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49A" w:rsidRPr="00D3749A" w:rsidRDefault="00D3749A">
      <w:pPr>
        <w:pStyle w:val="Frslagsrubrik"/>
        <w:shd w:val="clear" w:color="000000" w:fill="auto"/>
        <w:spacing w:before="125"/>
      </w:pPr>
      <w:r w:rsidRPr="00D3749A">
        <w:t>Förslag till riksdagsbeslut</w:t>
      </w:r>
    </w:p>
    <w:p w:rsidR="00D3749A" w:rsidRPr="00D3749A" w:rsidRDefault="00D3749A">
      <w:pPr>
        <w:pStyle w:val="Hemstlatt"/>
        <w:numPr>
          <w:ilvl w:val="0"/>
          <w:numId w:val="1"/>
        </w:numPr>
        <w:shd w:val="clear" w:color="000000" w:fill="auto"/>
      </w:pPr>
      <w:r w:rsidRPr="00D3749A">
        <w:t>Riksdagen anvisar med följande ändringar i förhållande till regeringens förslag anslagen 2011 under utgiftsomr</w:t>
      </w:r>
      <w:r w:rsidRPr="00D3749A">
        <w:t>å</w:t>
      </w:r>
      <w:r w:rsidRPr="00D3749A">
        <w:t>de 6 Försvar och samhällets krisberedskap enligt uppstäl</w:t>
      </w:r>
      <w:r w:rsidRPr="00D3749A">
        <w:t>l</w:t>
      </w:r>
      <w:r w:rsidRPr="00D3749A">
        <w:t>ning:</w:t>
      </w:r>
    </w:p>
    <w:tbl>
      <w:tblPr>
        <w:tblW w:w="5954" w:type="dxa"/>
        <w:tblInd w:w="55" w:type="dxa"/>
        <w:tblLayout w:type="fixed"/>
        <w:tblCellMar>
          <w:left w:w="70" w:type="dxa"/>
          <w:right w:w="70" w:type="dxa"/>
        </w:tblCellMar>
        <w:tblLook w:val="0000" w:firstRow="0" w:lastRow="0" w:firstColumn="0" w:lastColumn="0" w:noHBand="0" w:noVBand="0"/>
      </w:tblPr>
      <w:tblGrid>
        <w:gridCol w:w="565"/>
        <w:gridCol w:w="2472"/>
        <w:gridCol w:w="1495"/>
        <w:gridCol w:w="1422"/>
      </w:tblGrid>
      <w:tr w:rsidR="00000000" w:rsidRPr="00D3749A">
        <w:tc>
          <w:tcPr>
            <w:tcW w:w="615" w:type="dxa"/>
            <w:tcBorders>
              <w:top w:val="single" w:sz="4" w:space="0" w:color="auto"/>
              <w:left w:val="nil"/>
              <w:bottom w:val="single" w:sz="4" w:space="0" w:color="auto"/>
              <w:right w:val="nil"/>
            </w:tcBorders>
            <w:noWrap/>
          </w:tcPr>
          <w:p w:rsidR="00D3749A" w:rsidRPr="00D3749A" w:rsidRDefault="00D3749A">
            <w:pPr>
              <w:shd w:val="clear" w:color="000000" w:fill="auto"/>
              <w:spacing w:before="60" w:line="200" w:lineRule="exact"/>
              <w:rPr>
                <w:b/>
                <w:sz w:val="16"/>
                <w:szCs w:val="16"/>
              </w:rPr>
            </w:pPr>
            <w:r w:rsidRPr="00D3749A">
              <w:rPr>
                <w:b/>
                <w:sz w:val="16"/>
                <w:szCs w:val="16"/>
              </w:rPr>
              <w:t> </w:t>
            </w:r>
          </w:p>
        </w:tc>
        <w:tc>
          <w:tcPr>
            <w:tcW w:w="2760" w:type="dxa"/>
            <w:tcBorders>
              <w:top w:val="single" w:sz="4" w:space="0" w:color="auto"/>
              <w:left w:val="nil"/>
              <w:bottom w:val="single" w:sz="4" w:space="0" w:color="auto"/>
              <w:right w:val="nil"/>
            </w:tcBorders>
          </w:tcPr>
          <w:p w:rsidR="00D3749A" w:rsidRPr="00D3749A" w:rsidRDefault="00D3749A">
            <w:pPr>
              <w:shd w:val="clear" w:color="000000" w:fill="auto"/>
              <w:spacing w:before="60" w:line="200" w:lineRule="exact"/>
              <w:rPr>
                <w:b/>
                <w:sz w:val="16"/>
                <w:szCs w:val="16"/>
              </w:rPr>
            </w:pPr>
            <w:r w:rsidRPr="00D3749A">
              <w:rPr>
                <w:b/>
                <w:sz w:val="16"/>
                <w:szCs w:val="16"/>
              </w:rPr>
              <w:t> Anslag</w:t>
            </w:r>
          </w:p>
        </w:tc>
        <w:tc>
          <w:tcPr>
            <w:tcW w:w="1661" w:type="dxa"/>
            <w:tcBorders>
              <w:top w:val="single" w:sz="4" w:space="0" w:color="auto"/>
              <w:left w:val="nil"/>
              <w:bottom w:val="single" w:sz="4" w:space="0" w:color="auto"/>
              <w:right w:val="nil"/>
            </w:tcBorders>
            <w:vAlign w:val="bottom"/>
          </w:tcPr>
          <w:p w:rsidR="00D3749A" w:rsidRPr="00D3749A" w:rsidRDefault="00D3749A">
            <w:pPr>
              <w:shd w:val="clear" w:color="000000" w:fill="auto"/>
              <w:spacing w:before="60" w:line="200" w:lineRule="exact"/>
              <w:jc w:val="right"/>
              <w:rPr>
                <w:b/>
                <w:sz w:val="16"/>
                <w:szCs w:val="16"/>
              </w:rPr>
            </w:pPr>
            <w:r w:rsidRPr="00D3749A">
              <w:rPr>
                <w:b/>
                <w:sz w:val="16"/>
                <w:szCs w:val="16"/>
              </w:rPr>
              <w:t xml:space="preserve">Regeringens </w:t>
            </w:r>
            <w:r w:rsidRPr="00D3749A">
              <w:rPr>
                <w:b/>
                <w:sz w:val="16"/>
                <w:szCs w:val="16"/>
              </w:rPr>
              <w:br/>
              <w:t>förslag (tkr)</w:t>
            </w:r>
          </w:p>
        </w:tc>
        <w:tc>
          <w:tcPr>
            <w:tcW w:w="1579" w:type="dxa"/>
            <w:tcBorders>
              <w:top w:val="single" w:sz="4" w:space="0" w:color="auto"/>
              <w:left w:val="nil"/>
              <w:bottom w:val="single" w:sz="4" w:space="0" w:color="auto"/>
              <w:right w:val="nil"/>
            </w:tcBorders>
            <w:noWrap/>
            <w:vAlign w:val="bottom"/>
          </w:tcPr>
          <w:p w:rsidR="00D3749A" w:rsidRPr="00D3749A" w:rsidRDefault="00D3749A">
            <w:pPr>
              <w:shd w:val="clear" w:color="000000" w:fill="auto"/>
              <w:spacing w:before="60" w:line="200" w:lineRule="exact"/>
              <w:jc w:val="right"/>
              <w:rPr>
                <w:b/>
                <w:sz w:val="16"/>
                <w:szCs w:val="16"/>
              </w:rPr>
            </w:pPr>
            <w:r w:rsidRPr="00D3749A">
              <w:rPr>
                <w:b/>
                <w:sz w:val="16"/>
                <w:szCs w:val="16"/>
              </w:rPr>
              <w:t>Förändring (tkr)</w:t>
            </w:r>
          </w:p>
        </w:tc>
      </w:tr>
      <w:tr w:rsidR="00000000" w:rsidRPr="00D3749A">
        <w:tc>
          <w:tcPr>
            <w:tcW w:w="615" w:type="dxa"/>
            <w:tcBorders>
              <w:top w:val="nil"/>
              <w:left w:val="nil"/>
              <w:bottom w:val="nil"/>
              <w:right w:val="nil"/>
            </w:tcBorders>
            <w:noWrap/>
          </w:tcPr>
          <w:p w:rsidR="00D3749A" w:rsidRPr="00D3749A" w:rsidRDefault="00D3749A">
            <w:pPr>
              <w:shd w:val="clear" w:color="000000" w:fill="auto"/>
              <w:spacing w:before="60" w:line="200" w:lineRule="exact"/>
              <w:rPr>
                <w:sz w:val="16"/>
                <w:szCs w:val="16"/>
              </w:rPr>
            </w:pPr>
            <w:r w:rsidRPr="00D3749A">
              <w:rPr>
                <w:sz w:val="16"/>
                <w:szCs w:val="16"/>
              </w:rPr>
              <w:t>1:1</w:t>
            </w:r>
          </w:p>
        </w:tc>
        <w:tc>
          <w:tcPr>
            <w:tcW w:w="2760" w:type="dxa"/>
            <w:tcBorders>
              <w:top w:val="nil"/>
              <w:left w:val="nil"/>
              <w:bottom w:val="nil"/>
              <w:right w:val="nil"/>
            </w:tcBorders>
            <w:vAlign w:val="bottom"/>
          </w:tcPr>
          <w:p w:rsidR="00D3749A" w:rsidRPr="00D3749A" w:rsidRDefault="00D3749A">
            <w:pPr>
              <w:shd w:val="clear" w:color="000000" w:fill="auto"/>
              <w:spacing w:before="60" w:line="200" w:lineRule="exact"/>
              <w:rPr>
                <w:sz w:val="16"/>
                <w:szCs w:val="16"/>
              </w:rPr>
            </w:pPr>
            <w:r w:rsidRPr="00D3749A">
              <w:rPr>
                <w:sz w:val="16"/>
                <w:szCs w:val="16"/>
              </w:rPr>
              <w:t>Förbandsverksamhet och beredskap</w:t>
            </w:r>
          </w:p>
        </w:tc>
        <w:tc>
          <w:tcPr>
            <w:tcW w:w="1661" w:type="dxa"/>
            <w:tcBorders>
              <w:top w:val="nil"/>
              <w:left w:val="nil"/>
              <w:bottom w:val="nil"/>
              <w:right w:val="nil"/>
            </w:tcBorders>
            <w:noWrap/>
            <w:vAlign w:val="bottom"/>
          </w:tcPr>
          <w:p w:rsidR="00D3749A" w:rsidRPr="00D3749A" w:rsidRDefault="00D3749A">
            <w:pPr>
              <w:shd w:val="clear" w:color="000000" w:fill="auto"/>
              <w:spacing w:before="60" w:line="200" w:lineRule="exact"/>
              <w:jc w:val="right"/>
              <w:rPr>
                <w:sz w:val="16"/>
                <w:szCs w:val="16"/>
              </w:rPr>
            </w:pPr>
            <w:r w:rsidRPr="00D3749A">
              <w:rPr>
                <w:sz w:val="16"/>
                <w:szCs w:val="16"/>
              </w:rPr>
              <w:t>21 175 190</w:t>
            </w:r>
          </w:p>
        </w:tc>
        <w:tc>
          <w:tcPr>
            <w:tcW w:w="1579" w:type="dxa"/>
            <w:tcBorders>
              <w:top w:val="nil"/>
              <w:left w:val="nil"/>
              <w:bottom w:val="nil"/>
              <w:right w:val="nil"/>
            </w:tcBorders>
            <w:noWrap/>
            <w:vAlign w:val="bottom"/>
          </w:tcPr>
          <w:p w:rsidR="00D3749A" w:rsidRPr="00D3749A" w:rsidRDefault="00D3749A">
            <w:pPr>
              <w:shd w:val="clear" w:color="000000" w:fill="auto"/>
              <w:spacing w:before="60" w:line="200" w:lineRule="exact"/>
              <w:jc w:val="right"/>
              <w:rPr>
                <w:sz w:val="16"/>
                <w:szCs w:val="16"/>
              </w:rPr>
            </w:pPr>
            <w:r w:rsidRPr="00D3749A">
              <w:rPr>
                <w:sz w:val="16"/>
                <w:szCs w:val="16"/>
              </w:rPr>
              <w:t>–810 000</w:t>
            </w:r>
          </w:p>
        </w:tc>
      </w:tr>
      <w:tr w:rsidR="00000000" w:rsidRPr="00D3749A">
        <w:tc>
          <w:tcPr>
            <w:tcW w:w="615" w:type="dxa"/>
            <w:tcBorders>
              <w:top w:val="nil"/>
              <w:left w:val="nil"/>
              <w:bottom w:val="nil"/>
              <w:right w:val="nil"/>
            </w:tcBorders>
            <w:noWrap/>
          </w:tcPr>
          <w:p w:rsidR="00D3749A" w:rsidRPr="00D3749A" w:rsidRDefault="00D3749A">
            <w:pPr>
              <w:shd w:val="clear" w:color="000000" w:fill="auto"/>
              <w:spacing w:before="60" w:line="200" w:lineRule="exact"/>
              <w:rPr>
                <w:sz w:val="16"/>
                <w:szCs w:val="16"/>
              </w:rPr>
            </w:pPr>
            <w:r w:rsidRPr="00D3749A">
              <w:rPr>
                <w:sz w:val="16"/>
                <w:szCs w:val="16"/>
              </w:rPr>
              <w:t>1:2</w:t>
            </w:r>
          </w:p>
        </w:tc>
        <w:tc>
          <w:tcPr>
            <w:tcW w:w="2760" w:type="dxa"/>
            <w:tcBorders>
              <w:top w:val="nil"/>
              <w:left w:val="nil"/>
              <w:bottom w:val="nil"/>
              <w:right w:val="nil"/>
            </w:tcBorders>
            <w:vAlign w:val="bottom"/>
          </w:tcPr>
          <w:p w:rsidR="00D3749A" w:rsidRPr="00D3749A" w:rsidRDefault="00D3749A">
            <w:pPr>
              <w:shd w:val="clear" w:color="000000" w:fill="auto"/>
              <w:spacing w:before="60" w:line="200" w:lineRule="exact"/>
              <w:rPr>
                <w:sz w:val="16"/>
                <w:szCs w:val="16"/>
              </w:rPr>
            </w:pPr>
            <w:r w:rsidRPr="00D3749A">
              <w:rPr>
                <w:sz w:val="16"/>
                <w:szCs w:val="16"/>
              </w:rPr>
              <w:t>Fredsfrämjande förbandsinsatser</w:t>
            </w:r>
          </w:p>
        </w:tc>
        <w:tc>
          <w:tcPr>
            <w:tcW w:w="1661" w:type="dxa"/>
            <w:tcBorders>
              <w:top w:val="nil"/>
              <w:left w:val="nil"/>
              <w:bottom w:val="nil"/>
              <w:right w:val="nil"/>
            </w:tcBorders>
            <w:noWrap/>
            <w:vAlign w:val="bottom"/>
          </w:tcPr>
          <w:p w:rsidR="00D3749A" w:rsidRPr="00D3749A" w:rsidRDefault="00D3749A">
            <w:pPr>
              <w:shd w:val="clear" w:color="000000" w:fill="auto"/>
              <w:spacing w:before="60" w:line="200" w:lineRule="exact"/>
              <w:jc w:val="right"/>
              <w:rPr>
                <w:sz w:val="16"/>
                <w:szCs w:val="16"/>
              </w:rPr>
            </w:pPr>
            <w:r w:rsidRPr="00D3749A">
              <w:rPr>
                <w:sz w:val="16"/>
                <w:szCs w:val="16"/>
              </w:rPr>
              <w:t>2 310 834</w:t>
            </w:r>
          </w:p>
        </w:tc>
        <w:tc>
          <w:tcPr>
            <w:tcW w:w="1579" w:type="dxa"/>
            <w:tcBorders>
              <w:top w:val="nil"/>
              <w:left w:val="nil"/>
              <w:bottom w:val="nil"/>
              <w:right w:val="nil"/>
            </w:tcBorders>
            <w:noWrap/>
            <w:vAlign w:val="bottom"/>
          </w:tcPr>
          <w:p w:rsidR="00D3749A" w:rsidRPr="00D3749A" w:rsidRDefault="00D3749A">
            <w:pPr>
              <w:shd w:val="clear" w:color="000000" w:fill="auto"/>
              <w:spacing w:before="60" w:line="200" w:lineRule="exact"/>
              <w:jc w:val="right"/>
              <w:rPr>
                <w:sz w:val="16"/>
                <w:szCs w:val="16"/>
              </w:rPr>
            </w:pPr>
            <w:r w:rsidRPr="00D3749A">
              <w:rPr>
                <w:sz w:val="16"/>
                <w:szCs w:val="16"/>
              </w:rPr>
              <w:t>–540 000</w:t>
            </w:r>
          </w:p>
        </w:tc>
      </w:tr>
      <w:tr w:rsidR="00000000" w:rsidRPr="00D3749A">
        <w:tc>
          <w:tcPr>
            <w:tcW w:w="615" w:type="dxa"/>
            <w:tcBorders>
              <w:top w:val="nil"/>
              <w:left w:val="nil"/>
              <w:bottom w:val="nil"/>
              <w:right w:val="nil"/>
            </w:tcBorders>
            <w:noWrap/>
          </w:tcPr>
          <w:p w:rsidR="00D3749A" w:rsidRPr="00D3749A" w:rsidRDefault="00D3749A">
            <w:pPr>
              <w:shd w:val="clear" w:color="000000" w:fill="auto"/>
              <w:spacing w:before="60" w:line="200" w:lineRule="exact"/>
              <w:rPr>
                <w:sz w:val="16"/>
                <w:szCs w:val="16"/>
              </w:rPr>
            </w:pPr>
            <w:r w:rsidRPr="00D3749A">
              <w:rPr>
                <w:sz w:val="16"/>
                <w:szCs w:val="16"/>
              </w:rPr>
              <w:t>1:3</w:t>
            </w:r>
          </w:p>
        </w:tc>
        <w:tc>
          <w:tcPr>
            <w:tcW w:w="2760" w:type="dxa"/>
            <w:tcBorders>
              <w:top w:val="nil"/>
              <w:left w:val="nil"/>
              <w:bottom w:val="nil"/>
              <w:right w:val="nil"/>
            </w:tcBorders>
            <w:vAlign w:val="bottom"/>
          </w:tcPr>
          <w:p w:rsidR="00D3749A" w:rsidRPr="00D3749A" w:rsidRDefault="00D3749A">
            <w:pPr>
              <w:shd w:val="clear" w:color="000000" w:fill="auto"/>
              <w:spacing w:before="60" w:line="200" w:lineRule="exact"/>
              <w:rPr>
                <w:sz w:val="16"/>
                <w:szCs w:val="16"/>
              </w:rPr>
            </w:pPr>
            <w:r w:rsidRPr="00D3749A">
              <w:rPr>
                <w:sz w:val="16"/>
                <w:szCs w:val="16"/>
              </w:rPr>
              <w:t>Anskaffning av materiel och a</w:t>
            </w:r>
            <w:r w:rsidRPr="00D3749A">
              <w:rPr>
                <w:sz w:val="16"/>
                <w:szCs w:val="16"/>
              </w:rPr>
              <w:t>n</w:t>
            </w:r>
            <w:r w:rsidRPr="00D3749A">
              <w:rPr>
                <w:sz w:val="16"/>
                <w:szCs w:val="16"/>
              </w:rPr>
              <w:t>läggningar</w:t>
            </w:r>
          </w:p>
        </w:tc>
        <w:tc>
          <w:tcPr>
            <w:tcW w:w="1661" w:type="dxa"/>
            <w:tcBorders>
              <w:top w:val="nil"/>
              <w:left w:val="nil"/>
              <w:bottom w:val="nil"/>
              <w:right w:val="nil"/>
            </w:tcBorders>
            <w:noWrap/>
            <w:vAlign w:val="bottom"/>
          </w:tcPr>
          <w:p w:rsidR="00D3749A" w:rsidRPr="00D3749A" w:rsidRDefault="00D3749A">
            <w:pPr>
              <w:shd w:val="clear" w:color="000000" w:fill="auto"/>
              <w:spacing w:before="60" w:line="200" w:lineRule="exact"/>
              <w:jc w:val="right"/>
              <w:rPr>
                <w:sz w:val="16"/>
                <w:szCs w:val="16"/>
              </w:rPr>
            </w:pPr>
            <w:r w:rsidRPr="00D3749A">
              <w:rPr>
                <w:sz w:val="16"/>
                <w:szCs w:val="16"/>
              </w:rPr>
              <w:t>9 125 855</w:t>
            </w:r>
          </w:p>
        </w:tc>
        <w:tc>
          <w:tcPr>
            <w:tcW w:w="1579" w:type="dxa"/>
            <w:tcBorders>
              <w:top w:val="nil"/>
              <w:left w:val="nil"/>
              <w:bottom w:val="nil"/>
              <w:right w:val="nil"/>
            </w:tcBorders>
            <w:noWrap/>
            <w:vAlign w:val="bottom"/>
          </w:tcPr>
          <w:p w:rsidR="00D3749A" w:rsidRPr="00D3749A" w:rsidRDefault="00D3749A">
            <w:pPr>
              <w:shd w:val="clear" w:color="000000" w:fill="auto"/>
              <w:spacing w:before="60" w:line="200" w:lineRule="exact"/>
              <w:jc w:val="right"/>
              <w:rPr>
                <w:sz w:val="16"/>
                <w:szCs w:val="16"/>
              </w:rPr>
            </w:pPr>
            <w:r w:rsidRPr="00D3749A">
              <w:rPr>
                <w:sz w:val="16"/>
                <w:szCs w:val="16"/>
              </w:rPr>
              <w:t>–20 000</w:t>
            </w:r>
          </w:p>
        </w:tc>
      </w:tr>
      <w:tr w:rsidR="00000000" w:rsidRPr="00D3749A">
        <w:tc>
          <w:tcPr>
            <w:tcW w:w="615" w:type="dxa"/>
            <w:tcBorders>
              <w:top w:val="nil"/>
              <w:left w:val="nil"/>
              <w:bottom w:val="nil"/>
              <w:right w:val="nil"/>
            </w:tcBorders>
            <w:noWrap/>
          </w:tcPr>
          <w:p w:rsidR="00D3749A" w:rsidRPr="00D3749A" w:rsidRDefault="00D3749A">
            <w:pPr>
              <w:shd w:val="clear" w:color="000000" w:fill="auto"/>
              <w:spacing w:before="60" w:line="200" w:lineRule="exact"/>
              <w:rPr>
                <w:sz w:val="16"/>
                <w:szCs w:val="16"/>
              </w:rPr>
            </w:pPr>
            <w:r w:rsidRPr="00D3749A">
              <w:rPr>
                <w:sz w:val="16"/>
                <w:szCs w:val="16"/>
              </w:rPr>
              <w:t>1:4</w:t>
            </w:r>
          </w:p>
        </w:tc>
        <w:tc>
          <w:tcPr>
            <w:tcW w:w="2760" w:type="dxa"/>
            <w:tcBorders>
              <w:top w:val="nil"/>
              <w:left w:val="nil"/>
              <w:bottom w:val="nil"/>
              <w:right w:val="nil"/>
            </w:tcBorders>
            <w:vAlign w:val="bottom"/>
          </w:tcPr>
          <w:p w:rsidR="00D3749A" w:rsidRPr="00D3749A" w:rsidRDefault="00D3749A">
            <w:pPr>
              <w:shd w:val="clear" w:color="000000" w:fill="auto"/>
              <w:spacing w:before="60" w:line="200" w:lineRule="exact"/>
              <w:rPr>
                <w:sz w:val="16"/>
                <w:szCs w:val="16"/>
              </w:rPr>
            </w:pPr>
            <w:r w:rsidRPr="00D3749A">
              <w:rPr>
                <w:sz w:val="16"/>
                <w:szCs w:val="16"/>
              </w:rPr>
              <w:t>Vidmakthållande, avveckling m.m. av materiel och anläggningar</w:t>
            </w:r>
          </w:p>
        </w:tc>
        <w:tc>
          <w:tcPr>
            <w:tcW w:w="1661" w:type="dxa"/>
            <w:tcBorders>
              <w:top w:val="nil"/>
              <w:left w:val="nil"/>
              <w:bottom w:val="nil"/>
              <w:right w:val="nil"/>
            </w:tcBorders>
            <w:noWrap/>
            <w:vAlign w:val="bottom"/>
          </w:tcPr>
          <w:p w:rsidR="00D3749A" w:rsidRPr="00D3749A" w:rsidRDefault="00D3749A">
            <w:pPr>
              <w:shd w:val="clear" w:color="000000" w:fill="auto"/>
              <w:spacing w:before="60" w:line="200" w:lineRule="exact"/>
              <w:jc w:val="right"/>
              <w:rPr>
                <w:sz w:val="16"/>
                <w:szCs w:val="16"/>
              </w:rPr>
            </w:pPr>
            <w:r w:rsidRPr="00D3749A">
              <w:rPr>
                <w:sz w:val="16"/>
                <w:szCs w:val="16"/>
              </w:rPr>
              <w:t>6 639 196</w:t>
            </w:r>
          </w:p>
        </w:tc>
        <w:tc>
          <w:tcPr>
            <w:tcW w:w="1579" w:type="dxa"/>
            <w:tcBorders>
              <w:top w:val="nil"/>
              <w:left w:val="nil"/>
              <w:bottom w:val="nil"/>
              <w:right w:val="nil"/>
            </w:tcBorders>
            <w:noWrap/>
            <w:vAlign w:val="bottom"/>
          </w:tcPr>
          <w:p w:rsidR="00D3749A" w:rsidRPr="00D3749A" w:rsidRDefault="00D3749A">
            <w:pPr>
              <w:shd w:val="clear" w:color="000000" w:fill="auto"/>
              <w:spacing w:before="60" w:line="200" w:lineRule="exact"/>
              <w:jc w:val="right"/>
              <w:rPr>
                <w:sz w:val="16"/>
                <w:szCs w:val="16"/>
              </w:rPr>
            </w:pPr>
            <w:r w:rsidRPr="00D3749A">
              <w:rPr>
                <w:sz w:val="16"/>
                <w:szCs w:val="16"/>
              </w:rPr>
              <w:t>–445 000</w:t>
            </w:r>
          </w:p>
        </w:tc>
      </w:tr>
      <w:tr w:rsidR="00000000" w:rsidRPr="00D3749A">
        <w:tc>
          <w:tcPr>
            <w:tcW w:w="615" w:type="dxa"/>
            <w:tcBorders>
              <w:top w:val="nil"/>
              <w:left w:val="nil"/>
              <w:bottom w:val="nil"/>
              <w:right w:val="nil"/>
            </w:tcBorders>
            <w:noWrap/>
          </w:tcPr>
          <w:p w:rsidR="00D3749A" w:rsidRPr="00D3749A" w:rsidRDefault="00D3749A">
            <w:pPr>
              <w:shd w:val="clear" w:color="000000" w:fill="auto"/>
              <w:spacing w:before="60" w:line="200" w:lineRule="exact"/>
              <w:rPr>
                <w:sz w:val="16"/>
                <w:szCs w:val="16"/>
              </w:rPr>
            </w:pPr>
            <w:r w:rsidRPr="00D3749A">
              <w:rPr>
                <w:sz w:val="16"/>
                <w:szCs w:val="16"/>
              </w:rPr>
              <w:t>1:5</w:t>
            </w:r>
          </w:p>
        </w:tc>
        <w:tc>
          <w:tcPr>
            <w:tcW w:w="2760" w:type="dxa"/>
            <w:tcBorders>
              <w:top w:val="nil"/>
              <w:left w:val="nil"/>
              <w:bottom w:val="nil"/>
              <w:right w:val="nil"/>
            </w:tcBorders>
            <w:vAlign w:val="bottom"/>
          </w:tcPr>
          <w:p w:rsidR="00D3749A" w:rsidRPr="00D3749A" w:rsidRDefault="00D3749A">
            <w:pPr>
              <w:shd w:val="clear" w:color="000000" w:fill="auto"/>
              <w:spacing w:before="60" w:line="200" w:lineRule="exact"/>
              <w:rPr>
                <w:sz w:val="16"/>
                <w:szCs w:val="16"/>
              </w:rPr>
            </w:pPr>
            <w:r w:rsidRPr="00D3749A">
              <w:rPr>
                <w:sz w:val="16"/>
                <w:szCs w:val="16"/>
              </w:rPr>
              <w:t>Forskning och teknikutveckling</w:t>
            </w:r>
          </w:p>
        </w:tc>
        <w:tc>
          <w:tcPr>
            <w:tcW w:w="1661" w:type="dxa"/>
            <w:tcBorders>
              <w:top w:val="nil"/>
              <w:left w:val="nil"/>
              <w:bottom w:val="nil"/>
              <w:right w:val="nil"/>
            </w:tcBorders>
            <w:noWrap/>
            <w:vAlign w:val="bottom"/>
          </w:tcPr>
          <w:p w:rsidR="00D3749A" w:rsidRPr="00D3749A" w:rsidRDefault="00D3749A">
            <w:pPr>
              <w:shd w:val="clear" w:color="000000" w:fill="auto"/>
              <w:spacing w:before="60" w:line="200" w:lineRule="exact"/>
              <w:jc w:val="right"/>
              <w:rPr>
                <w:sz w:val="16"/>
                <w:szCs w:val="16"/>
              </w:rPr>
            </w:pPr>
            <w:r w:rsidRPr="00D3749A">
              <w:rPr>
                <w:sz w:val="16"/>
                <w:szCs w:val="16"/>
              </w:rPr>
              <w:t>737 031</w:t>
            </w:r>
          </w:p>
        </w:tc>
        <w:tc>
          <w:tcPr>
            <w:tcW w:w="1579" w:type="dxa"/>
            <w:tcBorders>
              <w:top w:val="nil"/>
              <w:left w:val="nil"/>
              <w:bottom w:val="nil"/>
              <w:right w:val="nil"/>
            </w:tcBorders>
            <w:noWrap/>
            <w:vAlign w:val="bottom"/>
          </w:tcPr>
          <w:p w:rsidR="00D3749A" w:rsidRPr="00D3749A" w:rsidRDefault="00D3749A">
            <w:pPr>
              <w:shd w:val="clear" w:color="000000" w:fill="auto"/>
              <w:spacing w:before="60" w:line="200" w:lineRule="exact"/>
              <w:jc w:val="right"/>
              <w:rPr>
                <w:sz w:val="16"/>
                <w:szCs w:val="16"/>
              </w:rPr>
            </w:pPr>
            <w:r w:rsidRPr="00D3749A">
              <w:rPr>
                <w:sz w:val="16"/>
                <w:szCs w:val="16"/>
              </w:rPr>
              <w:t>–100 000</w:t>
            </w:r>
          </w:p>
        </w:tc>
      </w:tr>
      <w:tr w:rsidR="00000000" w:rsidRPr="00D3749A">
        <w:tc>
          <w:tcPr>
            <w:tcW w:w="615" w:type="dxa"/>
            <w:tcBorders>
              <w:top w:val="nil"/>
              <w:left w:val="nil"/>
              <w:bottom w:val="nil"/>
              <w:right w:val="nil"/>
            </w:tcBorders>
            <w:noWrap/>
          </w:tcPr>
          <w:p w:rsidR="00D3749A" w:rsidRPr="00D3749A" w:rsidRDefault="00D3749A">
            <w:pPr>
              <w:shd w:val="clear" w:color="000000" w:fill="auto"/>
              <w:spacing w:before="60" w:line="200" w:lineRule="exact"/>
              <w:rPr>
                <w:sz w:val="16"/>
                <w:szCs w:val="16"/>
              </w:rPr>
            </w:pPr>
            <w:r w:rsidRPr="00D3749A">
              <w:rPr>
                <w:sz w:val="16"/>
                <w:szCs w:val="16"/>
              </w:rPr>
              <w:t>1:8</w:t>
            </w:r>
          </w:p>
        </w:tc>
        <w:tc>
          <w:tcPr>
            <w:tcW w:w="2760" w:type="dxa"/>
            <w:tcBorders>
              <w:top w:val="nil"/>
              <w:left w:val="nil"/>
              <w:bottom w:val="nil"/>
              <w:right w:val="nil"/>
            </w:tcBorders>
            <w:vAlign w:val="bottom"/>
          </w:tcPr>
          <w:p w:rsidR="00D3749A" w:rsidRPr="00D3749A" w:rsidRDefault="00D3749A">
            <w:pPr>
              <w:shd w:val="clear" w:color="000000" w:fill="auto"/>
              <w:spacing w:before="60" w:line="200" w:lineRule="exact"/>
              <w:rPr>
                <w:sz w:val="16"/>
                <w:szCs w:val="16"/>
              </w:rPr>
            </w:pPr>
            <w:r w:rsidRPr="00D3749A">
              <w:rPr>
                <w:sz w:val="16"/>
                <w:szCs w:val="16"/>
              </w:rPr>
              <w:t>Försvarets radioanstalt</w:t>
            </w:r>
          </w:p>
        </w:tc>
        <w:tc>
          <w:tcPr>
            <w:tcW w:w="1661" w:type="dxa"/>
            <w:tcBorders>
              <w:top w:val="nil"/>
              <w:left w:val="nil"/>
              <w:bottom w:val="nil"/>
              <w:right w:val="nil"/>
            </w:tcBorders>
            <w:noWrap/>
            <w:vAlign w:val="bottom"/>
          </w:tcPr>
          <w:p w:rsidR="00D3749A" w:rsidRPr="00D3749A" w:rsidRDefault="00D3749A">
            <w:pPr>
              <w:shd w:val="clear" w:color="000000" w:fill="auto"/>
              <w:spacing w:before="60" w:line="200" w:lineRule="exact"/>
              <w:jc w:val="right"/>
              <w:rPr>
                <w:sz w:val="16"/>
                <w:szCs w:val="16"/>
              </w:rPr>
            </w:pPr>
            <w:r w:rsidRPr="00D3749A">
              <w:rPr>
                <w:sz w:val="16"/>
                <w:szCs w:val="16"/>
              </w:rPr>
              <w:t>723 343</w:t>
            </w:r>
          </w:p>
        </w:tc>
        <w:tc>
          <w:tcPr>
            <w:tcW w:w="1579" w:type="dxa"/>
            <w:tcBorders>
              <w:top w:val="nil"/>
              <w:left w:val="nil"/>
              <w:bottom w:val="nil"/>
              <w:right w:val="nil"/>
            </w:tcBorders>
            <w:noWrap/>
            <w:vAlign w:val="bottom"/>
          </w:tcPr>
          <w:p w:rsidR="00D3749A" w:rsidRPr="00D3749A" w:rsidRDefault="00D3749A">
            <w:pPr>
              <w:shd w:val="clear" w:color="000000" w:fill="auto"/>
              <w:spacing w:before="60" w:line="200" w:lineRule="exact"/>
              <w:jc w:val="right"/>
              <w:rPr>
                <w:sz w:val="16"/>
                <w:szCs w:val="16"/>
              </w:rPr>
            </w:pPr>
            <w:r w:rsidRPr="00D3749A">
              <w:rPr>
                <w:sz w:val="16"/>
                <w:szCs w:val="16"/>
              </w:rPr>
              <w:t>–50 000</w:t>
            </w:r>
          </w:p>
        </w:tc>
      </w:tr>
      <w:tr w:rsidR="00000000" w:rsidRPr="00D3749A">
        <w:tc>
          <w:tcPr>
            <w:tcW w:w="615" w:type="dxa"/>
            <w:tcBorders>
              <w:top w:val="nil"/>
              <w:left w:val="nil"/>
              <w:bottom w:val="nil"/>
              <w:right w:val="nil"/>
            </w:tcBorders>
            <w:noWrap/>
          </w:tcPr>
          <w:p w:rsidR="00D3749A" w:rsidRPr="00D3749A" w:rsidRDefault="00D3749A">
            <w:pPr>
              <w:shd w:val="clear" w:color="000000" w:fill="auto"/>
              <w:spacing w:before="60" w:line="200" w:lineRule="exact"/>
              <w:rPr>
                <w:sz w:val="16"/>
                <w:szCs w:val="16"/>
              </w:rPr>
            </w:pPr>
            <w:r w:rsidRPr="00D3749A">
              <w:rPr>
                <w:sz w:val="16"/>
                <w:szCs w:val="16"/>
              </w:rPr>
              <w:t>1:12</w:t>
            </w:r>
          </w:p>
        </w:tc>
        <w:tc>
          <w:tcPr>
            <w:tcW w:w="2760" w:type="dxa"/>
            <w:tcBorders>
              <w:top w:val="nil"/>
              <w:left w:val="nil"/>
              <w:bottom w:val="nil"/>
              <w:right w:val="nil"/>
            </w:tcBorders>
            <w:vAlign w:val="bottom"/>
          </w:tcPr>
          <w:p w:rsidR="00D3749A" w:rsidRPr="00D3749A" w:rsidRDefault="00D3749A">
            <w:pPr>
              <w:shd w:val="clear" w:color="000000" w:fill="auto"/>
              <w:spacing w:before="60" w:line="200" w:lineRule="exact"/>
              <w:rPr>
                <w:sz w:val="16"/>
                <w:szCs w:val="16"/>
              </w:rPr>
            </w:pPr>
            <w:r w:rsidRPr="00D3749A">
              <w:rPr>
                <w:sz w:val="16"/>
                <w:szCs w:val="16"/>
              </w:rPr>
              <w:t>Försvarsexportmyndigheten</w:t>
            </w:r>
          </w:p>
        </w:tc>
        <w:tc>
          <w:tcPr>
            <w:tcW w:w="1661" w:type="dxa"/>
            <w:tcBorders>
              <w:top w:val="nil"/>
              <w:left w:val="nil"/>
              <w:bottom w:val="nil"/>
              <w:right w:val="nil"/>
            </w:tcBorders>
            <w:noWrap/>
            <w:vAlign w:val="bottom"/>
          </w:tcPr>
          <w:p w:rsidR="00D3749A" w:rsidRPr="00D3749A" w:rsidRDefault="00D3749A">
            <w:pPr>
              <w:shd w:val="clear" w:color="000000" w:fill="auto"/>
              <w:spacing w:before="60" w:line="200" w:lineRule="exact"/>
              <w:jc w:val="right"/>
              <w:rPr>
                <w:sz w:val="16"/>
                <w:szCs w:val="16"/>
              </w:rPr>
            </w:pPr>
            <w:r w:rsidRPr="00D3749A">
              <w:rPr>
                <w:sz w:val="16"/>
                <w:szCs w:val="16"/>
              </w:rPr>
              <w:t>80 000</w:t>
            </w:r>
          </w:p>
        </w:tc>
        <w:tc>
          <w:tcPr>
            <w:tcW w:w="1579" w:type="dxa"/>
            <w:tcBorders>
              <w:top w:val="nil"/>
              <w:left w:val="nil"/>
              <w:bottom w:val="nil"/>
              <w:right w:val="nil"/>
            </w:tcBorders>
            <w:noWrap/>
            <w:vAlign w:val="bottom"/>
          </w:tcPr>
          <w:p w:rsidR="00D3749A" w:rsidRPr="00D3749A" w:rsidRDefault="00D3749A">
            <w:pPr>
              <w:shd w:val="clear" w:color="000000" w:fill="auto"/>
              <w:spacing w:before="60" w:line="200" w:lineRule="exact"/>
              <w:jc w:val="right"/>
              <w:rPr>
                <w:sz w:val="16"/>
                <w:szCs w:val="16"/>
              </w:rPr>
            </w:pPr>
            <w:r w:rsidRPr="00D3749A">
              <w:rPr>
                <w:sz w:val="16"/>
                <w:szCs w:val="16"/>
              </w:rPr>
              <w:t>–35 000</w:t>
            </w:r>
          </w:p>
        </w:tc>
      </w:tr>
      <w:tr w:rsidR="00000000" w:rsidRPr="00D3749A">
        <w:tc>
          <w:tcPr>
            <w:tcW w:w="615" w:type="dxa"/>
            <w:tcBorders>
              <w:top w:val="nil"/>
              <w:left w:val="nil"/>
              <w:bottom w:val="single" w:sz="4" w:space="0" w:color="auto"/>
              <w:right w:val="nil"/>
            </w:tcBorders>
            <w:noWrap/>
          </w:tcPr>
          <w:p w:rsidR="00D3749A" w:rsidRPr="00D3749A" w:rsidRDefault="00D3749A">
            <w:pPr>
              <w:shd w:val="clear" w:color="000000" w:fill="auto"/>
              <w:spacing w:before="60" w:line="200" w:lineRule="exact"/>
              <w:rPr>
                <w:b/>
                <w:sz w:val="16"/>
                <w:szCs w:val="16"/>
              </w:rPr>
            </w:pPr>
          </w:p>
        </w:tc>
        <w:tc>
          <w:tcPr>
            <w:tcW w:w="2760" w:type="dxa"/>
            <w:tcBorders>
              <w:top w:val="nil"/>
              <w:left w:val="nil"/>
              <w:bottom w:val="single" w:sz="4" w:space="0" w:color="auto"/>
              <w:right w:val="nil"/>
            </w:tcBorders>
            <w:vAlign w:val="bottom"/>
          </w:tcPr>
          <w:p w:rsidR="00D3749A" w:rsidRPr="00D3749A" w:rsidRDefault="00D3749A">
            <w:pPr>
              <w:shd w:val="clear" w:color="000000" w:fill="auto"/>
              <w:spacing w:before="60" w:line="200" w:lineRule="exact"/>
              <w:rPr>
                <w:b/>
                <w:sz w:val="16"/>
                <w:szCs w:val="16"/>
              </w:rPr>
            </w:pPr>
            <w:r w:rsidRPr="00D3749A">
              <w:rPr>
                <w:b/>
                <w:sz w:val="16"/>
                <w:szCs w:val="16"/>
              </w:rPr>
              <w:t>Summa:</w:t>
            </w:r>
          </w:p>
        </w:tc>
        <w:tc>
          <w:tcPr>
            <w:tcW w:w="1661" w:type="dxa"/>
            <w:tcBorders>
              <w:top w:val="nil"/>
              <w:left w:val="nil"/>
              <w:bottom w:val="single" w:sz="4" w:space="0" w:color="auto"/>
              <w:right w:val="nil"/>
            </w:tcBorders>
            <w:noWrap/>
            <w:vAlign w:val="bottom"/>
          </w:tcPr>
          <w:p w:rsidR="00D3749A" w:rsidRPr="00D3749A" w:rsidRDefault="00D3749A">
            <w:pPr>
              <w:shd w:val="clear" w:color="000000" w:fill="auto"/>
              <w:spacing w:before="60" w:line="200" w:lineRule="exact"/>
              <w:jc w:val="right"/>
              <w:rPr>
                <w:b/>
                <w:sz w:val="16"/>
                <w:szCs w:val="16"/>
              </w:rPr>
            </w:pPr>
          </w:p>
        </w:tc>
        <w:tc>
          <w:tcPr>
            <w:tcW w:w="1579" w:type="dxa"/>
            <w:tcBorders>
              <w:top w:val="nil"/>
              <w:left w:val="nil"/>
              <w:bottom w:val="single" w:sz="4" w:space="0" w:color="auto"/>
              <w:right w:val="nil"/>
            </w:tcBorders>
            <w:noWrap/>
            <w:vAlign w:val="bottom"/>
          </w:tcPr>
          <w:p w:rsidR="00D3749A" w:rsidRPr="00D3749A" w:rsidRDefault="00D3749A">
            <w:pPr>
              <w:shd w:val="clear" w:color="000000" w:fill="auto"/>
              <w:spacing w:before="60" w:line="200" w:lineRule="exact"/>
              <w:jc w:val="right"/>
              <w:rPr>
                <w:b/>
                <w:sz w:val="16"/>
                <w:szCs w:val="16"/>
              </w:rPr>
            </w:pPr>
            <w:r w:rsidRPr="00D3749A">
              <w:rPr>
                <w:b/>
                <w:sz w:val="16"/>
                <w:szCs w:val="16"/>
              </w:rPr>
              <w:t>–2 000 000</w:t>
            </w:r>
          </w:p>
        </w:tc>
      </w:tr>
    </w:tbl>
    <w:p w:rsidR="00D3749A" w:rsidRPr="00D3749A" w:rsidRDefault="00D3749A">
      <w:pPr>
        <w:pStyle w:val="Hemstlatt"/>
        <w:numPr>
          <w:ilvl w:val="0"/>
          <w:numId w:val="1"/>
        </w:numPr>
        <w:shd w:val="clear" w:color="000000" w:fill="auto"/>
      </w:pPr>
      <w:r w:rsidRPr="00D3749A">
        <w:t>Riksdagen tillkännager för regeringen som sin mening vad som anförs i motionen om prioriteringar inom försvars- och säke</w:t>
      </w:r>
      <w:r w:rsidRPr="00D3749A">
        <w:t>r</w:t>
      </w:r>
      <w:r w:rsidRPr="00D3749A">
        <w:t>hetspolitiken</w:t>
      </w:r>
      <w:r w:rsidRPr="00D3749A">
        <w:rPr>
          <w:color w:val="000000"/>
        </w:rPr>
        <w:t>.</w:t>
      </w:r>
    </w:p>
    <w:p w:rsidR="00D3749A" w:rsidRPr="00D3749A" w:rsidRDefault="00D3749A">
      <w:pPr>
        <w:pStyle w:val="Rubrik1"/>
        <w:shd w:val="clear" w:color="000000" w:fill="auto"/>
      </w:pPr>
      <w:r w:rsidRPr="00D3749A">
        <w:t>Solidariteten känner inga gränser</w:t>
      </w:r>
    </w:p>
    <w:p w:rsidR="00D3749A" w:rsidRPr="00D3749A" w:rsidRDefault="00D3749A">
      <w:pPr>
        <w:shd w:val="clear" w:color="000000" w:fill="auto"/>
      </w:pPr>
      <w:r w:rsidRPr="00D3749A">
        <w:t xml:space="preserve">Vår solidaritet känner inga nationsgränser. Vår utrikespolitik syftar till att bekämpa fattigdom, främja demokrati, öka jämställdheten mellan kvinnor och män, öka respekten för de mänskliga rättigheterna samt bidra till en tryggare och säkrare värld. </w:t>
      </w:r>
    </w:p>
    <w:p w:rsidR="00D3749A" w:rsidRPr="00D3749A" w:rsidRDefault="00D3749A">
      <w:pPr>
        <w:pStyle w:val="Normaltindrag"/>
        <w:shd w:val="clear" w:color="000000" w:fill="auto"/>
      </w:pPr>
      <w:r w:rsidRPr="00D3749A">
        <w:t xml:space="preserve">Internationellt ska Sverige vara en förkämpe för fred, FN, nedrustning, rättvisa och klimat. Globaliseringen leder till ökat välstånd, men också ökade orättvisor. Finanskrisen och klimatkrisen och deras enorma konsekvenser visar på vikten av globala politiska lösningar. </w:t>
      </w:r>
    </w:p>
    <w:p w:rsidR="00D3749A" w:rsidRPr="00D3749A" w:rsidRDefault="00D3749A">
      <w:pPr>
        <w:pStyle w:val="Normaltindrag"/>
        <w:shd w:val="clear" w:color="000000" w:fill="auto"/>
      </w:pPr>
      <w:r w:rsidRPr="00D3749A">
        <w:lastRenderedPageBreak/>
        <w:t>EU är en central utrikespolitisk arena som ger möjlighet att agera tillsa</w:t>
      </w:r>
      <w:r w:rsidRPr="00D3749A">
        <w:t>m</w:t>
      </w:r>
      <w:r w:rsidRPr="00D3749A">
        <w:t xml:space="preserve">mans med andra. Sverige ska vara en tydlig röst i EU för att kritiskt granska, förändra och förbättra. Vi vill använda det svenska EU-medlemskapet för fler jobb, bättre klimat, ökad jämställdhet och starkare konsumentskydd. Vi anser inte att någon ny omröstning om euron ska hållas under mandatperioden. Norden är en stor och viktig partner. Vi vill se en offensiv nordisk strategi för bättre integration, fler jobb och bättre infrastruktur. </w:t>
      </w:r>
    </w:p>
    <w:p w:rsidR="00D3749A" w:rsidRPr="00D3749A" w:rsidRDefault="00D3749A">
      <w:pPr>
        <w:pStyle w:val="Normaltindrag"/>
        <w:shd w:val="clear" w:color="000000" w:fill="auto"/>
      </w:pPr>
      <w:r w:rsidRPr="00D3749A">
        <w:t>Sverige ska vara militärt alliansfritt. Vi säger nej till medlemskap</w:t>
      </w:r>
      <w:r w:rsidRPr="00D3749A">
        <w:t xml:space="preserve"> i Nato. Vi står eniga bakom den utvidgade solidaritetsförklaring som omfattar hela Norden. Målet för vår försvarspolitik är att bevara Sveriges fred och själ</w:t>
      </w:r>
      <w:r w:rsidRPr="00D3749A">
        <w:t>v</w:t>
      </w:r>
      <w:r w:rsidRPr="00D3749A">
        <w:t>ständighet, trygga stabiliteten i vårt närområde och att bidra till att stärka internationell fred och säkerhet. Angående det svenska engagemanget i A</w:t>
      </w:r>
      <w:r w:rsidRPr="00D3749A">
        <w:t>f</w:t>
      </w:r>
      <w:r w:rsidRPr="00D3749A">
        <w:t xml:space="preserve">ghanistan har vi rödgröna partier lämnat tydliga besked. </w:t>
      </w:r>
    </w:p>
    <w:p w:rsidR="00D3749A" w:rsidRPr="00D3749A" w:rsidRDefault="00D3749A">
      <w:pPr>
        <w:pStyle w:val="Normaltindrag"/>
        <w:shd w:val="clear" w:color="000000" w:fill="auto"/>
      </w:pPr>
      <w:r w:rsidRPr="00D3749A">
        <w:t>Sverige ska vara mer aktivt i att med civila medel förebygga konflikter. Vi vill därför stärka Sveriges kapacitet när det gäller medling, konfli</w:t>
      </w:r>
      <w:r w:rsidRPr="00D3749A">
        <w:t xml:space="preserve">ktarbete och förebyggande fredsarbete. Det behövs en ny lag om krigsmateriel som bland annat utesluter vapenexport till länder som begår grova och omfattande kränkningar av de mänskliga rättigheterna. </w:t>
      </w:r>
    </w:p>
    <w:p w:rsidR="00D3749A" w:rsidRPr="00D3749A" w:rsidRDefault="00D3749A">
      <w:pPr>
        <w:pStyle w:val="Normaltindrag"/>
        <w:shd w:val="clear" w:color="000000" w:fill="auto"/>
      </w:pPr>
      <w:r w:rsidRPr="00D3749A">
        <w:t>Vi vill att Sverige ska ge minst 1 procent av BNI i bistånd. Migrationspol</w:t>
      </w:r>
      <w:r w:rsidRPr="00D3749A">
        <w:t>i</w:t>
      </w:r>
      <w:r w:rsidRPr="00D3749A">
        <w:t>tiken ska utmärkas av rättssäkerhet och solidaritet. Alla ska ha rätt till en individuell och rättssäker prövning av sina asylskäl och den som är i behov av skydd ska få asyl. De som flyr undan krig och väpnad konflikt ska få skydd. Skyddet för barn, kvinnor och hbt-personer ska stärkas. Sverige ska arbeta för fred i Mellanöstern och en tvåstatslösning med Israel och Palestina inom säkra och erkända gränser. Sveriges röst behöver höras i världen. En rödgrön utrikespolitik vill göra skillnad.</w:t>
      </w:r>
    </w:p>
    <w:p w:rsidR="00D3749A" w:rsidRPr="00D3749A" w:rsidRDefault="00D3749A">
      <w:pPr>
        <w:pStyle w:val="Rubrik1"/>
        <w:shd w:val="clear" w:color="000000" w:fill="auto"/>
      </w:pPr>
      <w:r w:rsidRPr="00D3749A">
        <w:t>Anslagsförändr</w:t>
      </w:r>
      <w:r w:rsidRPr="00D3749A">
        <w:t>ingar</w:t>
      </w:r>
    </w:p>
    <w:p w:rsidR="00D3749A" w:rsidRPr="00D3749A" w:rsidRDefault="00D3749A">
      <w:pPr>
        <w:pStyle w:val="Normaltindrag"/>
        <w:shd w:val="clear" w:color="000000" w:fill="auto"/>
        <w:ind w:firstLine="0"/>
      </w:pPr>
      <w:r w:rsidRPr="00D3749A">
        <w:t>Försvarsmakten och dess stödmyndigheter har under de senaste två decenn</w:t>
      </w:r>
      <w:r w:rsidRPr="00D3749A">
        <w:t>i</w:t>
      </w:r>
      <w:r w:rsidRPr="00D3749A">
        <w:t>erna genomgått en kraftig omstöpning. Nödvändiga, men många gånger smärtsamma, besparingar har gått hand i hand med utvecklande av nya fö</w:t>
      </w:r>
      <w:r w:rsidRPr="00D3749A">
        <w:t>r</w:t>
      </w:r>
      <w:r w:rsidRPr="00D3749A">
        <w:t>mågor och ökad kvalitet. Samtidigt har också den internationella dimensionen gått från att vara en perifer sidouppgift till att bli en av huvuduppgifterna för det militära försvaret. Försvarsmaktens förmåga att genomföra väpnad strid ska utgöra grunden för att upprätthålla och utveckla det militära försvaret. De nödvändiga förändringarna i fråga om personal och materiel-</w:t>
      </w:r>
      <w:r w:rsidRPr="00D3749A">
        <w:t xml:space="preserve"> och logistikfö</w:t>
      </w:r>
      <w:r w:rsidRPr="00D3749A">
        <w:t>r</w:t>
      </w:r>
      <w:r w:rsidRPr="00D3749A">
        <w:t>sörjning, liksom i insatsorganisationens utformning och beredskapssystem, ska ske på ett sådant sätt att de leder till ett militärt försvar med högre til</w:t>
      </w:r>
      <w:r w:rsidRPr="00D3749A">
        <w:t>l</w:t>
      </w:r>
      <w:r w:rsidRPr="00D3749A">
        <w:t>gänglighet och användbarhet samt en god balans mellan storlek och allsidi</w:t>
      </w:r>
      <w:r w:rsidRPr="00D3749A">
        <w:t>g</w:t>
      </w:r>
      <w:r w:rsidRPr="00D3749A">
        <w:t>het. Reformeringen av det militära försvaret måste fortsätta och leda till en mer användbar och tillgänglig insatsorganisation. Denna reformering måste emellertid ske på ett ansvarsfullt sätt.</w:t>
      </w:r>
    </w:p>
    <w:p w:rsidR="00D3749A" w:rsidRPr="00D3749A" w:rsidRDefault="00D3749A">
      <w:pPr>
        <w:pStyle w:val="Normaltindrag"/>
        <w:shd w:val="clear" w:color="000000" w:fill="auto"/>
      </w:pPr>
      <w:r w:rsidRPr="00D3749A">
        <w:t>Vi rödgröna partier gör bedömningen att en besparing på 2 miljarder kr</w:t>
      </w:r>
      <w:r w:rsidRPr="00D3749A">
        <w:t>o</w:t>
      </w:r>
      <w:r w:rsidRPr="00D3749A">
        <w:t>nor är rimlig. Den största besparingen görs i anslag 1:1 Förbandsverksamhet och beredskap. Inom ramen för förbandsanslaget kommer emellertid sat</w:t>
      </w:r>
      <w:r w:rsidRPr="00D3749A">
        <w:t>s</w:t>
      </w:r>
      <w:r w:rsidRPr="00D3749A">
        <w:t>ningar att göras på frivilligverksamheten, de nationella skyddsstyrkorna och på försvarets jämställdhetsarbete. Beträffande anslagsposten 1:4 bedömer vi att en besparing på 445 miljoner kronor är möjlig. När det gäller besparinga</w:t>
      </w:r>
      <w:r w:rsidRPr="00D3749A">
        <w:t>r</w:t>
      </w:r>
      <w:r w:rsidRPr="00D3749A">
        <w:t>na på Högkvarteret handlar det exempelvis om effektiviseringar i organisati</w:t>
      </w:r>
      <w:r w:rsidRPr="00D3749A">
        <w:t>o</w:t>
      </w:r>
      <w:r w:rsidRPr="00D3749A">
        <w:t>nen. Besparingarna på Högkvarteret, 60 miljoner kronor, ligg</w:t>
      </w:r>
      <w:r w:rsidRPr="00D3749A">
        <w:t>er under anslag 1:1 Förbandsverksamhet och beredskap.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49A">
        <w:trPr>
          <w:cantSplit/>
        </w:trPr>
        <w:tc>
          <w:tcPr>
            <w:tcW w:w="3046" w:type="dxa"/>
          </w:tcPr>
          <w:p w:rsidR="00D3749A" w:rsidRPr="00D3749A" w:rsidRDefault="00D3749A">
            <w:pPr>
              <w:pStyle w:val="UnderskriftDatum"/>
              <w:shd w:val="clear" w:color="000000" w:fill="auto"/>
              <w:spacing w:before="240"/>
            </w:pPr>
            <w:r w:rsidRPr="00D3749A">
              <w:t>Stockholm den 26 oktober 2010</w:t>
            </w:r>
          </w:p>
        </w:tc>
        <w:tc>
          <w:tcPr>
            <w:tcW w:w="3047" w:type="dxa"/>
          </w:tcPr>
          <w:p w:rsidR="00D3749A" w:rsidRPr="00D3749A" w:rsidRDefault="00D3749A">
            <w:pPr>
              <w:pStyle w:val="Underskrifter"/>
              <w:shd w:val="clear" w:color="000000" w:fill="auto"/>
              <w:spacing w:before="240"/>
            </w:pPr>
          </w:p>
        </w:tc>
      </w:tr>
      <w:tr w:rsidR="00000000" w:rsidRPr="00D3749A">
        <w:trPr>
          <w:cantSplit/>
        </w:trPr>
        <w:tc>
          <w:tcPr>
            <w:tcW w:w="3046" w:type="dxa"/>
          </w:tcPr>
          <w:p w:rsidR="00D3749A" w:rsidRPr="00D3749A" w:rsidRDefault="00D3749A">
            <w:pPr>
              <w:pStyle w:val="Underskrifter"/>
              <w:shd w:val="clear" w:color="000000" w:fill="auto"/>
            </w:pPr>
            <w:r w:rsidRPr="00D3749A">
              <w:t>Håkan Juholt (S)</w:t>
            </w:r>
          </w:p>
        </w:tc>
        <w:tc>
          <w:tcPr>
            <w:tcW w:w="3046" w:type="dxa"/>
          </w:tcPr>
          <w:p w:rsidR="00D3749A" w:rsidRPr="00D3749A" w:rsidRDefault="00D3749A">
            <w:pPr>
              <w:pStyle w:val="Underskrifter"/>
              <w:shd w:val="clear" w:color="000000" w:fill="auto"/>
            </w:pPr>
          </w:p>
        </w:tc>
      </w:tr>
      <w:tr w:rsidR="00000000" w:rsidRPr="00D3749A">
        <w:trPr>
          <w:cantSplit/>
        </w:trPr>
        <w:tc>
          <w:tcPr>
            <w:tcW w:w="3046" w:type="dxa"/>
          </w:tcPr>
          <w:p w:rsidR="00D3749A" w:rsidRPr="00D3749A" w:rsidRDefault="00D3749A">
            <w:pPr>
              <w:pStyle w:val="Underskrifter"/>
              <w:shd w:val="clear" w:color="000000" w:fill="auto"/>
            </w:pPr>
            <w:r w:rsidRPr="00D3749A">
              <w:t>Peter Rådberg (MP)</w:t>
            </w:r>
          </w:p>
        </w:tc>
        <w:tc>
          <w:tcPr>
            <w:tcW w:w="3046" w:type="dxa"/>
          </w:tcPr>
          <w:p w:rsidR="00D3749A" w:rsidRPr="00D3749A" w:rsidRDefault="00D3749A">
            <w:pPr>
              <w:pStyle w:val="Underskrifter"/>
              <w:shd w:val="clear" w:color="000000" w:fill="auto"/>
            </w:pPr>
            <w:r w:rsidRPr="00D3749A">
              <w:t>Torbjörn Björlund (V)</w:t>
            </w:r>
          </w:p>
        </w:tc>
      </w:tr>
    </w:tbl>
    <w:p w:rsidR="00D3749A" w:rsidRPr="00D3749A" w:rsidRDefault="00D3749A">
      <w:pPr>
        <w:pStyle w:val="Normaltindrag"/>
        <w:shd w:val="clear" w:color="000000" w:fill="auto"/>
      </w:pPr>
    </w:p>
    <w:sectPr w:rsidR="00000000" w:rsidRPr="00D374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49A" w:rsidRPr="00D3749A" w:rsidRDefault="00D3749A">
      <w:r w:rsidRPr="00D3749A">
        <w:separator/>
      </w:r>
    </w:p>
  </w:endnote>
  <w:endnote w:type="continuationSeparator" w:id="0">
    <w:p w:rsidR="00D3749A" w:rsidRPr="00D3749A" w:rsidRDefault="00D3749A">
      <w:r w:rsidRPr="00D37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fot"/>
    </w:pPr>
    <w:r w:rsidRPr="00D374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6895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49A" w:rsidRDefault="00D374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fot"/>
    </w:pPr>
    <w:r w:rsidRPr="00D374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005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49A" w:rsidRDefault="00D374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fot"/>
    </w:pPr>
    <w:r w:rsidRPr="00D374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13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49A" w:rsidRDefault="00D374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49A" w:rsidRPr="00D3749A" w:rsidRDefault="00D3749A">
      <w:r w:rsidRPr="00D3749A">
        <w:separator/>
      </w:r>
    </w:p>
  </w:footnote>
  <w:footnote w:type="continuationSeparator" w:id="0">
    <w:p w:rsidR="00D3749A" w:rsidRPr="00D3749A" w:rsidRDefault="00D3749A">
      <w:r w:rsidRPr="00D374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huvud"/>
    </w:pPr>
    <w:r w:rsidRPr="00D374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1165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49A" w:rsidRDefault="00D374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huvud"/>
    </w:pPr>
    <w:r w:rsidRPr="00D374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2649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49A" w:rsidRDefault="00D374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FSHNormal"/>
      <w:tabs>
        <w:tab w:val="right" w:pos="5840"/>
      </w:tabs>
    </w:pPr>
    <w:r w:rsidRPr="00D3749A">
      <w:br/>
    </w:r>
    <w:r w:rsidRPr="00D3749A">
      <w:fldChar w:fldCharType="begin" w:fldLock="1"/>
    </w:r>
    <w:r w:rsidRPr="00D3749A">
      <w:instrText xml:space="preserve"> DOCPROPERTY</w:instrText>
    </w:r>
    <w:r w:rsidRPr="00D3749A">
      <w:rPr>
        <w:sz w:val="18"/>
      </w:rPr>
      <w:instrText xml:space="preserve"> "YearUser" *\charformat </w:instrText>
    </w:r>
    <w:r w:rsidRPr="00D3749A">
      <w:fldChar w:fldCharType="separate"/>
    </w:r>
    <w:r w:rsidRPr="00D3749A">
      <w:t>2010/11</w:t>
    </w:r>
    <w:r w:rsidRPr="00D3749A">
      <w:fldChar w:fldCharType="end"/>
    </w:r>
    <w:r w:rsidRPr="00D3749A">
      <w:t xml:space="preserve"> </w:t>
    </w:r>
    <w:r w:rsidRPr="00D3749A">
      <w:tab/>
      <w:t xml:space="preserve">mnr: </w:t>
    </w:r>
    <w:r w:rsidRPr="00D3749A">
      <w:fldChar w:fldCharType="begin" w:fldLock="1"/>
    </w:r>
    <w:r w:rsidRPr="00D3749A">
      <w:instrText xml:space="preserve"> DOCPROPERTY</w:instrText>
    </w:r>
    <w:r w:rsidRPr="00D3749A">
      <w:rPr>
        <w:sz w:val="18"/>
      </w:rPr>
      <w:instrText xml:space="preserve"> "Motionsnummer" *\charformat </w:instrText>
    </w:r>
    <w:r w:rsidRPr="00D3749A">
      <w:fldChar w:fldCharType="separate"/>
    </w:r>
    <w:r w:rsidRPr="00D3749A">
      <w:t>Fö242</w:t>
    </w:r>
    <w:r w:rsidRPr="00D3749A">
      <w:fldChar w:fldCharType="end"/>
    </w:r>
    <w:r w:rsidRPr="00D3749A">
      <w:br/>
    </w:r>
    <w:r w:rsidRPr="00D3749A">
      <w:fldChar w:fldCharType="begin" w:fldLock="1"/>
    </w:r>
    <w:r w:rsidRPr="00D3749A">
      <w:instrText xml:space="preserve"> DOCPROPERTY</w:instrText>
    </w:r>
    <w:r w:rsidRPr="00D3749A">
      <w:rPr>
        <w:sz w:val="18"/>
      </w:rPr>
      <w:instrText xml:space="preserve"> "Samling" *\charformat </w:instrText>
    </w:r>
    <w:r w:rsidRPr="00D3749A">
      <w:fldChar w:fldCharType="end"/>
    </w:r>
    <w:r w:rsidRPr="00D3749A">
      <w:tab/>
      <w:t xml:space="preserve">pnr: </w:t>
    </w:r>
    <w:r w:rsidRPr="00D3749A">
      <w:fldChar w:fldCharType="begin" w:fldLock="1"/>
    </w:r>
    <w:r w:rsidRPr="00D3749A">
      <w:instrText xml:space="preserve"> DOCPROPERTY</w:instrText>
    </w:r>
    <w:r w:rsidRPr="00D3749A">
      <w:rPr>
        <w:sz w:val="18"/>
      </w:rPr>
      <w:instrText xml:space="preserve"> "Partinummer" *\charformat </w:instrText>
    </w:r>
    <w:r w:rsidRPr="00D3749A">
      <w:fldChar w:fldCharType="separate"/>
    </w:r>
    <w:r w:rsidRPr="00D3749A">
      <w:t>-MP1014</w:t>
    </w:r>
    <w:r w:rsidRPr="00D3749A">
      <w:fldChar w:fldCharType="end"/>
    </w:r>
  </w:p>
  <w:p w:rsidR="00D3749A" w:rsidRPr="00D3749A" w:rsidRDefault="00D3749A">
    <w:pPr>
      <w:pStyle w:val="FSHRub1"/>
    </w:pPr>
    <w:r w:rsidRPr="00D3749A">
      <w:t>Motion till riksdagen</w:t>
    </w:r>
    <w:r w:rsidRPr="00D3749A">
      <w:br/>
    </w:r>
    <w:r w:rsidRPr="00D3749A">
      <w:fldChar w:fldCharType="begin" w:fldLock="1"/>
    </w:r>
    <w:r w:rsidRPr="00D3749A">
      <w:instrText xml:space="preserve"> DOCPROPERTY "YearUser" *\charformat </w:instrText>
    </w:r>
    <w:r w:rsidRPr="00D3749A">
      <w:fldChar w:fldCharType="separate"/>
    </w:r>
    <w:r w:rsidRPr="00D3749A">
      <w:t>2010/11</w:t>
    </w:r>
    <w:r w:rsidRPr="00D3749A">
      <w:fldChar w:fldCharType="end"/>
    </w:r>
    <w:r w:rsidRPr="00D3749A">
      <w:t>:</w:t>
    </w:r>
    <w:r w:rsidRPr="00D3749A">
      <w:fldChar w:fldCharType="begin" w:fldLock="1"/>
    </w:r>
    <w:r w:rsidRPr="00D3749A">
      <w:instrText xml:space="preserve"> DOCPROPERTY "Motionsnummer" *\charformat </w:instrText>
    </w:r>
    <w:r w:rsidRPr="00D3749A">
      <w:fldChar w:fldCharType="separate"/>
    </w:r>
    <w:r w:rsidRPr="00D3749A">
      <w:t>Fö242</w:t>
    </w:r>
    <w:r w:rsidRPr="00D3749A">
      <w:fldChar w:fldCharType="end"/>
    </w:r>
  </w:p>
  <w:p w:rsidR="00D3749A" w:rsidRPr="00D3749A" w:rsidRDefault="00D3749A">
    <w:pPr>
      <w:pStyle w:val="FSHNormalS5"/>
    </w:pPr>
    <w:r w:rsidRPr="00D3749A">
      <w:fldChar w:fldCharType="begin" w:fldLock="1"/>
    </w:r>
    <w:r w:rsidRPr="00D3749A">
      <w:instrText xml:space="preserve"> DOCPROPERTY "MotionarText" *\charformat </w:instrText>
    </w:r>
    <w:r w:rsidRPr="00D3749A">
      <w:fldChar w:fldCharType="separate"/>
    </w:r>
    <w:r w:rsidRPr="00D3749A">
      <w:t>av Håkan Juholt m.fl. (S, MP, V)</w:t>
    </w:r>
    <w:r w:rsidRPr="00D3749A">
      <w:fldChar w:fldCharType="end"/>
    </w:r>
    <w:r w:rsidRPr="00D3749A">
      <w:br/>
    </w:r>
    <w:r w:rsidRPr="00D3749A">
      <w:fldChar w:fldCharType="begin" w:fldLock="1"/>
    </w:r>
    <w:r w:rsidRPr="00D3749A">
      <w:instrText xml:space="preserve"> DOCPROPERTY "SvarFrasKort" *\charformat </w:instrText>
    </w:r>
    <w:r w:rsidRPr="00D3749A">
      <w:fldChar w:fldCharType="end"/>
    </w:r>
  </w:p>
  <w:p w:rsidR="00D3749A" w:rsidRPr="00D3749A" w:rsidRDefault="00D3749A">
    <w:pPr>
      <w:pStyle w:val="FSHTitel"/>
    </w:pPr>
    <w:r w:rsidRPr="00D3749A">
      <w:fldChar w:fldCharType="begin" w:fldLock="1"/>
    </w:r>
    <w:r w:rsidRPr="00D3749A">
      <w:instrText xml:space="preserve"> DOCPROPERTY</w:instrText>
    </w:r>
    <w:r w:rsidRPr="00D3749A">
      <w:rPr>
        <w:sz w:val="18"/>
      </w:rPr>
      <w:instrText xml:space="preserve"> "RubrikSvar" *\charformat </w:instrText>
    </w:r>
    <w:r w:rsidRPr="00D3749A">
      <w:fldChar w:fldCharType="separate"/>
    </w:r>
    <w:r w:rsidRPr="00D3749A">
      <w:t>Utgiftsområde 6 Försvar och samhällets krisberedskap</w:t>
    </w:r>
    <w:r w:rsidRPr="00D3749A">
      <w:fldChar w:fldCharType="end"/>
    </w:r>
  </w:p>
  <w:p w:rsidR="00D3749A" w:rsidRPr="00D3749A" w:rsidRDefault="00D3749A">
    <w:pPr>
      <w:pStyle w:val="Normal00"/>
    </w:pPr>
  </w:p>
  <w:p w:rsidR="00D3749A" w:rsidRPr="00D3749A" w:rsidRDefault="00D374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AC7660"/>
    <w:multiLevelType w:val="hybridMultilevel"/>
    <w:tmpl w:val="483A67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EF50455"/>
    <w:multiLevelType w:val="hybridMultilevel"/>
    <w:tmpl w:val="7646CCC2"/>
    <w:lvl w:ilvl="0" w:tplc="FDC2C4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1149096">
    <w:abstractNumId w:val="3"/>
  </w:num>
  <w:num w:numId="2" w16cid:durableId="1474179360">
    <w:abstractNumId w:val="2"/>
  </w:num>
  <w:num w:numId="3" w16cid:durableId="1593124843">
    <w:abstractNumId w:val="1"/>
  </w:num>
  <w:num w:numId="4" w16cid:durableId="234322243">
    <w:abstractNumId w:val="0"/>
  </w:num>
  <w:num w:numId="5" w16cid:durableId="1257638952">
    <w:abstractNumId w:val="7"/>
  </w:num>
  <w:num w:numId="6" w16cid:durableId="371929826">
    <w:abstractNumId w:val="6"/>
  </w:num>
  <w:num w:numId="7" w16cid:durableId="1346397767">
    <w:abstractNumId w:val="5"/>
  </w:num>
  <w:num w:numId="8" w16cid:durableId="270015867">
    <w:abstractNumId w:val="4"/>
  </w:num>
  <w:num w:numId="9" w16cid:durableId="858545316">
    <w:abstractNumId w:val="8"/>
  </w:num>
  <w:num w:numId="10" w16cid:durableId="1261330131">
    <w:abstractNumId w:val="9"/>
  </w:num>
  <w:num w:numId="11" w16cid:durableId="358748460">
    <w:abstractNumId w:val="10"/>
  </w:num>
  <w:num w:numId="12" w16cid:durableId="2043707245">
    <w:abstractNumId w:val="13"/>
  </w:num>
  <w:num w:numId="13" w16cid:durableId="1516116225">
    <w:abstractNumId w:val="17"/>
  </w:num>
  <w:num w:numId="14" w16cid:durableId="1786459634">
    <w:abstractNumId w:val="18"/>
  </w:num>
  <w:num w:numId="15" w16cid:durableId="1276794588">
    <w:abstractNumId w:val="11"/>
  </w:num>
  <w:num w:numId="16" w16cid:durableId="234823343">
    <w:abstractNumId w:val="20"/>
  </w:num>
  <w:num w:numId="17" w16cid:durableId="1362852690">
    <w:abstractNumId w:val="19"/>
  </w:num>
  <w:num w:numId="18" w16cid:durableId="1073241901">
    <w:abstractNumId w:val="16"/>
  </w:num>
  <w:num w:numId="19" w16cid:durableId="331220637">
    <w:abstractNumId w:val="12"/>
  </w:num>
  <w:num w:numId="20" w16cid:durableId="1869369743">
    <w:abstractNumId w:val="14"/>
  </w:num>
  <w:num w:numId="21" w16cid:durableId="283733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9B7076D0-4D3D-4019-9EF6-6ADE5071899F},{36F36A54-6768-4A6E-926B-6FD4A809EF2F},{D15D0462-146C-44BC-ADFC-351897A94EF1}"/>
  </w:docVars>
  <w:rsids>
    <w:rsidRoot w:val="008B668C"/>
    <w:rsid w:val="008B668C"/>
    <w:rsid w:val="00D374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BD81548-A5D3-4FDE-AA5C-B6A69092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7325">
      <w:bodyDiv w:val="1"/>
      <w:marLeft w:val="0"/>
      <w:marRight w:val="0"/>
      <w:marTop w:val="0"/>
      <w:marBottom w:val="0"/>
      <w:divBdr>
        <w:top w:val="none" w:sz="0" w:space="0" w:color="auto"/>
        <w:left w:val="none" w:sz="0" w:space="0" w:color="auto"/>
        <w:bottom w:val="none" w:sz="0" w:space="0" w:color="auto"/>
        <w:right w:val="none" w:sz="0" w:space="0" w:color="auto"/>
      </w:divBdr>
    </w:div>
    <w:div w:id="668171449">
      <w:bodyDiv w:val="1"/>
      <w:marLeft w:val="0"/>
      <w:marRight w:val="0"/>
      <w:marTop w:val="0"/>
      <w:marBottom w:val="0"/>
      <w:divBdr>
        <w:top w:val="none" w:sz="0" w:space="0" w:color="auto"/>
        <w:left w:val="none" w:sz="0" w:space="0" w:color="auto"/>
        <w:bottom w:val="none" w:sz="0" w:space="0" w:color="auto"/>
        <w:right w:val="none" w:sz="0" w:space="0" w:color="auto"/>
      </w:divBdr>
    </w:div>
    <w:div w:id="698361982">
      <w:bodyDiv w:val="1"/>
      <w:marLeft w:val="0"/>
      <w:marRight w:val="0"/>
      <w:marTop w:val="0"/>
      <w:marBottom w:val="0"/>
      <w:divBdr>
        <w:top w:val="none" w:sz="0" w:space="0" w:color="auto"/>
        <w:left w:val="none" w:sz="0" w:space="0" w:color="auto"/>
        <w:bottom w:val="none" w:sz="0" w:space="0" w:color="auto"/>
        <w:right w:val="none" w:sz="0" w:space="0" w:color="auto"/>
      </w:divBdr>
    </w:div>
    <w:div w:id="839850224">
      <w:bodyDiv w:val="1"/>
      <w:marLeft w:val="0"/>
      <w:marRight w:val="0"/>
      <w:marTop w:val="0"/>
      <w:marBottom w:val="0"/>
      <w:divBdr>
        <w:top w:val="none" w:sz="0" w:space="0" w:color="auto"/>
        <w:left w:val="none" w:sz="0" w:space="0" w:color="auto"/>
        <w:bottom w:val="none" w:sz="0" w:space="0" w:color="auto"/>
        <w:right w:val="none" w:sz="0" w:space="0" w:color="auto"/>
      </w:divBdr>
    </w:div>
    <w:div w:id="1904830689">
      <w:bodyDiv w:val="1"/>
      <w:marLeft w:val="0"/>
      <w:marRight w:val="0"/>
      <w:marTop w:val="0"/>
      <w:marBottom w:val="0"/>
      <w:divBdr>
        <w:top w:val="none" w:sz="0" w:space="0" w:color="auto"/>
        <w:left w:val="none" w:sz="0" w:space="0" w:color="auto"/>
        <w:bottom w:val="none" w:sz="0" w:space="0" w:color="auto"/>
        <w:right w:val="none" w:sz="0" w:space="0" w:color="auto"/>
      </w:divBdr>
    </w:div>
    <w:div w:id="1956017758">
      <w:bodyDiv w:val="1"/>
      <w:marLeft w:val="0"/>
      <w:marRight w:val="0"/>
      <w:marTop w:val="0"/>
      <w:marBottom w:val="0"/>
      <w:divBdr>
        <w:top w:val="none" w:sz="0" w:space="0" w:color="auto"/>
        <w:left w:val="none" w:sz="0" w:space="0" w:color="auto"/>
        <w:bottom w:val="none" w:sz="0" w:space="0" w:color="auto"/>
        <w:right w:val="none" w:sz="0" w:space="0" w:color="auto"/>
      </w:divBdr>
    </w:div>
    <w:div w:id="200496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4305</Characters>
  <Application>Microsoft Office Word</Application>
  <DocSecurity>4</DocSecurity>
  <Lines>113</Lines>
  <Paragraphs>58</Paragraphs>
  <ScaleCrop>false</ScaleCrop>
  <HeadingPairs>
    <vt:vector size="2" baseType="variant">
      <vt:variant>
        <vt:lpstr>Rubrik</vt:lpstr>
      </vt:variant>
      <vt:variant>
        <vt:i4>1</vt:i4>
      </vt:variant>
    </vt:vector>
  </HeadingPairs>
  <TitlesOfParts>
    <vt:vector size="1" baseType="lpstr">
      <vt:lpstr>-MP1014</vt:lpstr>
    </vt:vector>
  </TitlesOfParts>
  <Company>Riksdagen</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-MP1014</dc:title>
  <dc:subject>-MP1014</dc:subject>
  <dc:creator>Riksdagen</dc:creator>
  <cp:keywords>Riksdagen</cp:keywords>
  <dc:description>Versal/gemen i partibeteckning. Gemen i tryck för 0910, versal för 1011 och nyare</dc:description>
  <cp:lastModifiedBy>Lars Brink</cp:lastModifiedBy>
  <cp:revision>2</cp:revision>
  <cp:lastPrinted>2010-11-09T14:31:00Z</cp:lastPrinted>
  <dcterms:created xsi:type="dcterms:W3CDTF">2025-12-18T00:46:00Z</dcterms:created>
  <dcterms:modified xsi:type="dcterms:W3CDTF">2025-12-18T00:46:00Z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6 Försvar och samhällets krisberedskap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6 Försvar och samhällets krisberedskap</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-MP1014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Håkan Juholt m.fl. (S, MP, V)</vt:lpwstr>
  </property>
  <property fmtid="{D5CDD505-2E9C-101B-9397-08002B2CF9AE}" pid="26" name="MotionarLista">
    <vt:lpwstr>Juholt, Håkan (S)\Rådberg, Peter (MP)\Björlund,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 Peter Rådberg (MP),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20102011000000770080000010140070</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20102011000000770080000010140070</vt:lpwstr>
  </property>
  <property fmtid="{D5CDD505-2E9C-101B-9397-08002B2CF9AE}" pid="50" name="nummer">
    <vt:lpwstr>242</vt:lpwstr>
  </property>
  <property fmtid="{D5CDD505-2E9C-101B-9397-08002B2CF9AE}" pid="51" name="utskottsbeteckning">
    <vt:lpwstr>Fö</vt:lpwstr>
  </property>
  <property fmtid="{D5CDD505-2E9C-101B-9397-08002B2CF9AE}" pid="52" name="GlobalUID">
    <vt:lpwstr>{B668303C-EF7F-48C6-ACD9-45DF6C2ED36B}</vt:lpwstr>
  </property>
  <property fmtid="{D5CDD505-2E9C-101B-9397-08002B2CF9AE}" pid="53" name="Överföringar">
    <vt:i4>0</vt:i4>
  </property>
  <property fmtid="{D5CDD505-2E9C-101B-9397-08002B2CF9AE}" pid="54" name="Checksum">
    <vt:lpwstr>*0014499438725*</vt:lpwstr>
  </property>
  <property fmtid="{D5CDD505-2E9C-101B-9397-08002B2CF9AE}" pid="55" name="skuggnummer">
    <vt:lpwstr>2556</vt:lpwstr>
  </property>
  <property fmtid="{D5CDD505-2E9C-101B-9397-08002B2CF9AE}" pid="56" name="urixVersion">
    <vt:lpwstr>4.3.0.0</vt:lpwstr>
  </property>
  <property fmtid="{D5CDD505-2E9C-101B-9397-08002B2CF9AE}" pid="57" name="urixOrigin">
    <vt:lpwstr>101109 15:33:08.836</vt:lpwstr>
  </property>
  <property fmtid="{D5CDD505-2E9C-101B-9397-08002B2CF9AE}" pid="58" name="urixGuid">
    <vt:lpwstr>{B9290989-3D30-4164-ADB4-A7C95B215D68}</vt:lpwstr>
  </property>
</Properties>
</file>