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B69B95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A139B7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CE4BCE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4C16AC">
              <w:t>1</w:t>
            </w:r>
            <w:r w:rsidR="004D2A50">
              <w:t>-</w:t>
            </w:r>
            <w:r w:rsidR="003D1F8B">
              <w:t>1</w:t>
            </w:r>
            <w:r w:rsidR="00A139B7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3356AA3" w:rsidR="00141DA2" w:rsidRPr="0012669A" w:rsidRDefault="00044F5A" w:rsidP="008C57B9">
            <w:r>
              <w:t>1</w:t>
            </w:r>
            <w:r w:rsidR="00A139B7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A126E8">
              <w:t>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B6378" w:rsidRPr="0012669A" w14:paraId="6266A987" w14:textId="77777777" w:rsidTr="00211F78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7060FAA2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A139B7">
              <w:t>8</w:t>
            </w:r>
            <w:r w:rsidRPr="003D5258">
              <w:t>.</w:t>
            </w:r>
            <w:r>
              <w:br/>
            </w:r>
          </w:p>
        </w:tc>
      </w:tr>
      <w:tr w:rsidR="003F6142" w:rsidRPr="0012669A" w14:paraId="44F40A48" w14:textId="77777777" w:rsidTr="00211F78">
        <w:trPr>
          <w:trHeight w:val="950"/>
        </w:trPr>
        <w:tc>
          <w:tcPr>
            <w:tcW w:w="567" w:type="dxa"/>
          </w:tcPr>
          <w:p w14:paraId="250D06BE" w14:textId="473A7AA2" w:rsidR="003F6142" w:rsidRDefault="003F61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16AC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2A8AE40D" w14:textId="02E52225" w:rsidR="003F6142" w:rsidRDefault="0018013C" w:rsidP="00A74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Allmänna rådet (GAC-SHP</w:t>
            </w:r>
            <w:r w:rsidR="00433281">
              <w:rPr>
                <w:b/>
              </w:rPr>
              <w:t>)</w:t>
            </w:r>
            <w:r w:rsidR="004C16AC">
              <w:rPr>
                <w:b/>
              </w:rPr>
              <w:br/>
            </w:r>
          </w:p>
          <w:p w14:paraId="4201976A" w14:textId="0ADB1343" w:rsidR="008F6BFD" w:rsidRDefault="005D0920" w:rsidP="0018013C">
            <w:pPr>
              <w:tabs>
                <w:tab w:val="left" w:pos="1701"/>
              </w:tabs>
            </w:pPr>
            <w:r>
              <w:t xml:space="preserve">Statssekreterare </w:t>
            </w:r>
            <w:r w:rsidR="0018013C">
              <w:t>Dan</w:t>
            </w:r>
            <w:r w:rsidR="00DF3CCA">
              <w:t xml:space="preserve"> </w:t>
            </w:r>
            <w:r w:rsidR="0018013C">
              <w:t>Ericsson</w:t>
            </w:r>
            <w:r w:rsidR="003D1F8B">
              <w:t xml:space="preserve">, </w:t>
            </w:r>
            <w:r w:rsidR="008F6BFD">
              <w:t xml:space="preserve">åtföljd av medarbetare från </w:t>
            </w:r>
            <w:r w:rsidR="0018013C">
              <w:t>Närings</w:t>
            </w:r>
            <w:r>
              <w:t>departementet</w:t>
            </w:r>
            <w:r w:rsidR="00EA5038">
              <w:t>,</w:t>
            </w:r>
            <w:r>
              <w:t xml:space="preserve"> </w:t>
            </w:r>
            <w:r w:rsidR="00417D9F">
              <w:t>lämnade</w:t>
            </w:r>
          </w:p>
          <w:p w14:paraId="4DDB04B3" w14:textId="77777777" w:rsidR="00417D9F" w:rsidRPr="00417D9F" w:rsidRDefault="00417D9F" w:rsidP="00417D9F">
            <w:pPr>
              <w:tabs>
                <w:tab w:val="left" w:pos="1701"/>
              </w:tabs>
              <w:rPr>
                <w:bCs/>
              </w:rPr>
            </w:pPr>
          </w:p>
          <w:p w14:paraId="4FF24F1E" w14:textId="25C23DF6" w:rsidR="00417D9F" w:rsidRPr="00417D9F" w:rsidRDefault="00417D9F" w:rsidP="00417D9F">
            <w:pPr>
              <w:tabs>
                <w:tab w:val="left" w:pos="1701"/>
              </w:tabs>
              <w:rPr>
                <w:bCs/>
              </w:rPr>
            </w:pPr>
            <w:r w:rsidRPr="00417D9F">
              <w:rPr>
                <w:bCs/>
              </w:rPr>
              <w:t xml:space="preserve">a) återrapport från rådsmöte den </w:t>
            </w:r>
            <w:r>
              <w:rPr>
                <w:bCs/>
              </w:rPr>
              <w:t>2</w:t>
            </w:r>
            <w:r w:rsidRPr="00417D9F">
              <w:rPr>
                <w:bCs/>
              </w:rPr>
              <w:t xml:space="preserve"> </w:t>
            </w:r>
            <w:r>
              <w:rPr>
                <w:bCs/>
              </w:rPr>
              <w:t>juni</w:t>
            </w:r>
            <w:r w:rsidRPr="00417D9F">
              <w:rPr>
                <w:bCs/>
              </w:rPr>
              <w:t xml:space="preserve"> 202</w:t>
            </w:r>
            <w:r>
              <w:rPr>
                <w:bCs/>
              </w:rPr>
              <w:t xml:space="preserve">2 och </w:t>
            </w:r>
            <w:r w:rsidR="00A126E8">
              <w:rPr>
                <w:bCs/>
              </w:rPr>
              <w:t xml:space="preserve">från </w:t>
            </w:r>
            <w:r w:rsidRPr="00417D9F">
              <w:rPr>
                <w:bCs/>
              </w:rPr>
              <w:t>informellt ministermöte den 2 september 2022</w:t>
            </w:r>
            <w:r>
              <w:rPr>
                <w:bCs/>
              </w:rPr>
              <w:t>.</w:t>
            </w:r>
            <w:r w:rsidRPr="00417D9F">
              <w:rPr>
                <w:bCs/>
              </w:rPr>
              <w:t xml:space="preserve"> </w:t>
            </w:r>
          </w:p>
          <w:p w14:paraId="1DD22298" w14:textId="77777777" w:rsidR="00417D9F" w:rsidRPr="00417D9F" w:rsidRDefault="00417D9F" w:rsidP="00417D9F">
            <w:pPr>
              <w:tabs>
                <w:tab w:val="left" w:pos="1701"/>
              </w:tabs>
              <w:rPr>
                <w:bCs/>
              </w:rPr>
            </w:pPr>
          </w:p>
          <w:p w14:paraId="2185DBE4" w14:textId="4E4443E3" w:rsidR="00417D9F" w:rsidRPr="00417D9F" w:rsidRDefault="00417D9F" w:rsidP="00417D9F">
            <w:pPr>
              <w:tabs>
                <w:tab w:val="left" w:pos="1701"/>
              </w:tabs>
              <w:rPr>
                <w:bCs/>
              </w:rPr>
            </w:pPr>
            <w:r w:rsidRPr="00417D9F">
              <w:rPr>
                <w:bCs/>
              </w:rPr>
              <w:t xml:space="preserve">b) information inför rådsmötet den </w:t>
            </w:r>
            <w:r>
              <w:rPr>
                <w:bCs/>
              </w:rPr>
              <w:t>25 november</w:t>
            </w:r>
            <w:r w:rsidRPr="00417D9F">
              <w:rPr>
                <w:bCs/>
              </w:rPr>
              <w:t xml:space="preserve"> 2022</w:t>
            </w:r>
            <w:r w:rsidR="00433281">
              <w:rPr>
                <w:bCs/>
              </w:rPr>
              <w:br/>
            </w:r>
            <w:r w:rsidR="00433281">
              <w:rPr>
                <w:bCs/>
              </w:rPr>
              <w:br/>
              <w:t xml:space="preserve">c) information </w:t>
            </w:r>
            <w:r w:rsidR="00A126E8">
              <w:rPr>
                <w:bCs/>
              </w:rPr>
              <w:t>inför det kommande svenska ordförandeskapet 2023.</w:t>
            </w:r>
          </w:p>
          <w:p w14:paraId="275175EC" w14:textId="77777777" w:rsidR="00417D9F" w:rsidRPr="00417D9F" w:rsidRDefault="00417D9F" w:rsidP="00417D9F">
            <w:pPr>
              <w:tabs>
                <w:tab w:val="left" w:pos="1701"/>
              </w:tabs>
              <w:rPr>
                <w:bCs/>
              </w:rPr>
            </w:pPr>
          </w:p>
          <w:p w14:paraId="62ED6ED4" w14:textId="7B25AC22" w:rsidR="0018013C" w:rsidRDefault="00417D9F" w:rsidP="00417D9F">
            <w:pPr>
              <w:tabs>
                <w:tab w:val="left" w:pos="1701"/>
              </w:tabs>
              <w:rPr>
                <w:bCs/>
              </w:rPr>
            </w:pPr>
            <w:r w:rsidRPr="00417D9F">
              <w:rPr>
                <w:bCs/>
              </w:rPr>
              <w:t>Vid sammanträdet närvarade även en tjänsteman från EU-nämndens kansli.</w:t>
            </w:r>
          </w:p>
          <w:p w14:paraId="7FC85F11" w14:textId="521AA309" w:rsidR="0018013C" w:rsidRPr="008F6BFD" w:rsidRDefault="0018013C" w:rsidP="0018013C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00D60" w:rsidRPr="0012669A" w14:paraId="49E38896" w14:textId="77777777" w:rsidTr="00211F78">
        <w:trPr>
          <w:trHeight w:val="950"/>
        </w:trPr>
        <w:tc>
          <w:tcPr>
            <w:tcW w:w="567" w:type="dxa"/>
          </w:tcPr>
          <w:p w14:paraId="76004653" w14:textId="651B3C4A" w:rsidR="00300D60" w:rsidRDefault="00300D6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5038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6F23CE17" w14:textId="424EA64B" w:rsidR="00300D60" w:rsidRDefault="0018013C" w:rsidP="00300D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Rådet för utrikes frågor (handel)</w:t>
            </w:r>
          </w:p>
          <w:p w14:paraId="2846F895" w14:textId="45BB321D" w:rsidR="00725833" w:rsidRDefault="00725833" w:rsidP="00300D60">
            <w:pPr>
              <w:tabs>
                <w:tab w:val="left" w:pos="1701"/>
              </w:tabs>
              <w:rPr>
                <w:bCs/>
              </w:rPr>
            </w:pPr>
          </w:p>
          <w:p w14:paraId="61845047" w14:textId="030B341F" w:rsidR="00300D60" w:rsidRDefault="0018013C" w:rsidP="00300D6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Statsrådet Johan Forssell, åtföljd av medarbetare från Utrikesdepartementet,</w:t>
            </w:r>
            <w:r w:rsidR="00A126E8">
              <w:rPr>
                <w:bCs/>
              </w:rPr>
              <w:t xml:space="preserve"> lämnade</w:t>
            </w:r>
          </w:p>
          <w:p w14:paraId="574B9649" w14:textId="1AD433EE" w:rsidR="00A126E8" w:rsidRDefault="00A126E8" w:rsidP="00A126E8">
            <w:pPr>
              <w:tabs>
                <w:tab w:val="left" w:pos="1701"/>
              </w:tabs>
              <w:rPr>
                <w:bCs/>
              </w:rPr>
            </w:pPr>
          </w:p>
          <w:p w14:paraId="63459646" w14:textId="2BED293E" w:rsidR="00A126E8" w:rsidRPr="00A126E8" w:rsidRDefault="00A126E8" w:rsidP="00A126E8">
            <w:pPr>
              <w:tabs>
                <w:tab w:val="left" w:pos="1701"/>
              </w:tabs>
              <w:rPr>
                <w:bCs/>
              </w:rPr>
            </w:pPr>
            <w:r w:rsidRPr="00A126E8">
              <w:rPr>
                <w:bCs/>
              </w:rPr>
              <w:t xml:space="preserve">a) återrapport från rådsmöte den </w:t>
            </w:r>
            <w:r>
              <w:rPr>
                <w:bCs/>
              </w:rPr>
              <w:t>3</w:t>
            </w:r>
            <w:r w:rsidRPr="00A126E8">
              <w:rPr>
                <w:bCs/>
              </w:rPr>
              <w:t xml:space="preserve"> juni 2022 informellt ministermöte den </w:t>
            </w:r>
            <w:r>
              <w:rPr>
                <w:bCs/>
              </w:rPr>
              <w:t>30–31 oktober</w:t>
            </w:r>
            <w:r w:rsidRPr="00A126E8">
              <w:rPr>
                <w:bCs/>
              </w:rPr>
              <w:t xml:space="preserve"> 2022 </w:t>
            </w:r>
          </w:p>
          <w:p w14:paraId="7FA2F303" w14:textId="77777777" w:rsidR="00A126E8" w:rsidRPr="00A126E8" w:rsidRDefault="00A126E8" w:rsidP="00A126E8">
            <w:pPr>
              <w:tabs>
                <w:tab w:val="left" w:pos="1701"/>
              </w:tabs>
              <w:rPr>
                <w:bCs/>
              </w:rPr>
            </w:pPr>
          </w:p>
          <w:p w14:paraId="2951B666" w14:textId="31FA9C5C" w:rsidR="00A126E8" w:rsidRPr="00A126E8" w:rsidRDefault="00A126E8" w:rsidP="00A126E8">
            <w:pPr>
              <w:tabs>
                <w:tab w:val="left" w:pos="1701"/>
              </w:tabs>
              <w:rPr>
                <w:bCs/>
              </w:rPr>
            </w:pPr>
            <w:r w:rsidRPr="00A126E8">
              <w:rPr>
                <w:bCs/>
              </w:rPr>
              <w:t>b) information inför rådsmötet den 25 november 2022</w:t>
            </w:r>
            <w:r>
              <w:rPr>
                <w:bCs/>
              </w:rPr>
              <w:t xml:space="preserve"> </w:t>
            </w:r>
            <w:r w:rsidR="00433281">
              <w:rPr>
                <w:bCs/>
              </w:rPr>
              <w:br/>
            </w:r>
            <w:r w:rsidR="00433281">
              <w:rPr>
                <w:bCs/>
              </w:rPr>
              <w:br/>
              <w:t>c) information</w:t>
            </w:r>
            <w:r w:rsidRPr="00A126E8">
              <w:rPr>
                <w:bCs/>
              </w:rPr>
              <w:t xml:space="preserve"> inför det kommande svenska ordförandeskapet 2023.</w:t>
            </w:r>
          </w:p>
          <w:p w14:paraId="3ECF27B8" w14:textId="77777777" w:rsidR="00A126E8" w:rsidRPr="00A126E8" w:rsidRDefault="00A126E8" w:rsidP="00A126E8">
            <w:pPr>
              <w:tabs>
                <w:tab w:val="left" w:pos="1701"/>
              </w:tabs>
              <w:rPr>
                <w:bCs/>
              </w:rPr>
            </w:pPr>
          </w:p>
          <w:p w14:paraId="59D8EFE0" w14:textId="2C338E51" w:rsidR="00A126E8" w:rsidRPr="00A126E8" w:rsidRDefault="00A126E8" w:rsidP="00A126E8">
            <w:pPr>
              <w:tabs>
                <w:tab w:val="left" w:pos="1701"/>
              </w:tabs>
              <w:rPr>
                <w:bCs/>
              </w:rPr>
            </w:pPr>
            <w:r w:rsidRPr="00A126E8">
              <w:rPr>
                <w:bCs/>
              </w:rPr>
              <w:t>Vid sammanträdet närvarade även en tjänsteman från EU-nämndens kansli.</w:t>
            </w:r>
          </w:p>
          <w:p w14:paraId="0396C3D6" w14:textId="4010D9E7" w:rsidR="0018013C" w:rsidRPr="00300D60" w:rsidRDefault="0018013C" w:rsidP="00300D60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A126E8" w:rsidRPr="0012669A" w14:paraId="0F913CBB" w14:textId="77777777" w:rsidTr="00211F78">
        <w:trPr>
          <w:trHeight w:val="950"/>
        </w:trPr>
        <w:tc>
          <w:tcPr>
            <w:tcW w:w="567" w:type="dxa"/>
          </w:tcPr>
          <w:p w14:paraId="22EF41E6" w14:textId="3ED91BC2" w:rsidR="00A126E8" w:rsidRDefault="00A126E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079DD932" w14:textId="5BEDB001" w:rsidR="00A126E8" w:rsidRPr="00A126E8" w:rsidRDefault="00433281" w:rsidP="00300D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Elprisstödet</w:t>
            </w:r>
          </w:p>
          <w:p w14:paraId="5B9AD69C" w14:textId="77777777" w:rsidR="00A126E8" w:rsidRDefault="00A126E8" w:rsidP="00300D60">
            <w:pPr>
              <w:tabs>
                <w:tab w:val="left" w:pos="1701"/>
              </w:tabs>
              <w:rPr>
                <w:bCs/>
              </w:rPr>
            </w:pPr>
          </w:p>
          <w:p w14:paraId="4FBFE3C1" w14:textId="739FBEF8" w:rsidR="00A126E8" w:rsidRPr="00A126E8" w:rsidRDefault="00A126E8" w:rsidP="00433281">
            <w:pPr>
              <w:tabs>
                <w:tab w:val="left" w:pos="1701"/>
              </w:tabs>
              <w:rPr>
                <w:bCs/>
              </w:rPr>
            </w:pPr>
            <w:r w:rsidRPr="00A126E8">
              <w:rPr>
                <w:bCs/>
              </w:rPr>
              <w:t>Utskottet beslutade att bjuda in företrädare för regeringen för information om</w:t>
            </w:r>
            <w:r w:rsidR="00433281">
              <w:rPr>
                <w:bCs/>
              </w:rPr>
              <w:t xml:space="preserve"> elprisstödet.</w:t>
            </w:r>
          </w:p>
        </w:tc>
      </w:tr>
      <w:tr w:rsidR="008F6BFD" w:rsidRPr="0012669A" w14:paraId="70CD9F4A" w14:textId="77777777" w:rsidTr="00211F78">
        <w:trPr>
          <w:trHeight w:val="950"/>
        </w:trPr>
        <w:tc>
          <w:tcPr>
            <w:tcW w:w="567" w:type="dxa"/>
          </w:tcPr>
          <w:p w14:paraId="632E86AD" w14:textId="10EE502C" w:rsidR="008F6BFD" w:rsidRDefault="008F6BFD" w:rsidP="008F6B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126E8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7C4C7D43" w14:textId="6170E2F5" w:rsidR="003937B2" w:rsidRDefault="003937B2" w:rsidP="003937B2">
            <w:pPr>
              <w:rPr>
                <w:b/>
                <w:bCs/>
              </w:rPr>
            </w:pPr>
            <w:bookmarkStart w:id="0" w:name="_Hlk119593907"/>
            <w:r w:rsidRPr="00D56437">
              <w:rPr>
                <w:b/>
                <w:bCs/>
              </w:rPr>
              <w:t>Förslag till rådsförordning om ett ramverk för att påskynda utbyggnaden av förnybar energi</w:t>
            </w:r>
          </w:p>
          <w:p w14:paraId="1D6E5D84" w14:textId="77777777" w:rsidR="003937B2" w:rsidRDefault="003937B2" w:rsidP="003937B2">
            <w:pPr>
              <w:rPr>
                <w:b/>
                <w:bCs/>
              </w:rPr>
            </w:pPr>
          </w:p>
          <w:p w14:paraId="2E065344" w14:textId="77777777" w:rsidR="003937B2" w:rsidRDefault="003937B2" w:rsidP="003937B2">
            <w:r w:rsidRPr="00D56437">
              <w:t xml:space="preserve">Utskottet </w:t>
            </w:r>
            <w:r>
              <w:t xml:space="preserve">överlade med statssekreterare Daniel Liljeberg, åtföljd av medarbetare från Infrastrukturdepartementet. </w:t>
            </w:r>
          </w:p>
          <w:p w14:paraId="43B52807" w14:textId="77777777" w:rsidR="003937B2" w:rsidRDefault="003937B2" w:rsidP="003937B2"/>
          <w:p w14:paraId="17CD6398" w14:textId="77777777" w:rsidR="003937B2" w:rsidRDefault="003937B2" w:rsidP="003937B2">
            <w:r>
              <w:t xml:space="preserve">Underlaget utgjordes av kommissionens meddelande Förslag till rådets förordning om fastställande av en ram för att påskynda utbyggnaden av förnybar energi, COM(2022) 591 och regeringens överläggningspromemoria (dnr. NU </w:t>
            </w:r>
            <w:r w:rsidRPr="00AB68C4">
              <w:t>914</w:t>
            </w:r>
            <w:r>
              <w:t>-</w:t>
            </w:r>
            <w:r w:rsidRPr="00AB68C4">
              <w:t>2022/23</w:t>
            </w:r>
            <w:r>
              <w:t>):</w:t>
            </w:r>
          </w:p>
          <w:p w14:paraId="3D7289E6" w14:textId="77777777" w:rsidR="003937B2" w:rsidRDefault="003937B2" w:rsidP="003937B2"/>
          <w:p w14:paraId="6E210190" w14:textId="77777777" w:rsidR="003937B2" w:rsidRDefault="003937B2" w:rsidP="003937B2">
            <w:r>
              <w:t>Statssekreteraren redogjorde för regeringens ståndpunkt i enlighet med överläggningspromemorian:</w:t>
            </w:r>
          </w:p>
          <w:p w14:paraId="0345D652" w14:textId="77777777" w:rsidR="003937B2" w:rsidRDefault="003937B2" w:rsidP="003937B2">
            <w:pPr>
              <w:ind w:left="720"/>
            </w:pPr>
          </w:p>
          <w:p w14:paraId="293BB592" w14:textId="77777777" w:rsidR="003937B2" w:rsidRDefault="003937B2" w:rsidP="003937B2">
            <w:pPr>
              <w:ind w:left="720"/>
            </w:pPr>
            <w:r>
              <w:t xml:space="preserve">Regeringen anser att omställningen till fossilfria energislag behöver påskyndas för att uppnå klimatmålen, stärka EU:s försörjningstrygghet och minska EU:s beroende av rysk naturgas. Det är dessutom önskvärt med EU-enighet i frågor som rör energikrisen. </w:t>
            </w:r>
          </w:p>
          <w:p w14:paraId="72B17B34" w14:textId="77777777" w:rsidR="003937B2" w:rsidRDefault="003937B2" w:rsidP="003937B2">
            <w:pPr>
              <w:ind w:left="720"/>
            </w:pPr>
          </w:p>
          <w:p w14:paraId="1DD07094" w14:textId="77777777" w:rsidR="003937B2" w:rsidRDefault="003937B2" w:rsidP="003937B2">
            <w:pPr>
              <w:ind w:left="720"/>
            </w:pPr>
            <w:r>
              <w:t>Regeringen anser att förslaget kan välkomnas på en övergripande nivå givet dess tillfälliga giltighet, och under förutsättning att tillräcklig hänsyn tas till medlemsstaternas skilda nationella förutsättningar.</w:t>
            </w:r>
          </w:p>
          <w:p w14:paraId="607BACD0" w14:textId="77777777" w:rsidR="003937B2" w:rsidRDefault="003937B2" w:rsidP="003937B2">
            <w:pPr>
              <w:ind w:left="720"/>
            </w:pPr>
          </w:p>
          <w:p w14:paraId="03A1999B" w14:textId="77777777" w:rsidR="003937B2" w:rsidRDefault="003937B2" w:rsidP="003937B2">
            <w:pPr>
              <w:ind w:left="720"/>
            </w:pPr>
            <w:r>
              <w:t>Vad gäller tillståndsprocessen för solenergi finns det skäl att i vissa fall möjliggöra en längre tidsfrist för myndigheternas bedömning, till exempel när det finns en risk för påverkan på kulturmiljö- eller totalförsvarsintressen.</w:t>
            </w:r>
          </w:p>
          <w:p w14:paraId="698E9451" w14:textId="77777777" w:rsidR="003937B2" w:rsidRDefault="003937B2" w:rsidP="003937B2">
            <w:pPr>
              <w:ind w:left="720"/>
            </w:pPr>
          </w:p>
          <w:p w14:paraId="1DDCCC6E" w14:textId="77777777" w:rsidR="003937B2" w:rsidRDefault="003937B2" w:rsidP="003937B2">
            <w:pPr>
              <w:ind w:left="720"/>
            </w:pPr>
            <w:r>
              <w:t>Regeringen anser också att formuleringarna om överskuggande allmänintresse bör innehålla samma flexibilitet för medlemsstater som finns i den antagna allmänna riktlinjen för direktivet om förnybar energi.</w:t>
            </w:r>
          </w:p>
          <w:p w14:paraId="3A9B6C1B" w14:textId="77777777" w:rsidR="003937B2" w:rsidRDefault="003937B2" w:rsidP="003937B2"/>
          <w:p w14:paraId="778F20F8" w14:textId="77777777" w:rsidR="003937B2" w:rsidRDefault="003937B2" w:rsidP="003937B2">
            <w:r>
              <w:t>Ordföranden konstaterade att det fanns stöd för regeringens ståndpunkt.</w:t>
            </w:r>
          </w:p>
          <w:p w14:paraId="48F0D024" w14:textId="77777777" w:rsidR="003937B2" w:rsidRDefault="003937B2" w:rsidP="003937B2"/>
          <w:p w14:paraId="596DCD44" w14:textId="77777777" w:rsidR="003937B2" w:rsidRDefault="003937B2" w:rsidP="003937B2">
            <w:r>
              <w:t>V- och MP-ledamöterna anmälde följande avvikande ståndpunkt:</w:t>
            </w:r>
          </w:p>
          <w:p w14:paraId="6468A1E3" w14:textId="77777777" w:rsidR="003937B2" w:rsidRDefault="003937B2" w:rsidP="003937B2"/>
          <w:p w14:paraId="1D1768CB" w14:textId="77777777" w:rsidR="003937B2" w:rsidRDefault="003937B2" w:rsidP="003937B2">
            <w:r>
              <w:t>Vi anser att den svenska ståndpunkten borde ha följande lydelse.</w:t>
            </w:r>
          </w:p>
          <w:p w14:paraId="261BF9BB" w14:textId="77777777" w:rsidR="003937B2" w:rsidRDefault="003937B2" w:rsidP="003937B2"/>
          <w:p w14:paraId="1A484770" w14:textId="77777777" w:rsidR="003937B2" w:rsidRDefault="003937B2" w:rsidP="003937B2">
            <w:pPr>
              <w:ind w:left="720"/>
            </w:pPr>
            <w:r>
              <w:t xml:space="preserve">Regeringen anser att omställningen till </w:t>
            </w:r>
            <w:r w:rsidRPr="000D7555">
              <w:rPr>
                <w:i/>
                <w:iCs/>
              </w:rPr>
              <w:t>förnybara</w:t>
            </w:r>
            <w:r>
              <w:t xml:space="preserve"> energislag behöver påskyndas för att uppnå klimatmålen, stärka EU:s försörjningstrygghet och minska EU:s beroende av rysk naturgas. Det är dessutom önskvärt med EU-enighet i frågor som rör energikrisen. </w:t>
            </w:r>
          </w:p>
          <w:p w14:paraId="61E9589F" w14:textId="77777777" w:rsidR="003937B2" w:rsidRDefault="003937B2" w:rsidP="003937B2">
            <w:pPr>
              <w:ind w:left="720"/>
            </w:pPr>
          </w:p>
          <w:p w14:paraId="4FF9A9CC" w14:textId="77777777" w:rsidR="003937B2" w:rsidRDefault="003937B2" w:rsidP="003937B2">
            <w:pPr>
              <w:ind w:left="720"/>
            </w:pPr>
            <w:r>
              <w:t xml:space="preserve">Regeringen anser att förslaget kan välkomnas på en övergripande nivå givet dess tillfälliga giltighet, och under förutsättning att tillräcklig hänsyn tas till medlemsstaternas skilda nationella förutsättningar. </w:t>
            </w:r>
          </w:p>
          <w:p w14:paraId="37F3CF60" w14:textId="77777777" w:rsidR="003937B2" w:rsidRDefault="003937B2" w:rsidP="003937B2">
            <w:pPr>
              <w:ind w:left="720"/>
            </w:pPr>
          </w:p>
          <w:p w14:paraId="1F676EAB" w14:textId="77777777" w:rsidR="003937B2" w:rsidRPr="000D7555" w:rsidRDefault="003937B2" w:rsidP="003937B2">
            <w:pPr>
              <w:ind w:left="720"/>
              <w:rPr>
                <w:i/>
                <w:iCs/>
              </w:rPr>
            </w:pPr>
            <w:r w:rsidRPr="000D7555">
              <w:rPr>
                <w:i/>
                <w:iCs/>
              </w:rPr>
              <w:lastRenderedPageBreak/>
              <w:t xml:space="preserve">Regeringen anser att elproduktionen endast tillfälligt och med tidsbegränsning ska anses överordnad art- och habitatdirektivet och fågeldirektivet inom de territorier där snabb utbyggnad av förnybar elproduktion kommer ha tydligt positiv påverkan på möjligheterna att hantera den akuta energibristen till följd av kriget i Ukraina. Justeringarna för att få en snabbare process av utbyggnaden av förnybar energi får inte påverka internationella överenskommelser så som Århuskonventionen. </w:t>
            </w:r>
          </w:p>
          <w:p w14:paraId="5E0D52F6" w14:textId="77777777" w:rsidR="003937B2" w:rsidRDefault="003937B2" w:rsidP="003937B2">
            <w:pPr>
              <w:ind w:left="720"/>
            </w:pPr>
          </w:p>
          <w:p w14:paraId="40349417" w14:textId="77777777" w:rsidR="003937B2" w:rsidRDefault="003937B2" w:rsidP="003937B2">
            <w:pPr>
              <w:ind w:left="720"/>
              <w:rPr>
                <w:i/>
                <w:iCs/>
              </w:rPr>
            </w:pPr>
            <w:r w:rsidRPr="000D7555">
              <w:rPr>
                <w:i/>
                <w:iCs/>
              </w:rPr>
              <w:t>Regeringen anser att förslaget inte får leda till inskränkningar eller försämringar av urfolket samernas rättigheter.</w:t>
            </w:r>
          </w:p>
          <w:p w14:paraId="3C21FF56" w14:textId="77777777" w:rsidR="003937B2" w:rsidRPr="000D7555" w:rsidRDefault="003937B2" w:rsidP="003937B2">
            <w:pPr>
              <w:ind w:left="720"/>
              <w:rPr>
                <w:i/>
                <w:iCs/>
              </w:rPr>
            </w:pPr>
            <w:r>
              <w:t xml:space="preserve">Regeringen anser också att formuleringarna om överskuggande allmänintresse bör innehålla samma flexibilitet för medlemsstater som finns i den antagna allmänna riktlinjen för direktivet om förnybar energi. </w:t>
            </w:r>
          </w:p>
          <w:bookmarkEnd w:id="0"/>
          <w:p w14:paraId="7F4D5CEE" w14:textId="77777777" w:rsidR="003937B2" w:rsidRDefault="003937B2" w:rsidP="003937B2"/>
          <w:p w14:paraId="55F31CBB" w14:textId="77777777" w:rsidR="003937B2" w:rsidRDefault="003937B2" w:rsidP="003937B2">
            <w:r>
              <w:t>C-ledamoten anmälde följande avvikande ståndpunkt:</w:t>
            </w:r>
          </w:p>
          <w:p w14:paraId="6AA21EF4" w14:textId="77777777" w:rsidR="003937B2" w:rsidRDefault="003937B2" w:rsidP="003937B2"/>
          <w:p w14:paraId="688A5B7E" w14:textId="77777777" w:rsidR="003937B2" w:rsidRDefault="003937B2" w:rsidP="003937B2">
            <w:r>
              <w:t>Jag anser att den svenska ståndpunkten borde ha följande lydelse.</w:t>
            </w:r>
          </w:p>
          <w:p w14:paraId="1EE4DD59" w14:textId="77777777" w:rsidR="003937B2" w:rsidRDefault="003937B2" w:rsidP="003937B2"/>
          <w:p w14:paraId="4D0C5A60" w14:textId="77777777" w:rsidR="003937B2" w:rsidRDefault="003937B2" w:rsidP="003937B2">
            <w:pPr>
              <w:ind w:left="720"/>
            </w:pPr>
            <w:r>
              <w:t>Regeringen anser att omställningen till fossilfria energislag behöver påskyndas för att uppnå klimatmålen, stärka EU:s försörjningstrygghet och minska EU:s beroende av rysk naturgas. Det är dessutom önskvärt med EU-enighet i frågor som rör energikrisen.</w:t>
            </w:r>
          </w:p>
          <w:p w14:paraId="6DF3F3CF" w14:textId="77777777" w:rsidR="003937B2" w:rsidRDefault="003937B2" w:rsidP="003937B2">
            <w:pPr>
              <w:ind w:left="720"/>
            </w:pPr>
          </w:p>
          <w:p w14:paraId="42DD2B5C" w14:textId="77777777" w:rsidR="003937B2" w:rsidRDefault="003937B2" w:rsidP="003937B2">
            <w:pPr>
              <w:ind w:left="720"/>
            </w:pPr>
            <w:r>
              <w:t xml:space="preserve">Regeringen anser att förslaget kan välkomnas på en övergripande </w:t>
            </w:r>
            <w:r w:rsidRPr="00AB68C4">
              <w:rPr>
                <w:i/>
                <w:iCs/>
              </w:rPr>
              <w:t>nivå under</w:t>
            </w:r>
            <w:r>
              <w:t xml:space="preserve"> förutsättning att tillräcklig hänsyn tas till medlemsstaternas skilda nationella förutsättningar.</w:t>
            </w:r>
          </w:p>
          <w:p w14:paraId="39D53646" w14:textId="77777777" w:rsidR="003937B2" w:rsidRDefault="003937B2" w:rsidP="003937B2">
            <w:pPr>
              <w:ind w:left="720"/>
            </w:pPr>
          </w:p>
          <w:p w14:paraId="438FEAB4" w14:textId="77777777" w:rsidR="003937B2" w:rsidRDefault="003937B2" w:rsidP="003937B2">
            <w:pPr>
              <w:ind w:left="720"/>
            </w:pPr>
            <w:r>
              <w:t xml:space="preserve">Vad gäller tillståndsprocessen för solenergi finns det skäl att i vissa fall möjliggöra en </w:t>
            </w:r>
            <w:r w:rsidRPr="00AB68C4">
              <w:rPr>
                <w:i/>
                <w:iCs/>
              </w:rPr>
              <w:t>något</w:t>
            </w:r>
            <w:r>
              <w:t xml:space="preserve"> längre tidsfrist för myndigheternas bedömning, till exempel när det finns en </w:t>
            </w:r>
            <w:r w:rsidRPr="00AB68C4">
              <w:rPr>
                <w:i/>
                <w:iCs/>
              </w:rPr>
              <w:t>betydande</w:t>
            </w:r>
            <w:r>
              <w:t xml:space="preserve"> risk för påverkan på kulturmiljö- eller totalförsvarsintressen.</w:t>
            </w:r>
          </w:p>
          <w:p w14:paraId="032BDBFA" w14:textId="77777777" w:rsidR="003937B2" w:rsidRDefault="003937B2" w:rsidP="003937B2">
            <w:pPr>
              <w:ind w:left="720"/>
            </w:pPr>
          </w:p>
          <w:p w14:paraId="44A2BE77" w14:textId="77777777" w:rsidR="003937B2" w:rsidRDefault="003937B2" w:rsidP="003937B2">
            <w:pPr>
              <w:ind w:left="720"/>
            </w:pPr>
            <w:r>
              <w:t xml:space="preserve">Regeringen anser också att formuleringarna om överskuggande allmänintresse bör innehålla samma flexibilitet för medlemsstater som finns i den antagna allmänna riktlinjen för direktivet om förnybar energi </w:t>
            </w:r>
            <w:r w:rsidRPr="00AB68C4">
              <w:rPr>
                <w:i/>
                <w:iCs/>
              </w:rPr>
              <w:t>samt att dessa bör göras permanenta</w:t>
            </w:r>
            <w:r>
              <w:t xml:space="preserve">. </w:t>
            </w:r>
          </w:p>
          <w:p w14:paraId="3271C15C" w14:textId="77777777" w:rsidR="003937B2" w:rsidRPr="00D56437" w:rsidRDefault="003937B2" w:rsidP="003937B2">
            <w:pPr>
              <w:ind w:left="720"/>
            </w:pPr>
          </w:p>
          <w:p w14:paraId="5113C701" w14:textId="77777777" w:rsidR="003937B2" w:rsidRPr="00D56437" w:rsidRDefault="003937B2" w:rsidP="003937B2">
            <w:r>
              <w:t>Vid sammanträdet närvarade även en tjänsteman från EU-nämndens kansli.</w:t>
            </w:r>
          </w:p>
          <w:p w14:paraId="42B4D613" w14:textId="77777777" w:rsidR="008F6BFD" w:rsidRDefault="008F6BFD" w:rsidP="008F6BF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41DD4F2" w14:textId="77777777" w:rsidR="008F6BFD" w:rsidRDefault="008F6BFD" w:rsidP="008F6BFD">
            <w:pPr>
              <w:tabs>
                <w:tab w:val="left" w:pos="1701"/>
              </w:tabs>
              <w:rPr>
                <w:b/>
              </w:rPr>
            </w:pPr>
          </w:p>
          <w:p w14:paraId="1746AC5C" w14:textId="77777777" w:rsidR="00433281" w:rsidRDefault="00433281" w:rsidP="008F6BFD">
            <w:pPr>
              <w:tabs>
                <w:tab w:val="left" w:pos="1701"/>
              </w:tabs>
              <w:rPr>
                <w:b/>
              </w:rPr>
            </w:pPr>
          </w:p>
          <w:p w14:paraId="2C1F252A" w14:textId="77777777" w:rsidR="00433281" w:rsidRDefault="00433281" w:rsidP="008F6BFD">
            <w:pPr>
              <w:tabs>
                <w:tab w:val="left" w:pos="1701"/>
              </w:tabs>
              <w:rPr>
                <w:b/>
              </w:rPr>
            </w:pPr>
          </w:p>
          <w:p w14:paraId="046DC419" w14:textId="77777777" w:rsidR="00433281" w:rsidRDefault="00433281" w:rsidP="008F6BFD">
            <w:pPr>
              <w:tabs>
                <w:tab w:val="left" w:pos="1701"/>
              </w:tabs>
              <w:rPr>
                <w:b/>
              </w:rPr>
            </w:pPr>
          </w:p>
          <w:p w14:paraId="1F4400A2" w14:textId="77777777" w:rsidR="00433281" w:rsidRDefault="00433281" w:rsidP="008F6BFD">
            <w:pPr>
              <w:tabs>
                <w:tab w:val="left" w:pos="1701"/>
              </w:tabs>
              <w:rPr>
                <w:b/>
              </w:rPr>
            </w:pPr>
          </w:p>
          <w:p w14:paraId="39833D97" w14:textId="77777777" w:rsidR="00433281" w:rsidRDefault="00433281" w:rsidP="008F6BFD">
            <w:pPr>
              <w:tabs>
                <w:tab w:val="left" w:pos="1701"/>
              </w:tabs>
              <w:rPr>
                <w:b/>
              </w:rPr>
            </w:pPr>
          </w:p>
          <w:p w14:paraId="0AF19429" w14:textId="0ED9183B" w:rsidR="00433281" w:rsidRDefault="00433281" w:rsidP="008F6BF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17D9F" w:rsidRPr="0012669A" w14:paraId="44709127" w14:textId="77777777" w:rsidTr="00211F78">
        <w:trPr>
          <w:trHeight w:val="950"/>
        </w:trPr>
        <w:tc>
          <w:tcPr>
            <w:tcW w:w="567" w:type="dxa"/>
          </w:tcPr>
          <w:p w14:paraId="6ED7AFE2" w14:textId="509A6C97" w:rsidR="00417D9F" w:rsidRDefault="00417D9F" w:rsidP="008F6B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126E8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01E426A" w14:textId="7ADE9F7F" w:rsidR="00417D9F" w:rsidRDefault="00417D9F" w:rsidP="008F6BF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 för transport, telekommunikation och energi (TTE-energi) </w:t>
            </w:r>
          </w:p>
          <w:p w14:paraId="6E067589" w14:textId="77777777" w:rsidR="00417D9F" w:rsidRDefault="00417D9F" w:rsidP="008F6BFD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92CA39F" w14:textId="6EB10735" w:rsidR="00417D9F" w:rsidRDefault="00417D9F" w:rsidP="008F6BFD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Daniel Liljeberg, åtföljd av medarbetare från Näringsdepartementet, lämnade</w:t>
            </w:r>
          </w:p>
          <w:p w14:paraId="1ADDF961" w14:textId="50B4C21F" w:rsidR="00417D9F" w:rsidRDefault="00417D9F" w:rsidP="008F6BFD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218BFBB5" w14:textId="4CCA7714" w:rsidR="00417D9F" w:rsidRPr="00417D9F" w:rsidRDefault="00417D9F" w:rsidP="00417D9F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417D9F">
              <w:rPr>
                <w:rFonts w:eastAsiaTheme="minorHAnsi"/>
                <w:color w:val="000000"/>
                <w:lang w:eastAsia="en-US"/>
              </w:rPr>
              <w:t>a) återrapport 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17D9F">
              <w:rPr>
                <w:rFonts w:eastAsiaTheme="minorHAnsi"/>
                <w:color w:val="000000"/>
                <w:lang w:eastAsia="en-US"/>
              </w:rPr>
              <w:t xml:space="preserve">informellt energiministermöte den </w:t>
            </w:r>
            <w:r>
              <w:rPr>
                <w:rFonts w:eastAsiaTheme="minorHAnsi"/>
                <w:color w:val="000000"/>
                <w:lang w:eastAsia="en-US"/>
              </w:rPr>
              <w:t>11</w:t>
            </w:r>
            <w:r w:rsidRPr="00417D9F">
              <w:rPr>
                <w:rFonts w:eastAsiaTheme="minorHAnsi"/>
                <w:color w:val="000000"/>
                <w:lang w:eastAsia="en-US"/>
              </w:rPr>
              <w:t>–</w:t>
            </w:r>
            <w:r>
              <w:rPr>
                <w:rFonts w:eastAsiaTheme="minorHAnsi"/>
                <w:color w:val="000000"/>
                <w:lang w:eastAsia="en-US"/>
              </w:rPr>
              <w:t>12</w:t>
            </w:r>
            <w:r w:rsidRPr="00417D9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oktober</w:t>
            </w:r>
            <w:r w:rsidRPr="00417D9F">
              <w:rPr>
                <w:rFonts w:eastAsiaTheme="minorHAnsi"/>
                <w:color w:val="000000"/>
                <w:lang w:eastAsia="en-US"/>
              </w:rPr>
              <w:t xml:space="preserve"> 2022</w:t>
            </w:r>
            <w:r>
              <w:rPr>
                <w:rFonts w:eastAsiaTheme="minorHAnsi"/>
                <w:color w:val="000000"/>
                <w:lang w:eastAsia="en-US"/>
              </w:rPr>
              <w:t xml:space="preserve"> och </w:t>
            </w:r>
            <w:r w:rsidR="00A126E8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417D9F">
              <w:rPr>
                <w:rFonts w:eastAsiaTheme="minorHAnsi"/>
                <w:color w:val="000000"/>
                <w:lang w:eastAsia="en-US"/>
              </w:rPr>
              <w:t>extrainsatt</w:t>
            </w:r>
            <w:r w:rsidR="00A126E8">
              <w:rPr>
                <w:rFonts w:eastAsiaTheme="minorHAnsi"/>
                <w:color w:val="000000"/>
                <w:lang w:eastAsia="en-US"/>
              </w:rPr>
              <w:t>a</w:t>
            </w:r>
            <w:r w:rsidRPr="00417D9F">
              <w:rPr>
                <w:rFonts w:eastAsiaTheme="minorHAnsi"/>
                <w:color w:val="000000"/>
                <w:lang w:eastAsia="en-US"/>
              </w:rPr>
              <w:t xml:space="preserve"> energiråd</w:t>
            </w:r>
            <w:r w:rsidR="00A126E8">
              <w:rPr>
                <w:rFonts w:eastAsiaTheme="minorHAnsi"/>
                <w:color w:val="000000"/>
                <w:lang w:eastAsia="en-US"/>
              </w:rPr>
              <w:t>et</w:t>
            </w:r>
            <w:r w:rsidRPr="00417D9F">
              <w:rPr>
                <w:rFonts w:eastAsiaTheme="minorHAnsi"/>
                <w:color w:val="000000"/>
                <w:lang w:eastAsia="en-US"/>
              </w:rPr>
              <w:t xml:space="preserve"> den 2</w:t>
            </w:r>
            <w:r>
              <w:rPr>
                <w:rFonts w:eastAsiaTheme="minorHAnsi"/>
                <w:color w:val="000000"/>
                <w:lang w:eastAsia="en-US"/>
              </w:rPr>
              <w:t>5</w:t>
            </w:r>
            <w:r w:rsidRPr="00417D9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oktober</w:t>
            </w:r>
            <w:r w:rsidRPr="00417D9F">
              <w:rPr>
                <w:rFonts w:eastAsiaTheme="minorHAnsi"/>
                <w:color w:val="000000"/>
                <w:lang w:eastAsia="en-US"/>
              </w:rPr>
              <w:t xml:space="preserve"> 2022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305A892E" w14:textId="11B1FF06" w:rsidR="00417D9F" w:rsidRPr="00417D9F" w:rsidRDefault="00417D9F" w:rsidP="00417D9F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417D9F">
              <w:rPr>
                <w:rFonts w:eastAsiaTheme="minorHAnsi"/>
                <w:color w:val="000000"/>
                <w:lang w:eastAsia="en-US"/>
              </w:rPr>
              <w:t xml:space="preserve">b) information inför </w:t>
            </w:r>
            <w:r>
              <w:rPr>
                <w:rFonts w:eastAsiaTheme="minorHAnsi"/>
                <w:color w:val="000000"/>
                <w:lang w:eastAsia="en-US"/>
              </w:rPr>
              <w:t>extrainsatt rådsmöte</w:t>
            </w:r>
            <w:r w:rsidR="00A126E8">
              <w:rPr>
                <w:rFonts w:eastAsiaTheme="minorHAnsi"/>
                <w:color w:val="000000"/>
                <w:lang w:eastAsia="en-US"/>
              </w:rPr>
              <w:t>t</w:t>
            </w:r>
            <w:r>
              <w:rPr>
                <w:rFonts w:eastAsiaTheme="minorHAnsi"/>
                <w:color w:val="000000"/>
                <w:lang w:eastAsia="en-US"/>
              </w:rPr>
              <w:t xml:space="preserve"> den 24 november</w:t>
            </w:r>
            <w:r w:rsidRPr="00417D9F">
              <w:rPr>
                <w:rFonts w:eastAsiaTheme="minorHAnsi"/>
                <w:color w:val="000000"/>
                <w:lang w:eastAsia="en-US"/>
              </w:rPr>
              <w:t xml:space="preserve"> 2022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33281">
              <w:rPr>
                <w:rFonts w:eastAsiaTheme="minorHAnsi"/>
                <w:color w:val="000000"/>
                <w:lang w:eastAsia="en-US"/>
              </w:rPr>
              <w:br/>
            </w:r>
            <w:r w:rsidR="00433281">
              <w:rPr>
                <w:rFonts w:eastAsiaTheme="minorHAnsi"/>
                <w:color w:val="000000"/>
                <w:lang w:eastAsia="en-US"/>
              </w:rPr>
              <w:br/>
              <w:t xml:space="preserve">c) </w:t>
            </w:r>
            <w:r w:rsidR="00A126E8">
              <w:rPr>
                <w:rFonts w:eastAsiaTheme="minorHAnsi"/>
                <w:color w:val="000000"/>
                <w:lang w:eastAsia="en-US"/>
              </w:rPr>
              <w:t xml:space="preserve">inför </w:t>
            </w:r>
            <w:r w:rsidR="00433281">
              <w:rPr>
                <w:rFonts w:eastAsiaTheme="minorHAnsi"/>
                <w:color w:val="000000"/>
                <w:lang w:eastAsia="en-US"/>
              </w:rPr>
              <w:t xml:space="preserve">det </w:t>
            </w:r>
            <w:r>
              <w:rPr>
                <w:rFonts w:eastAsiaTheme="minorHAnsi"/>
                <w:color w:val="000000"/>
                <w:lang w:eastAsia="en-US"/>
              </w:rPr>
              <w:t>kommande svenska ordförandeskapet 2023.</w:t>
            </w:r>
          </w:p>
          <w:p w14:paraId="55CBA678" w14:textId="77777777" w:rsidR="00417D9F" w:rsidRPr="00417D9F" w:rsidRDefault="00417D9F" w:rsidP="00417D9F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41880ED5" w14:textId="00BE1B0C" w:rsidR="00417D9F" w:rsidRDefault="00417D9F" w:rsidP="00417D9F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417D9F">
              <w:rPr>
                <w:rFonts w:eastAsiaTheme="minorHAnsi"/>
                <w:color w:val="000000"/>
                <w:lang w:eastAsia="en-US"/>
              </w:rPr>
              <w:t>Vid sammanträdet närvarade även en tjänsteman från EU-nämndens kansli.</w:t>
            </w:r>
          </w:p>
          <w:p w14:paraId="6383701A" w14:textId="7D72D39A" w:rsidR="00417D9F" w:rsidRPr="00417D9F" w:rsidRDefault="00417D9F" w:rsidP="008F6BFD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74A3A" w:rsidRPr="0012669A" w14:paraId="33046147" w14:textId="77777777" w:rsidTr="00211F78">
        <w:trPr>
          <w:trHeight w:val="950"/>
        </w:trPr>
        <w:tc>
          <w:tcPr>
            <w:tcW w:w="567" w:type="dxa"/>
          </w:tcPr>
          <w:p w14:paraId="226051D7" w14:textId="4F44BD70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26E8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145B6556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>Nästa sammanträde äger rum t</w:t>
            </w:r>
            <w:r w:rsidR="00A139B7">
              <w:rPr>
                <w:bCs/>
              </w:rPr>
              <w:t>is</w:t>
            </w:r>
            <w:r w:rsidRPr="00A74A3A">
              <w:rPr>
                <w:bCs/>
              </w:rPr>
              <w:t xml:space="preserve">dagen den </w:t>
            </w:r>
            <w:r w:rsidR="00A139B7">
              <w:rPr>
                <w:bCs/>
              </w:rPr>
              <w:t>22</w:t>
            </w:r>
            <w:r w:rsidRPr="00A74A3A">
              <w:rPr>
                <w:bCs/>
              </w:rPr>
              <w:t xml:space="preserve"> </w:t>
            </w:r>
            <w:r w:rsidR="003F6142">
              <w:rPr>
                <w:bCs/>
              </w:rPr>
              <w:t>november</w:t>
            </w:r>
            <w:r w:rsidRPr="00A74A3A">
              <w:rPr>
                <w:bCs/>
              </w:rPr>
              <w:t xml:space="preserve"> 2022 </w:t>
            </w:r>
          </w:p>
          <w:p w14:paraId="01199F93" w14:textId="444F89F4" w:rsidR="00EA5038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11.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823B30">
        <w:tc>
          <w:tcPr>
            <w:tcW w:w="7587" w:type="dxa"/>
            <w:gridSpan w:val="2"/>
          </w:tcPr>
          <w:p w14:paraId="489DE833" w14:textId="77777777" w:rsidR="004C16AC" w:rsidRDefault="004C16AC" w:rsidP="00DC0D46">
            <w:pPr>
              <w:tabs>
                <w:tab w:val="left" w:pos="1701"/>
              </w:tabs>
            </w:pPr>
          </w:p>
          <w:p w14:paraId="56126E41" w14:textId="2291D81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4B13026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139B7">
              <w:t>22</w:t>
            </w:r>
            <w:r w:rsidR="009B6378">
              <w:t xml:space="preserve"> </w:t>
            </w:r>
            <w:r w:rsidR="003F6142">
              <w:t>november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72089BC" w:rsidR="00DC0D46" w:rsidRPr="00355D1B" w:rsidRDefault="00B8320F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1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457"/>
        <w:gridCol w:w="354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1356AFC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A139B7">
              <w:rPr>
                <w:sz w:val="20"/>
              </w:rPr>
              <w:t>9</w:t>
            </w:r>
          </w:p>
        </w:tc>
      </w:tr>
      <w:tr w:rsidR="00B8320F" w14:paraId="0DF8674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B2450B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A126E8">
              <w:rPr>
                <w:sz w:val="22"/>
                <w:szCs w:val="22"/>
              </w:rPr>
              <w:t>7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C79236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E9746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5B38A2CA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F92A19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D1311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6CA0F54" w:rsidR="00B8320F" w:rsidRPr="00772FEE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89A2E30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74BF8F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30BACB3B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B4203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5D60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4D082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F70C8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858BD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9135561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6505E0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8266B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5BF0D88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140D0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151FC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D76E316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1B4AC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4F2A42C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D7498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4CA3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D98AF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8839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A570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B911C60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C768F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A2F87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8FA7A66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7533A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583AB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C3667A1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556959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64CA5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41B78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B6EE61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E3E69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E327DC1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8AF78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210A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20F2F07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C0FCB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9C740D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B8BF82E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2F97F1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46C8A1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5AE06C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3BCF858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A22BB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16C130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439016B8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68233E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7D70B6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9C46704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B44E5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9F79C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EB0B395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4393A4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75B6496C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6BE63EA2" w:rsidR="00B8320F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47AE18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77752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1A1BC3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2FB050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0AC4EF3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29FD483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06C761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7AFDAF14" w:rsidR="004E23F2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24C00E3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920" w14:paraId="307DFB5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F279" w14:textId="057EDA2C" w:rsidR="005D0920" w:rsidRDefault="005D0920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FAC7" w14:textId="7132978F" w:rsidR="005D0920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093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676F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D15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8D9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B0A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46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2912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8D54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97A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7840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62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285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A3E9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</w:tbl>
    <w:p w14:paraId="4174E854" w14:textId="77777777" w:rsidR="00B8320F" w:rsidRDefault="00B8320F" w:rsidP="00F24843"/>
    <w:sectPr w:rsidR="00B8320F" w:rsidSect="00EA5038">
      <w:pgSz w:w="11906" w:h="16838"/>
      <w:pgMar w:top="102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4167" w14:textId="77777777" w:rsidR="00F55F5C" w:rsidRDefault="00F55F5C" w:rsidP="002130F1">
      <w:r>
        <w:separator/>
      </w:r>
    </w:p>
  </w:endnote>
  <w:endnote w:type="continuationSeparator" w:id="0">
    <w:p w14:paraId="2C0F48D3" w14:textId="77777777" w:rsidR="00F55F5C" w:rsidRDefault="00F55F5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574A" w14:textId="77777777" w:rsidR="00F55F5C" w:rsidRDefault="00F55F5C" w:rsidP="002130F1">
      <w:r>
        <w:separator/>
      </w:r>
    </w:p>
  </w:footnote>
  <w:footnote w:type="continuationSeparator" w:id="0">
    <w:p w14:paraId="270EC676" w14:textId="77777777" w:rsidR="00F55F5C" w:rsidRDefault="00F55F5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4"/>
  </w:num>
  <w:num w:numId="9">
    <w:abstractNumId w:val="15"/>
  </w:num>
  <w:num w:numId="10">
    <w:abstractNumId w:val="31"/>
  </w:num>
  <w:num w:numId="11">
    <w:abstractNumId w:val="45"/>
  </w:num>
  <w:num w:numId="12">
    <w:abstractNumId w:val="40"/>
  </w:num>
  <w:num w:numId="13">
    <w:abstractNumId w:val="48"/>
  </w:num>
  <w:num w:numId="14">
    <w:abstractNumId w:val="5"/>
  </w:num>
  <w:num w:numId="15">
    <w:abstractNumId w:val="46"/>
  </w:num>
  <w:num w:numId="16">
    <w:abstractNumId w:val="20"/>
  </w:num>
  <w:num w:numId="17">
    <w:abstractNumId w:val="35"/>
  </w:num>
  <w:num w:numId="18">
    <w:abstractNumId w:val="42"/>
  </w:num>
  <w:num w:numId="19">
    <w:abstractNumId w:val="26"/>
  </w:num>
  <w:num w:numId="20">
    <w:abstractNumId w:val="0"/>
  </w:num>
  <w:num w:numId="21">
    <w:abstractNumId w:val="9"/>
  </w:num>
  <w:num w:numId="22">
    <w:abstractNumId w:val="36"/>
  </w:num>
  <w:num w:numId="23">
    <w:abstractNumId w:val="22"/>
  </w:num>
  <w:num w:numId="24">
    <w:abstractNumId w:val="39"/>
  </w:num>
  <w:num w:numId="25">
    <w:abstractNumId w:val="13"/>
  </w:num>
  <w:num w:numId="26">
    <w:abstractNumId w:val="28"/>
  </w:num>
  <w:num w:numId="27">
    <w:abstractNumId w:val="41"/>
  </w:num>
  <w:num w:numId="28">
    <w:abstractNumId w:val="11"/>
  </w:num>
  <w:num w:numId="29">
    <w:abstractNumId w:val="19"/>
  </w:num>
  <w:num w:numId="30">
    <w:abstractNumId w:val="43"/>
  </w:num>
  <w:num w:numId="31">
    <w:abstractNumId w:val="44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8"/>
  </w:num>
  <w:num w:numId="39">
    <w:abstractNumId w:val="27"/>
  </w:num>
  <w:num w:numId="40">
    <w:abstractNumId w:val="37"/>
  </w:num>
  <w:num w:numId="41">
    <w:abstractNumId w:val="25"/>
  </w:num>
  <w:num w:numId="42">
    <w:abstractNumId w:val="17"/>
  </w:num>
  <w:num w:numId="43">
    <w:abstractNumId w:val="33"/>
  </w:num>
  <w:num w:numId="44">
    <w:abstractNumId w:val="12"/>
  </w:num>
  <w:num w:numId="45">
    <w:abstractNumId w:val="8"/>
  </w:num>
  <w:num w:numId="46">
    <w:abstractNumId w:val="29"/>
  </w:num>
  <w:num w:numId="47">
    <w:abstractNumId w:val="24"/>
  </w:num>
  <w:num w:numId="48">
    <w:abstractNumId w:val="4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C01"/>
    <w:rsid w:val="00187D30"/>
    <w:rsid w:val="0019256F"/>
    <w:rsid w:val="00192F1B"/>
    <w:rsid w:val="001933CF"/>
    <w:rsid w:val="00193522"/>
    <w:rsid w:val="00195DE9"/>
    <w:rsid w:val="00196B2D"/>
    <w:rsid w:val="00196CFE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067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3CCA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931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973</Words>
  <Characters>6919</Characters>
  <Application>Microsoft Office Word</Application>
  <DocSecurity>0</DocSecurity>
  <Lines>1153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2022-11-17T10:43:00Z</cp:lastPrinted>
  <dcterms:created xsi:type="dcterms:W3CDTF">2022-11-18T07:40:00Z</dcterms:created>
  <dcterms:modified xsi:type="dcterms:W3CDTF">2023-02-09T13:16:00Z</dcterms:modified>
</cp:coreProperties>
</file>