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B38D1">
        <w:tblPrEx>
          <w:tblCellMar>
            <w:top w:w="0" w:type="dxa"/>
            <w:bottom w:w="0" w:type="dxa"/>
          </w:tblCellMar>
        </w:tblPrEx>
        <w:trPr>
          <w:cantSplit/>
          <w:trHeight w:hRule="exact" w:val="1260"/>
        </w:trPr>
        <w:tc>
          <w:tcPr>
            <w:tcW w:w="6024" w:type="dxa"/>
            <w:gridSpan w:val="2"/>
            <w:vMerge w:val="restart"/>
          </w:tcPr>
          <w:p w:rsidR="003E6774" w:rsidRPr="007B38D1" w:rsidRDefault="003E6774">
            <w:pPr>
              <w:pStyle w:val="HuvudRubrik"/>
            </w:pPr>
            <w:bookmarkStart w:id="0" w:name="BetänkandeRubrik"/>
            <w:bookmarkEnd w:id="0"/>
            <w:r w:rsidRPr="007B38D1">
              <w:t>Näringsutskottets betänkande</w:t>
            </w:r>
            <w:r w:rsidR="007B38D1" w:rsidRPr="007B38D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0665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E6774" w:rsidRPr="007B38D1" w:rsidRDefault="003E6774">
                                  <w:pPr>
                                    <w:pStyle w:val="Logo"/>
                                  </w:pPr>
                                  <w:r w:rsidRPr="007B38D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17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E6774" w:rsidRPr="007B38D1" w:rsidRDefault="003E6774">
                            <w:pPr>
                              <w:pStyle w:val="Logo"/>
                            </w:pPr>
                            <w:r w:rsidRPr="007B38D1">
                              <w:object w:dxaOrig="840" w:dyaOrig="1545">
                                <v:shape id="_x0000_i1025" type="#_x0000_t75" style="width:90.45pt;height:77.15pt" fillcolor="window">
                                  <v:imagedata r:id="rId7" o:title="" cropright="-75835f"/>
                                </v:shape>
                                <o:OLEObject Type="Embed" ProgID="Word.Picture.8" ShapeID="_x0000_i1025" DrawAspect="Content" ObjectID="_1827350172" r:id="rId9"/>
                              </w:object>
                            </w:r>
                          </w:p>
                        </w:txbxContent>
                      </v:textbox>
                      <w10:wrap anchorx="page" anchory="page"/>
                    </v:shape>
                  </w:pict>
                </mc:Fallback>
              </mc:AlternateContent>
            </w:r>
          </w:p>
          <w:p w:rsidR="003E6774" w:rsidRPr="007B38D1" w:rsidRDefault="003E6774">
            <w:pPr>
              <w:pStyle w:val="HuvudRubrikRad2"/>
            </w:pPr>
            <w:bookmarkStart w:id="17" w:name="BetänkandeNr"/>
            <w:bookmarkEnd w:id="17"/>
            <w:r w:rsidRPr="007B38D1">
              <w:t>2000/01:NU6</w:t>
            </w:r>
          </w:p>
          <w:p w:rsidR="003E6774" w:rsidRPr="007B38D1" w:rsidRDefault="003E6774">
            <w:pPr>
              <w:pStyle w:val="BetnkandeRubrik"/>
            </w:pPr>
            <w:bookmarkStart w:id="18" w:name="Huvudrubrik"/>
            <w:bookmarkEnd w:id="18"/>
            <w:r w:rsidRPr="007B38D1">
              <w:t>Vissa ändringar i konkurrenslagstiftningen</w:t>
            </w:r>
          </w:p>
        </w:tc>
        <w:tc>
          <w:tcPr>
            <w:tcW w:w="1559" w:type="dxa"/>
            <w:tcBorders>
              <w:bottom w:val="nil"/>
            </w:tcBorders>
          </w:tcPr>
          <w:p w:rsidR="003E6774" w:rsidRPr="007B38D1" w:rsidRDefault="003E6774">
            <w:pPr>
              <w:spacing w:before="0" w:line="230" w:lineRule="auto"/>
              <w:rPr>
                <w:sz w:val="24"/>
              </w:rPr>
            </w:pPr>
          </w:p>
        </w:tc>
      </w:tr>
      <w:tr w:rsidR="00000000" w:rsidRPr="007B38D1">
        <w:tblPrEx>
          <w:tblCellMar>
            <w:top w:w="0" w:type="dxa"/>
            <w:bottom w:w="0" w:type="dxa"/>
          </w:tblCellMar>
        </w:tblPrEx>
        <w:trPr>
          <w:cantSplit/>
          <w:trHeight w:hRule="exact" w:val="240"/>
        </w:trPr>
        <w:tc>
          <w:tcPr>
            <w:tcW w:w="6024" w:type="dxa"/>
            <w:gridSpan w:val="2"/>
            <w:vMerge/>
            <w:tcBorders>
              <w:top w:val="nil"/>
              <w:bottom w:val="nil"/>
            </w:tcBorders>
          </w:tcPr>
          <w:p w:rsidR="003E6774" w:rsidRPr="007B38D1" w:rsidRDefault="003E6774">
            <w:pPr>
              <w:spacing w:before="40" w:after="900" w:line="280" w:lineRule="exact"/>
              <w:jc w:val="left"/>
              <w:rPr>
                <w:sz w:val="28"/>
              </w:rPr>
            </w:pPr>
          </w:p>
        </w:tc>
        <w:tc>
          <w:tcPr>
            <w:tcW w:w="1559" w:type="dxa"/>
          </w:tcPr>
          <w:p w:rsidR="003E6774" w:rsidRPr="007B38D1" w:rsidRDefault="003E6774">
            <w:pPr>
              <w:pStyle w:val="rtal"/>
            </w:pPr>
            <w:r w:rsidRPr="007B38D1">
              <w:t>2000/01</w:t>
            </w:r>
          </w:p>
        </w:tc>
      </w:tr>
      <w:tr w:rsidR="00000000" w:rsidRPr="007B38D1">
        <w:tblPrEx>
          <w:tblCellMar>
            <w:top w:w="0" w:type="dxa"/>
            <w:bottom w:w="0" w:type="dxa"/>
          </w:tblCellMar>
        </w:tblPrEx>
        <w:trPr>
          <w:cantSplit/>
          <w:trHeight w:val="560"/>
        </w:trPr>
        <w:tc>
          <w:tcPr>
            <w:tcW w:w="6024" w:type="dxa"/>
            <w:gridSpan w:val="2"/>
            <w:vMerge/>
            <w:tcBorders>
              <w:top w:val="nil"/>
              <w:bottom w:val="single" w:sz="6" w:space="0" w:color="auto"/>
            </w:tcBorders>
          </w:tcPr>
          <w:p w:rsidR="003E6774" w:rsidRPr="007B38D1" w:rsidRDefault="003E6774">
            <w:pPr>
              <w:spacing w:before="40" w:after="900" w:line="280" w:lineRule="exact"/>
              <w:jc w:val="left"/>
              <w:rPr>
                <w:sz w:val="28"/>
              </w:rPr>
            </w:pPr>
          </w:p>
        </w:tc>
        <w:tc>
          <w:tcPr>
            <w:tcW w:w="1559" w:type="dxa"/>
            <w:tcBorders>
              <w:bottom w:val="single" w:sz="6" w:space="0" w:color="auto"/>
            </w:tcBorders>
          </w:tcPr>
          <w:p w:rsidR="003E6774" w:rsidRPr="007B38D1" w:rsidRDefault="003E6774">
            <w:pPr>
              <w:pStyle w:val="rtal"/>
            </w:pPr>
            <w:r w:rsidRPr="007B38D1">
              <w:t>NU6</w:t>
            </w:r>
          </w:p>
        </w:tc>
      </w:tr>
      <w:tr w:rsidR="00000000" w:rsidRPr="007B38D1">
        <w:tblPrEx>
          <w:tblCellMar>
            <w:top w:w="0" w:type="dxa"/>
            <w:bottom w:w="0" w:type="dxa"/>
          </w:tblCellMar>
        </w:tblPrEx>
        <w:trPr>
          <w:cantSplit/>
          <w:trHeight w:hRule="exact" w:val="660"/>
        </w:trPr>
        <w:tc>
          <w:tcPr>
            <w:tcW w:w="3012" w:type="dxa"/>
          </w:tcPr>
          <w:p w:rsidR="003E6774" w:rsidRPr="007B38D1" w:rsidRDefault="003E6774">
            <w:pPr>
              <w:pStyle w:val="StatusSida1"/>
            </w:pPr>
          </w:p>
        </w:tc>
        <w:tc>
          <w:tcPr>
            <w:tcW w:w="3012" w:type="dxa"/>
          </w:tcPr>
          <w:p w:rsidR="003E6774" w:rsidRPr="007B38D1" w:rsidRDefault="003E6774">
            <w:pPr>
              <w:pStyle w:val="UtskriftsdatumSida1"/>
              <w:rPr>
                <w:b/>
                <w:sz w:val="28"/>
              </w:rPr>
            </w:pPr>
          </w:p>
        </w:tc>
        <w:tc>
          <w:tcPr>
            <w:tcW w:w="1559" w:type="dxa"/>
          </w:tcPr>
          <w:p w:rsidR="003E6774" w:rsidRPr="007B38D1" w:rsidRDefault="003E6774"/>
        </w:tc>
      </w:tr>
    </w:tbl>
    <w:p w:rsidR="003E6774" w:rsidRPr="007B38D1" w:rsidRDefault="003E6774">
      <w:pPr>
        <w:pStyle w:val="Rubrik1"/>
        <w:spacing w:before="0"/>
      </w:pPr>
      <w:bookmarkStart w:id="19" w:name="_Toc500301832"/>
      <w:r w:rsidRPr="007B38D1">
        <w:t>Ärendet</w:t>
      </w:r>
    </w:p>
    <w:p w:rsidR="003E6774" w:rsidRPr="007B38D1" w:rsidRDefault="003E6774">
      <w:r w:rsidRPr="007B38D1">
        <w:t>I detta betänkande föreslår utskottet – på eget initiativ – två ändringar i ko</w:t>
      </w:r>
      <w:r w:rsidRPr="007B38D1">
        <w:t>n</w:t>
      </w:r>
      <w:r w:rsidRPr="007B38D1">
        <w:t>kurrenslagstiftningen.</w:t>
      </w:r>
    </w:p>
    <w:p w:rsidR="003E6774" w:rsidRPr="007B38D1" w:rsidRDefault="003E6774">
      <w:pPr>
        <w:pStyle w:val="Rubrik1"/>
      </w:pPr>
      <w:bookmarkStart w:id="20" w:name="Textstart"/>
      <w:bookmarkStart w:id="21" w:name="_Toc500301835"/>
      <w:bookmarkEnd w:id="19"/>
      <w:bookmarkEnd w:id="20"/>
      <w:r w:rsidRPr="007B38D1">
        <w:t>Utskottet</w:t>
      </w:r>
      <w:bookmarkEnd w:id="21"/>
    </w:p>
    <w:p w:rsidR="003E6774" w:rsidRPr="007B38D1" w:rsidRDefault="003E6774">
      <w:r w:rsidRPr="007B38D1">
        <w:t>Riksdagen fattade den 8 november 2000 beslut om ett antal ändringar i ko</w:t>
      </w:r>
      <w:r w:rsidRPr="007B38D1">
        <w:t>n</w:t>
      </w:r>
      <w:r w:rsidRPr="007B38D1">
        <w:t>kurrenslagstiftningen (prop. 1999/2000:140 och prop. 2000/01:1 såvitt gäller utgiftsområde 24 Näringsliv moment 1, bet. 2000/01:NU4). Lagändringarna skall träda i kraft den 1 januari 2001.</w:t>
      </w:r>
    </w:p>
    <w:p w:rsidR="003E6774" w:rsidRPr="007B38D1" w:rsidRDefault="003E6774">
      <w:pPr>
        <w:pStyle w:val="Normaltindrag"/>
      </w:pPr>
      <w:r w:rsidRPr="007B38D1">
        <w:t xml:space="preserve">Felaktigheter har i efterhand konstaterats i två avseenden i de lagförslag som regeringen lämnade till riksdagen i de nyssnämnda propositionerna. Den ena rör lagen (2000:1023) om ändring i lagen (1994:1845) om tillämpningen av Europeiska gemenskapernas konkurrens- och statsstödsregler och den andra rör lagen (2000:1022) </w:t>
      </w:r>
      <w:r w:rsidRPr="007B38D1">
        <w:t xml:space="preserve">om ändring i konkurrenslagen (1993:20). </w:t>
      </w:r>
    </w:p>
    <w:p w:rsidR="003E6774" w:rsidRPr="007B38D1" w:rsidRDefault="003E6774">
      <w:pPr>
        <w:pStyle w:val="Normaltindrag"/>
      </w:pPr>
      <w:r w:rsidRPr="007B38D1">
        <w:t>Genom en ny lydelse av 2 § lagen om tillämpningen av Europeiska g</w:t>
      </w:r>
      <w:r w:rsidRPr="007B38D1">
        <w:t>e</w:t>
      </w:r>
      <w:r w:rsidRPr="007B38D1">
        <w:t>menskapernas konkurrens- och statsstödsregler har riksdagen i november 2000 beslutat att Konkurrensverket får tillämpa artiklarna 81 och 82 i EG-fördraget (prop. 1999/2000:140, bet. 2000/01:NU4). Också Marknadsdo</w:t>
      </w:r>
      <w:r w:rsidRPr="007B38D1">
        <w:t>m</w:t>
      </w:r>
      <w:r w:rsidRPr="007B38D1">
        <w:t>stolen och Stockholms tingsrätt skall vara behöriga att tillämpa dessa b</w:t>
      </w:r>
      <w:r w:rsidRPr="007B38D1">
        <w:t>e</w:t>
      </w:r>
      <w:r w:rsidRPr="007B38D1">
        <w:t>stämmelser. När artiklarna tillämpas skall bl.a. reglerna om undersökningar, sanktioner och överklaganden i konkurrenslagen vara tillämpl</w:t>
      </w:r>
      <w:r w:rsidRPr="007B38D1">
        <w:t>i</w:t>
      </w:r>
      <w:r w:rsidRPr="007B38D1">
        <w:t>ga.</w:t>
      </w:r>
    </w:p>
    <w:p w:rsidR="003E6774" w:rsidRPr="007B38D1" w:rsidRDefault="003E6774">
      <w:pPr>
        <w:pStyle w:val="Normaltindrag"/>
      </w:pPr>
      <w:r w:rsidRPr="007B38D1">
        <w:t>Lagförslaget i den till propositionen bakomliggande lagrådsremissen inn</w:t>
      </w:r>
      <w:r w:rsidRPr="007B38D1">
        <w:t>e</w:t>
      </w:r>
      <w:r w:rsidRPr="007B38D1">
        <w:t>höll bl.a. en hänvisning till 59–62 §§ konkurrenslagen. I 60 § regleras vilka beslut av Konkurrensverket som får överklagas till Marknadsdomstolen samt vem som har rätt att klaga. I samband med lagrådsbehandlingen uppmär</w:t>
      </w:r>
      <w:r w:rsidRPr="007B38D1">
        <w:t>k</w:t>
      </w:r>
      <w:r w:rsidRPr="007B38D1">
        <w:t xml:space="preserve">sammades dock att 60 § första stycket 4 anger att överklagande får ske av beslut enligt en bestämmelse i konkurrenslagen som ej skall tillämpas när artiklarna 81 och 82 i EG-fördraget används. </w:t>
      </w:r>
    </w:p>
    <w:p w:rsidR="003E6774" w:rsidRPr="007B38D1" w:rsidRDefault="003E6774">
      <w:pPr>
        <w:pStyle w:val="Normaltindrag"/>
      </w:pPr>
      <w:r w:rsidRPr="007B38D1">
        <w:t xml:space="preserve">I proposition 1999/2000:140 kom därför en hänvisning i stället att ske till 60 § första stycket </w:t>
      </w:r>
      <w:r w:rsidRPr="007B38D1">
        <w:t xml:space="preserve">1, 2, 3 och 5 konkurrenslagen. Någon hänvisning skedde emellertid inte till 60 § andra stycket, som har den innebörden att ett beslut enligt första stycket 1–3 får överklagas bara av ett företag som berörs av beslutet. En sådan hänvisning skulle rätteligen ha gjorts. Lagen har nyligen utfärdats och som den nu är utformad gäller i stället förvaltningslagens regler </w:t>
      </w:r>
      <w:r w:rsidRPr="007B38D1">
        <w:lastRenderedPageBreak/>
        <w:t>om vem som har rätt att överklaga besluten. Detta var inte regeringens a</w:t>
      </w:r>
      <w:r w:rsidRPr="007B38D1">
        <w:t>v</w:t>
      </w:r>
      <w:r w:rsidRPr="007B38D1">
        <w:t>sikt.</w:t>
      </w:r>
    </w:p>
    <w:p w:rsidR="003E6774" w:rsidRPr="007B38D1" w:rsidRDefault="003E6774">
      <w:pPr>
        <w:pStyle w:val="Normaltindrag"/>
      </w:pPr>
      <w:r w:rsidRPr="007B38D1">
        <w:t>En ändring bör därför göras med innebörd att en hänvisning i 2 § la</w:t>
      </w:r>
      <w:r w:rsidRPr="007B38D1">
        <w:t>gen om tillämpningen av Europeiska gemenskapernas konkurrens- och statsstöd</w:t>
      </w:r>
      <w:r w:rsidRPr="007B38D1">
        <w:t>s</w:t>
      </w:r>
      <w:r w:rsidRPr="007B38D1">
        <w:t>regler görs även till 60 § andra stycket. Den föreslagna ändringen framgår av bilaga 1.</w:t>
      </w:r>
    </w:p>
    <w:p w:rsidR="003E6774" w:rsidRPr="007B38D1" w:rsidRDefault="003E6774">
      <w:pPr>
        <w:pStyle w:val="Normaltindrag"/>
      </w:pPr>
      <w:r w:rsidRPr="007B38D1">
        <w:t>Efter förslag i budgetpropositionen (prop. 2000/01:1 utgiftsområde 24) har riksdagen vidare i november 2000 beslutat om införande av bestämmelser om inbetalning av konkurrensskadeavgift i konkurrenslagen och att Mar</w:t>
      </w:r>
      <w:r w:rsidRPr="007B38D1">
        <w:t>k</w:t>
      </w:r>
      <w:r w:rsidRPr="007B38D1">
        <w:t xml:space="preserve">nadsdomstolen får besluta om kvarstad för att säkerställa anspråk på sådan avgift (bet. 2000/01:NU4). </w:t>
      </w:r>
    </w:p>
    <w:p w:rsidR="003E6774" w:rsidRPr="007B38D1" w:rsidRDefault="003E6774">
      <w:pPr>
        <w:pStyle w:val="Normaltindrag"/>
      </w:pPr>
      <w:r w:rsidRPr="007B38D1">
        <w:t>I propositionens lagförslag och även i den utfärdade lagen anges det i i</w:t>
      </w:r>
      <w:r w:rsidRPr="007B38D1">
        <w:t>n</w:t>
      </w:r>
      <w:r w:rsidRPr="007B38D1">
        <w:t>gressen att 32 och 63 §§ skall ha en viss angiven lydelse. I den följande lagtexten görs emellertid ingen ändring av 63 §. Det var heller inte regerin</w:t>
      </w:r>
      <w:r w:rsidRPr="007B38D1">
        <w:t>g</w:t>
      </w:r>
      <w:r w:rsidRPr="007B38D1">
        <w:t>ens avsikt att föreslå någon ändring av 63 §, vilket redovisades i budgetpr</w:t>
      </w:r>
      <w:r w:rsidRPr="007B38D1">
        <w:t>o</w:t>
      </w:r>
      <w:r w:rsidRPr="007B38D1">
        <w:t>positi</w:t>
      </w:r>
      <w:r w:rsidRPr="007B38D1">
        <w:t>o</w:t>
      </w:r>
      <w:r w:rsidRPr="007B38D1">
        <w:t>nen (utgiftsområde 24 s. 54).</w:t>
      </w:r>
    </w:p>
    <w:p w:rsidR="003E6774" w:rsidRPr="007B38D1" w:rsidRDefault="003E6774">
      <w:pPr>
        <w:pStyle w:val="Normaltindrag"/>
      </w:pPr>
      <w:r w:rsidRPr="007B38D1">
        <w:t>En ändring bör därför – för klarhets skull – göras på så sätt att hänvisnin</w:t>
      </w:r>
      <w:r w:rsidRPr="007B38D1">
        <w:t>g</w:t>
      </w:r>
      <w:r w:rsidRPr="007B38D1">
        <w:t xml:space="preserve">en till 63 § i ingressen tas bort. Den föreslagna ändringen framgår av bilaga 2. </w:t>
      </w:r>
    </w:p>
    <w:p w:rsidR="003E6774" w:rsidRPr="007B38D1" w:rsidRDefault="003E6774">
      <w:pPr>
        <w:pStyle w:val="Rubrik2"/>
      </w:pPr>
      <w:bookmarkStart w:id="22" w:name="_Toc500301836"/>
      <w:r w:rsidRPr="007B38D1">
        <w:t>Hemställan</w:t>
      </w:r>
      <w:bookmarkEnd w:id="22"/>
    </w:p>
    <w:p w:rsidR="003E6774" w:rsidRPr="007B38D1" w:rsidRDefault="003E6774">
      <w:r w:rsidRPr="007B38D1">
        <w:t>Utskottet hemställer</w:t>
      </w:r>
    </w:p>
    <w:p w:rsidR="003E6774" w:rsidRPr="007B38D1" w:rsidRDefault="003E6774">
      <w:pPr>
        <w:pStyle w:val="hemtext"/>
      </w:pPr>
      <w:bookmarkStart w:id="23" w:name="Nästa_Hpunkt"/>
      <w:bookmarkEnd w:id="23"/>
      <w:r w:rsidRPr="007B38D1">
        <w:t>att riksdagen – med ändring i denna del av tidigare beslut (bet. 2000/01:NU4 momenten 7 b och 9 b) – antar av utskottet framlagda fö</w:t>
      </w:r>
      <w:r w:rsidRPr="007B38D1">
        <w:t>r</w:t>
      </w:r>
      <w:r w:rsidRPr="007B38D1">
        <w:t>slag till</w:t>
      </w:r>
    </w:p>
    <w:p w:rsidR="003E6774" w:rsidRPr="007B38D1" w:rsidRDefault="003E6774">
      <w:pPr>
        <w:pStyle w:val="hemtext"/>
      </w:pPr>
      <w:r w:rsidRPr="007B38D1">
        <w:t>a) lag om ändring i lagen (2000:1023) om ändring i lagen (1994:1845) om tillämpningen av Europeiska gemenskapernas konkurrens- och stat</w:t>
      </w:r>
      <w:r w:rsidRPr="007B38D1">
        <w:t>s</w:t>
      </w:r>
      <w:r w:rsidRPr="007B38D1">
        <w:t>stödsregler,</w:t>
      </w:r>
    </w:p>
    <w:p w:rsidR="003E6774" w:rsidRPr="007B38D1" w:rsidRDefault="003E6774">
      <w:pPr>
        <w:pStyle w:val="hemtext"/>
      </w:pPr>
      <w:r w:rsidRPr="007B38D1">
        <w:t xml:space="preserve">b) lag om ändring i lagen (2000:1022) om ändring i konkurrenslagen (1993:20). </w:t>
      </w:r>
    </w:p>
    <w:p w:rsidR="003E6774" w:rsidRPr="007B38D1" w:rsidRDefault="003E6774"/>
    <w:p w:rsidR="003E6774" w:rsidRPr="007B38D1" w:rsidRDefault="003E6774">
      <w:r w:rsidRPr="007B38D1">
        <w:t>Stockholm den 5 december 2000</w:t>
      </w:r>
    </w:p>
    <w:p w:rsidR="003E6774" w:rsidRPr="007B38D1" w:rsidRDefault="003E6774">
      <w:r w:rsidRPr="007B38D1">
        <w:t>På näringsutskottets vägnar</w:t>
      </w:r>
    </w:p>
    <w:p w:rsidR="003E6774" w:rsidRPr="007B38D1" w:rsidRDefault="003E6774">
      <w:pPr>
        <w:pStyle w:val="Ordfnamn"/>
      </w:pPr>
      <w:bookmarkStart w:id="24" w:name="Ordförande"/>
      <w:bookmarkStart w:id="25" w:name="_Toc481391694"/>
      <w:bookmarkStart w:id="26" w:name="_Toc483909017"/>
      <w:bookmarkEnd w:id="24"/>
      <w:r w:rsidRPr="007B38D1">
        <w:t xml:space="preserve">Per Westerberg </w:t>
      </w:r>
    </w:p>
    <w:p w:rsidR="003E6774" w:rsidRPr="007B38D1" w:rsidRDefault="003E6774">
      <w:pPr>
        <w:pStyle w:val="Deltagare"/>
      </w:pPr>
      <w:r w:rsidRPr="007B38D1">
        <w:t>I beslutet har deltagit: Per Westerberg (m), Barbro Andersson Öhrn (s), Reynoldh Furustrand (s), Lennart Beijer (v), Göran Hägglund (kd), Karin Falkmer (m), Sylvia Lindgren (s), Ola Karlsson (m), Nils-Göran Holmqvist (s), Marie Granlund (s), Gunilla Wahlén (v), Ola Sundell (m), Åke San</w:t>
      </w:r>
      <w:r w:rsidRPr="007B38D1">
        <w:t>d</w:t>
      </w:r>
      <w:r w:rsidRPr="007B38D1">
        <w:t>ström (c), Anne Ludvigsson (s), Mikael Oscarsson (kd) och Ewa Larsson (mp).</w:t>
      </w:r>
    </w:p>
    <w:p w:rsidR="003E6774" w:rsidRPr="007B38D1" w:rsidRDefault="003E6774"/>
    <w:p w:rsidR="003E6774" w:rsidRPr="007B38D1" w:rsidRDefault="003E6774">
      <w:pPr>
        <w:pStyle w:val="Rubrik2"/>
        <w:sectPr w:rsidR="00000000" w:rsidRPr="007B38D1">
          <w:headerReference w:type="default" r:id="rId10"/>
          <w:footerReference w:type="default" r:id="rId11"/>
          <w:pgSz w:w="11906" w:h="16838" w:code="9"/>
          <w:pgMar w:top="567" w:right="4876" w:bottom="4508" w:left="1134" w:header="227" w:footer="227" w:gutter="0"/>
          <w:cols w:space="720"/>
        </w:sectPr>
      </w:pPr>
    </w:p>
    <w:p w:rsidR="003E6774" w:rsidRPr="007B38D1" w:rsidRDefault="003E6774">
      <w:pPr>
        <w:pStyle w:val="Rubrik2"/>
        <w:spacing w:before="0"/>
      </w:pPr>
      <w:r w:rsidRPr="007B38D1">
        <w:t>Förslag till lag om ändring i lagen (2000:1023) om ändring i lagen (1994:1845) om tillämpningen av Europeiska gemenskapernas konkurrens- och statsstödsregler</w:t>
      </w:r>
      <w:bookmarkEnd w:id="25"/>
      <w:bookmarkEnd w:id="26"/>
    </w:p>
    <w:p w:rsidR="003E6774" w:rsidRPr="007B38D1" w:rsidRDefault="003E6774">
      <w:pPr>
        <w:pStyle w:val="Normaltindrag"/>
      </w:pPr>
    </w:p>
    <w:p w:rsidR="003E6774" w:rsidRPr="007B38D1" w:rsidRDefault="003E6774">
      <w:pPr>
        <w:pStyle w:val="Normaltindrag"/>
      </w:pPr>
      <w:r w:rsidRPr="007B38D1">
        <w:t>Härigenom föreskrivs att 2 § lagen (1994:1845) om tillämpningen av E</w:t>
      </w:r>
      <w:r w:rsidRPr="007B38D1">
        <w:t>u</w:t>
      </w:r>
      <w:r w:rsidRPr="007B38D1">
        <w:t>ropeiska gemenskapernas konkurrens- och statsstödsregler i stället för dess lydelse enligt lagen (2000:1023) om ändring i nämnda lag skall ha följande lydelse.</w:t>
      </w:r>
    </w:p>
    <w:p w:rsidR="003E6774" w:rsidRPr="007B38D1" w:rsidRDefault="003E677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7B38D1">
        <w:tblPrEx>
          <w:tblCellMar>
            <w:top w:w="0" w:type="dxa"/>
            <w:bottom w:w="0" w:type="dxa"/>
          </w:tblCellMar>
        </w:tblPrEx>
        <w:trPr>
          <w:tblHeader/>
        </w:trPr>
        <w:tc>
          <w:tcPr>
            <w:tcW w:w="3062" w:type="dxa"/>
          </w:tcPr>
          <w:p w:rsidR="003E6774" w:rsidRPr="007B38D1" w:rsidRDefault="003E6774">
            <w:pPr>
              <w:pStyle w:val="LagtextRubrik"/>
              <w:rPr>
                <w:i/>
              </w:rPr>
            </w:pPr>
            <w:r w:rsidRPr="007B38D1">
              <w:rPr>
                <w:i/>
              </w:rPr>
              <w:t>Lydelse enligt SFS 2000:1023</w:t>
            </w:r>
          </w:p>
        </w:tc>
        <w:tc>
          <w:tcPr>
            <w:tcW w:w="3062" w:type="dxa"/>
          </w:tcPr>
          <w:p w:rsidR="003E6774" w:rsidRPr="007B38D1" w:rsidRDefault="003E6774">
            <w:pPr>
              <w:pStyle w:val="LagtextRubrik"/>
              <w:rPr>
                <w:i/>
              </w:rPr>
            </w:pPr>
            <w:r w:rsidRPr="007B38D1">
              <w:rPr>
                <w:i/>
              </w:rPr>
              <w:t>Föreslagen lydelse</w:t>
            </w:r>
          </w:p>
        </w:tc>
      </w:tr>
      <w:tr w:rsidR="00000000" w:rsidRPr="007B38D1">
        <w:tblPrEx>
          <w:tblCellMar>
            <w:top w:w="0" w:type="dxa"/>
            <w:bottom w:w="0" w:type="dxa"/>
          </w:tblCellMar>
        </w:tblPrEx>
        <w:tc>
          <w:tcPr>
            <w:tcW w:w="6124" w:type="dxa"/>
            <w:gridSpan w:val="2"/>
          </w:tcPr>
          <w:p w:rsidR="003E6774" w:rsidRPr="007B38D1" w:rsidRDefault="003E6774">
            <w:pPr>
              <w:pStyle w:val="LagtextIndrag"/>
              <w:jc w:val="center"/>
            </w:pPr>
            <w:r w:rsidRPr="007B38D1">
              <w:t>2  §</w:t>
            </w:r>
          </w:p>
        </w:tc>
      </w:tr>
      <w:tr w:rsidR="00000000" w:rsidRPr="007B38D1">
        <w:tblPrEx>
          <w:tblCellMar>
            <w:top w:w="0" w:type="dxa"/>
            <w:bottom w:w="0" w:type="dxa"/>
          </w:tblCellMar>
        </w:tblPrEx>
        <w:tc>
          <w:tcPr>
            <w:tcW w:w="6124" w:type="dxa"/>
            <w:gridSpan w:val="2"/>
          </w:tcPr>
          <w:p w:rsidR="003E6774" w:rsidRPr="007B38D1" w:rsidRDefault="003E6774">
            <w:pPr>
              <w:pStyle w:val="LagtextIndrag"/>
            </w:pPr>
            <w:r w:rsidRPr="007B38D1">
              <w:t>Konkurrensverket får tillämpa artiklarna 81 och 82 i Fördraget om upprä</w:t>
            </w:r>
            <w:r w:rsidRPr="007B38D1">
              <w:t>t</w:t>
            </w:r>
            <w:r w:rsidRPr="007B38D1">
              <w:t>tandet av Europeiska gemenskapen (EG-fördraget) i enlighet med artiklarna 84 och 85 i EG-fördraget, liksom i enlighet med rättsakter antagna med stöd av EG-fördraget. Också Stockholms tingsrätt och Marknadsdomstolen är behöriga att tillämpa artiklarna 81 och 82 i EG-fördraget.</w:t>
            </w:r>
          </w:p>
        </w:tc>
      </w:tr>
      <w:tr w:rsidR="00000000" w:rsidRPr="007B38D1">
        <w:tblPrEx>
          <w:tblCellMar>
            <w:top w:w="0" w:type="dxa"/>
            <w:bottom w:w="0" w:type="dxa"/>
          </w:tblCellMar>
        </w:tblPrEx>
        <w:tc>
          <w:tcPr>
            <w:tcW w:w="3062" w:type="dxa"/>
          </w:tcPr>
          <w:p w:rsidR="003E6774" w:rsidRPr="007B38D1" w:rsidRDefault="003E6774">
            <w:pPr>
              <w:pStyle w:val="LagtextIndrag"/>
            </w:pPr>
            <w:r w:rsidRPr="007B38D1">
              <w:t>När artikel 81 eller 82 i EG-för-draget tillämpas enligt första stycket tillämpas 3, 9–16, 20–32, 45–56 §§, 57 § första stycket, 59, 60 § första stycket 1, 2, 3 och 5, 61 och 62 §§, 63 § första stycket 1, 2, 4 och 5 samt andra stycket, 64–65 §§ och 69 § konkurrenslagen (1993:20). En ansökan om icke-ingripandebesked enligt 20 § konkurrenslagen skall dock prövas endast om avtalet eller förfarandet har särskild anknytning till Sver</w:t>
            </w:r>
            <w:r w:rsidRPr="007B38D1">
              <w:t>i</w:t>
            </w:r>
            <w:r w:rsidRPr="007B38D1">
              <w:t>ge.</w:t>
            </w:r>
          </w:p>
        </w:tc>
        <w:tc>
          <w:tcPr>
            <w:tcW w:w="3062" w:type="dxa"/>
          </w:tcPr>
          <w:p w:rsidR="003E6774" w:rsidRPr="007B38D1" w:rsidRDefault="003E6774">
            <w:pPr>
              <w:pStyle w:val="LagtextIndrag"/>
            </w:pPr>
            <w:r w:rsidRPr="007B38D1">
              <w:t xml:space="preserve">När artikel 81 eller 82 i EG-för-draget tillämpas enligt första stycket tillämpas 3, 9–16, 20–32 </w:t>
            </w:r>
            <w:r w:rsidRPr="007B38D1">
              <w:rPr>
                <w:i/>
              </w:rPr>
              <w:t>och</w:t>
            </w:r>
            <w:r w:rsidRPr="007B38D1">
              <w:t xml:space="preserve"> 45–56 §§, 57 § första stycket, 59 </w:t>
            </w:r>
            <w:r w:rsidRPr="007B38D1">
              <w:rPr>
                <w:i/>
              </w:rPr>
              <w:t>§</w:t>
            </w:r>
            <w:r w:rsidRPr="007B38D1">
              <w:t xml:space="preserve">, 60 § första stycket 1, 2, 3 och 5 </w:t>
            </w:r>
            <w:r w:rsidRPr="007B38D1">
              <w:rPr>
                <w:i/>
              </w:rPr>
              <w:t>samt andra stycket</w:t>
            </w:r>
            <w:r w:rsidRPr="007B38D1">
              <w:t>, 61 och 62 §§, 63 § första stycket 1, 2, 4 och 5 samt andra stycket, 64–65 och 69 </w:t>
            </w:r>
            <w:r w:rsidRPr="007B38D1">
              <w:rPr>
                <w:i/>
              </w:rPr>
              <w:t>§§</w:t>
            </w:r>
            <w:r w:rsidRPr="007B38D1">
              <w:t xml:space="preserve"> kon-kurrenslagen (1993:20). En ansökan om icke-ingripandebesked enligt 20 § konkurrenslagen skall dock prövas endast om avtalet eller förf</w:t>
            </w:r>
            <w:r w:rsidRPr="007B38D1">
              <w:t>a</w:t>
            </w:r>
            <w:r w:rsidRPr="007B38D1">
              <w:t>randet har särskild anknytning till Sver</w:t>
            </w:r>
            <w:r w:rsidRPr="007B38D1">
              <w:t>i</w:t>
            </w:r>
            <w:r w:rsidRPr="007B38D1">
              <w:t xml:space="preserve">ge. </w:t>
            </w:r>
          </w:p>
        </w:tc>
      </w:tr>
    </w:tbl>
    <w:p w:rsidR="003E6774" w:rsidRPr="007B38D1" w:rsidRDefault="003E6774">
      <w:pPr>
        <w:pStyle w:val="LagtextIndrag"/>
      </w:pPr>
      <w:r w:rsidRPr="007B38D1">
        <w:t>Vid tillämpningen enligt andra stycket skall hänvisnin</w:t>
      </w:r>
      <w:r w:rsidRPr="007B38D1">
        <w:t>g</w:t>
      </w:r>
      <w:r w:rsidRPr="007B38D1">
        <w:t xml:space="preserve">ar till </w:t>
      </w:r>
    </w:p>
    <w:p w:rsidR="003E6774" w:rsidRPr="007B38D1" w:rsidRDefault="003E6774">
      <w:pPr>
        <w:pStyle w:val="Normaltindrag"/>
      </w:pPr>
      <w:r w:rsidRPr="007B38D1">
        <w:t>– 6 § konkurrenslagen avse art</w:t>
      </w:r>
      <w:r w:rsidRPr="007B38D1">
        <w:t>i</w:t>
      </w:r>
      <w:r w:rsidRPr="007B38D1">
        <w:t xml:space="preserve">kel 81.1 i EG-fördraget, </w:t>
      </w:r>
    </w:p>
    <w:p w:rsidR="003E6774" w:rsidRPr="007B38D1" w:rsidRDefault="003E6774">
      <w:pPr>
        <w:pStyle w:val="Normaltindrag"/>
      </w:pPr>
      <w:r w:rsidRPr="007B38D1">
        <w:t xml:space="preserve">– 8 § konkurrenslagen avse artikel 81.3 i EG-fördraget, och </w:t>
      </w:r>
    </w:p>
    <w:p w:rsidR="003E6774" w:rsidRPr="007B38D1" w:rsidRDefault="003E6774">
      <w:pPr>
        <w:pStyle w:val="Normaltindrag"/>
      </w:pPr>
      <w:r w:rsidRPr="007B38D1">
        <w:t xml:space="preserve">– 19 § konkurrenslagen avse artikel 82 i EG-fördraget. </w:t>
      </w:r>
    </w:p>
    <w:p w:rsidR="003E6774" w:rsidRPr="007B38D1" w:rsidRDefault="003E6774">
      <w:pPr>
        <w:pStyle w:val="LagtextIndrag"/>
      </w:pPr>
      <w:r w:rsidRPr="007B38D1">
        <w:t>Ett beslut av Konkurrensverket om att en gruppundantagsförordning som har antagits av Europeiska gemenskapernas kommission inte skall vara ti</w:t>
      </w:r>
      <w:r w:rsidRPr="007B38D1">
        <w:t>l</w:t>
      </w:r>
      <w:r w:rsidRPr="007B38D1">
        <w:t>lämplig i ett visst fall får överklagas hos Marknadsdomstolen, varvid b</w:t>
      </w:r>
      <w:r w:rsidRPr="007B38D1">
        <w:t>e</w:t>
      </w:r>
      <w:r w:rsidRPr="007B38D1">
        <w:t xml:space="preserve">stämmelserna om handläggning i lagen (1996:242) om domstolsärenden tillämpas. </w:t>
      </w:r>
    </w:p>
    <w:p w:rsidR="003E6774" w:rsidRPr="007B38D1" w:rsidRDefault="003E6774">
      <w:pPr>
        <w:pStyle w:val="Propmedindrag"/>
      </w:pPr>
    </w:p>
    <w:p w:rsidR="003E6774" w:rsidRPr="007B38D1" w:rsidRDefault="003E6774">
      <w:pPr>
        <w:pStyle w:val="Rubrik2"/>
        <w:sectPr w:rsidR="00000000" w:rsidRPr="007B38D1">
          <w:headerReference w:type="default" r:id="rId12"/>
          <w:footerReference w:type="default" r:id="rId13"/>
          <w:pgSz w:w="11906" w:h="16838" w:code="9"/>
          <w:pgMar w:top="567" w:right="4876" w:bottom="4508" w:left="1134" w:header="227" w:footer="227" w:gutter="0"/>
          <w:cols w:space="720"/>
        </w:sectPr>
      </w:pPr>
    </w:p>
    <w:p w:rsidR="003E6774" w:rsidRPr="007B38D1" w:rsidRDefault="003E6774">
      <w:pPr>
        <w:pStyle w:val="Rubrik2"/>
        <w:spacing w:before="0"/>
      </w:pPr>
      <w:r w:rsidRPr="007B38D1">
        <w:t>Förslag till lag om ändring i lagen (2000:1022) om ändring i konkurrensl</w:t>
      </w:r>
      <w:r w:rsidRPr="007B38D1">
        <w:t>a</w:t>
      </w:r>
      <w:r w:rsidRPr="007B38D1">
        <w:t>gen (1993:20)</w:t>
      </w:r>
    </w:p>
    <w:p w:rsidR="003E6774" w:rsidRPr="007B38D1" w:rsidRDefault="003E6774">
      <w:pPr>
        <w:pStyle w:val="Normaltindrag"/>
      </w:pPr>
    </w:p>
    <w:p w:rsidR="003E6774" w:rsidRPr="007B38D1" w:rsidRDefault="003E6774">
      <w:pPr>
        <w:pStyle w:val="Normaltindrag"/>
      </w:pPr>
      <w:r w:rsidRPr="007B38D1">
        <w:t>Härigenom föreskrivs att ingressen till lagen (2000:1022) om ändring i konkurrenslagen (1993:20) i stället skall ha följande lydelse.</w:t>
      </w:r>
    </w:p>
    <w:p w:rsidR="003E6774" w:rsidRPr="007B38D1" w:rsidRDefault="003E677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7B38D1">
        <w:tblPrEx>
          <w:tblCellMar>
            <w:top w:w="0" w:type="dxa"/>
            <w:bottom w:w="0" w:type="dxa"/>
          </w:tblCellMar>
        </w:tblPrEx>
        <w:trPr>
          <w:tblHeader/>
        </w:trPr>
        <w:tc>
          <w:tcPr>
            <w:tcW w:w="3062" w:type="dxa"/>
          </w:tcPr>
          <w:p w:rsidR="003E6774" w:rsidRPr="007B38D1" w:rsidRDefault="003E6774">
            <w:pPr>
              <w:pStyle w:val="LagtextRubrik"/>
              <w:rPr>
                <w:i/>
              </w:rPr>
            </w:pPr>
            <w:r w:rsidRPr="007B38D1">
              <w:rPr>
                <w:i/>
              </w:rPr>
              <w:t>Lydelse enligt SFS 2000:1022</w:t>
            </w:r>
          </w:p>
        </w:tc>
        <w:tc>
          <w:tcPr>
            <w:tcW w:w="3062" w:type="dxa"/>
          </w:tcPr>
          <w:p w:rsidR="003E6774" w:rsidRPr="007B38D1" w:rsidRDefault="003E6774">
            <w:pPr>
              <w:pStyle w:val="LagtextRubrik"/>
              <w:rPr>
                <w:i/>
              </w:rPr>
            </w:pPr>
            <w:r w:rsidRPr="007B38D1">
              <w:rPr>
                <w:i/>
              </w:rPr>
              <w:t>Föreslagen lydelse</w:t>
            </w:r>
          </w:p>
        </w:tc>
      </w:tr>
      <w:tr w:rsidR="00000000" w:rsidRPr="007B38D1">
        <w:tblPrEx>
          <w:tblCellMar>
            <w:top w:w="0" w:type="dxa"/>
            <w:bottom w:w="0" w:type="dxa"/>
          </w:tblCellMar>
        </w:tblPrEx>
        <w:tc>
          <w:tcPr>
            <w:tcW w:w="3062" w:type="dxa"/>
          </w:tcPr>
          <w:p w:rsidR="003E6774" w:rsidRPr="007B38D1" w:rsidRDefault="003E6774">
            <w:pPr>
              <w:pStyle w:val="LagtextIndrag"/>
            </w:pPr>
          </w:p>
        </w:tc>
        <w:tc>
          <w:tcPr>
            <w:tcW w:w="3062" w:type="dxa"/>
          </w:tcPr>
          <w:p w:rsidR="003E6774" w:rsidRPr="007B38D1" w:rsidRDefault="003E6774">
            <w:pPr>
              <w:pStyle w:val="LagtextIndrag"/>
            </w:pPr>
          </w:p>
        </w:tc>
      </w:tr>
      <w:tr w:rsidR="00000000" w:rsidRPr="007B38D1">
        <w:tblPrEx>
          <w:tblCellMar>
            <w:top w:w="0" w:type="dxa"/>
            <w:bottom w:w="0" w:type="dxa"/>
          </w:tblCellMar>
        </w:tblPrEx>
        <w:tc>
          <w:tcPr>
            <w:tcW w:w="3062" w:type="dxa"/>
          </w:tcPr>
          <w:p w:rsidR="003E6774" w:rsidRPr="007B38D1" w:rsidRDefault="003E6774">
            <w:pPr>
              <w:pStyle w:val="LagtextIndrag"/>
            </w:pPr>
            <w:r w:rsidRPr="007B38D1">
              <w:t xml:space="preserve">Härigenom föreskrivs i fråga om konkurrenslagen (1993:20) </w:t>
            </w:r>
          </w:p>
          <w:p w:rsidR="003E6774" w:rsidRPr="007B38D1" w:rsidRDefault="003E6774">
            <w:pPr>
              <w:pStyle w:val="Lagtext"/>
            </w:pPr>
            <w:r w:rsidRPr="007B38D1">
              <w:rPr>
                <w:i/>
              </w:rPr>
              <w:t>dels</w:t>
            </w:r>
            <w:r w:rsidRPr="007B38D1">
              <w:t xml:space="preserve"> att 32  </w:t>
            </w:r>
            <w:r w:rsidRPr="007B38D1">
              <w:rPr>
                <w:i/>
              </w:rPr>
              <w:t>och 63 §§</w:t>
            </w:r>
            <w:r w:rsidRPr="007B38D1">
              <w:t xml:space="preserve"> skall ha fö</w:t>
            </w:r>
            <w:r w:rsidRPr="007B38D1">
              <w:t>l</w:t>
            </w:r>
            <w:r w:rsidRPr="007B38D1">
              <w:t xml:space="preserve">jande lydelse, </w:t>
            </w:r>
          </w:p>
          <w:p w:rsidR="003E6774" w:rsidRPr="007B38D1" w:rsidRDefault="003E6774">
            <w:pPr>
              <w:pStyle w:val="Lagtext"/>
            </w:pPr>
            <w:r w:rsidRPr="007B38D1">
              <w:rPr>
                <w:i/>
              </w:rPr>
              <w:t>dels</w:t>
            </w:r>
            <w:r w:rsidRPr="007B38D1">
              <w:t xml:space="preserve"> att det i lagen skall införas tre nya paragrafer 31 a, 31 b och 31 c §§ av följande lydelse.</w:t>
            </w:r>
          </w:p>
          <w:p w:rsidR="003E6774" w:rsidRPr="007B38D1" w:rsidRDefault="003E6774">
            <w:pPr>
              <w:pStyle w:val="LagtextIndrag"/>
            </w:pPr>
          </w:p>
        </w:tc>
        <w:tc>
          <w:tcPr>
            <w:tcW w:w="3062" w:type="dxa"/>
          </w:tcPr>
          <w:p w:rsidR="003E6774" w:rsidRPr="007B38D1" w:rsidRDefault="003E6774">
            <w:pPr>
              <w:pStyle w:val="LagtextIndrag"/>
            </w:pPr>
            <w:r w:rsidRPr="007B38D1">
              <w:t xml:space="preserve">Härigenom föreskrivs i fråga om konkurrenslagen (1993:20) </w:t>
            </w:r>
          </w:p>
          <w:p w:rsidR="003E6774" w:rsidRPr="007B38D1" w:rsidRDefault="003E6774">
            <w:pPr>
              <w:pStyle w:val="Lagtext"/>
            </w:pPr>
            <w:r w:rsidRPr="007B38D1">
              <w:rPr>
                <w:i/>
              </w:rPr>
              <w:t>dels</w:t>
            </w:r>
            <w:r w:rsidRPr="007B38D1">
              <w:t xml:space="preserve"> att 32  </w:t>
            </w:r>
            <w:r w:rsidRPr="007B38D1">
              <w:rPr>
                <w:i/>
              </w:rPr>
              <w:t>§</w:t>
            </w:r>
            <w:r w:rsidRPr="007B38D1">
              <w:t xml:space="preserve"> skall ha följande lyde</w:t>
            </w:r>
            <w:r w:rsidRPr="007B38D1">
              <w:t>l</w:t>
            </w:r>
            <w:r w:rsidRPr="007B38D1">
              <w:t xml:space="preserve">se, </w:t>
            </w:r>
          </w:p>
          <w:p w:rsidR="003E6774" w:rsidRPr="007B38D1" w:rsidRDefault="003E6774">
            <w:pPr>
              <w:pStyle w:val="Lagtext"/>
            </w:pPr>
            <w:r w:rsidRPr="007B38D1">
              <w:rPr>
                <w:i/>
              </w:rPr>
              <w:t>dels</w:t>
            </w:r>
            <w:r w:rsidRPr="007B38D1">
              <w:t xml:space="preserve"> att det i lagen skall införas tre nya paragrafer 31 a, 31 b och 31 c §§ av följande lydelse.</w:t>
            </w:r>
          </w:p>
        </w:tc>
      </w:tr>
      <w:tr w:rsidR="00000000" w:rsidRPr="007B38D1">
        <w:tblPrEx>
          <w:tblCellMar>
            <w:top w:w="0" w:type="dxa"/>
            <w:bottom w:w="0" w:type="dxa"/>
          </w:tblCellMar>
        </w:tblPrEx>
        <w:tc>
          <w:tcPr>
            <w:tcW w:w="3062" w:type="dxa"/>
          </w:tcPr>
          <w:p w:rsidR="003E6774" w:rsidRPr="007B38D1" w:rsidRDefault="003E6774">
            <w:pPr>
              <w:pStyle w:val="LagtextIndrag"/>
            </w:pPr>
          </w:p>
        </w:tc>
        <w:tc>
          <w:tcPr>
            <w:tcW w:w="3062" w:type="dxa"/>
          </w:tcPr>
          <w:p w:rsidR="003E6774" w:rsidRPr="007B38D1" w:rsidRDefault="003E6774">
            <w:pPr>
              <w:pStyle w:val="LagtextIndrag"/>
            </w:pPr>
          </w:p>
        </w:tc>
      </w:tr>
    </w:tbl>
    <w:p w:rsidR="003E6774" w:rsidRPr="007B38D1" w:rsidRDefault="003E6774">
      <w:pPr>
        <w:pStyle w:val="Normaltindrag"/>
      </w:pPr>
    </w:p>
    <w:p w:rsidR="003E6774" w:rsidRPr="007B38D1" w:rsidRDefault="003E6774">
      <w:bookmarkStart w:id="27" w:name="Deltagare"/>
      <w:bookmarkStart w:id="28" w:name="Nästa_Reservation"/>
      <w:bookmarkEnd w:id="27"/>
      <w:bookmarkEnd w:id="28"/>
    </w:p>
    <w:p w:rsidR="003E6774" w:rsidRPr="007B38D1" w:rsidRDefault="003E6774"/>
    <w:p w:rsidR="003E6774" w:rsidRPr="007B38D1" w:rsidRDefault="003E6774">
      <w:pPr>
        <w:pStyle w:val="Tryckort"/>
        <w:framePr w:wrap="around"/>
      </w:pPr>
      <w:r w:rsidRPr="007B38D1">
        <w:t>Elanders Gotab, Stockholm  2000</w:t>
      </w:r>
    </w:p>
    <w:p w:rsidR="003E6774" w:rsidRPr="007B38D1" w:rsidRDefault="003E6774">
      <w:pPr>
        <w:pStyle w:val="Normaltindrag"/>
      </w:pPr>
    </w:p>
    <w:sectPr w:rsidR="003E6774" w:rsidRPr="007B38D1">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774" w:rsidRPr="007B38D1" w:rsidRDefault="003E6774">
      <w:pPr>
        <w:spacing w:before="0" w:line="240" w:lineRule="auto"/>
      </w:pPr>
      <w:r w:rsidRPr="007B38D1">
        <w:separator/>
      </w:r>
    </w:p>
  </w:endnote>
  <w:endnote w:type="continuationSeparator" w:id="0">
    <w:p w:rsidR="003E6774" w:rsidRPr="007B38D1" w:rsidRDefault="003E6774">
      <w:pPr>
        <w:spacing w:before="0" w:line="240" w:lineRule="auto"/>
      </w:pPr>
      <w:r w:rsidRPr="007B3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774" w:rsidRPr="007B38D1" w:rsidRDefault="003E6774">
    <w:pPr>
      <w:pStyle w:val="SidfotH"/>
      <w:framePr w:wrap="around"/>
    </w:pPr>
    <w:r w:rsidRPr="007B38D1">
      <w:fldChar w:fldCharType="begin" w:fldLock="1"/>
    </w:r>
    <w:r w:rsidRPr="007B38D1">
      <w:instrText xml:space="preserve"> P</w:instrText>
    </w:r>
    <w:r w:rsidRPr="007B38D1">
      <w:instrText>A</w:instrText>
    </w:r>
    <w:r w:rsidRPr="007B38D1">
      <w:instrText xml:space="preserve">GE </w:instrText>
    </w:r>
    <w:r w:rsidRPr="007B38D1">
      <w:fldChar w:fldCharType="separate"/>
    </w:r>
    <w:r w:rsidRPr="007B38D1">
      <w:t>1</w:t>
    </w:r>
    <w:r w:rsidRPr="007B38D1">
      <w:fldChar w:fldCharType="end"/>
    </w:r>
  </w:p>
  <w:p w:rsidR="003E6774" w:rsidRPr="007B38D1" w:rsidRDefault="003E67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774" w:rsidRPr="007B38D1" w:rsidRDefault="003E6774">
    <w:pPr>
      <w:pStyle w:val="SidfotH"/>
      <w:framePr w:wrap="around"/>
    </w:pPr>
    <w:r w:rsidRPr="007B38D1">
      <w:fldChar w:fldCharType="begin" w:fldLock="1"/>
    </w:r>
    <w:r w:rsidRPr="007B38D1">
      <w:instrText xml:space="preserve"> P</w:instrText>
    </w:r>
    <w:r w:rsidRPr="007B38D1">
      <w:instrText>A</w:instrText>
    </w:r>
    <w:r w:rsidRPr="007B38D1">
      <w:instrText xml:space="preserve">GE </w:instrText>
    </w:r>
    <w:r w:rsidRPr="007B38D1">
      <w:fldChar w:fldCharType="separate"/>
    </w:r>
    <w:r w:rsidRPr="007B38D1">
      <w:t>3</w:t>
    </w:r>
    <w:r w:rsidRPr="007B38D1">
      <w:fldChar w:fldCharType="end"/>
    </w:r>
  </w:p>
  <w:p w:rsidR="003E6774" w:rsidRPr="007B38D1" w:rsidRDefault="003E67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774" w:rsidRPr="007B38D1" w:rsidRDefault="003E6774">
    <w:pPr>
      <w:pStyle w:val="SidfotH"/>
      <w:framePr w:wrap="around"/>
    </w:pPr>
    <w:r w:rsidRPr="007B38D1">
      <w:fldChar w:fldCharType="begin" w:fldLock="1"/>
    </w:r>
    <w:r w:rsidRPr="007B38D1">
      <w:instrText xml:space="preserve"> PAGE </w:instrText>
    </w:r>
    <w:r w:rsidRPr="007B38D1">
      <w:fldChar w:fldCharType="separate"/>
    </w:r>
    <w:r w:rsidRPr="007B38D1">
      <w:t>4</w:t>
    </w:r>
    <w:r w:rsidRPr="007B38D1">
      <w:fldChar w:fldCharType="end"/>
    </w:r>
  </w:p>
  <w:p w:rsidR="003E6774" w:rsidRPr="007B38D1" w:rsidRDefault="003E6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774" w:rsidRPr="007B38D1" w:rsidRDefault="003E6774">
      <w:pPr>
        <w:pStyle w:val="Sidfot"/>
      </w:pPr>
    </w:p>
  </w:footnote>
  <w:footnote w:type="continuationSeparator" w:id="0">
    <w:p w:rsidR="003E6774" w:rsidRPr="007B38D1" w:rsidRDefault="003E6774">
      <w:pPr>
        <w:spacing w:before="0" w:line="240" w:lineRule="auto"/>
      </w:pPr>
      <w:r w:rsidRPr="007B3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774" w:rsidRPr="007B38D1" w:rsidRDefault="003E6774">
    <w:pPr>
      <w:pStyle w:val="SidhuvudKant"/>
      <w:framePr w:w="1758" w:h="2744" w:hRule="exact" w:wrap="around" w:vAnchor="page" w:hAnchor="page" w:x="7372" w:y="568" w:anchorLock="0"/>
    </w:pPr>
    <w:r w:rsidRPr="007B38D1">
      <w:t>2000/01:NU6</w:t>
    </w:r>
  </w:p>
  <w:p w:rsidR="003E6774" w:rsidRPr="007B38D1" w:rsidRDefault="003E6774">
    <w:pPr>
      <w:pStyle w:val="SidhuvudKantBilaga"/>
      <w:framePr w:w="1758" w:h="2744" w:hRule="exact" w:wrap="around" w:vAnchor="page" w:hAnchor="page" w:x="7372" w:y="568" w:anchorLock="0"/>
    </w:pPr>
  </w:p>
  <w:p w:rsidR="003E6774" w:rsidRPr="007B38D1" w:rsidRDefault="003E6774">
    <w:pPr>
      <w:pStyle w:val="SidhuvudKant"/>
      <w:framePr w:w="1758" w:h="2744" w:hRule="exact" w:wrap="around" w:vAnchor="page" w:hAnchor="page" w:x="7372" w:y="568" w:anchorLock="0"/>
    </w:pPr>
  </w:p>
  <w:p w:rsidR="003E6774" w:rsidRPr="007B38D1" w:rsidRDefault="003E67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774" w:rsidRPr="007B38D1" w:rsidRDefault="003E6774">
    <w:pPr>
      <w:pStyle w:val="SidhuvudKant"/>
      <w:framePr w:w="1758" w:h="2744" w:hRule="exact" w:wrap="around" w:vAnchor="page" w:hAnchor="page" w:x="7372" w:y="568" w:anchorLock="0"/>
    </w:pPr>
    <w:r w:rsidRPr="007B38D1">
      <w:t>2000/01:NU6</w:t>
    </w:r>
  </w:p>
  <w:p w:rsidR="003E6774" w:rsidRPr="007B38D1" w:rsidRDefault="003E6774">
    <w:pPr>
      <w:pStyle w:val="SidhuvudKantBilaga"/>
      <w:framePr w:w="1758" w:h="2744" w:hRule="exact" w:wrap="around" w:vAnchor="page" w:hAnchor="page" w:x="7372" w:y="568" w:anchorLock="0"/>
    </w:pPr>
    <w:r w:rsidRPr="007B38D1">
      <w:t>Bilaga 1</w:t>
    </w:r>
  </w:p>
  <w:p w:rsidR="003E6774" w:rsidRPr="007B38D1" w:rsidRDefault="003E6774">
    <w:pPr>
      <w:pStyle w:val="SidhuvudKant"/>
      <w:framePr w:w="1758" w:h="2744" w:hRule="exact" w:wrap="around" w:vAnchor="page" w:hAnchor="page" w:x="7372" w:y="568" w:anchorLock="0"/>
    </w:pPr>
  </w:p>
  <w:p w:rsidR="003E6774" w:rsidRPr="007B38D1" w:rsidRDefault="003E67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774" w:rsidRPr="007B38D1" w:rsidRDefault="003E6774">
    <w:pPr>
      <w:pStyle w:val="SidhuvudKant"/>
      <w:framePr w:w="1758" w:h="2744" w:hRule="exact" w:wrap="around" w:vAnchor="page" w:hAnchor="page" w:x="7372" w:y="568" w:anchorLock="0"/>
    </w:pPr>
    <w:r w:rsidRPr="007B38D1">
      <w:t>2000/01:NU6</w:t>
    </w:r>
  </w:p>
  <w:p w:rsidR="003E6774" w:rsidRPr="007B38D1" w:rsidRDefault="003E6774">
    <w:pPr>
      <w:pStyle w:val="SidhuvudKantBilaga"/>
      <w:framePr w:w="1758" w:h="2744" w:hRule="exact" w:wrap="around" w:vAnchor="page" w:hAnchor="page" w:x="7372" w:y="568" w:anchorLock="0"/>
    </w:pPr>
  </w:p>
  <w:p w:rsidR="003E6774" w:rsidRPr="007B38D1" w:rsidRDefault="003E6774">
    <w:pPr>
      <w:pStyle w:val="SidhuvudKant"/>
      <w:framePr w:w="1758" w:h="2744" w:hRule="exact" w:wrap="around" w:vAnchor="page" w:hAnchor="page" w:x="7372" w:y="568" w:anchorLock="0"/>
    </w:pPr>
  </w:p>
  <w:p w:rsidR="003E6774" w:rsidRPr="007B38D1" w:rsidRDefault="003E67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D0881C"/>
    <w:lvl w:ilvl="0">
      <w:start w:val="1"/>
      <w:numFmt w:val="decimal"/>
      <w:lvlText w:val="%1"/>
      <w:legacy w:legacy="1" w:legacySpace="227"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70618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634043"/>
    <w:rsid w:val="003E6774"/>
    <w:rsid w:val="00634043"/>
    <w:rsid w:val="007B38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0EA05-7AAA-4FF3-8D4F-F20AF9BD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overflowPunct w:val="0"/>
      <w:autoSpaceDE w:val="0"/>
      <w:autoSpaceDN w:val="0"/>
      <w:adjustRightInd w:val="0"/>
      <w:spacing w:before="240" w:after="60" w:line="240" w:lineRule="auto"/>
      <w:jc w:val="left"/>
      <w:textAlignment w:val="baseline"/>
      <w:outlineLvl w:val="6"/>
    </w:pPr>
    <w:rPr>
      <w:rFonts w:ascii="Arial" w:hAnsi="Arial"/>
      <w:sz w:val="25"/>
    </w:rPr>
  </w:style>
  <w:style w:type="paragraph" w:styleId="Rubrik8">
    <w:name w:val="heading 8"/>
    <w:basedOn w:val="Normal"/>
    <w:next w:val="Normal"/>
    <w:qFormat/>
    <w:pPr>
      <w:overflowPunct w:val="0"/>
      <w:autoSpaceDE w:val="0"/>
      <w:autoSpaceDN w:val="0"/>
      <w:adjustRightInd w:val="0"/>
      <w:spacing w:before="240" w:after="60" w:line="240" w:lineRule="auto"/>
      <w:jc w:val="left"/>
      <w:textAlignment w:val="baseline"/>
      <w:outlineLvl w:val="7"/>
    </w:pPr>
    <w:rPr>
      <w:rFonts w:ascii="Arial" w:hAnsi="Arial"/>
      <w:i/>
      <w:sz w:val="25"/>
    </w:rPr>
  </w:style>
  <w:style w:type="paragraph" w:styleId="Rubrik9">
    <w:name w:val="heading 9"/>
    <w:basedOn w:val="Normal"/>
    <w:next w:val="Normal"/>
    <w:qFormat/>
    <w:pPr>
      <w:overflowPunct w:val="0"/>
      <w:autoSpaceDE w:val="0"/>
      <w:autoSpaceDN w:val="0"/>
      <w:adjustRightInd w:val="0"/>
      <w:spacing w:before="240" w:after="60" w:line="240" w:lineRule="auto"/>
      <w:jc w:val="left"/>
      <w:textAlignment w:val="baseline"/>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6132</Characters>
  <Application>Microsoft Office Word</Application>
  <DocSecurity>4</DocSecurity>
  <Lines>175</Lines>
  <Paragraphs>59</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Näringsutskottets betänkande</vt:lpstr>
      <vt:lpstr>Ärendet</vt:lpstr>
      <vt:lpstr>Utskottet</vt:lpstr>
      <vt:lpstr>    Hemställan</vt:lpstr>
      <vt:lpstr>    </vt:lpstr>
      <vt:lpstr>    Förslag till lag om ändring i lagen (2000:1023) om ändring i lagen (1994:1845) o</vt:lpstr>
      <vt:lpstr>    </vt:lpstr>
      <vt:lpstr>    Förslag till lag om ändring i lagen (2000:1022) om ändring i konkurrenslagen (19</vt:lpstr>
    </vt:vector>
  </TitlesOfParts>
  <Company>Riksdagen</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2000-12-07T13:58:00Z</cp:lastPrinted>
  <dcterms:created xsi:type="dcterms:W3CDTF">2025-12-15T23:07:00Z</dcterms:created>
  <dcterms:modified xsi:type="dcterms:W3CDTF">2025-12-15T23:07:00Z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