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0A3" w:rsidRPr="00A76565" w:rsidRDefault="004850A3">
      <w:pPr>
        <w:pStyle w:val="Frslagsrubrik"/>
      </w:pPr>
      <w:r w:rsidRPr="00A76565">
        <w:t>Förslag till riksdagsbeslut</w:t>
      </w:r>
    </w:p>
    <w:p w:rsidR="004850A3" w:rsidRPr="00A76565" w:rsidRDefault="004850A3">
      <w:pPr>
        <w:pStyle w:val="Hemstlatt"/>
        <w:ind w:left="0"/>
      </w:pPr>
      <w:r w:rsidRPr="00A76565">
        <w:t>Riksdagen tillkännager för regeringen som sin mening vad som anförs i motionen om att se över lagen (2006:449) om skydd för störningskänslig forskning, i syfte att klarlägga utsträckning och omfattning av störningen.</w:t>
      </w:r>
    </w:p>
    <w:p w:rsidR="004850A3" w:rsidRPr="00A76565" w:rsidRDefault="004850A3">
      <w:pPr>
        <w:pStyle w:val="Rubrik1"/>
      </w:pPr>
      <w:r w:rsidRPr="00A76565">
        <w:t>Motivering</w:t>
      </w:r>
    </w:p>
    <w:p w:rsidR="004850A3" w:rsidRPr="00A76565" w:rsidRDefault="004850A3">
      <w:pPr>
        <w:autoSpaceDE w:val="0"/>
        <w:autoSpaceDN w:val="0"/>
        <w:adjustRightInd w:val="0"/>
        <w:rPr>
          <w:color w:val="000000"/>
          <w:szCs w:val="24"/>
        </w:rPr>
      </w:pPr>
      <w:r w:rsidRPr="00A76565">
        <w:rPr>
          <w:color w:val="000000"/>
          <w:szCs w:val="24"/>
        </w:rPr>
        <w:t>Inom ramen för förutvarande regelverk för prövning av enskilda vindkraftsa</w:t>
      </w:r>
      <w:r w:rsidRPr="00A76565">
        <w:rPr>
          <w:color w:val="000000"/>
          <w:szCs w:val="24"/>
        </w:rPr>
        <w:t>n</w:t>
      </w:r>
      <w:r w:rsidRPr="00A76565">
        <w:rPr>
          <w:color w:val="000000"/>
          <w:szCs w:val="24"/>
        </w:rPr>
        <w:t>läggningar och så kallade vindkraftsparker finns flera exempel på där prö</w:t>
      </w:r>
      <w:r w:rsidRPr="00A76565">
        <w:rPr>
          <w:color w:val="000000"/>
          <w:szCs w:val="24"/>
        </w:rPr>
        <w:t>v</w:t>
      </w:r>
      <w:r w:rsidRPr="00A76565">
        <w:rPr>
          <w:color w:val="000000"/>
          <w:szCs w:val="24"/>
        </w:rPr>
        <w:t>ningen dragit ut på tiden till följd av överklaganden i flera instanser.</w:t>
      </w:r>
    </w:p>
    <w:p w:rsidR="004850A3" w:rsidRPr="00A76565" w:rsidRDefault="004850A3">
      <w:pPr>
        <w:pStyle w:val="Normaltindrag"/>
      </w:pPr>
      <w:r w:rsidRPr="00A76565">
        <w:t>I ett av fallen där bygglov beviljats har det överklagats till Regeringsrätten som i sin dom den 5 oktober 2010 ger Onsala rymdobservatorium talerätt i ärendet. Därmed förhindras den sökande att uppföra en vindkraftsanläggning 16–</w:t>
      </w:r>
      <w:smartTag w:uri="urn:schemas-microsoft-com:office:smarttags" w:element="metricconverter">
        <w:smartTagPr>
          <w:attr w:name="ProductID" w:val="17 kilometer"/>
        </w:smartTagPr>
        <w:r w:rsidRPr="00A76565">
          <w:t>17 kilometer</w:t>
        </w:r>
      </w:smartTag>
      <w:r w:rsidRPr="00A76565">
        <w:t xml:space="preserve"> från den överklagandes verksamhet, vilken består i att bedr</w:t>
      </w:r>
      <w:r w:rsidRPr="00A76565">
        <w:t>i</w:t>
      </w:r>
      <w:r w:rsidRPr="00A76565">
        <w:t>va radioastronomisk forskning för att undersöka jorden och universum.</w:t>
      </w:r>
    </w:p>
    <w:p w:rsidR="004850A3" w:rsidRPr="00A76565" w:rsidRDefault="004850A3">
      <w:pPr>
        <w:pStyle w:val="Normaltindrag"/>
      </w:pPr>
      <w:r w:rsidRPr="00A76565">
        <w:t>I domen hänvisas det till en ännu icke politiskt beslutad kommunal öve</w:t>
      </w:r>
      <w:r w:rsidRPr="00A76565">
        <w:t>r</w:t>
      </w:r>
      <w:r w:rsidRPr="00A76565">
        <w:t xml:space="preserve">siktsplan för vindkraft. Denna föreslår en gräns om </w:t>
      </w:r>
      <w:smartTag w:uri="urn:schemas-microsoft-com:office:smarttags" w:element="metricconverter">
        <w:smartTagPr>
          <w:attr w:name="ProductID" w:val="15 km"/>
        </w:smartTagPr>
        <w:r w:rsidRPr="00A76565">
          <w:t>15 km</w:t>
        </w:r>
      </w:smartTag>
      <w:r w:rsidRPr="00A76565">
        <w:t xml:space="preserve"> inom vilken vin</w:t>
      </w:r>
      <w:r w:rsidRPr="00A76565">
        <w:t>d</w:t>
      </w:r>
      <w:r w:rsidRPr="00A76565">
        <w:t>kraft ej tillåts etableras. Denna princip har accepterats, både av vindkraftsi</w:t>
      </w:r>
      <w:r w:rsidRPr="00A76565">
        <w:t>n</w:t>
      </w:r>
      <w:r w:rsidRPr="00A76565">
        <w:t>tressenterna och av rymdobservatoriet, i de samråd som har genomförts enligt PBL inför antagandet.</w:t>
      </w:r>
    </w:p>
    <w:p w:rsidR="004850A3" w:rsidRPr="00A76565" w:rsidRDefault="004850A3">
      <w:pPr>
        <w:pStyle w:val="Normaltindrag"/>
      </w:pPr>
      <w:r w:rsidRPr="00A76565">
        <w:t>Domen reser frågor kring huruvida man kan basera ett beslut om att go</w:t>
      </w:r>
      <w:r w:rsidRPr="00A76565">
        <w:t>d</w:t>
      </w:r>
      <w:r w:rsidRPr="00A76565">
        <w:t>känna överklagandet på en översiktsplan som ännu inte framlagts för politiskt beslut och därmed inte vunnit laga kraft.</w:t>
      </w:r>
    </w:p>
    <w:p w:rsidR="004850A3" w:rsidRPr="00A76565" w:rsidRDefault="004850A3">
      <w:pPr>
        <w:pStyle w:val="Normaltindrag"/>
      </w:pPr>
      <w:r w:rsidRPr="00A76565">
        <w:t xml:space="preserve">Domen är baserad på antaganden kring vindkraftens eventuella störning av reflekterade radiovågor från vindkraftverkets metalldelar. Undersökningar som genomförts av försvarsindustrikoncernen Saab visar att vindkraftverkens bidrag till eventuell störning är försumbar jämfört med andra störningskällor, såsom mobiltelefontrafik och backsensorer. Moderna vindkraftverk har i </w:t>
      </w:r>
      <w:r w:rsidRPr="00A76565">
        <w:lastRenderedPageBreak/>
        <w:t>princip inga roterande metalldelar, vingarna är byggda av trä, plast och/eller komposit.</w:t>
      </w:r>
    </w:p>
    <w:p w:rsidR="004850A3" w:rsidRPr="00A76565" w:rsidRDefault="004850A3">
      <w:pPr>
        <w:pStyle w:val="Normaltindrag"/>
      </w:pPr>
      <w:r w:rsidRPr="00A76565">
        <w:t xml:space="preserve">Domen tar ingen hänsyn till rimligheten i tidigare beviljade bygglov för vindkraftsanläggningar på Väröhalvön, i Varbergs kommun som ligger inom </w:t>
      </w:r>
      <w:smartTag w:uri="urn:schemas-microsoft-com:office:smarttags" w:element="metricconverter">
        <w:smartTagPr>
          <w:attr w:name="ProductID" w:val="15 kilometers"/>
        </w:smartTagPr>
        <w:r w:rsidRPr="00A76565">
          <w:t>15 kilometers</w:t>
        </w:r>
      </w:smartTag>
      <w:r w:rsidRPr="00A76565">
        <w:t xml:space="preserve"> radie från rymdobservatoriet som är beläget norr därom i Kungsbacka kommun och som dessutom är visuellt synliga från Onsala rymdobservatorium över öppet hav.</w:t>
      </w:r>
    </w:p>
    <w:p w:rsidR="004850A3" w:rsidRPr="00A76565" w:rsidRDefault="004850A3">
      <w:pPr>
        <w:pStyle w:val="Normaltindrag"/>
      </w:pPr>
      <w:r w:rsidRPr="00A76565">
        <w:t>Domen innebär betydande gränsdragningsproblematik för etableringar i i</w:t>
      </w:r>
      <w:r w:rsidRPr="00A76565">
        <w:t>n</w:t>
      </w:r>
      <w:r w:rsidRPr="00A76565">
        <w:t xml:space="preserve">landet, då den innebär att verkens placering och tekniska utformning blir föremål för prövning gentemot rymdobservatoriets intressen, även utanför den fredade zonen på </w:t>
      </w:r>
      <w:smartTag w:uri="urn:schemas-microsoft-com:office:smarttags" w:element="metricconverter">
        <w:smartTagPr>
          <w:attr w:name="ProductID" w:val="15 km"/>
        </w:smartTagPr>
        <w:r w:rsidRPr="00A76565">
          <w:t>15 km</w:t>
        </w:r>
      </w:smartTag>
      <w:r w:rsidRPr="00A76565">
        <w:t>.</w:t>
      </w:r>
    </w:p>
    <w:p w:rsidR="004850A3" w:rsidRPr="00A76565" w:rsidRDefault="004850A3">
      <w:pPr>
        <w:pStyle w:val="Normaltindrag"/>
      </w:pPr>
      <w:r w:rsidRPr="00A76565">
        <w:t>Jag vill med denna motion göra regeringen uppmärksam på behovet av att lägga fram förslag till ändring av lagen (2006:449) om skydd för störning</w:t>
      </w:r>
      <w:r w:rsidRPr="00A76565">
        <w:t>s</w:t>
      </w:r>
      <w:r w:rsidRPr="00A76565">
        <w:t>känslig forskning, i syfte att klarlägga utsträckning och omfattning av stö</w:t>
      </w:r>
      <w:r w:rsidRPr="00A76565">
        <w:t>r</w:t>
      </w:r>
      <w:r w:rsidRPr="00A76565">
        <w:t>ningen, då den aktuella domen bland annat skapar osäkerhet kring hur den kommunala översiktsplanen skall tolkas i förhållande till planerade vin</w:t>
      </w:r>
      <w:r w:rsidRPr="00A76565">
        <w:t>d</w:t>
      </w:r>
      <w:r w:rsidRPr="00A76565">
        <w:t>kraftsanläggningar och radioastronomisk 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6565">
        <w:trPr>
          <w:cantSplit/>
        </w:trPr>
        <w:tc>
          <w:tcPr>
            <w:tcW w:w="3046" w:type="dxa"/>
          </w:tcPr>
          <w:p w:rsidR="004850A3" w:rsidRPr="00A76565" w:rsidRDefault="004850A3">
            <w:pPr>
              <w:pStyle w:val="UnderskriftDatum"/>
              <w:spacing w:before="240"/>
            </w:pPr>
            <w:r w:rsidRPr="00A76565">
              <w:t>Stockholm den 25 oktober 2010</w:t>
            </w:r>
          </w:p>
        </w:tc>
        <w:tc>
          <w:tcPr>
            <w:tcW w:w="3047" w:type="dxa"/>
          </w:tcPr>
          <w:p w:rsidR="004850A3" w:rsidRPr="00A76565" w:rsidRDefault="004850A3">
            <w:pPr>
              <w:pStyle w:val="Underskrifter"/>
              <w:spacing w:before="240"/>
            </w:pPr>
          </w:p>
        </w:tc>
      </w:tr>
      <w:tr w:rsidR="00000000" w:rsidRPr="00A76565">
        <w:trPr>
          <w:cantSplit/>
        </w:trPr>
        <w:tc>
          <w:tcPr>
            <w:tcW w:w="3046" w:type="dxa"/>
          </w:tcPr>
          <w:p w:rsidR="004850A3" w:rsidRPr="00A76565" w:rsidRDefault="004850A3">
            <w:pPr>
              <w:pStyle w:val="Underskrifter"/>
            </w:pPr>
            <w:r w:rsidRPr="00A76565">
              <w:t>Ola Johansson (C)</w:t>
            </w:r>
          </w:p>
        </w:tc>
        <w:tc>
          <w:tcPr>
            <w:tcW w:w="3046" w:type="dxa"/>
          </w:tcPr>
          <w:p w:rsidR="004850A3" w:rsidRPr="00A76565" w:rsidRDefault="004850A3">
            <w:pPr>
              <w:pStyle w:val="Underskrifter"/>
            </w:pPr>
          </w:p>
        </w:tc>
      </w:tr>
    </w:tbl>
    <w:p w:rsidR="004850A3" w:rsidRPr="00A76565" w:rsidRDefault="004850A3">
      <w:pPr>
        <w:pStyle w:val="Normaltindrag"/>
      </w:pPr>
    </w:p>
    <w:sectPr w:rsidR="004850A3" w:rsidRPr="00A765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0A3" w:rsidRPr="00A76565" w:rsidRDefault="004850A3">
      <w:r w:rsidRPr="00A76565">
        <w:separator/>
      </w:r>
    </w:p>
  </w:endnote>
  <w:endnote w:type="continuationSeparator" w:id="0">
    <w:p w:rsidR="004850A3" w:rsidRPr="00A76565" w:rsidRDefault="004850A3">
      <w:r w:rsidRPr="00A76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0A3" w:rsidRPr="00A76565" w:rsidRDefault="00A76565">
    <w:pPr>
      <w:pStyle w:val="Sidfot"/>
    </w:pPr>
    <w:r w:rsidRPr="00A765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731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0A3" w:rsidRDefault="004850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50A3" w:rsidRDefault="004850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0A3" w:rsidRPr="00A76565" w:rsidRDefault="00A76565">
    <w:pPr>
      <w:pStyle w:val="Sidfot"/>
    </w:pPr>
    <w:r w:rsidRPr="00A765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800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0A3" w:rsidRDefault="004850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50A3" w:rsidRDefault="004850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0A3" w:rsidRPr="00A76565" w:rsidRDefault="00A76565">
    <w:pPr>
      <w:pStyle w:val="Sidfot"/>
    </w:pPr>
    <w:r w:rsidRPr="00A765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037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0A3" w:rsidRDefault="004850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50A3" w:rsidRDefault="004850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0A3" w:rsidRPr="00A76565" w:rsidRDefault="004850A3">
      <w:r w:rsidRPr="00A76565">
        <w:separator/>
      </w:r>
    </w:p>
  </w:footnote>
  <w:footnote w:type="continuationSeparator" w:id="0">
    <w:p w:rsidR="004850A3" w:rsidRPr="00A76565" w:rsidRDefault="004850A3">
      <w:r w:rsidRPr="00A76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0A3" w:rsidRPr="00A76565" w:rsidRDefault="00A76565">
    <w:pPr>
      <w:pStyle w:val="Sidhuvud"/>
    </w:pPr>
    <w:r w:rsidRPr="00A765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4784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0A3" w:rsidRDefault="004850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50A3" w:rsidRDefault="004850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0A3" w:rsidRPr="00A76565" w:rsidRDefault="00A76565">
    <w:pPr>
      <w:pStyle w:val="Sidhuvud"/>
    </w:pPr>
    <w:r w:rsidRPr="00A765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581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0A3" w:rsidRDefault="004850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50A3" w:rsidRDefault="004850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0A3" w:rsidRPr="00A76565" w:rsidRDefault="004850A3">
    <w:pPr>
      <w:pStyle w:val="FSHNormal"/>
      <w:tabs>
        <w:tab w:val="right" w:pos="5840"/>
      </w:tabs>
    </w:pPr>
    <w:r w:rsidRPr="00A76565">
      <w:br/>
    </w:r>
    <w:r w:rsidRPr="00A76565">
      <w:fldChar w:fldCharType="begin" w:fldLock="1"/>
    </w:r>
    <w:r w:rsidRPr="00A76565">
      <w:instrText xml:space="preserve"> DOCPROPERTY</w:instrText>
    </w:r>
    <w:r w:rsidRPr="00A76565">
      <w:rPr>
        <w:sz w:val="18"/>
      </w:rPr>
      <w:instrText xml:space="preserve"> "YearUser" *\charformat </w:instrText>
    </w:r>
    <w:r w:rsidRPr="00A76565">
      <w:fldChar w:fldCharType="separate"/>
    </w:r>
    <w:r w:rsidRPr="00A76565">
      <w:t>2010/11</w:t>
    </w:r>
    <w:r w:rsidRPr="00A76565">
      <w:fldChar w:fldCharType="end"/>
    </w:r>
    <w:r w:rsidRPr="00A76565">
      <w:t xml:space="preserve"> </w:t>
    </w:r>
    <w:r w:rsidRPr="00A76565">
      <w:tab/>
      <w:t xml:space="preserve">mnr: </w:t>
    </w:r>
    <w:r w:rsidRPr="00A76565">
      <w:fldChar w:fldCharType="begin" w:fldLock="1"/>
    </w:r>
    <w:r w:rsidRPr="00A76565">
      <w:instrText xml:space="preserve"> DOCPROPERTY</w:instrText>
    </w:r>
    <w:r w:rsidRPr="00A76565">
      <w:rPr>
        <w:sz w:val="18"/>
      </w:rPr>
      <w:instrText xml:space="preserve"> "Motionsnummer" *\charformat </w:instrText>
    </w:r>
    <w:r w:rsidRPr="00A76565">
      <w:fldChar w:fldCharType="separate"/>
    </w:r>
    <w:r w:rsidRPr="00A76565">
      <w:t>Ub480</w:t>
    </w:r>
    <w:r w:rsidRPr="00A76565">
      <w:fldChar w:fldCharType="end"/>
    </w:r>
    <w:r w:rsidRPr="00A76565">
      <w:br/>
    </w:r>
    <w:r w:rsidRPr="00A76565">
      <w:fldChar w:fldCharType="begin" w:fldLock="1"/>
    </w:r>
    <w:r w:rsidRPr="00A76565">
      <w:instrText xml:space="preserve"> DOCPROPERTY</w:instrText>
    </w:r>
    <w:r w:rsidRPr="00A76565">
      <w:rPr>
        <w:sz w:val="18"/>
      </w:rPr>
      <w:instrText xml:space="preserve"> "Samling" *\charformat </w:instrText>
    </w:r>
    <w:r w:rsidRPr="00A76565">
      <w:fldChar w:fldCharType="end"/>
    </w:r>
    <w:r w:rsidRPr="00A76565">
      <w:tab/>
      <w:t xml:space="preserve">pnr: </w:t>
    </w:r>
    <w:r w:rsidRPr="00A76565">
      <w:fldChar w:fldCharType="begin" w:fldLock="1"/>
    </w:r>
    <w:r w:rsidRPr="00A76565">
      <w:instrText xml:space="preserve"> DOCPROPERTY</w:instrText>
    </w:r>
    <w:r w:rsidRPr="00A76565">
      <w:rPr>
        <w:sz w:val="18"/>
      </w:rPr>
      <w:instrText xml:space="preserve"> "Partinummer" *\charformat </w:instrText>
    </w:r>
    <w:r w:rsidRPr="00A76565">
      <w:fldChar w:fldCharType="separate"/>
    </w:r>
    <w:r w:rsidRPr="00A76565">
      <w:t>C436</w:t>
    </w:r>
    <w:r w:rsidRPr="00A76565">
      <w:fldChar w:fldCharType="end"/>
    </w:r>
  </w:p>
  <w:p w:rsidR="004850A3" w:rsidRPr="00A76565" w:rsidRDefault="004850A3">
    <w:pPr>
      <w:pStyle w:val="FSHRub1"/>
    </w:pPr>
    <w:r w:rsidRPr="00A76565">
      <w:t>Motion till riksdagen</w:t>
    </w:r>
    <w:r w:rsidRPr="00A76565">
      <w:br/>
    </w:r>
    <w:r w:rsidRPr="00A76565">
      <w:fldChar w:fldCharType="begin" w:fldLock="1"/>
    </w:r>
    <w:r w:rsidRPr="00A76565">
      <w:instrText xml:space="preserve"> DOCPROPERTY "YearUser" *\charformat </w:instrText>
    </w:r>
    <w:r w:rsidRPr="00A76565">
      <w:fldChar w:fldCharType="separate"/>
    </w:r>
    <w:r w:rsidRPr="00A76565">
      <w:t>2010/11</w:t>
    </w:r>
    <w:r w:rsidRPr="00A76565">
      <w:fldChar w:fldCharType="end"/>
    </w:r>
    <w:r w:rsidRPr="00A76565">
      <w:t>:</w:t>
    </w:r>
    <w:r w:rsidRPr="00A76565">
      <w:fldChar w:fldCharType="begin" w:fldLock="1"/>
    </w:r>
    <w:r w:rsidRPr="00A76565">
      <w:instrText xml:space="preserve"> DOCPROPERTY "Motionsnummer" *\charformat </w:instrText>
    </w:r>
    <w:r w:rsidRPr="00A76565">
      <w:fldChar w:fldCharType="separate"/>
    </w:r>
    <w:r w:rsidRPr="00A76565">
      <w:t>Ub480</w:t>
    </w:r>
    <w:r w:rsidRPr="00A76565">
      <w:fldChar w:fldCharType="end"/>
    </w:r>
  </w:p>
  <w:p w:rsidR="004850A3" w:rsidRPr="00A76565" w:rsidRDefault="004850A3">
    <w:pPr>
      <w:pStyle w:val="FSHNormalS5"/>
    </w:pPr>
    <w:r w:rsidRPr="00A76565">
      <w:fldChar w:fldCharType="begin" w:fldLock="1"/>
    </w:r>
    <w:r w:rsidRPr="00A76565">
      <w:instrText xml:space="preserve"> DOCPROPERTY "MotionarText" *\charformat </w:instrText>
    </w:r>
    <w:r w:rsidRPr="00A76565">
      <w:fldChar w:fldCharType="separate"/>
    </w:r>
    <w:r w:rsidRPr="00A76565">
      <w:t>av Ola Johansson (C)</w:t>
    </w:r>
    <w:r w:rsidRPr="00A76565">
      <w:fldChar w:fldCharType="end"/>
    </w:r>
    <w:r w:rsidRPr="00A76565">
      <w:br/>
    </w:r>
    <w:r w:rsidRPr="00A76565">
      <w:fldChar w:fldCharType="begin" w:fldLock="1"/>
    </w:r>
    <w:r w:rsidRPr="00A76565">
      <w:instrText xml:space="preserve"> DOCPROPERTY "SvarFrasKort" *\charformat </w:instrText>
    </w:r>
    <w:r w:rsidRPr="00A76565">
      <w:fldChar w:fldCharType="end"/>
    </w:r>
  </w:p>
  <w:p w:rsidR="004850A3" w:rsidRPr="00A76565" w:rsidRDefault="004850A3">
    <w:pPr>
      <w:pStyle w:val="FSHTitel"/>
    </w:pPr>
    <w:r w:rsidRPr="00A76565">
      <w:fldChar w:fldCharType="begin" w:fldLock="1"/>
    </w:r>
    <w:r w:rsidRPr="00A76565">
      <w:instrText xml:space="preserve"> DOCPROPERTY</w:instrText>
    </w:r>
    <w:r w:rsidRPr="00A76565">
      <w:rPr>
        <w:sz w:val="18"/>
      </w:rPr>
      <w:instrText xml:space="preserve"> "RubrikSvar" *\charformat </w:instrText>
    </w:r>
    <w:r w:rsidRPr="00A76565">
      <w:fldChar w:fldCharType="separate"/>
    </w:r>
    <w:r w:rsidRPr="00A76565">
      <w:t>Rätt att överklaga tillstånd att uppföra vindkraftverk</w:t>
    </w:r>
    <w:r w:rsidRPr="00A76565">
      <w:fldChar w:fldCharType="end"/>
    </w:r>
  </w:p>
  <w:p w:rsidR="004850A3" w:rsidRPr="00A76565" w:rsidRDefault="004850A3">
    <w:pPr>
      <w:pStyle w:val="Normal00"/>
    </w:pPr>
  </w:p>
  <w:p w:rsidR="004850A3" w:rsidRPr="00A76565" w:rsidRDefault="004850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1050751">
    <w:abstractNumId w:val="3"/>
  </w:num>
  <w:num w:numId="2" w16cid:durableId="1593857266">
    <w:abstractNumId w:val="2"/>
  </w:num>
  <w:num w:numId="3" w16cid:durableId="200825697">
    <w:abstractNumId w:val="1"/>
  </w:num>
  <w:num w:numId="4" w16cid:durableId="1934897803">
    <w:abstractNumId w:val="0"/>
  </w:num>
  <w:num w:numId="5" w16cid:durableId="854732606">
    <w:abstractNumId w:val="7"/>
  </w:num>
  <w:num w:numId="6" w16cid:durableId="338234453">
    <w:abstractNumId w:val="6"/>
  </w:num>
  <w:num w:numId="7" w16cid:durableId="1036350249">
    <w:abstractNumId w:val="5"/>
  </w:num>
  <w:num w:numId="8" w16cid:durableId="1217934199">
    <w:abstractNumId w:val="4"/>
  </w:num>
  <w:num w:numId="9" w16cid:durableId="614606060">
    <w:abstractNumId w:val="8"/>
  </w:num>
  <w:num w:numId="10" w16cid:durableId="418335395">
    <w:abstractNumId w:val="9"/>
  </w:num>
  <w:num w:numId="11" w16cid:durableId="535313199">
    <w:abstractNumId w:val="10"/>
  </w:num>
  <w:num w:numId="12" w16cid:durableId="1160118565">
    <w:abstractNumId w:val="13"/>
  </w:num>
  <w:num w:numId="13" w16cid:durableId="389160402">
    <w:abstractNumId w:val="15"/>
  </w:num>
  <w:num w:numId="14" w16cid:durableId="762190023">
    <w:abstractNumId w:val="16"/>
  </w:num>
  <w:num w:numId="15" w16cid:durableId="778842463">
    <w:abstractNumId w:val="11"/>
  </w:num>
  <w:num w:numId="16" w16cid:durableId="1339776451">
    <w:abstractNumId w:val="18"/>
  </w:num>
  <w:num w:numId="17" w16cid:durableId="998193164">
    <w:abstractNumId w:val="17"/>
  </w:num>
  <w:num w:numId="18" w16cid:durableId="1457140408">
    <w:abstractNumId w:val="14"/>
  </w:num>
  <w:num w:numId="19" w16cid:durableId="1763603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E1FB4AF2-A3B9-4420-B3EC-D252EC4D3DEA}"/>
  </w:docVars>
  <w:rsids>
    <w:rsidRoot w:val="008E689C"/>
    <w:rsid w:val="004850A3"/>
    <w:rsid w:val="008E689C"/>
    <w:rsid w:val="00A765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766F377-8CAA-4D7B-A366-067DBCB7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2465</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c436</vt:lpstr>
    </vt:vector>
  </TitlesOfParts>
  <Company>Riksdagen</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c436</dc:title>
  <dc:subject>c436</dc:subject>
  <dc:creator>Riksdagen</dc:creator>
  <cp:keywords>Riksdagen</cp:keywords>
  <dc:description>Versal/gemen i partibeteckning. Gemen i tryck för 0910, versal för 1011 och nyare</dc:description>
  <cp:lastModifiedBy>Lars Brink</cp:lastModifiedBy>
  <cp:revision>2</cp:revision>
  <cp:lastPrinted>2011-02-07T14:26:00Z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 att överklaga tillstånd att uppföra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att överklaga tillstånd att uppföra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Johansson (C)</vt:lpwstr>
  </property>
  <property fmtid="{D5CDD505-2E9C-101B-9397-08002B2CF9AE}" pid="26" name="MotionarLista">
    <vt:lpwstr>Johansson, Ola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20102011000000000099000004360069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20102011000000000099000004360069</vt:lpwstr>
  </property>
  <property fmtid="{D5CDD505-2E9C-101B-9397-08002B2CF9AE}" pid="50" name="nummer">
    <vt:lpwstr>480</vt:lpwstr>
  </property>
  <property fmtid="{D5CDD505-2E9C-101B-9397-08002B2CF9AE}" pid="51" name="utskottsbeteckning">
    <vt:lpwstr>Ub</vt:lpwstr>
  </property>
  <property fmtid="{D5CDD505-2E9C-101B-9397-08002B2CF9AE}" pid="52" name="GlobalUID">
    <vt:lpwstr>{2AE45675-7EA3-4B36-A3CA-B1FC7FAE7C56}</vt:lpwstr>
  </property>
  <property fmtid="{D5CDD505-2E9C-101B-9397-08002B2CF9AE}" pid="53" name="Överföringar">
    <vt:i4>0</vt:i4>
  </property>
  <property fmtid="{D5CDD505-2E9C-101B-9397-08002B2CF9AE}" pid="54" name="Checksum">
    <vt:lpwstr>*1011122617334*</vt:lpwstr>
  </property>
  <property fmtid="{D5CDD505-2E9C-101B-9397-08002B2CF9AE}" pid="55" name="skuggnummer">
    <vt:lpwstr>3119</vt:lpwstr>
  </property>
  <property fmtid="{D5CDD505-2E9C-101B-9397-08002B2CF9AE}" pid="56" name="urixVersion">
    <vt:lpwstr>4.3.2.0</vt:lpwstr>
  </property>
  <property fmtid="{D5CDD505-2E9C-101B-9397-08002B2CF9AE}" pid="57" name="urixOrigin">
    <vt:lpwstr>110207 15:26:42.380</vt:lpwstr>
  </property>
  <property fmtid="{D5CDD505-2E9C-101B-9397-08002B2CF9AE}" pid="58" name="urixGuid">
    <vt:lpwstr>{138559C0-02D1-475F-B69F-A593246E9F91}</vt:lpwstr>
  </property>
</Properties>
</file>