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B37F5">
        <w:tblPrEx>
          <w:tblCellMar>
            <w:top w:w="0" w:type="dxa"/>
            <w:bottom w:w="0" w:type="dxa"/>
          </w:tblCellMar>
        </w:tblPrEx>
        <w:trPr>
          <w:cantSplit/>
          <w:trHeight w:val="1720"/>
        </w:trPr>
        <w:tc>
          <w:tcPr>
            <w:tcW w:w="6024" w:type="dxa"/>
            <w:gridSpan w:val="2"/>
          </w:tcPr>
          <w:p w:rsidR="00943E4E" w:rsidRPr="007B37F5" w:rsidRDefault="00943E4E">
            <w:pPr>
              <w:pStyle w:val="HuvudRubrik"/>
            </w:pPr>
            <w:r w:rsidRPr="007B37F5">
              <w:t>Framställning till riksdagen</w:t>
            </w:r>
          </w:p>
          <w:p w:rsidR="00943E4E" w:rsidRPr="007B37F5" w:rsidRDefault="00943E4E">
            <w:pPr>
              <w:pStyle w:val="HuvudRubrikRad2"/>
            </w:pPr>
            <w:bookmarkStart w:id="0" w:name="BetänkandeNr"/>
            <w:bookmarkEnd w:id="0"/>
            <w:r w:rsidRPr="007B37F5">
              <w:t>2003/04:RB1</w:t>
            </w:r>
          </w:p>
        </w:tc>
        <w:tc>
          <w:tcPr>
            <w:tcW w:w="1418" w:type="dxa"/>
            <w:tcBorders>
              <w:bottom w:val="nil"/>
            </w:tcBorders>
          </w:tcPr>
          <w:p w:rsidR="00943E4E" w:rsidRPr="007B37F5" w:rsidRDefault="007B37F5">
            <w:pPr>
              <w:spacing w:line="230" w:lineRule="auto"/>
              <w:jc w:val="center"/>
            </w:pPr>
            <w:r w:rsidRPr="007B37F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43E4E" w:rsidRPr="007B37F5" w:rsidRDefault="00943E4E">
            <w:pPr>
              <w:pStyle w:val="Normaltindrag"/>
              <w:jc w:val="center"/>
            </w:pPr>
          </w:p>
          <w:p w:rsidR="00943E4E" w:rsidRPr="007B37F5" w:rsidRDefault="00943E4E">
            <w:pPr>
              <w:pStyle w:val="StatusSida1"/>
            </w:pPr>
          </w:p>
          <w:p w:rsidR="00943E4E" w:rsidRPr="007B37F5" w:rsidRDefault="00943E4E">
            <w:pPr>
              <w:pStyle w:val="UtskriftsdatumSida1"/>
              <w:framePr w:wrap="around"/>
            </w:pPr>
          </w:p>
        </w:tc>
      </w:tr>
      <w:tr w:rsidR="00000000" w:rsidRPr="007B37F5">
        <w:tblPrEx>
          <w:tblCellMar>
            <w:top w:w="0" w:type="dxa"/>
            <w:bottom w:w="0" w:type="dxa"/>
          </w:tblCellMar>
        </w:tblPrEx>
        <w:trPr>
          <w:cantSplit/>
        </w:trPr>
        <w:tc>
          <w:tcPr>
            <w:tcW w:w="6024" w:type="dxa"/>
            <w:gridSpan w:val="2"/>
            <w:tcBorders>
              <w:bottom w:val="single" w:sz="4" w:space="0" w:color="auto"/>
            </w:tcBorders>
          </w:tcPr>
          <w:p w:rsidR="00943E4E" w:rsidRPr="007B37F5" w:rsidRDefault="00943E4E">
            <w:pPr>
              <w:pStyle w:val="DokumentRubrik"/>
              <w:rPr>
                <w:noProof w:val="0"/>
              </w:rPr>
            </w:pPr>
            <w:bookmarkStart w:id="1" w:name="Huvudrubrik"/>
            <w:bookmarkEnd w:id="1"/>
            <w:r w:rsidRPr="007B37F5">
              <w:rPr>
                <w:noProof w:val="0"/>
              </w:rPr>
              <w:t>Årsredovisning för Sveriges riksbank för räkenskapsåret 2003</w:t>
            </w:r>
          </w:p>
        </w:tc>
        <w:tc>
          <w:tcPr>
            <w:tcW w:w="1418" w:type="dxa"/>
            <w:tcBorders>
              <w:bottom w:val="nil"/>
            </w:tcBorders>
          </w:tcPr>
          <w:p w:rsidR="00943E4E" w:rsidRPr="007B37F5" w:rsidRDefault="00943E4E"/>
        </w:tc>
      </w:tr>
      <w:tr w:rsidR="00000000" w:rsidRPr="007B37F5">
        <w:tblPrEx>
          <w:tblCellMar>
            <w:top w:w="0" w:type="dxa"/>
            <w:bottom w:w="0" w:type="dxa"/>
          </w:tblCellMar>
        </w:tblPrEx>
        <w:trPr>
          <w:cantSplit/>
          <w:trHeight w:hRule="exact" w:val="360"/>
        </w:trPr>
        <w:tc>
          <w:tcPr>
            <w:tcW w:w="3012" w:type="dxa"/>
          </w:tcPr>
          <w:p w:rsidR="00943E4E" w:rsidRPr="007B37F5" w:rsidRDefault="00943E4E"/>
        </w:tc>
        <w:tc>
          <w:tcPr>
            <w:tcW w:w="3012" w:type="dxa"/>
          </w:tcPr>
          <w:p w:rsidR="00943E4E" w:rsidRPr="007B37F5" w:rsidRDefault="00943E4E"/>
        </w:tc>
        <w:tc>
          <w:tcPr>
            <w:tcW w:w="1418" w:type="dxa"/>
          </w:tcPr>
          <w:p w:rsidR="00943E4E" w:rsidRPr="007B37F5" w:rsidRDefault="00943E4E"/>
        </w:tc>
      </w:tr>
    </w:tbl>
    <w:p w:rsidR="00943E4E" w:rsidRPr="007B37F5" w:rsidRDefault="00943E4E"/>
    <w:p w:rsidR="00943E4E" w:rsidRPr="007B37F5" w:rsidRDefault="00943E4E">
      <w:pPr>
        <w:pStyle w:val="Rubrik1"/>
        <w:spacing w:after="180"/>
        <w:rPr>
          <w:noProof w:val="0"/>
        </w:rPr>
      </w:pPr>
      <w:bookmarkStart w:id="2" w:name="_Toc64788262"/>
      <w:bookmarkStart w:id="3" w:name="_Toc64886891"/>
      <w:r w:rsidRPr="007B37F5">
        <w:rPr>
          <w:noProof w:val="0"/>
        </w:rPr>
        <w:t>Sammanfattning</w:t>
      </w:r>
      <w:bookmarkEnd w:id="2"/>
      <w:bookmarkEnd w:id="3"/>
    </w:p>
    <w:p w:rsidR="00943E4E" w:rsidRPr="007B37F5" w:rsidRDefault="00943E4E">
      <w:bookmarkStart w:id="4" w:name="TextStart"/>
      <w:bookmarkEnd w:id="4"/>
    </w:p>
    <w:p w:rsidR="00943E4E" w:rsidRPr="007B37F5" w:rsidRDefault="00943E4E">
      <w:r w:rsidRPr="007B37F5">
        <w:t>Enligt 10 kap. 3 § lagen (1988:1385) om Sveriges riksbank lämnar Riksba</w:t>
      </w:r>
      <w:r w:rsidRPr="007B37F5">
        <w:t>n</w:t>
      </w:r>
      <w:r w:rsidRPr="007B37F5">
        <w:t>kens direktion denna redovisning för Riksbankens verksamhet under 2003. Redovisning lämnas enligt samma lagrum till riksdagen, Riksrevisionen och riksbank</w:t>
      </w:r>
      <w:r w:rsidRPr="007B37F5">
        <w:t>s</w:t>
      </w:r>
      <w:r w:rsidRPr="007B37F5">
        <w:t>fullmäktige.</w:t>
      </w:r>
    </w:p>
    <w:p w:rsidR="00943E4E" w:rsidRPr="007B37F5" w:rsidRDefault="00943E4E"/>
    <w:p w:rsidR="00943E4E" w:rsidRPr="007B37F5" w:rsidRDefault="00943E4E">
      <w:pPr>
        <w:rPr>
          <w:i/>
        </w:rPr>
      </w:pPr>
      <w:r w:rsidRPr="007B37F5">
        <w:rPr>
          <w:i/>
        </w:rPr>
        <w:t>Direktionen föreslår</w:t>
      </w:r>
    </w:p>
    <w:p w:rsidR="00943E4E" w:rsidRPr="007B37F5" w:rsidRDefault="00943E4E">
      <w:r w:rsidRPr="007B37F5">
        <w:t>att riksdagen fastställer Riksbankens resultaträkning och balansräkning enligt förslaget.</w:t>
      </w:r>
    </w:p>
    <w:p w:rsidR="00943E4E" w:rsidRPr="007B37F5" w:rsidRDefault="00943E4E"/>
    <w:p w:rsidR="00943E4E" w:rsidRPr="007B37F5" w:rsidRDefault="00943E4E">
      <w:pPr>
        <w:pStyle w:val="OrtochDatum"/>
      </w:pPr>
      <w:r w:rsidRPr="007B37F5">
        <w:t>Stockholm den 10 februari 2004</w:t>
      </w:r>
    </w:p>
    <w:p w:rsidR="00943E4E" w:rsidRPr="007B37F5" w:rsidRDefault="00943E4E"/>
    <w:p w:rsidR="00943E4E" w:rsidRPr="007B37F5" w:rsidRDefault="00943E4E">
      <w:r w:rsidRPr="007B37F5">
        <w:t>På direktionens vägnar:</w:t>
      </w:r>
    </w:p>
    <w:p w:rsidR="00943E4E" w:rsidRPr="007B37F5" w:rsidRDefault="00943E4E"/>
    <w:p w:rsidR="00943E4E" w:rsidRPr="007B37F5" w:rsidRDefault="00943E4E">
      <w:pPr>
        <w:pStyle w:val="Ordfranden"/>
        <w:spacing w:before="62"/>
        <w:rPr>
          <w:i w:val="0"/>
          <w:noProof w:val="0"/>
        </w:rPr>
      </w:pPr>
      <w:r w:rsidRPr="007B37F5">
        <w:rPr>
          <w:i w:val="0"/>
          <w:noProof w:val="0"/>
        </w:rPr>
        <w:t>LARS HEIKENSTEN</w:t>
      </w:r>
    </w:p>
    <w:p w:rsidR="00943E4E" w:rsidRPr="007B37F5" w:rsidRDefault="00943E4E">
      <w:pPr>
        <w:jc w:val="center"/>
        <w:rPr>
          <w:i/>
        </w:rPr>
      </w:pPr>
      <w:r w:rsidRPr="007B37F5">
        <w:t xml:space="preserve">                                  </w:t>
      </w:r>
      <w:r w:rsidRPr="007B37F5">
        <w:rPr>
          <w:i/>
        </w:rPr>
        <w:t>/Kerstin Alm</w:t>
      </w:r>
    </w:p>
    <w:p w:rsidR="00943E4E" w:rsidRPr="007B37F5" w:rsidRDefault="00943E4E"/>
    <w:p w:rsidR="00943E4E" w:rsidRPr="007B37F5" w:rsidRDefault="00943E4E">
      <w:r w:rsidRPr="007B37F5">
        <w:t>I beslutet har deltagit Lars Heikensten (ordförande), Eva Srejber (förste vice ordförande), Villy Bergström, Lars Nyberg, Kristina Persson och Irma R</w:t>
      </w:r>
      <w:r w:rsidRPr="007B37F5">
        <w:t>o</w:t>
      </w:r>
      <w:r w:rsidRPr="007B37F5">
        <w:t>senberg.</w:t>
      </w:r>
    </w:p>
    <w:p w:rsidR="00943E4E" w:rsidRPr="007B37F5" w:rsidRDefault="00943E4E">
      <w:pPr>
        <w:pStyle w:val="Normaltindrag"/>
      </w:pPr>
    </w:p>
    <w:p w:rsidR="00943E4E" w:rsidRPr="007B37F5" w:rsidRDefault="00943E4E">
      <w:pPr>
        <w:spacing w:before="187"/>
      </w:pPr>
      <w:r w:rsidRPr="007B37F5">
        <w:t>Föredragande har varit Henrik Gardholm.</w:t>
      </w:r>
    </w:p>
    <w:p w:rsidR="00943E4E" w:rsidRPr="007B37F5" w:rsidRDefault="00943E4E">
      <w:pPr>
        <w:pStyle w:val="Rubrik1"/>
        <w:rPr>
          <w:noProof w:val="0"/>
        </w:rPr>
      </w:pPr>
      <w:bookmarkStart w:id="5" w:name="_Toc64788263"/>
      <w:bookmarkStart w:id="6" w:name="_Toc64886892"/>
      <w:r w:rsidRPr="007B37F5">
        <w:rPr>
          <w:noProof w:val="0"/>
        </w:rPr>
        <w:lastRenderedPageBreak/>
        <w:t>Innehållsförteckning</w:t>
      </w:r>
      <w:bookmarkEnd w:id="5"/>
      <w:bookmarkEnd w:id="6"/>
    </w:p>
    <w:p w:rsidR="00943E4E" w:rsidRPr="007B37F5" w:rsidRDefault="00943E4E">
      <w:pPr>
        <w:pStyle w:val="Innehll1"/>
      </w:pPr>
      <w:r w:rsidRPr="007B37F5">
        <w:t>Sammanfattning</w:t>
      </w:r>
      <w:r w:rsidRPr="007B37F5">
        <w:tab/>
        <w:t>1</w:t>
      </w:r>
    </w:p>
    <w:p w:rsidR="00943E4E" w:rsidRPr="007B37F5" w:rsidRDefault="00943E4E">
      <w:pPr>
        <w:pStyle w:val="Innehll1"/>
      </w:pPr>
      <w:r w:rsidRPr="007B37F5">
        <w:t>Innehållsförteckning</w:t>
      </w:r>
      <w:r w:rsidRPr="007B37F5">
        <w:tab/>
        <w:t>2</w:t>
      </w:r>
    </w:p>
    <w:p w:rsidR="00943E4E" w:rsidRPr="007B37F5" w:rsidRDefault="00943E4E">
      <w:pPr>
        <w:pStyle w:val="Innehll1"/>
      </w:pPr>
      <w:r w:rsidRPr="007B37F5">
        <w:t>Inledning</w:t>
      </w:r>
      <w:r w:rsidRPr="007B37F5">
        <w:tab/>
        <w:t>4</w:t>
      </w:r>
    </w:p>
    <w:p w:rsidR="00943E4E" w:rsidRPr="007B37F5" w:rsidRDefault="00943E4E">
      <w:pPr>
        <w:pStyle w:val="Innehll1"/>
      </w:pPr>
      <w:r w:rsidRPr="007B37F5">
        <w:t>Riksbankschefens kommentar</w:t>
      </w:r>
      <w:r w:rsidRPr="007B37F5">
        <w:tab/>
        <w:t>6</w:t>
      </w:r>
    </w:p>
    <w:p w:rsidR="00943E4E" w:rsidRPr="007B37F5" w:rsidRDefault="00943E4E">
      <w:pPr>
        <w:pStyle w:val="Innehll3"/>
      </w:pPr>
      <w:r w:rsidRPr="007B37F5">
        <w:t>Ekonomin på väg att vända upp</w:t>
      </w:r>
      <w:r w:rsidRPr="007B37F5">
        <w:tab/>
        <w:t>6</w:t>
      </w:r>
    </w:p>
    <w:p w:rsidR="00943E4E" w:rsidRPr="007B37F5" w:rsidRDefault="00943E4E">
      <w:pPr>
        <w:pStyle w:val="Innehll3"/>
      </w:pPr>
      <w:r w:rsidRPr="007B37F5">
        <w:t>Kostnadskontroll och vidareutveckling</w:t>
      </w:r>
      <w:r w:rsidRPr="007B37F5">
        <w:tab/>
        <w:t>7</w:t>
      </w:r>
    </w:p>
    <w:p w:rsidR="00943E4E" w:rsidRPr="007B37F5" w:rsidRDefault="00943E4E">
      <w:pPr>
        <w:pStyle w:val="Innehll3"/>
      </w:pPr>
      <w:r w:rsidRPr="007B37F5">
        <w:t>Finansiell stabilitet</w:t>
      </w:r>
      <w:r w:rsidRPr="007B37F5">
        <w:tab/>
        <w:t>9</w:t>
      </w:r>
    </w:p>
    <w:p w:rsidR="00943E4E" w:rsidRPr="007B37F5" w:rsidRDefault="00943E4E">
      <w:pPr>
        <w:pStyle w:val="Innehll2"/>
      </w:pPr>
      <w:r w:rsidRPr="007B37F5">
        <w:t>Tecken på återhämtning</w:t>
      </w:r>
      <w:r w:rsidRPr="007B37F5">
        <w:tab/>
        <w:t>14</w:t>
      </w:r>
    </w:p>
    <w:p w:rsidR="00943E4E" w:rsidRPr="007B37F5" w:rsidRDefault="00943E4E">
      <w:pPr>
        <w:pStyle w:val="Innehll1"/>
      </w:pPr>
      <w:r w:rsidRPr="007B37F5">
        <w:t>Finansiell stabilitet</w:t>
      </w:r>
      <w:r w:rsidRPr="007B37F5">
        <w:tab/>
        <w:t>21</w:t>
      </w:r>
    </w:p>
    <w:p w:rsidR="00943E4E" w:rsidRPr="007B37F5" w:rsidRDefault="00943E4E">
      <w:pPr>
        <w:pStyle w:val="Innehll1"/>
      </w:pPr>
      <w:r w:rsidRPr="007B37F5">
        <w:t>Internationell samverkan</w:t>
      </w:r>
      <w:r w:rsidRPr="007B37F5">
        <w:tab/>
        <w:t>28</w:t>
      </w:r>
    </w:p>
    <w:p w:rsidR="00943E4E" w:rsidRPr="007B37F5" w:rsidRDefault="00943E4E">
      <w:pPr>
        <w:pStyle w:val="Innehll1"/>
      </w:pPr>
      <w:r w:rsidRPr="007B37F5">
        <w:t>Forskning kring penningpolitik och finansiell stabilitet</w:t>
      </w:r>
      <w:r w:rsidRPr="007B37F5">
        <w:tab/>
        <w:t>31</w:t>
      </w:r>
    </w:p>
    <w:p w:rsidR="00943E4E" w:rsidRPr="007B37F5" w:rsidRDefault="00943E4E">
      <w:pPr>
        <w:pStyle w:val="Innehll1"/>
      </w:pPr>
      <w:r w:rsidRPr="007B37F5">
        <w:t>Riksbankens bolag</w:t>
      </w:r>
      <w:r w:rsidRPr="007B37F5">
        <w:tab/>
        <w:t>33</w:t>
      </w:r>
    </w:p>
    <w:p w:rsidR="00943E4E" w:rsidRPr="007B37F5" w:rsidRDefault="00943E4E">
      <w:pPr>
        <w:pStyle w:val="Innehll3"/>
      </w:pPr>
      <w:r w:rsidRPr="007B37F5">
        <w:t>Kontanthanteringen</w:t>
      </w:r>
      <w:r w:rsidRPr="007B37F5">
        <w:tab/>
        <w:t>33</w:t>
      </w:r>
    </w:p>
    <w:p w:rsidR="00943E4E" w:rsidRPr="007B37F5" w:rsidRDefault="00943E4E">
      <w:pPr>
        <w:pStyle w:val="Innehll3"/>
      </w:pPr>
      <w:r w:rsidRPr="007B37F5">
        <w:t>AB Tumba Bruk/Crane AB</w:t>
      </w:r>
      <w:r w:rsidRPr="007B37F5">
        <w:tab/>
        <w:t>34</w:t>
      </w:r>
    </w:p>
    <w:p w:rsidR="00943E4E" w:rsidRPr="007B37F5" w:rsidRDefault="00943E4E">
      <w:pPr>
        <w:pStyle w:val="Innehll1"/>
      </w:pPr>
      <w:r w:rsidRPr="007B37F5">
        <w:t>Kontroll och insyn</w:t>
      </w:r>
      <w:r w:rsidRPr="007B37F5">
        <w:tab/>
        <w:t>36</w:t>
      </w:r>
    </w:p>
    <w:p w:rsidR="00943E4E" w:rsidRPr="007B37F5" w:rsidRDefault="00943E4E">
      <w:pPr>
        <w:pStyle w:val="Innehll1"/>
      </w:pPr>
      <w:r w:rsidRPr="007B37F5">
        <w:t>Riksbankens arbetsformer</w:t>
      </w:r>
      <w:r w:rsidRPr="007B37F5">
        <w:tab/>
        <w:t>38</w:t>
      </w:r>
    </w:p>
    <w:p w:rsidR="00943E4E" w:rsidRPr="007B37F5" w:rsidRDefault="00943E4E">
      <w:pPr>
        <w:pStyle w:val="Innehll2"/>
      </w:pPr>
      <w:r w:rsidRPr="007B37F5">
        <w:t>Den penningpolitiska processen</w:t>
      </w:r>
      <w:r w:rsidRPr="007B37F5">
        <w:tab/>
        <w:t>38</w:t>
      </w:r>
    </w:p>
    <w:p w:rsidR="00943E4E" w:rsidRPr="007B37F5" w:rsidRDefault="00943E4E">
      <w:pPr>
        <w:pStyle w:val="Innehll2"/>
      </w:pPr>
      <w:r w:rsidRPr="007B37F5">
        <w:t>Kontanthantering</w:t>
      </w:r>
      <w:r w:rsidRPr="007B37F5">
        <w:tab/>
        <w:t>43</w:t>
      </w:r>
    </w:p>
    <w:p w:rsidR="00943E4E" w:rsidRPr="007B37F5" w:rsidRDefault="00943E4E">
      <w:pPr>
        <w:pStyle w:val="Innehll1"/>
      </w:pPr>
      <w:r w:rsidRPr="007B37F5">
        <w:t>Ledning och organisation</w:t>
      </w:r>
      <w:r w:rsidRPr="007B37F5">
        <w:tab/>
        <w:t>45</w:t>
      </w:r>
    </w:p>
    <w:p w:rsidR="00943E4E" w:rsidRPr="007B37F5" w:rsidRDefault="00943E4E">
      <w:pPr>
        <w:pStyle w:val="Innehll2"/>
      </w:pPr>
      <w:r w:rsidRPr="007B37F5">
        <w:t>Organisation</w:t>
      </w:r>
      <w:r w:rsidRPr="007B37F5">
        <w:tab/>
        <w:t>45</w:t>
      </w:r>
    </w:p>
    <w:p w:rsidR="00943E4E" w:rsidRPr="007B37F5" w:rsidRDefault="00943E4E">
      <w:pPr>
        <w:pStyle w:val="Innehll3"/>
      </w:pPr>
      <w:r w:rsidRPr="007B37F5">
        <w:t>Avdelningen för penningpolitik</w:t>
      </w:r>
      <w:r w:rsidRPr="007B37F5">
        <w:tab/>
        <w:t>45</w:t>
      </w:r>
    </w:p>
    <w:p w:rsidR="00943E4E" w:rsidRPr="007B37F5" w:rsidRDefault="00943E4E">
      <w:pPr>
        <w:pStyle w:val="Innehll3"/>
      </w:pPr>
      <w:r w:rsidRPr="007B37F5">
        <w:t>Avdelningen för finansiell stabilitet</w:t>
      </w:r>
      <w:r w:rsidRPr="007B37F5">
        <w:tab/>
        <w:t>45</w:t>
      </w:r>
    </w:p>
    <w:p w:rsidR="00943E4E" w:rsidRPr="007B37F5" w:rsidRDefault="00943E4E">
      <w:pPr>
        <w:pStyle w:val="Innehll3"/>
      </w:pPr>
      <w:r w:rsidRPr="007B37F5">
        <w:t>Avdelningen för marknadsoperationer</w:t>
      </w:r>
      <w:r w:rsidRPr="007B37F5">
        <w:tab/>
        <w:t>45</w:t>
      </w:r>
    </w:p>
    <w:p w:rsidR="00943E4E" w:rsidRPr="007B37F5" w:rsidRDefault="00943E4E">
      <w:pPr>
        <w:pStyle w:val="Innehll3"/>
      </w:pPr>
      <w:r w:rsidRPr="007B37F5">
        <w:t>Administrativa avdelningen</w:t>
      </w:r>
      <w:r w:rsidRPr="007B37F5">
        <w:tab/>
        <w:t>45</w:t>
      </w:r>
    </w:p>
    <w:p w:rsidR="00943E4E" w:rsidRPr="007B37F5" w:rsidRDefault="00943E4E">
      <w:pPr>
        <w:pStyle w:val="Innehll3"/>
      </w:pPr>
      <w:r w:rsidRPr="007B37F5">
        <w:t>Direktionsavdelningen</w:t>
      </w:r>
      <w:r w:rsidRPr="007B37F5">
        <w:tab/>
        <w:t>46</w:t>
      </w:r>
    </w:p>
    <w:p w:rsidR="00943E4E" w:rsidRPr="007B37F5" w:rsidRDefault="00943E4E">
      <w:pPr>
        <w:pStyle w:val="Innehll3"/>
      </w:pPr>
      <w:r w:rsidRPr="007B37F5">
        <w:t>Forskningsavdelningen</w:t>
      </w:r>
      <w:r w:rsidRPr="007B37F5">
        <w:tab/>
        <w:t>46</w:t>
      </w:r>
    </w:p>
    <w:p w:rsidR="00943E4E" w:rsidRPr="007B37F5" w:rsidRDefault="00943E4E">
      <w:pPr>
        <w:pStyle w:val="Innehll3"/>
      </w:pPr>
      <w:r w:rsidRPr="007B37F5">
        <w:t>Informationsavdelningen</w:t>
      </w:r>
      <w:r w:rsidRPr="007B37F5">
        <w:tab/>
        <w:t>46</w:t>
      </w:r>
    </w:p>
    <w:p w:rsidR="00943E4E" w:rsidRPr="007B37F5" w:rsidRDefault="00943E4E">
      <w:pPr>
        <w:pStyle w:val="Innehll3"/>
      </w:pPr>
      <w:r w:rsidRPr="007B37F5">
        <w:t>Internationella avdelningen</w:t>
      </w:r>
      <w:r w:rsidRPr="007B37F5">
        <w:tab/>
        <w:t>46</w:t>
      </w:r>
    </w:p>
    <w:p w:rsidR="00943E4E" w:rsidRPr="007B37F5" w:rsidRDefault="00943E4E">
      <w:pPr>
        <w:pStyle w:val="Innehll3"/>
      </w:pPr>
      <w:r w:rsidRPr="007B37F5">
        <w:t>Internrevisionsavdelningen</w:t>
      </w:r>
      <w:r w:rsidRPr="007B37F5">
        <w:tab/>
        <w:t>46</w:t>
      </w:r>
    </w:p>
    <w:p w:rsidR="00943E4E" w:rsidRPr="007B37F5" w:rsidRDefault="00943E4E">
      <w:pPr>
        <w:pStyle w:val="Innehll3"/>
      </w:pPr>
      <w:r w:rsidRPr="007B37F5">
        <w:t>IT-avdelningen</w:t>
      </w:r>
      <w:r w:rsidRPr="007B37F5">
        <w:tab/>
        <w:t>46</w:t>
      </w:r>
    </w:p>
    <w:p w:rsidR="00943E4E" w:rsidRPr="007B37F5" w:rsidRDefault="00943E4E">
      <w:pPr>
        <w:pStyle w:val="Innehll3"/>
      </w:pPr>
      <w:r w:rsidRPr="007B37F5">
        <w:t>Riskkontrollavdelningen</w:t>
      </w:r>
      <w:r w:rsidRPr="007B37F5">
        <w:tab/>
        <w:t>47</w:t>
      </w:r>
    </w:p>
    <w:p w:rsidR="00943E4E" w:rsidRPr="007B37F5" w:rsidRDefault="00943E4E">
      <w:pPr>
        <w:pStyle w:val="Innehll2"/>
      </w:pPr>
      <w:r w:rsidRPr="007B37F5">
        <w:t>Medarbetare</w:t>
      </w:r>
      <w:r w:rsidRPr="007B37F5">
        <w:tab/>
        <w:t>47</w:t>
      </w:r>
    </w:p>
    <w:p w:rsidR="00943E4E" w:rsidRPr="007B37F5" w:rsidRDefault="00943E4E">
      <w:pPr>
        <w:pStyle w:val="Innehll3"/>
      </w:pPr>
      <w:r w:rsidRPr="007B37F5">
        <w:t>Kompetensutveckling</w:t>
      </w:r>
      <w:r w:rsidRPr="007B37F5">
        <w:tab/>
        <w:t>48</w:t>
      </w:r>
    </w:p>
    <w:p w:rsidR="00943E4E" w:rsidRPr="007B37F5" w:rsidRDefault="00943E4E">
      <w:pPr>
        <w:pStyle w:val="Innehll3"/>
      </w:pPr>
      <w:r w:rsidRPr="007B37F5">
        <w:t>Jämställdhet och mångfald</w:t>
      </w:r>
      <w:r w:rsidRPr="007B37F5">
        <w:tab/>
        <w:t>48</w:t>
      </w:r>
    </w:p>
    <w:p w:rsidR="00943E4E" w:rsidRPr="007B37F5" w:rsidRDefault="00943E4E">
      <w:pPr>
        <w:pStyle w:val="Innehll3"/>
      </w:pPr>
      <w:r w:rsidRPr="007B37F5">
        <w:t>Balans mellan arbetsliv och privatliv</w:t>
      </w:r>
      <w:r w:rsidRPr="007B37F5">
        <w:tab/>
        <w:t>49</w:t>
      </w:r>
    </w:p>
    <w:p w:rsidR="00943E4E" w:rsidRPr="007B37F5" w:rsidRDefault="00943E4E">
      <w:pPr>
        <w:pStyle w:val="Innehll3"/>
      </w:pPr>
      <w:r w:rsidRPr="007B37F5">
        <w:t>Direktion</w:t>
      </w:r>
      <w:r w:rsidRPr="007B37F5">
        <w:tab/>
        <w:t>49</w:t>
      </w:r>
    </w:p>
    <w:p w:rsidR="00943E4E" w:rsidRPr="007B37F5" w:rsidRDefault="00943E4E">
      <w:pPr>
        <w:pStyle w:val="Innehll2"/>
      </w:pPr>
      <w:r w:rsidRPr="007B37F5">
        <w:t>Riksbanksfullmäktige</w:t>
      </w:r>
      <w:r w:rsidRPr="007B37F5">
        <w:tab/>
        <w:t>51</w:t>
      </w:r>
    </w:p>
    <w:p w:rsidR="00943E4E" w:rsidRPr="007B37F5" w:rsidRDefault="00943E4E">
      <w:pPr>
        <w:pStyle w:val="Innehll2"/>
      </w:pPr>
      <w:r w:rsidRPr="007B37F5">
        <w:t>Riksbankens pris i ekonomisk vetenskap 2003</w:t>
      </w:r>
      <w:r w:rsidRPr="007B37F5">
        <w:tab/>
        <w:t>53</w:t>
      </w:r>
    </w:p>
    <w:p w:rsidR="00943E4E" w:rsidRPr="007B37F5" w:rsidRDefault="00943E4E">
      <w:pPr>
        <w:pStyle w:val="Innehll1"/>
      </w:pPr>
      <w:r w:rsidRPr="007B37F5">
        <w:t>Bokslut</w:t>
      </w:r>
      <w:r w:rsidRPr="007B37F5">
        <w:tab/>
        <w:t>55</w:t>
      </w:r>
    </w:p>
    <w:p w:rsidR="00943E4E" w:rsidRPr="007B37F5" w:rsidRDefault="00943E4E">
      <w:pPr>
        <w:pStyle w:val="Innehll2"/>
      </w:pPr>
      <w:r w:rsidRPr="007B37F5">
        <w:t>Förvaltningsberättelse</w:t>
      </w:r>
      <w:r w:rsidRPr="007B37F5">
        <w:tab/>
        <w:t>55</w:t>
      </w:r>
    </w:p>
    <w:p w:rsidR="00943E4E" w:rsidRPr="007B37F5" w:rsidRDefault="00943E4E">
      <w:pPr>
        <w:pStyle w:val="Innehll2"/>
      </w:pPr>
      <w:r w:rsidRPr="007B37F5">
        <w:t>Verksamhet</w:t>
      </w:r>
      <w:r w:rsidRPr="007B37F5">
        <w:tab/>
        <w:t>55</w:t>
      </w:r>
    </w:p>
    <w:p w:rsidR="00943E4E" w:rsidRPr="007B37F5" w:rsidRDefault="00943E4E">
      <w:pPr>
        <w:pStyle w:val="Innehll2"/>
      </w:pPr>
      <w:r w:rsidRPr="007B37F5">
        <w:t>Organisation</w:t>
      </w:r>
      <w:r w:rsidRPr="007B37F5">
        <w:tab/>
        <w:t>56</w:t>
      </w:r>
    </w:p>
    <w:p w:rsidR="00943E4E" w:rsidRPr="007B37F5" w:rsidRDefault="00943E4E">
      <w:pPr>
        <w:pStyle w:val="Innehll3"/>
      </w:pPr>
      <w:r w:rsidRPr="007B37F5">
        <w:t>Finansiell struktur</w:t>
      </w:r>
      <w:r w:rsidRPr="007B37F5">
        <w:tab/>
        <w:t>56</w:t>
      </w:r>
    </w:p>
    <w:p w:rsidR="00943E4E" w:rsidRPr="007B37F5" w:rsidRDefault="00943E4E">
      <w:pPr>
        <w:pStyle w:val="Innehll2"/>
      </w:pPr>
      <w:r w:rsidRPr="007B37F5">
        <w:t>Redovisningsprinciper</w:t>
      </w:r>
      <w:r w:rsidRPr="007B37F5">
        <w:tab/>
        <w:t>6</w:t>
      </w:r>
      <w:bookmarkStart w:id="7" w:name="_Hlt64886990"/>
      <w:r w:rsidRPr="007B37F5">
        <w:t>2</w:t>
      </w:r>
      <w:bookmarkEnd w:id="7"/>
    </w:p>
    <w:p w:rsidR="00943E4E" w:rsidRPr="007B37F5" w:rsidRDefault="00943E4E">
      <w:pPr>
        <w:pStyle w:val="Innehll2"/>
      </w:pPr>
      <w:r w:rsidRPr="007B37F5">
        <w:t>Noter</w:t>
      </w:r>
      <w:r w:rsidRPr="007B37F5">
        <w:tab/>
        <w:t>6</w:t>
      </w:r>
      <w:bookmarkStart w:id="8" w:name="_Hlt64887003"/>
      <w:r w:rsidRPr="007B37F5">
        <w:t>8</w:t>
      </w:r>
      <w:bookmarkEnd w:id="8"/>
    </w:p>
    <w:p w:rsidR="00943E4E" w:rsidRPr="007B37F5" w:rsidRDefault="00943E4E">
      <w:pPr>
        <w:pStyle w:val="Innehll2"/>
      </w:pPr>
      <w:r w:rsidRPr="007B37F5">
        <w:t>Femårsöversikt</w:t>
      </w:r>
      <w:r w:rsidRPr="007B37F5">
        <w:tab/>
        <w:t>80</w:t>
      </w:r>
    </w:p>
    <w:p w:rsidR="00943E4E" w:rsidRPr="007B37F5" w:rsidRDefault="00943E4E">
      <w:pPr>
        <w:pStyle w:val="Innehll3"/>
      </w:pPr>
      <w:r w:rsidRPr="007B37F5">
        <w:t>Balansräkning</w:t>
      </w:r>
      <w:r w:rsidRPr="007B37F5">
        <w:tab/>
        <w:t>80</w:t>
      </w:r>
    </w:p>
    <w:p w:rsidR="00943E4E" w:rsidRPr="007B37F5" w:rsidRDefault="00943E4E">
      <w:pPr>
        <w:pStyle w:val="Innehll1"/>
      </w:pPr>
      <w:r w:rsidRPr="007B37F5">
        <w:t>Riksbankens bolag</w:t>
      </w:r>
      <w:r w:rsidRPr="007B37F5">
        <w:tab/>
        <w:t>84</w:t>
      </w:r>
    </w:p>
    <w:p w:rsidR="00943E4E" w:rsidRPr="007B37F5" w:rsidRDefault="00943E4E">
      <w:pPr>
        <w:pStyle w:val="Innehll2"/>
      </w:pPr>
      <w:r w:rsidRPr="007B37F5">
        <w:t>Svensk Kontantförsörjning AB</w:t>
      </w:r>
      <w:r w:rsidRPr="007B37F5">
        <w:tab/>
        <w:t>84</w:t>
      </w:r>
    </w:p>
    <w:p w:rsidR="00943E4E" w:rsidRPr="007B37F5" w:rsidRDefault="00943E4E">
      <w:pPr>
        <w:pStyle w:val="Innehll2"/>
      </w:pPr>
      <w:r w:rsidRPr="007B37F5">
        <w:t>Eskilstuna Penningsmedja AB i likvidation</w:t>
      </w:r>
      <w:r w:rsidRPr="007B37F5">
        <w:tab/>
        <w:t>86</w:t>
      </w:r>
    </w:p>
    <w:p w:rsidR="00943E4E" w:rsidRPr="007B37F5" w:rsidRDefault="00943E4E">
      <w:pPr>
        <w:pStyle w:val="Innehll2"/>
      </w:pPr>
      <w:r w:rsidRPr="007B37F5">
        <w:t>Tumba Kulturfastigheter AB</w:t>
      </w:r>
      <w:r w:rsidRPr="007B37F5">
        <w:tab/>
        <w:t>87</w:t>
      </w:r>
    </w:p>
    <w:p w:rsidR="00943E4E" w:rsidRPr="007B37F5" w:rsidRDefault="00943E4E">
      <w:pPr>
        <w:pStyle w:val="Innehll1"/>
      </w:pPr>
      <w:r w:rsidRPr="007B37F5">
        <w:t>Ordlista</w:t>
      </w:r>
      <w:r w:rsidRPr="007B37F5">
        <w:tab/>
        <w:t>89</w:t>
      </w:r>
    </w:p>
    <w:p w:rsidR="00943E4E" w:rsidRPr="007B37F5" w:rsidRDefault="00943E4E">
      <w:pPr>
        <w:pStyle w:val="Innehll1"/>
      </w:pPr>
      <w:r w:rsidRPr="007B37F5">
        <w:t>Publikationer</w:t>
      </w:r>
      <w:r w:rsidRPr="007B37F5">
        <w:tab/>
        <w:t>91</w:t>
      </w:r>
    </w:p>
    <w:p w:rsidR="00943E4E" w:rsidRPr="007B37F5" w:rsidRDefault="00943E4E">
      <w:pPr>
        <w:pStyle w:val="Innehll2"/>
      </w:pPr>
      <w:r w:rsidRPr="007B37F5">
        <w:t>Remissyttranden</w:t>
      </w:r>
      <w:r w:rsidRPr="007B37F5">
        <w:tab/>
        <w:t>92</w:t>
      </w:r>
    </w:p>
    <w:p w:rsidR="00943E4E" w:rsidRPr="007B37F5" w:rsidRDefault="00943E4E"/>
    <w:p w:rsidR="00943E4E" w:rsidRPr="007B37F5" w:rsidRDefault="00943E4E"/>
    <w:p w:rsidR="00943E4E" w:rsidRPr="007B37F5" w:rsidRDefault="00943E4E">
      <w:pPr>
        <w:sectPr w:rsidR="00000000" w:rsidRPr="007B37F5">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2240" w:h="15840" w:code="1"/>
          <w:pgMar w:top="907" w:right="5012" w:bottom="4508" w:left="1304" w:header="340" w:footer="227" w:gutter="0"/>
          <w:paperSrc w:first="15" w:other="15"/>
          <w:cols w:space="720"/>
          <w:titlePg/>
        </w:sectPr>
      </w:pPr>
    </w:p>
    <w:p w:rsidR="00943E4E" w:rsidRPr="007B37F5" w:rsidRDefault="00943E4E">
      <w:pPr>
        <w:pStyle w:val="Rubrik1"/>
        <w:rPr>
          <w:noProof w:val="0"/>
        </w:rPr>
      </w:pPr>
      <w:bookmarkStart w:id="9" w:name="_Toc64886893"/>
      <w:r w:rsidRPr="007B37F5">
        <w:rPr>
          <w:noProof w:val="0"/>
        </w:rPr>
        <w:t>Inledning</w:t>
      </w:r>
      <w:bookmarkEnd w:id="9"/>
    </w:p>
    <w:p w:rsidR="00943E4E" w:rsidRPr="007B37F5" w:rsidRDefault="00943E4E">
      <w:pPr>
        <w:rPr>
          <w:i/>
        </w:rPr>
      </w:pPr>
      <w:r w:rsidRPr="007B37F5">
        <w:t>Riksbanken är Sveriges centralbank och en myndighet under riksdagen. Riksbankens verksamhetsmål är att upprätthålla ett fast penningvärde och att främja ett säkert och effektivt betalningsväsende. Riksbankens främsta ver</w:t>
      </w:r>
      <w:r w:rsidRPr="007B37F5">
        <w:t>k</w:t>
      </w:r>
      <w:r w:rsidRPr="007B37F5">
        <w:t>tyg för att påverka inflationen är reporäntan</w:t>
      </w:r>
      <w:r w:rsidRPr="007B37F5">
        <w:rPr>
          <w:i/>
        </w:rPr>
        <w:t xml:space="preserve">. </w:t>
      </w:r>
    </w:p>
    <w:p w:rsidR="00943E4E" w:rsidRPr="007B37F5" w:rsidRDefault="00943E4E">
      <w:pPr>
        <w:pStyle w:val="Normaltindrag"/>
      </w:pPr>
      <w:r w:rsidRPr="007B37F5">
        <w:t>Riksbanken har drygt 400 anställda och styrs av en direktion med en rik</w:t>
      </w:r>
      <w:r w:rsidRPr="007B37F5">
        <w:t>s</w:t>
      </w:r>
      <w:r w:rsidRPr="007B37F5">
        <w:t>bankschef, Lars Heikensten, och fem vice riksbankschefer. Direktionens ledamöter utses av riksbanksfullmäktige för mandatperi</w:t>
      </w:r>
      <w:r w:rsidRPr="007B37F5">
        <w:t>o</w:t>
      </w:r>
      <w:r w:rsidRPr="007B37F5">
        <w:t xml:space="preserve">der om sex år. </w:t>
      </w:r>
    </w:p>
    <w:p w:rsidR="00943E4E" w:rsidRPr="007B37F5" w:rsidRDefault="00943E4E">
      <w:pPr>
        <w:spacing w:before="187"/>
        <w:rPr>
          <w:sz w:val="28"/>
        </w:rPr>
      </w:pPr>
      <w:r w:rsidRPr="007B37F5">
        <w:rPr>
          <w:sz w:val="28"/>
        </w:rPr>
        <w:t>Året i korthet</w:t>
      </w:r>
    </w:p>
    <w:p w:rsidR="00943E4E" w:rsidRPr="007B37F5" w:rsidRDefault="00943E4E">
      <w:pPr>
        <w:numPr>
          <w:ilvl w:val="0"/>
          <w:numId w:val="12"/>
        </w:numPr>
        <w:tabs>
          <w:tab w:val="clear" w:pos="720"/>
          <w:tab w:val="num" w:pos="426"/>
        </w:tabs>
        <w:spacing w:before="312" w:line="180" w:lineRule="atLeast"/>
        <w:ind w:left="425" w:hanging="425"/>
      </w:pPr>
      <w:r w:rsidRPr="007B37F5">
        <w:t>Inflationen, mätt som förändring av konsumentprisindex, uppgick till i genomsnitt 2,0 procent.  Den ekonomiska tillväxten i Sverige uppgick enligt Riksbankens senaste bedömning till 1,5 procent.</w:t>
      </w:r>
    </w:p>
    <w:p w:rsidR="00943E4E" w:rsidRPr="007B37F5" w:rsidRDefault="00943E4E">
      <w:pPr>
        <w:numPr>
          <w:ilvl w:val="0"/>
          <w:numId w:val="12"/>
        </w:numPr>
        <w:tabs>
          <w:tab w:val="clear" w:pos="720"/>
          <w:tab w:val="num" w:pos="426"/>
        </w:tabs>
        <w:spacing w:before="120"/>
        <w:ind w:left="425" w:hanging="425"/>
      </w:pPr>
      <w:r w:rsidRPr="007B37F5">
        <w:t>Stabiliteten i det finansiella systemet var fortsatt god.</w:t>
      </w:r>
    </w:p>
    <w:p w:rsidR="00943E4E" w:rsidRPr="007B37F5" w:rsidRDefault="00943E4E">
      <w:pPr>
        <w:numPr>
          <w:ilvl w:val="0"/>
          <w:numId w:val="12"/>
        </w:numPr>
        <w:tabs>
          <w:tab w:val="clear" w:pos="720"/>
          <w:tab w:val="num" w:pos="426"/>
        </w:tabs>
        <w:spacing w:before="120"/>
        <w:ind w:left="425" w:hanging="425"/>
      </w:pPr>
      <w:r w:rsidRPr="007B37F5">
        <w:t>Riksbanken sänkte den 17 mars reporäntan med 0,25 procentenheter till 3,5 procent med verkan från den 19 mars. Den 4 juni sänktes reporäntan till 3,0 procent med verkan från den 11 juni. Den 3 juli sänktes rep</w:t>
      </w:r>
      <w:r w:rsidRPr="007B37F5">
        <w:t>o</w:t>
      </w:r>
      <w:r w:rsidRPr="007B37F5">
        <w:t>räntan till 2,75 procent med verkan från den 9 juli. Reporäntan var 2,75 procent vid årets utgång.</w:t>
      </w:r>
    </w:p>
    <w:p w:rsidR="00943E4E" w:rsidRPr="007B37F5" w:rsidRDefault="00943E4E">
      <w:pPr>
        <w:numPr>
          <w:ilvl w:val="0"/>
          <w:numId w:val="12"/>
        </w:numPr>
        <w:tabs>
          <w:tab w:val="clear" w:pos="720"/>
          <w:tab w:val="num" w:pos="426"/>
        </w:tabs>
        <w:spacing w:before="120"/>
        <w:ind w:left="425" w:hanging="425"/>
      </w:pPr>
      <w:r w:rsidRPr="007B37F5">
        <w:t>Lars Heikensten tillträdde den 1 januari som ny riksbankschef, Eva Srejber som ny förste vice riksbankschef och Irma Rosenberg som ny vice rik</w:t>
      </w:r>
      <w:r w:rsidRPr="007B37F5">
        <w:t>s</w:t>
      </w:r>
      <w:r w:rsidRPr="007B37F5">
        <w:t>bankschef.</w:t>
      </w:r>
    </w:p>
    <w:p w:rsidR="00943E4E" w:rsidRPr="007B37F5" w:rsidRDefault="00943E4E">
      <w:pPr>
        <w:numPr>
          <w:ilvl w:val="0"/>
          <w:numId w:val="12"/>
        </w:numPr>
        <w:tabs>
          <w:tab w:val="clear" w:pos="720"/>
          <w:tab w:val="num" w:pos="426"/>
        </w:tabs>
        <w:spacing w:before="120"/>
        <w:ind w:left="425" w:hanging="425"/>
      </w:pPr>
      <w:r w:rsidRPr="007B37F5">
        <w:t>Penningpolitiken stod i fokus genom folkomröstningen om euron den 14 september. Utfallet innebär att Riksbanken fortsätter att bedriva pe</w:t>
      </w:r>
      <w:r w:rsidRPr="007B37F5">
        <w:t>n</w:t>
      </w:r>
      <w:r w:rsidRPr="007B37F5">
        <w:t>nin</w:t>
      </w:r>
      <w:r w:rsidRPr="007B37F5">
        <w:t>g</w:t>
      </w:r>
      <w:r w:rsidRPr="007B37F5">
        <w:t>politik enligt samma principer som tidigare.</w:t>
      </w:r>
    </w:p>
    <w:p w:rsidR="00943E4E" w:rsidRPr="007B37F5" w:rsidRDefault="00943E4E">
      <w:pPr>
        <w:numPr>
          <w:ilvl w:val="0"/>
          <w:numId w:val="12"/>
        </w:numPr>
        <w:tabs>
          <w:tab w:val="clear" w:pos="720"/>
          <w:tab w:val="num" w:pos="426"/>
        </w:tabs>
        <w:spacing w:before="120"/>
        <w:ind w:left="425" w:hanging="425"/>
      </w:pPr>
      <w:r w:rsidRPr="007B37F5">
        <w:t>Riksbanken publicerade under året fyra inflationsrapporter och två rapporter om den finansiella stabiliteten. Direktionsledamöterna höll ett hundratal o</w:t>
      </w:r>
      <w:r w:rsidRPr="007B37F5">
        <w:t>f</w:t>
      </w:r>
      <w:r w:rsidRPr="007B37F5">
        <w:t>fentliga anföranden.</w:t>
      </w:r>
    </w:p>
    <w:p w:rsidR="00943E4E" w:rsidRPr="007B37F5" w:rsidRDefault="00943E4E">
      <w:pPr>
        <w:numPr>
          <w:ilvl w:val="0"/>
          <w:numId w:val="12"/>
        </w:numPr>
        <w:tabs>
          <w:tab w:val="clear" w:pos="720"/>
          <w:tab w:val="num" w:pos="426"/>
        </w:tabs>
        <w:spacing w:before="120"/>
        <w:ind w:left="425" w:hanging="425"/>
      </w:pPr>
      <w:r w:rsidRPr="007B37F5">
        <w:t>En avsiktsförklaring tecknades med Securitas om att överlåta huvudd</w:t>
      </w:r>
      <w:r w:rsidRPr="007B37F5">
        <w:t>e</w:t>
      </w:r>
      <w:r w:rsidRPr="007B37F5">
        <w:t>len av Riksbankens kommersiella verksamhet inom kontanthanteringen i Pengar i Sverige AB till Securitas Värde AB.</w:t>
      </w:r>
    </w:p>
    <w:p w:rsidR="00943E4E" w:rsidRPr="007B37F5" w:rsidRDefault="00943E4E">
      <w:pPr>
        <w:numPr>
          <w:ilvl w:val="0"/>
          <w:numId w:val="12"/>
        </w:numPr>
        <w:tabs>
          <w:tab w:val="clear" w:pos="720"/>
          <w:tab w:val="num" w:pos="426"/>
        </w:tabs>
        <w:spacing w:before="120"/>
        <w:ind w:left="425" w:hanging="425"/>
      </w:pPr>
      <w:r w:rsidRPr="007B37F5">
        <w:t>En uppgörelse träffades med Crane &amp; Co Inc. om slutlig överlåtelse av pappersbruket och sedeltryckeriet inom tidigare Tumba Bruk, numera Crane AB. Riksbanken beslutade att finansiera ett bruksmuseum i Tumba.</w:t>
      </w:r>
    </w:p>
    <w:p w:rsidR="00943E4E" w:rsidRPr="007B37F5" w:rsidRDefault="00943E4E">
      <w:pPr>
        <w:numPr>
          <w:ilvl w:val="0"/>
          <w:numId w:val="12"/>
        </w:numPr>
        <w:tabs>
          <w:tab w:val="clear" w:pos="720"/>
          <w:tab w:val="num" w:pos="426"/>
        </w:tabs>
        <w:spacing w:before="120"/>
        <w:ind w:left="425" w:hanging="425"/>
      </w:pPr>
      <w:r w:rsidRPr="007B37F5">
        <w:t>Produktion och utveckling av finansmarknadsstatistiken och delar av betalningsbalansstatistiken överfördes till St</w:t>
      </w:r>
      <w:r w:rsidRPr="007B37F5">
        <w:t>a</w:t>
      </w:r>
      <w:r w:rsidRPr="007B37F5">
        <w:t>tistiska centralbyrån, SCB.</w:t>
      </w:r>
    </w:p>
    <w:p w:rsidR="00943E4E" w:rsidRPr="007B37F5" w:rsidRDefault="00943E4E">
      <w:pPr>
        <w:numPr>
          <w:ilvl w:val="0"/>
          <w:numId w:val="12"/>
        </w:numPr>
        <w:tabs>
          <w:tab w:val="clear" w:pos="720"/>
          <w:tab w:val="num" w:pos="426"/>
        </w:tabs>
        <w:spacing w:before="120"/>
        <w:ind w:left="425" w:hanging="425"/>
      </w:pPr>
      <w:r w:rsidRPr="007B37F5">
        <w:t>Riksbankens resultat blev –9,3 miljarder kronor. Förstärkningen av kronan påverkade resultatet med –12,5 miljarder kronor.</w:t>
      </w:r>
    </w:p>
    <w:p w:rsidR="00943E4E" w:rsidRPr="007B37F5" w:rsidRDefault="00943E4E">
      <w:pPr>
        <w:spacing w:before="312"/>
        <w:rPr>
          <w:sz w:val="28"/>
        </w:rPr>
      </w:pPr>
      <w:r w:rsidRPr="007B37F5">
        <w:rPr>
          <w:sz w:val="28"/>
        </w:rPr>
        <w:t xml:space="preserve">Året i siffror </w:t>
      </w:r>
    </w:p>
    <w:p w:rsidR="00943E4E" w:rsidRPr="007B37F5" w:rsidRDefault="00943E4E"/>
    <w:tbl>
      <w:tblPr>
        <w:tblW w:w="0" w:type="auto"/>
        <w:tblInd w:w="-70" w:type="dxa"/>
        <w:tblLayout w:type="fixed"/>
        <w:tblCellMar>
          <w:left w:w="70" w:type="dxa"/>
          <w:right w:w="70" w:type="dxa"/>
        </w:tblCellMar>
        <w:tblLook w:val="0000" w:firstRow="0" w:lastRow="0" w:firstColumn="0" w:lastColumn="0" w:noHBand="0" w:noVBand="0"/>
      </w:tblPr>
      <w:tblGrid>
        <w:gridCol w:w="4039"/>
        <w:gridCol w:w="511"/>
        <w:gridCol w:w="794"/>
        <w:gridCol w:w="794"/>
      </w:tblGrid>
      <w:tr w:rsidR="00000000" w:rsidRPr="007B37F5">
        <w:tblPrEx>
          <w:tblCellMar>
            <w:top w:w="0" w:type="dxa"/>
            <w:bottom w:w="0" w:type="dxa"/>
          </w:tblCellMar>
        </w:tblPrEx>
        <w:tc>
          <w:tcPr>
            <w:tcW w:w="4039" w:type="dxa"/>
            <w:tcBorders>
              <w:bottom w:val="single" w:sz="4" w:space="0" w:color="auto"/>
            </w:tcBorders>
          </w:tcPr>
          <w:p w:rsidR="00943E4E" w:rsidRPr="007B37F5" w:rsidRDefault="00943E4E">
            <w:pPr>
              <w:jc w:val="left"/>
              <w:rPr>
                <w:sz w:val="18"/>
              </w:rPr>
            </w:pPr>
            <w:r w:rsidRPr="007B37F5">
              <w:rPr>
                <w:sz w:val="18"/>
              </w:rPr>
              <w:t>Nyckeltal</w:t>
            </w:r>
          </w:p>
        </w:tc>
        <w:tc>
          <w:tcPr>
            <w:tcW w:w="511" w:type="dxa"/>
            <w:tcBorders>
              <w:bottom w:val="single" w:sz="4" w:space="0" w:color="auto"/>
            </w:tcBorders>
          </w:tcPr>
          <w:p w:rsidR="00943E4E" w:rsidRPr="007B37F5" w:rsidRDefault="00943E4E">
            <w:pPr>
              <w:jc w:val="center"/>
              <w:rPr>
                <w:sz w:val="18"/>
              </w:rPr>
            </w:pPr>
            <w:r w:rsidRPr="007B37F5">
              <w:rPr>
                <w:sz w:val="18"/>
              </w:rPr>
              <w:t>2003</w:t>
            </w:r>
          </w:p>
        </w:tc>
        <w:tc>
          <w:tcPr>
            <w:tcW w:w="794" w:type="dxa"/>
            <w:tcBorders>
              <w:bottom w:val="single" w:sz="4" w:space="0" w:color="auto"/>
            </w:tcBorders>
          </w:tcPr>
          <w:p w:rsidR="00943E4E" w:rsidRPr="007B37F5" w:rsidRDefault="00943E4E">
            <w:pPr>
              <w:jc w:val="right"/>
              <w:rPr>
                <w:sz w:val="18"/>
              </w:rPr>
            </w:pPr>
            <w:r w:rsidRPr="007B37F5">
              <w:rPr>
                <w:sz w:val="18"/>
              </w:rPr>
              <w:t>2002</w:t>
            </w:r>
          </w:p>
        </w:tc>
        <w:tc>
          <w:tcPr>
            <w:tcW w:w="794" w:type="dxa"/>
            <w:tcBorders>
              <w:bottom w:val="single" w:sz="4" w:space="0" w:color="auto"/>
            </w:tcBorders>
          </w:tcPr>
          <w:p w:rsidR="00943E4E" w:rsidRPr="007B37F5" w:rsidRDefault="00943E4E">
            <w:pPr>
              <w:jc w:val="right"/>
              <w:rPr>
                <w:sz w:val="18"/>
              </w:rPr>
            </w:pPr>
            <w:r w:rsidRPr="007B37F5">
              <w:rPr>
                <w:sz w:val="18"/>
              </w:rPr>
              <w:t>2001</w:t>
            </w:r>
          </w:p>
        </w:tc>
      </w:tr>
      <w:tr w:rsidR="00000000" w:rsidRPr="007B37F5">
        <w:tblPrEx>
          <w:tblCellMar>
            <w:top w:w="0" w:type="dxa"/>
            <w:bottom w:w="0" w:type="dxa"/>
          </w:tblCellMar>
        </w:tblPrEx>
        <w:tc>
          <w:tcPr>
            <w:tcW w:w="4039" w:type="dxa"/>
          </w:tcPr>
          <w:p w:rsidR="00943E4E" w:rsidRPr="007B37F5" w:rsidRDefault="00943E4E">
            <w:pPr>
              <w:jc w:val="left"/>
              <w:rPr>
                <w:sz w:val="18"/>
              </w:rPr>
            </w:pPr>
          </w:p>
        </w:tc>
        <w:tc>
          <w:tcPr>
            <w:tcW w:w="511" w:type="dxa"/>
          </w:tcPr>
          <w:p w:rsidR="00943E4E" w:rsidRPr="007B37F5" w:rsidRDefault="00943E4E">
            <w:pPr>
              <w:jc w:val="center"/>
              <w:rPr>
                <w:sz w:val="18"/>
              </w:rPr>
            </w:pPr>
          </w:p>
        </w:tc>
        <w:tc>
          <w:tcPr>
            <w:tcW w:w="794" w:type="dxa"/>
          </w:tcPr>
          <w:p w:rsidR="00943E4E" w:rsidRPr="007B37F5" w:rsidRDefault="00943E4E">
            <w:pPr>
              <w:jc w:val="right"/>
              <w:rPr>
                <w:sz w:val="18"/>
              </w:rPr>
            </w:pPr>
          </w:p>
        </w:tc>
        <w:tc>
          <w:tcPr>
            <w:tcW w:w="794" w:type="dxa"/>
          </w:tcPr>
          <w:p w:rsidR="00943E4E" w:rsidRPr="007B37F5" w:rsidRDefault="00943E4E">
            <w:pPr>
              <w:jc w:val="right"/>
              <w:rPr>
                <w:sz w:val="18"/>
              </w:rPr>
            </w:pPr>
          </w:p>
        </w:tc>
      </w:tr>
      <w:tr w:rsidR="00000000" w:rsidRPr="007B37F5">
        <w:tblPrEx>
          <w:tblCellMar>
            <w:top w:w="0" w:type="dxa"/>
            <w:bottom w:w="0" w:type="dxa"/>
          </w:tblCellMar>
        </w:tblPrEx>
        <w:tc>
          <w:tcPr>
            <w:tcW w:w="4039" w:type="dxa"/>
          </w:tcPr>
          <w:p w:rsidR="00943E4E" w:rsidRPr="007B37F5" w:rsidRDefault="00943E4E">
            <w:pPr>
              <w:jc w:val="left"/>
              <w:rPr>
                <w:sz w:val="18"/>
                <w:u w:val="single"/>
              </w:rPr>
            </w:pPr>
            <w:r w:rsidRPr="007B37F5">
              <w:rPr>
                <w:sz w:val="18"/>
                <w:u w:val="single"/>
              </w:rPr>
              <w:t>Vid årets utgång</w:t>
            </w:r>
          </w:p>
        </w:tc>
        <w:tc>
          <w:tcPr>
            <w:tcW w:w="511" w:type="dxa"/>
          </w:tcPr>
          <w:p w:rsidR="00943E4E" w:rsidRPr="007B37F5" w:rsidRDefault="00943E4E">
            <w:pPr>
              <w:jc w:val="center"/>
              <w:rPr>
                <w:sz w:val="18"/>
              </w:rPr>
            </w:pPr>
          </w:p>
        </w:tc>
        <w:tc>
          <w:tcPr>
            <w:tcW w:w="794" w:type="dxa"/>
          </w:tcPr>
          <w:p w:rsidR="00943E4E" w:rsidRPr="007B37F5" w:rsidRDefault="00943E4E">
            <w:pPr>
              <w:jc w:val="right"/>
              <w:rPr>
                <w:sz w:val="18"/>
              </w:rPr>
            </w:pPr>
          </w:p>
        </w:tc>
        <w:tc>
          <w:tcPr>
            <w:tcW w:w="794" w:type="dxa"/>
          </w:tcPr>
          <w:p w:rsidR="00943E4E" w:rsidRPr="007B37F5" w:rsidRDefault="00943E4E">
            <w:pPr>
              <w:jc w:val="right"/>
              <w:rPr>
                <w:sz w:val="18"/>
              </w:rPr>
            </w:pPr>
          </w:p>
        </w:tc>
      </w:tr>
      <w:tr w:rsidR="00000000" w:rsidRPr="007B37F5">
        <w:tblPrEx>
          <w:tblCellMar>
            <w:top w:w="0" w:type="dxa"/>
            <w:bottom w:w="0" w:type="dxa"/>
          </w:tblCellMar>
        </w:tblPrEx>
        <w:tc>
          <w:tcPr>
            <w:tcW w:w="4039" w:type="dxa"/>
          </w:tcPr>
          <w:p w:rsidR="00943E4E" w:rsidRPr="007B37F5" w:rsidRDefault="00943E4E">
            <w:pPr>
              <w:jc w:val="left"/>
              <w:rPr>
                <w:sz w:val="18"/>
              </w:rPr>
            </w:pPr>
            <w:r w:rsidRPr="007B37F5">
              <w:rPr>
                <w:sz w:val="18"/>
              </w:rPr>
              <w:t>Årets resultat (mdkr)</w:t>
            </w:r>
          </w:p>
        </w:tc>
        <w:tc>
          <w:tcPr>
            <w:tcW w:w="511" w:type="dxa"/>
          </w:tcPr>
          <w:p w:rsidR="00943E4E" w:rsidRPr="007B37F5" w:rsidRDefault="00943E4E">
            <w:pPr>
              <w:jc w:val="center"/>
              <w:rPr>
                <w:sz w:val="18"/>
              </w:rPr>
            </w:pPr>
            <w:r w:rsidRPr="007B37F5">
              <w:rPr>
                <w:sz w:val="18"/>
              </w:rPr>
              <w:t>- 9,3</w:t>
            </w:r>
          </w:p>
        </w:tc>
        <w:tc>
          <w:tcPr>
            <w:tcW w:w="794" w:type="dxa"/>
          </w:tcPr>
          <w:p w:rsidR="00943E4E" w:rsidRPr="007B37F5" w:rsidRDefault="00943E4E">
            <w:pPr>
              <w:jc w:val="right"/>
              <w:rPr>
                <w:sz w:val="18"/>
              </w:rPr>
            </w:pPr>
            <w:r w:rsidRPr="007B37F5">
              <w:rPr>
                <w:sz w:val="18"/>
              </w:rPr>
              <w:t xml:space="preserve">- 0,1 </w:t>
            </w:r>
          </w:p>
        </w:tc>
        <w:tc>
          <w:tcPr>
            <w:tcW w:w="794" w:type="dxa"/>
          </w:tcPr>
          <w:p w:rsidR="00943E4E" w:rsidRPr="007B37F5" w:rsidRDefault="00943E4E">
            <w:pPr>
              <w:jc w:val="right"/>
              <w:rPr>
                <w:sz w:val="18"/>
              </w:rPr>
            </w:pPr>
            <w:r w:rsidRPr="007B37F5">
              <w:rPr>
                <w:sz w:val="18"/>
              </w:rPr>
              <w:t>19,3</w:t>
            </w:r>
          </w:p>
        </w:tc>
      </w:tr>
      <w:tr w:rsidR="00000000" w:rsidRPr="007B37F5">
        <w:tblPrEx>
          <w:tblCellMar>
            <w:top w:w="0" w:type="dxa"/>
            <w:bottom w:w="0" w:type="dxa"/>
          </w:tblCellMar>
        </w:tblPrEx>
        <w:tc>
          <w:tcPr>
            <w:tcW w:w="4039" w:type="dxa"/>
          </w:tcPr>
          <w:p w:rsidR="00943E4E" w:rsidRPr="007B37F5" w:rsidRDefault="00943E4E">
            <w:pPr>
              <w:jc w:val="left"/>
              <w:rPr>
                <w:sz w:val="18"/>
              </w:rPr>
            </w:pPr>
            <w:r w:rsidRPr="007B37F5">
              <w:rPr>
                <w:sz w:val="18"/>
              </w:rPr>
              <w:t>Guld- och valutareserv (mdkr)</w:t>
            </w:r>
          </w:p>
        </w:tc>
        <w:tc>
          <w:tcPr>
            <w:tcW w:w="511" w:type="dxa"/>
          </w:tcPr>
          <w:p w:rsidR="00943E4E" w:rsidRPr="007B37F5" w:rsidRDefault="00943E4E">
            <w:pPr>
              <w:jc w:val="center"/>
              <w:rPr>
                <w:sz w:val="18"/>
              </w:rPr>
            </w:pPr>
            <w:r w:rsidRPr="007B37F5">
              <w:rPr>
                <w:sz w:val="18"/>
              </w:rPr>
              <w:t>161</w:t>
            </w:r>
          </w:p>
        </w:tc>
        <w:tc>
          <w:tcPr>
            <w:tcW w:w="794" w:type="dxa"/>
          </w:tcPr>
          <w:p w:rsidR="00943E4E" w:rsidRPr="007B37F5" w:rsidRDefault="00943E4E">
            <w:pPr>
              <w:jc w:val="right"/>
              <w:rPr>
                <w:sz w:val="18"/>
              </w:rPr>
            </w:pPr>
            <w:r w:rsidRPr="007B37F5">
              <w:rPr>
                <w:sz w:val="18"/>
              </w:rPr>
              <w:t>169</w:t>
            </w:r>
          </w:p>
        </w:tc>
        <w:tc>
          <w:tcPr>
            <w:tcW w:w="794" w:type="dxa"/>
          </w:tcPr>
          <w:p w:rsidR="00943E4E" w:rsidRPr="007B37F5" w:rsidRDefault="00943E4E">
            <w:pPr>
              <w:jc w:val="right"/>
              <w:rPr>
                <w:sz w:val="18"/>
              </w:rPr>
            </w:pPr>
            <w:r w:rsidRPr="007B37F5">
              <w:rPr>
                <w:sz w:val="18"/>
              </w:rPr>
              <w:t>165</w:t>
            </w:r>
          </w:p>
        </w:tc>
      </w:tr>
      <w:tr w:rsidR="00000000" w:rsidRPr="007B37F5">
        <w:tblPrEx>
          <w:tblCellMar>
            <w:top w:w="0" w:type="dxa"/>
            <w:bottom w:w="0" w:type="dxa"/>
          </w:tblCellMar>
        </w:tblPrEx>
        <w:tc>
          <w:tcPr>
            <w:tcW w:w="4039" w:type="dxa"/>
          </w:tcPr>
          <w:p w:rsidR="00943E4E" w:rsidRPr="007B37F5" w:rsidRDefault="00943E4E">
            <w:pPr>
              <w:jc w:val="left"/>
              <w:rPr>
                <w:sz w:val="18"/>
              </w:rPr>
            </w:pPr>
          </w:p>
        </w:tc>
        <w:tc>
          <w:tcPr>
            <w:tcW w:w="511" w:type="dxa"/>
          </w:tcPr>
          <w:p w:rsidR="00943E4E" w:rsidRPr="007B37F5" w:rsidRDefault="00943E4E">
            <w:pPr>
              <w:jc w:val="center"/>
              <w:rPr>
                <w:sz w:val="18"/>
              </w:rPr>
            </w:pPr>
          </w:p>
        </w:tc>
        <w:tc>
          <w:tcPr>
            <w:tcW w:w="794" w:type="dxa"/>
          </w:tcPr>
          <w:p w:rsidR="00943E4E" w:rsidRPr="007B37F5" w:rsidRDefault="00943E4E">
            <w:pPr>
              <w:jc w:val="right"/>
              <w:rPr>
                <w:sz w:val="18"/>
              </w:rPr>
            </w:pPr>
          </w:p>
        </w:tc>
        <w:tc>
          <w:tcPr>
            <w:tcW w:w="794" w:type="dxa"/>
          </w:tcPr>
          <w:p w:rsidR="00943E4E" w:rsidRPr="007B37F5" w:rsidRDefault="00943E4E">
            <w:pPr>
              <w:jc w:val="right"/>
              <w:rPr>
                <w:sz w:val="18"/>
              </w:rPr>
            </w:pPr>
          </w:p>
        </w:tc>
      </w:tr>
      <w:tr w:rsidR="00000000" w:rsidRPr="007B37F5">
        <w:tblPrEx>
          <w:tblCellMar>
            <w:top w:w="0" w:type="dxa"/>
            <w:bottom w:w="0" w:type="dxa"/>
          </w:tblCellMar>
        </w:tblPrEx>
        <w:tc>
          <w:tcPr>
            <w:tcW w:w="4039" w:type="dxa"/>
          </w:tcPr>
          <w:p w:rsidR="00943E4E" w:rsidRPr="007B37F5" w:rsidRDefault="00943E4E">
            <w:pPr>
              <w:jc w:val="left"/>
              <w:rPr>
                <w:sz w:val="18"/>
              </w:rPr>
            </w:pPr>
            <w:r w:rsidRPr="007B37F5">
              <w:rPr>
                <w:sz w:val="18"/>
              </w:rPr>
              <w:t>Medelantal anställda</w:t>
            </w:r>
          </w:p>
        </w:tc>
        <w:tc>
          <w:tcPr>
            <w:tcW w:w="511" w:type="dxa"/>
          </w:tcPr>
          <w:p w:rsidR="00943E4E" w:rsidRPr="007B37F5" w:rsidRDefault="00943E4E">
            <w:pPr>
              <w:jc w:val="center"/>
              <w:rPr>
                <w:sz w:val="18"/>
              </w:rPr>
            </w:pPr>
            <w:r w:rsidRPr="007B37F5">
              <w:rPr>
                <w:sz w:val="18"/>
              </w:rPr>
              <w:t>439</w:t>
            </w:r>
          </w:p>
        </w:tc>
        <w:tc>
          <w:tcPr>
            <w:tcW w:w="794" w:type="dxa"/>
          </w:tcPr>
          <w:p w:rsidR="00943E4E" w:rsidRPr="007B37F5" w:rsidRDefault="00943E4E">
            <w:pPr>
              <w:jc w:val="right"/>
              <w:rPr>
                <w:sz w:val="18"/>
              </w:rPr>
            </w:pPr>
            <w:r w:rsidRPr="007B37F5">
              <w:rPr>
                <w:sz w:val="18"/>
              </w:rPr>
              <w:t>437</w:t>
            </w:r>
          </w:p>
        </w:tc>
        <w:tc>
          <w:tcPr>
            <w:tcW w:w="794" w:type="dxa"/>
          </w:tcPr>
          <w:p w:rsidR="00943E4E" w:rsidRPr="007B37F5" w:rsidRDefault="00943E4E">
            <w:pPr>
              <w:jc w:val="right"/>
              <w:rPr>
                <w:sz w:val="18"/>
              </w:rPr>
            </w:pPr>
            <w:r w:rsidRPr="007B37F5">
              <w:rPr>
                <w:sz w:val="18"/>
              </w:rPr>
              <w:t>427</w:t>
            </w:r>
          </w:p>
        </w:tc>
      </w:tr>
      <w:tr w:rsidR="00000000" w:rsidRPr="007B37F5">
        <w:tblPrEx>
          <w:tblCellMar>
            <w:top w:w="0" w:type="dxa"/>
            <w:bottom w:w="0" w:type="dxa"/>
          </w:tblCellMar>
        </w:tblPrEx>
        <w:tc>
          <w:tcPr>
            <w:tcW w:w="4039" w:type="dxa"/>
          </w:tcPr>
          <w:p w:rsidR="00943E4E" w:rsidRPr="007B37F5" w:rsidRDefault="00943E4E">
            <w:pPr>
              <w:jc w:val="left"/>
              <w:rPr>
                <w:sz w:val="18"/>
              </w:rPr>
            </w:pPr>
          </w:p>
        </w:tc>
        <w:tc>
          <w:tcPr>
            <w:tcW w:w="511" w:type="dxa"/>
          </w:tcPr>
          <w:p w:rsidR="00943E4E" w:rsidRPr="007B37F5" w:rsidRDefault="00943E4E">
            <w:pPr>
              <w:jc w:val="center"/>
              <w:rPr>
                <w:sz w:val="18"/>
              </w:rPr>
            </w:pPr>
          </w:p>
        </w:tc>
        <w:tc>
          <w:tcPr>
            <w:tcW w:w="794" w:type="dxa"/>
          </w:tcPr>
          <w:p w:rsidR="00943E4E" w:rsidRPr="007B37F5" w:rsidRDefault="00943E4E">
            <w:pPr>
              <w:jc w:val="right"/>
              <w:rPr>
                <w:sz w:val="18"/>
              </w:rPr>
            </w:pPr>
          </w:p>
        </w:tc>
        <w:tc>
          <w:tcPr>
            <w:tcW w:w="794" w:type="dxa"/>
          </w:tcPr>
          <w:p w:rsidR="00943E4E" w:rsidRPr="007B37F5" w:rsidRDefault="00943E4E">
            <w:pPr>
              <w:jc w:val="right"/>
              <w:rPr>
                <w:sz w:val="18"/>
              </w:rPr>
            </w:pPr>
          </w:p>
        </w:tc>
      </w:tr>
      <w:tr w:rsidR="00000000" w:rsidRPr="007B37F5">
        <w:tblPrEx>
          <w:tblCellMar>
            <w:top w:w="0" w:type="dxa"/>
            <w:bottom w:w="0" w:type="dxa"/>
          </w:tblCellMar>
        </w:tblPrEx>
        <w:tc>
          <w:tcPr>
            <w:tcW w:w="4039" w:type="dxa"/>
          </w:tcPr>
          <w:p w:rsidR="00943E4E" w:rsidRPr="007B37F5" w:rsidRDefault="00943E4E">
            <w:pPr>
              <w:jc w:val="left"/>
              <w:rPr>
                <w:sz w:val="18"/>
              </w:rPr>
            </w:pPr>
            <w:r w:rsidRPr="007B37F5">
              <w:rPr>
                <w:sz w:val="18"/>
              </w:rPr>
              <w:t>Reporänta (procent)</w:t>
            </w:r>
          </w:p>
        </w:tc>
        <w:tc>
          <w:tcPr>
            <w:tcW w:w="511" w:type="dxa"/>
          </w:tcPr>
          <w:p w:rsidR="00943E4E" w:rsidRPr="007B37F5" w:rsidRDefault="00943E4E">
            <w:pPr>
              <w:jc w:val="center"/>
              <w:rPr>
                <w:sz w:val="18"/>
              </w:rPr>
            </w:pPr>
            <w:r w:rsidRPr="007B37F5">
              <w:rPr>
                <w:sz w:val="18"/>
              </w:rPr>
              <w:t>2,75</w:t>
            </w:r>
          </w:p>
        </w:tc>
        <w:tc>
          <w:tcPr>
            <w:tcW w:w="794" w:type="dxa"/>
          </w:tcPr>
          <w:p w:rsidR="00943E4E" w:rsidRPr="007B37F5" w:rsidRDefault="00943E4E">
            <w:pPr>
              <w:jc w:val="right"/>
              <w:rPr>
                <w:sz w:val="18"/>
              </w:rPr>
            </w:pPr>
            <w:r w:rsidRPr="007B37F5">
              <w:rPr>
                <w:sz w:val="18"/>
              </w:rPr>
              <w:t>3,75</w:t>
            </w:r>
          </w:p>
        </w:tc>
        <w:tc>
          <w:tcPr>
            <w:tcW w:w="794" w:type="dxa"/>
          </w:tcPr>
          <w:p w:rsidR="00943E4E" w:rsidRPr="007B37F5" w:rsidRDefault="00943E4E">
            <w:pPr>
              <w:jc w:val="right"/>
              <w:rPr>
                <w:sz w:val="18"/>
              </w:rPr>
            </w:pPr>
            <w:r w:rsidRPr="007B37F5">
              <w:rPr>
                <w:sz w:val="18"/>
              </w:rPr>
              <w:t>3,75</w:t>
            </w:r>
          </w:p>
        </w:tc>
      </w:tr>
      <w:tr w:rsidR="00000000" w:rsidRPr="007B37F5">
        <w:tblPrEx>
          <w:tblCellMar>
            <w:top w:w="0" w:type="dxa"/>
            <w:bottom w:w="0" w:type="dxa"/>
          </w:tblCellMar>
        </w:tblPrEx>
        <w:tc>
          <w:tcPr>
            <w:tcW w:w="4039" w:type="dxa"/>
          </w:tcPr>
          <w:p w:rsidR="00943E4E" w:rsidRPr="007B37F5" w:rsidRDefault="00943E4E">
            <w:pPr>
              <w:jc w:val="left"/>
              <w:rPr>
                <w:sz w:val="18"/>
              </w:rPr>
            </w:pPr>
            <w:r w:rsidRPr="007B37F5">
              <w:rPr>
                <w:sz w:val="18"/>
              </w:rPr>
              <w:t>Kort ränta (tre månader SSVX, procent)</w:t>
            </w:r>
          </w:p>
        </w:tc>
        <w:tc>
          <w:tcPr>
            <w:tcW w:w="511" w:type="dxa"/>
          </w:tcPr>
          <w:p w:rsidR="00943E4E" w:rsidRPr="007B37F5" w:rsidRDefault="00943E4E">
            <w:pPr>
              <w:jc w:val="center"/>
              <w:rPr>
                <w:sz w:val="18"/>
              </w:rPr>
            </w:pPr>
            <w:r w:rsidRPr="007B37F5">
              <w:rPr>
                <w:sz w:val="18"/>
              </w:rPr>
              <w:t>2,65</w:t>
            </w:r>
          </w:p>
        </w:tc>
        <w:tc>
          <w:tcPr>
            <w:tcW w:w="794" w:type="dxa"/>
          </w:tcPr>
          <w:p w:rsidR="00943E4E" w:rsidRPr="007B37F5" w:rsidRDefault="00943E4E">
            <w:pPr>
              <w:jc w:val="right"/>
              <w:rPr>
                <w:sz w:val="18"/>
              </w:rPr>
            </w:pPr>
            <w:r w:rsidRPr="007B37F5">
              <w:rPr>
                <w:sz w:val="18"/>
              </w:rPr>
              <w:t>3,57</w:t>
            </w:r>
          </w:p>
        </w:tc>
        <w:tc>
          <w:tcPr>
            <w:tcW w:w="794" w:type="dxa"/>
          </w:tcPr>
          <w:p w:rsidR="00943E4E" w:rsidRPr="007B37F5" w:rsidRDefault="00943E4E">
            <w:pPr>
              <w:jc w:val="right"/>
              <w:rPr>
                <w:sz w:val="18"/>
              </w:rPr>
            </w:pPr>
            <w:r w:rsidRPr="007B37F5">
              <w:rPr>
                <w:sz w:val="18"/>
              </w:rPr>
              <w:t>3,70</w:t>
            </w:r>
          </w:p>
        </w:tc>
      </w:tr>
      <w:tr w:rsidR="00000000" w:rsidRPr="007B37F5">
        <w:tblPrEx>
          <w:tblCellMar>
            <w:top w:w="0" w:type="dxa"/>
            <w:bottom w:w="0" w:type="dxa"/>
          </w:tblCellMar>
        </w:tblPrEx>
        <w:tc>
          <w:tcPr>
            <w:tcW w:w="4039" w:type="dxa"/>
          </w:tcPr>
          <w:p w:rsidR="00943E4E" w:rsidRPr="007B37F5" w:rsidRDefault="00943E4E">
            <w:pPr>
              <w:jc w:val="left"/>
              <w:rPr>
                <w:sz w:val="18"/>
              </w:rPr>
            </w:pPr>
            <w:r w:rsidRPr="007B37F5">
              <w:rPr>
                <w:sz w:val="18"/>
              </w:rPr>
              <w:t>Lång ränta (tio år statsobligationer, pr</w:t>
            </w:r>
            <w:r w:rsidRPr="007B37F5">
              <w:rPr>
                <w:sz w:val="18"/>
              </w:rPr>
              <w:t>o</w:t>
            </w:r>
            <w:r w:rsidRPr="007B37F5">
              <w:rPr>
                <w:sz w:val="18"/>
              </w:rPr>
              <w:t>cent)</w:t>
            </w:r>
          </w:p>
        </w:tc>
        <w:tc>
          <w:tcPr>
            <w:tcW w:w="511" w:type="dxa"/>
          </w:tcPr>
          <w:p w:rsidR="00943E4E" w:rsidRPr="007B37F5" w:rsidRDefault="00943E4E">
            <w:pPr>
              <w:jc w:val="center"/>
              <w:rPr>
                <w:sz w:val="18"/>
              </w:rPr>
            </w:pPr>
            <w:r w:rsidRPr="007B37F5">
              <w:rPr>
                <w:sz w:val="18"/>
              </w:rPr>
              <w:t>4,78</w:t>
            </w:r>
          </w:p>
        </w:tc>
        <w:tc>
          <w:tcPr>
            <w:tcW w:w="794" w:type="dxa"/>
          </w:tcPr>
          <w:p w:rsidR="00943E4E" w:rsidRPr="007B37F5" w:rsidRDefault="00943E4E">
            <w:pPr>
              <w:jc w:val="right"/>
              <w:rPr>
                <w:sz w:val="18"/>
              </w:rPr>
            </w:pPr>
            <w:r w:rsidRPr="007B37F5">
              <w:rPr>
                <w:sz w:val="18"/>
              </w:rPr>
              <w:t>4,71</w:t>
            </w:r>
          </w:p>
        </w:tc>
        <w:tc>
          <w:tcPr>
            <w:tcW w:w="794" w:type="dxa"/>
          </w:tcPr>
          <w:p w:rsidR="00943E4E" w:rsidRPr="007B37F5" w:rsidRDefault="00943E4E">
            <w:pPr>
              <w:jc w:val="right"/>
              <w:rPr>
                <w:sz w:val="18"/>
              </w:rPr>
            </w:pPr>
            <w:r w:rsidRPr="007B37F5">
              <w:rPr>
                <w:sz w:val="18"/>
              </w:rPr>
              <w:t>5,35</w:t>
            </w:r>
          </w:p>
        </w:tc>
      </w:tr>
      <w:tr w:rsidR="00000000" w:rsidRPr="007B37F5">
        <w:tblPrEx>
          <w:tblCellMar>
            <w:top w:w="0" w:type="dxa"/>
            <w:bottom w:w="0" w:type="dxa"/>
          </w:tblCellMar>
        </w:tblPrEx>
        <w:tc>
          <w:tcPr>
            <w:tcW w:w="4039" w:type="dxa"/>
          </w:tcPr>
          <w:p w:rsidR="00943E4E" w:rsidRPr="007B37F5" w:rsidRDefault="00943E4E">
            <w:pPr>
              <w:jc w:val="left"/>
              <w:rPr>
                <w:sz w:val="18"/>
              </w:rPr>
            </w:pPr>
          </w:p>
        </w:tc>
        <w:tc>
          <w:tcPr>
            <w:tcW w:w="511" w:type="dxa"/>
          </w:tcPr>
          <w:p w:rsidR="00943E4E" w:rsidRPr="007B37F5" w:rsidRDefault="00943E4E">
            <w:pPr>
              <w:jc w:val="center"/>
              <w:rPr>
                <w:sz w:val="18"/>
              </w:rPr>
            </w:pPr>
          </w:p>
        </w:tc>
        <w:tc>
          <w:tcPr>
            <w:tcW w:w="794" w:type="dxa"/>
          </w:tcPr>
          <w:p w:rsidR="00943E4E" w:rsidRPr="007B37F5" w:rsidRDefault="00943E4E">
            <w:pPr>
              <w:jc w:val="right"/>
              <w:rPr>
                <w:sz w:val="18"/>
              </w:rPr>
            </w:pPr>
          </w:p>
        </w:tc>
        <w:tc>
          <w:tcPr>
            <w:tcW w:w="794" w:type="dxa"/>
          </w:tcPr>
          <w:p w:rsidR="00943E4E" w:rsidRPr="007B37F5" w:rsidRDefault="00943E4E">
            <w:pPr>
              <w:jc w:val="right"/>
              <w:rPr>
                <w:sz w:val="18"/>
              </w:rPr>
            </w:pPr>
          </w:p>
        </w:tc>
      </w:tr>
      <w:tr w:rsidR="00000000" w:rsidRPr="007B37F5">
        <w:tblPrEx>
          <w:tblCellMar>
            <w:top w:w="0" w:type="dxa"/>
            <w:bottom w:w="0" w:type="dxa"/>
          </w:tblCellMar>
        </w:tblPrEx>
        <w:tc>
          <w:tcPr>
            <w:tcW w:w="4039" w:type="dxa"/>
          </w:tcPr>
          <w:p w:rsidR="00943E4E" w:rsidRPr="007B37F5" w:rsidRDefault="00943E4E">
            <w:pPr>
              <w:jc w:val="left"/>
              <w:rPr>
                <w:sz w:val="18"/>
                <w:u w:val="single"/>
              </w:rPr>
            </w:pPr>
            <w:r w:rsidRPr="007B37F5">
              <w:rPr>
                <w:sz w:val="18"/>
                <w:u w:val="single"/>
              </w:rPr>
              <w:t>I genomsnitt</w:t>
            </w:r>
          </w:p>
        </w:tc>
        <w:tc>
          <w:tcPr>
            <w:tcW w:w="511" w:type="dxa"/>
          </w:tcPr>
          <w:p w:rsidR="00943E4E" w:rsidRPr="007B37F5" w:rsidRDefault="00943E4E">
            <w:pPr>
              <w:jc w:val="center"/>
              <w:rPr>
                <w:sz w:val="18"/>
              </w:rPr>
            </w:pPr>
          </w:p>
        </w:tc>
        <w:tc>
          <w:tcPr>
            <w:tcW w:w="794" w:type="dxa"/>
          </w:tcPr>
          <w:p w:rsidR="00943E4E" w:rsidRPr="007B37F5" w:rsidRDefault="00943E4E">
            <w:pPr>
              <w:jc w:val="right"/>
              <w:rPr>
                <w:sz w:val="18"/>
              </w:rPr>
            </w:pPr>
          </w:p>
        </w:tc>
        <w:tc>
          <w:tcPr>
            <w:tcW w:w="794" w:type="dxa"/>
          </w:tcPr>
          <w:p w:rsidR="00943E4E" w:rsidRPr="007B37F5" w:rsidRDefault="00943E4E">
            <w:pPr>
              <w:jc w:val="right"/>
              <w:rPr>
                <w:sz w:val="18"/>
              </w:rPr>
            </w:pPr>
          </w:p>
        </w:tc>
      </w:tr>
      <w:tr w:rsidR="00000000" w:rsidRPr="007B37F5">
        <w:tblPrEx>
          <w:tblCellMar>
            <w:top w:w="0" w:type="dxa"/>
            <w:bottom w:w="0" w:type="dxa"/>
          </w:tblCellMar>
        </w:tblPrEx>
        <w:tc>
          <w:tcPr>
            <w:tcW w:w="4039" w:type="dxa"/>
          </w:tcPr>
          <w:p w:rsidR="00943E4E" w:rsidRPr="007B37F5" w:rsidRDefault="00943E4E">
            <w:pPr>
              <w:jc w:val="left"/>
              <w:rPr>
                <w:sz w:val="18"/>
              </w:rPr>
            </w:pPr>
            <w:r w:rsidRPr="007B37F5">
              <w:rPr>
                <w:sz w:val="18"/>
              </w:rPr>
              <w:t>BNP (procentuell förändring)</w:t>
            </w:r>
          </w:p>
        </w:tc>
        <w:tc>
          <w:tcPr>
            <w:tcW w:w="511" w:type="dxa"/>
          </w:tcPr>
          <w:p w:rsidR="00943E4E" w:rsidRPr="007B37F5" w:rsidRDefault="00943E4E">
            <w:pPr>
              <w:jc w:val="center"/>
              <w:rPr>
                <w:sz w:val="18"/>
              </w:rPr>
            </w:pPr>
            <w:r w:rsidRPr="007B37F5">
              <w:rPr>
                <w:sz w:val="18"/>
              </w:rPr>
              <w:t>1,5¹</w:t>
            </w:r>
          </w:p>
        </w:tc>
        <w:tc>
          <w:tcPr>
            <w:tcW w:w="794" w:type="dxa"/>
          </w:tcPr>
          <w:p w:rsidR="00943E4E" w:rsidRPr="007B37F5" w:rsidRDefault="00943E4E">
            <w:pPr>
              <w:jc w:val="right"/>
              <w:rPr>
                <w:sz w:val="18"/>
              </w:rPr>
            </w:pPr>
            <w:r w:rsidRPr="007B37F5">
              <w:rPr>
                <w:sz w:val="18"/>
              </w:rPr>
              <w:t>1,9</w:t>
            </w:r>
          </w:p>
        </w:tc>
        <w:tc>
          <w:tcPr>
            <w:tcW w:w="794" w:type="dxa"/>
          </w:tcPr>
          <w:p w:rsidR="00943E4E" w:rsidRPr="007B37F5" w:rsidRDefault="00943E4E">
            <w:pPr>
              <w:jc w:val="right"/>
              <w:rPr>
                <w:sz w:val="18"/>
              </w:rPr>
            </w:pPr>
            <w:r w:rsidRPr="007B37F5">
              <w:rPr>
                <w:sz w:val="18"/>
              </w:rPr>
              <w:t>0,9</w:t>
            </w:r>
          </w:p>
        </w:tc>
      </w:tr>
      <w:tr w:rsidR="00000000" w:rsidRPr="007B37F5">
        <w:tblPrEx>
          <w:tblCellMar>
            <w:top w:w="0" w:type="dxa"/>
            <w:bottom w:w="0" w:type="dxa"/>
          </w:tblCellMar>
        </w:tblPrEx>
        <w:tc>
          <w:tcPr>
            <w:tcW w:w="4039" w:type="dxa"/>
          </w:tcPr>
          <w:p w:rsidR="00943E4E" w:rsidRPr="007B37F5" w:rsidRDefault="00943E4E">
            <w:pPr>
              <w:jc w:val="left"/>
              <w:rPr>
                <w:sz w:val="18"/>
              </w:rPr>
            </w:pPr>
            <w:r w:rsidRPr="007B37F5">
              <w:rPr>
                <w:sz w:val="18"/>
              </w:rPr>
              <w:t>Arbetslöshet (procent)</w:t>
            </w:r>
          </w:p>
        </w:tc>
        <w:tc>
          <w:tcPr>
            <w:tcW w:w="511" w:type="dxa"/>
          </w:tcPr>
          <w:p w:rsidR="00943E4E" w:rsidRPr="007B37F5" w:rsidRDefault="00943E4E">
            <w:pPr>
              <w:jc w:val="center"/>
              <w:rPr>
                <w:sz w:val="18"/>
              </w:rPr>
            </w:pPr>
            <w:r w:rsidRPr="007B37F5">
              <w:rPr>
                <w:sz w:val="18"/>
              </w:rPr>
              <w:t>4,8¹</w:t>
            </w:r>
          </w:p>
        </w:tc>
        <w:tc>
          <w:tcPr>
            <w:tcW w:w="794" w:type="dxa"/>
          </w:tcPr>
          <w:p w:rsidR="00943E4E" w:rsidRPr="007B37F5" w:rsidRDefault="00943E4E">
            <w:pPr>
              <w:jc w:val="right"/>
              <w:rPr>
                <w:sz w:val="18"/>
              </w:rPr>
            </w:pPr>
            <w:r w:rsidRPr="007B37F5">
              <w:rPr>
                <w:sz w:val="18"/>
              </w:rPr>
              <w:t>4,0</w:t>
            </w:r>
          </w:p>
        </w:tc>
        <w:tc>
          <w:tcPr>
            <w:tcW w:w="794" w:type="dxa"/>
          </w:tcPr>
          <w:p w:rsidR="00943E4E" w:rsidRPr="007B37F5" w:rsidRDefault="00943E4E">
            <w:pPr>
              <w:jc w:val="right"/>
              <w:rPr>
                <w:sz w:val="18"/>
              </w:rPr>
            </w:pPr>
            <w:r w:rsidRPr="007B37F5">
              <w:rPr>
                <w:sz w:val="18"/>
              </w:rPr>
              <w:t>4,0</w:t>
            </w:r>
          </w:p>
        </w:tc>
      </w:tr>
      <w:tr w:rsidR="00000000" w:rsidRPr="007B37F5">
        <w:tblPrEx>
          <w:tblCellMar>
            <w:top w:w="0" w:type="dxa"/>
            <w:bottom w:w="0" w:type="dxa"/>
          </w:tblCellMar>
        </w:tblPrEx>
        <w:tc>
          <w:tcPr>
            <w:tcW w:w="4039" w:type="dxa"/>
          </w:tcPr>
          <w:p w:rsidR="00943E4E" w:rsidRPr="007B37F5" w:rsidRDefault="00943E4E">
            <w:pPr>
              <w:jc w:val="left"/>
              <w:rPr>
                <w:sz w:val="18"/>
              </w:rPr>
            </w:pPr>
            <w:r w:rsidRPr="007B37F5">
              <w:rPr>
                <w:sz w:val="18"/>
              </w:rPr>
              <w:t>Inflation, mätt med KPI (procentuell förän</w:t>
            </w:r>
            <w:r w:rsidRPr="007B37F5">
              <w:rPr>
                <w:sz w:val="18"/>
              </w:rPr>
              <w:t>d</w:t>
            </w:r>
            <w:r w:rsidRPr="007B37F5">
              <w:rPr>
                <w:sz w:val="18"/>
              </w:rPr>
              <w:t>ring)</w:t>
            </w:r>
          </w:p>
        </w:tc>
        <w:tc>
          <w:tcPr>
            <w:tcW w:w="511" w:type="dxa"/>
          </w:tcPr>
          <w:p w:rsidR="00943E4E" w:rsidRPr="007B37F5" w:rsidRDefault="00943E4E">
            <w:pPr>
              <w:jc w:val="center"/>
              <w:rPr>
                <w:sz w:val="18"/>
              </w:rPr>
            </w:pPr>
            <w:r w:rsidRPr="007B37F5">
              <w:rPr>
                <w:sz w:val="18"/>
              </w:rPr>
              <w:t>2,0</w:t>
            </w:r>
          </w:p>
        </w:tc>
        <w:tc>
          <w:tcPr>
            <w:tcW w:w="794" w:type="dxa"/>
          </w:tcPr>
          <w:p w:rsidR="00943E4E" w:rsidRPr="007B37F5" w:rsidRDefault="00943E4E">
            <w:pPr>
              <w:jc w:val="right"/>
              <w:rPr>
                <w:sz w:val="18"/>
              </w:rPr>
            </w:pPr>
            <w:r w:rsidRPr="007B37F5">
              <w:rPr>
                <w:sz w:val="18"/>
              </w:rPr>
              <w:t>2,4</w:t>
            </w:r>
          </w:p>
        </w:tc>
        <w:tc>
          <w:tcPr>
            <w:tcW w:w="794" w:type="dxa"/>
          </w:tcPr>
          <w:p w:rsidR="00943E4E" w:rsidRPr="007B37F5" w:rsidRDefault="00943E4E">
            <w:pPr>
              <w:jc w:val="right"/>
              <w:rPr>
                <w:sz w:val="18"/>
              </w:rPr>
            </w:pPr>
            <w:r w:rsidRPr="007B37F5">
              <w:rPr>
                <w:sz w:val="18"/>
              </w:rPr>
              <w:t>2,6</w:t>
            </w:r>
          </w:p>
        </w:tc>
      </w:tr>
      <w:tr w:rsidR="00000000" w:rsidRPr="007B37F5">
        <w:tblPrEx>
          <w:tblCellMar>
            <w:top w:w="0" w:type="dxa"/>
            <w:bottom w:w="0" w:type="dxa"/>
          </w:tblCellMar>
        </w:tblPrEx>
        <w:tc>
          <w:tcPr>
            <w:tcW w:w="4039" w:type="dxa"/>
          </w:tcPr>
          <w:p w:rsidR="00943E4E" w:rsidRPr="007B37F5" w:rsidRDefault="00943E4E">
            <w:pPr>
              <w:jc w:val="left"/>
              <w:rPr>
                <w:sz w:val="18"/>
              </w:rPr>
            </w:pPr>
            <w:r w:rsidRPr="007B37F5">
              <w:rPr>
                <w:sz w:val="18"/>
              </w:rPr>
              <w:t>Inflation, mätt med UND1X (procentuell förän</w:t>
            </w:r>
            <w:r w:rsidRPr="007B37F5">
              <w:rPr>
                <w:sz w:val="18"/>
              </w:rPr>
              <w:t>d</w:t>
            </w:r>
            <w:r w:rsidRPr="007B37F5">
              <w:rPr>
                <w:sz w:val="18"/>
              </w:rPr>
              <w:t>ring)</w:t>
            </w:r>
          </w:p>
        </w:tc>
        <w:tc>
          <w:tcPr>
            <w:tcW w:w="511" w:type="dxa"/>
          </w:tcPr>
          <w:p w:rsidR="00943E4E" w:rsidRPr="007B37F5" w:rsidRDefault="00943E4E">
            <w:pPr>
              <w:jc w:val="center"/>
              <w:rPr>
                <w:sz w:val="18"/>
              </w:rPr>
            </w:pPr>
            <w:r w:rsidRPr="007B37F5">
              <w:rPr>
                <w:sz w:val="18"/>
              </w:rPr>
              <w:t>2,3</w:t>
            </w:r>
          </w:p>
        </w:tc>
        <w:tc>
          <w:tcPr>
            <w:tcW w:w="794" w:type="dxa"/>
          </w:tcPr>
          <w:p w:rsidR="00943E4E" w:rsidRPr="007B37F5" w:rsidRDefault="00943E4E">
            <w:pPr>
              <w:jc w:val="right"/>
              <w:rPr>
                <w:sz w:val="18"/>
              </w:rPr>
            </w:pPr>
            <w:r w:rsidRPr="007B37F5">
              <w:rPr>
                <w:sz w:val="18"/>
              </w:rPr>
              <w:t>2,5</w:t>
            </w:r>
          </w:p>
        </w:tc>
        <w:tc>
          <w:tcPr>
            <w:tcW w:w="794" w:type="dxa"/>
          </w:tcPr>
          <w:p w:rsidR="00943E4E" w:rsidRPr="007B37F5" w:rsidRDefault="00943E4E">
            <w:pPr>
              <w:jc w:val="right"/>
              <w:rPr>
                <w:sz w:val="18"/>
              </w:rPr>
            </w:pPr>
            <w:r w:rsidRPr="007B37F5">
              <w:rPr>
                <w:sz w:val="18"/>
              </w:rPr>
              <w:t>2,8</w:t>
            </w:r>
          </w:p>
        </w:tc>
      </w:tr>
    </w:tbl>
    <w:p w:rsidR="00943E4E" w:rsidRPr="007B37F5" w:rsidRDefault="00943E4E"/>
    <w:p w:rsidR="00943E4E" w:rsidRPr="007B37F5" w:rsidRDefault="00943E4E">
      <w:pPr>
        <w:pStyle w:val="Fotnotstext"/>
      </w:pPr>
      <w:bookmarkStart w:id="10" w:name="_Toc64692562"/>
      <w:r w:rsidRPr="007B37F5">
        <w:t>¹ Prognos enligt Riksbankens Inflationsrapport 2003:4.</w:t>
      </w:r>
      <w:bookmarkEnd w:id="10"/>
    </w:p>
    <w:p w:rsidR="00943E4E" w:rsidRPr="007B37F5" w:rsidRDefault="00943E4E"/>
    <w:p w:rsidR="00943E4E" w:rsidRPr="007B37F5" w:rsidRDefault="00943E4E"/>
    <w:p w:rsidR="00943E4E" w:rsidRPr="007B37F5" w:rsidRDefault="00943E4E">
      <w:pPr>
        <w:sectPr w:rsidR="00000000" w:rsidRPr="007B37F5">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2240" w:h="15840"/>
          <w:pgMar w:top="907" w:right="5010" w:bottom="4508" w:left="1304" w:header="340" w:footer="227" w:gutter="0"/>
          <w:paperSrc w:first="15" w:other="15"/>
          <w:cols w:space="720"/>
        </w:sectPr>
      </w:pPr>
    </w:p>
    <w:p w:rsidR="00943E4E" w:rsidRPr="007B37F5" w:rsidRDefault="00943E4E">
      <w:pPr>
        <w:pStyle w:val="Rubrik1"/>
        <w:rPr>
          <w:noProof w:val="0"/>
        </w:rPr>
      </w:pPr>
      <w:bookmarkStart w:id="11" w:name="_Toc64886894"/>
      <w:r w:rsidRPr="007B37F5">
        <w:rPr>
          <w:noProof w:val="0"/>
        </w:rPr>
        <w:t>Riksbankschefens kommentar</w:t>
      </w:r>
      <w:bookmarkEnd w:id="11"/>
      <w:r w:rsidRPr="007B37F5">
        <w:rPr>
          <w:noProof w:val="0"/>
        </w:rPr>
        <w:t xml:space="preserve"> </w:t>
      </w:r>
    </w:p>
    <w:p w:rsidR="00943E4E" w:rsidRPr="007B37F5" w:rsidRDefault="00943E4E">
      <w:r w:rsidRPr="007B37F5">
        <w:t xml:space="preserve">Året 2003 präglades för Riksbankens del av folkomröstningen om euron den 14 september. Utfallet i folkomröstningen betyder att Riksbanken fortsätter att bedriva penningpolitik och arbeta för finansiell stabilitet enligt samma grundprinciper som hittills. Inom alla delar av Riksbankens verksamhet pågår nu ett intensivt utvecklingsarbete. </w:t>
      </w:r>
    </w:p>
    <w:p w:rsidR="00943E4E" w:rsidRPr="007B37F5" w:rsidRDefault="00943E4E">
      <w:pPr>
        <w:pStyle w:val="Normaltindrag"/>
      </w:pPr>
      <w:r w:rsidRPr="007B37F5">
        <w:t>I det svenska samhället fördes en intensiv diskussion om penningpolitiken och Riksbankens roll inför folkomröstningen. Riksbanken bidrog med info</w:t>
      </w:r>
      <w:r w:rsidRPr="007B37F5">
        <w:t>r</w:t>
      </w:r>
      <w:r w:rsidRPr="007B37F5">
        <w:t>mation, men var inte aktiv i kampanjverksamhet. Oberoende av utfallet i omröstningen skulle Riksbanken kunna stå stark i framtiden. Samtidigt var många av bankens medarbetare djupt engagerade i förberedelsearbete för ett eventuellt inträde i valutaunionen. Det handlade exempelvis om att förbereda ett eventuellt mynt- och sedelbyte, om ändringar i betalningssystemet och om att Sverige skulle vara berett att gå med i det europeiska växelkurssamarbetet ERM2 om regeringen så beslutade. När utfallet av omröstni</w:t>
      </w:r>
      <w:r w:rsidRPr="007B37F5">
        <w:t>ngen var klart fick resultatet av förberedelserna läggas i ”malpåse” i väntan på ett eventuellt framtida nytt beslut i eurofrågan. Nu fortsätter Riksbanken arbetet enligt de principer som väglett oss under senare år med att skärpa den ekonomiska analysen, ytterligare effektivisera verksamheten och ta nya tag för att öka öppenh</w:t>
      </w:r>
      <w:r w:rsidRPr="007B37F5">
        <w:t>e</w:t>
      </w:r>
      <w:r w:rsidRPr="007B37F5">
        <w:t>ten.</w:t>
      </w:r>
    </w:p>
    <w:p w:rsidR="00943E4E" w:rsidRPr="007B37F5" w:rsidRDefault="00943E4E">
      <w:pPr>
        <w:pStyle w:val="Rubrik3"/>
        <w:rPr>
          <w:noProof w:val="0"/>
        </w:rPr>
      </w:pPr>
      <w:bookmarkStart w:id="12" w:name="_Toc64886895"/>
      <w:r w:rsidRPr="007B37F5">
        <w:rPr>
          <w:noProof w:val="0"/>
        </w:rPr>
        <w:t>Ekonomin på väg att vända upp</w:t>
      </w:r>
      <w:bookmarkEnd w:id="12"/>
    </w:p>
    <w:p w:rsidR="00943E4E" w:rsidRPr="007B37F5" w:rsidRDefault="00943E4E">
      <w:r w:rsidRPr="007B37F5">
        <w:t>Det är nu ungefär tio år sedan Riksbanken började bedriva penningpolitik med ett inflationsmål. För Sverige har det varit ett decennium med god ek</w:t>
      </w:r>
      <w:r w:rsidRPr="007B37F5">
        <w:t>o</w:t>
      </w:r>
      <w:r w:rsidRPr="007B37F5">
        <w:t>nomisk tillväxt. Inflationen har också varit väl i linje med Riksbankens mål; sedan 1993 har inflationen mätt med konsumentprisindex ökat med 1,9 pr</w:t>
      </w:r>
      <w:r w:rsidRPr="007B37F5">
        <w:t>o</w:t>
      </w:r>
      <w:r w:rsidRPr="007B37F5">
        <w:t>cent medan den med det underliggande måttet UND1X stigit med 2,1 pr</w:t>
      </w:r>
      <w:r w:rsidRPr="007B37F5">
        <w:t>o</w:t>
      </w:r>
      <w:r w:rsidRPr="007B37F5">
        <w:t xml:space="preserve">cent. </w:t>
      </w:r>
    </w:p>
    <w:p w:rsidR="00943E4E" w:rsidRPr="007B37F5" w:rsidRDefault="00943E4E">
      <w:pPr>
        <w:pStyle w:val="Normaltindrag"/>
      </w:pPr>
      <w:r w:rsidRPr="007B37F5">
        <w:t>Efter två dramatiska år – med kraftiga börsfall och vikande konjunktur – fanns förhoppningar om en återhämtning under 2003.  Men uppgången bro</w:t>
      </w:r>
      <w:r w:rsidRPr="007B37F5">
        <w:t>m</w:t>
      </w:r>
      <w:r w:rsidRPr="007B37F5">
        <w:t>sades bland annat till följd av kriget i Irak. Det bidrog till att Riksbanken under våren och sommaren sänkte reporäntan i tre steg med totalt 1 procen</w:t>
      </w:r>
      <w:r w:rsidRPr="007B37F5">
        <w:t>t</w:t>
      </w:r>
      <w:r w:rsidRPr="007B37F5">
        <w:t>enhet. Under sensommaren och hösten ändrades bilden. Alltmer information tydde på att tillväxten i omvärlden tilltog. Det mesta talade därmed för att också den svenska ekonomin var på väg upp ur de senaste årens konjunktu</w:t>
      </w:r>
      <w:r w:rsidRPr="007B37F5">
        <w:t>r</w:t>
      </w:r>
      <w:r w:rsidRPr="007B37F5">
        <w:t>svacka. Samtidigt föll den svenska inflationen, främst till följd av att elprise</w:t>
      </w:r>
      <w:r w:rsidRPr="007B37F5">
        <w:t>r</w:t>
      </w:r>
      <w:r w:rsidRPr="007B37F5">
        <w:t>na åter gick ned. Under senhösten syntes också tecken på</w:t>
      </w:r>
      <w:r w:rsidRPr="007B37F5">
        <w:t xml:space="preserve"> ett svagare i</w:t>
      </w:r>
      <w:r w:rsidRPr="007B37F5">
        <w:t>n</w:t>
      </w:r>
      <w:r w:rsidRPr="007B37F5">
        <w:t>hemskt pristryck, som hängde samman bland annat med en svag arbetsmar</w:t>
      </w:r>
      <w:r w:rsidRPr="007B37F5">
        <w:t>k</w:t>
      </w:r>
      <w:r w:rsidRPr="007B37F5">
        <w:t>nad och en förbättrad produktivitet. Inflationen under året var i linje med Riksbankens mål; den genomsnittliga prisökningstakten var 2,0 procent enligt KPI och 2,3 procent enligt UND1X. Tillväxten bedöms ha varit cirka 1,5 procent.</w:t>
      </w:r>
    </w:p>
    <w:p w:rsidR="00943E4E" w:rsidRPr="007B37F5" w:rsidRDefault="00943E4E">
      <w:pPr>
        <w:pStyle w:val="Normaltindrag"/>
      </w:pPr>
      <w:r w:rsidRPr="007B37F5">
        <w:t>Den försiktiga konjunkturuppgången har medfört en förbättrad motstånd</w:t>
      </w:r>
      <w:r w:rsidRPr="007B37F5">
        <w:t>s</w:t>
      </w:r>
      <w:r w:rsidRPr="007B37F5">
        <w:t>kraft i banksystemet. Trots fortsatt hög utlåning till hushållen fanns det under hösten inte skäl att hysa någon oro för kraftigt ökade kreditförluster. Den finansiella stabil</w:t>
      </w:r>
      <w:r w:rsidRPr="007B37F5">
        <w:t>i</w:t>
      </w:r>
      <w:r w:rsidRPr="007B37F5">
        <w:t>teten bedömdes vara god.</w:t>
      </w:r>
    </w:p>
    <w:p w:rsidR="00943E4E" w:rsidRPr="007B37F5" w:rsidRDefault="00943E4E">
      <w:pPr>
        <w:pStyle w:val="Normaltindrag"/>
      </w:pPr>
    </w:p>
    <w:p w:rsidR="00943E4E" w:rsidRPr="007B37F5" w:rsidRDefault="00943E4E">
      <w:pPr>
        <w:spacing w:before="0"/>
        <w:rPr>
          <w:b/>
        </w:rPr>
      </w:pPr>
      <w:r w:rsidRPr="007B37F5">
        <w:rPr>
          <w:b/>
        </w:rPr>
        <w:t>Fokusering på huvuduppgifterna</w:t>
      </w:r>
    </w:p>
    <w:p w:rsidR="00943E4E" w:rsidRPr="007B37F5" w:rsidRDefault="00943E4E">
      <w:r w:rsidRPr="007B37F5">
        <w:t>Riksbankens strävan har sedan mitten av 1990-talet varit att koncentrera verksamheten till huvuduppgifterna. Därför har Riksbankens arbete inom bland annat kontantdistribution och tillverkning av sedlar och mynt till stor del överlåtits till andra. I slutet av 2003 togs ett par avgörande steg för att fullfölja detta arbete. En avsiktsförklaring tecknades med Securitas Värde AB om att till dem överlåta merparten av verksamheten i Riksbankens bolag Pengar i Sverige AB. Vidare fullföljdes försäljningen av Tum</w:t>
      </w:r>
      <w:r w:rsidRPr="007B37F5">
        <w:t>ba Bruk till Crane &amp; Co Inc.  När dessa åtgärder är genomförda fullt ut har antalet a</w:t>
      </w:r>
      <w:r w:rsidRPr="007B37F5">
        <w:t>n</w:t>
      </w:r>
      <w:r w:rsidRPr="007B37F5">
        <w:t>ställda i Riksbanken med bolag halverats jämfört med situationen i början av 2003. Myntverket i Eskilstuna är sedan tidigare sålt till finska statens myn</w:t>
      </w:r>
      <w:r w:rsidRPr="007B37F5">
        <w:t>t</w:t>
      </w:r>
      <w:r w:rsidRPr="007B37F5">
        <w:t>verk. I samband med att Riksbanken nu lämnar Tumba pågår arbetet med att bygga upp ett bruksmuseum, där den svenska sedel- och mynthistorien ska visas upp i Myntkabinettets regi.</w:t>
      </w:r>
    </w:p>
    <w:p w:rsidR="00943E4E" w:rsidRPr="007B37F5" w:rsidRDefault="00943E4E">
      <w:pPr>
        <w:pStyle w:val="Normaltindrag"/>
      </w:pPr>
      <w:r w:rsidRPr="007B37F5">
        <w:t>Förändringen av kontantdistributionen har varit en omfattande process, som tagit längre tid o</w:t>
      </w:r>
      <w:r w:rsidRPr="007B37F5">
        <w:t>ch kostat mer än vad Riksbanken från början räknade med. Riksbankens ambition har varit att finna lösningar som är bra både för samhällsekonomin och för effektiviteten i det egna arbetet. Vi har också strävat efter att ge verksamheterna goda utvecklingsmöjligheter med nya professionella ägare. I fallet Tumba Bruk har detta varit lyckosamt – nya Crane AB ser ut att ha goda möjligheter att utvecklas till en konkurrenskra</w:t>
      </w:r>
      <w:r w:rsidRPr="007B37F5">
        <w:t>f</w:t>
      </w:r>
      <w:r w:rsidRPr="007B37F5">
        <w:t>tig exportindustri. Om uppgörelsen med Securitas fullföljs enligt avsiktsfö</w:t>
      </w:r>
      <w:r w:rsidRPr="007B37F5">
        <w:t>r</w:t>
      </w:r>
      <w:r w:rsidRPr="007B37F5">
        <w:t>klaringen bli</w:t>
      </w:r>
      <w:r w:rsidRPr="007B37F5">
        <w:t>r även den kommersiella delen av kontantdistributionen del av en större, mer professionell ägarstruktur. Därmed återstår att finna formerna för den riksbanksnära delen av kontanthanteringen och att tillsammans med privata aktörer fortsätta arbetet med att utveckla en effektiv övergripande stru</w:t>
      </w:r>
      <w:r w:rsidRPr="007B37F5">
        <w:t>k</w:t>
      </w:r>
      <w:r w:rsidRPr="007B37F5">
        <w:t xml:space="preserve">tur. </w:t>
      </w:r>
    </w:p>
    <w:p w:rsidR="00943E4E" w:rsidRPr="007B37F5" w:rsidRDefault="00943E4E">
      <w:pPr>
        <w:pStyle w:val="Rubrik3"/>
        <w:rPr>
          <w:noProof w:val="0"/>
        </w:rPr>
      </w:pPr>
      <w:bookmarkStart w:id="13" w:name="_Toc64886896"/>
      <w:r w:rsidRPr="007B37F5">
        <w:rPr>
          <w:noProof w:val="0"/>
        </w:rPr>
        <w:t>Kostnadskontroll och vidareutveckling</w:t>
      </w:r>
      <w:bookmarkEnd w:id="13"/>
    </w:p>
    <w:p w:rsidR="00943E4E" w:rsidRPr="007B37F5" w:rsidRDefault="00943E4E">
      <w:r w:rsidRPr="007B37F5">
        <w:t>Riksbankens kostnader har ökat förhållandevis kraftigt under de senaste åren. Bakgrunden är främst större investeringar i IT-system, teletekniska anläg</w:t>
      </w:r>
      <w:r w:rsidRPr="007B37F5">
        <w:t>g</w:t>
      </w:r>
      <w:r w:rsidRPr="007B37F5">
        <w:t>ningar och lokaler. Många av dessa projekt har nu avslutats. Nu ska efterstr</w:t>
      </w:r>
      <w:r w:rsidRPr="007B37F5">
        <w:t>ä</w:t>
      </w:r>
      <w:r w:rsidRPr="007B37F5">
        <w:t>vade effektivitetsförbättringar hämtas hem. Redan under 2003 genomfördes en del neddragningar i löpande budget. Arbetet med att förbättra kostnad</w:t>
      </w:r>
      <w:r w:rsidRPr="007B37F5">
        <w:t>s</w:t>
      </w:r>
      <w:r w:rsidRPr="007B37F5">
        <w:t>kontrollen fortsätter och ska ta sig uttryck i till exempel tydligare ansvarsfö</w:t>
      </w:r>
      <w:r w:rsidRPr="007B37F5">
        <w:t>r</w:t>
      </w:r>
      <w:r w:rsidRPr="007B37F5">
        <w:t>hållanden vid upphandling av IT-system och i en reducering av antalet a</w:t>
      </w:r>
      <w:r w:rsidRPr="007B37F5">
        <w:t>n</w:t>
      </w:r>
      <w:r w:rsidRPr="007B37F5">
        <w:t>ställda. Det är min målsättning att Riksbanken ska fortsätta vara en i intern</w:t>
      </w:r>
      <w:r w:rsidRPr="007B37F5">
        <w:t>a</w:t>
      </w:r>
      <w:r w:rsidRPr="007B37F5">
        <w:t>tionell jämförelse kostnadseffektiv centra</w:t>
      </w:r>
      <w:r w:rsidRPr="007B37F5">
        <w:t>l</w:t>
      </w:r>
      <w:r w:rsidRPr="007B37F5">
        <w:t>bank.</w:t>
      </w:r>
    </w:p>
    <w:p w:rsidR="00943E4E" w:rsidRPr="007B37F5" w:rsidRDefault="00943E4E">
      <w:pPr>
        <w:pStyle w:val="Normaltindrag"/>
      </w:pPr>
      <w:r w:rsidRPr="007B37F5">
        <w:t>Inom snar</w:t>
      </w:r>
      <w:r w:rsidRPr="007B37F5">
        <w:t>t sagt alla delar av Riksbanken pågår spännande förändringar. Några exempel: En ny vision har tagits fram för IT-verksamheten och den får nu också en ny organisation. Inom det penningpolitiska arbetet har verksa</w:t>
      </w:r>
      <w:r w:rsidRPr="007B37F5">
        <w:t>m</w:t>
      </w:r>
      <w:r w:rsidRPr="007B37F5">
        <w:t>heten organiserats om samtidigt som nya prognosmetoder diskuteras. Arbetet med finansiell stabilitet har utvecklats snabbt under senare år i takt med den ökade internationaliseringen. Under 2004 avslutas en extern utvärdering där Riksbanken tagit hjälp av ledande internationella experter för att bed</w:t>
      </w:r>
      <w:r w:rsidRPr="007B37F5">
        <w:t>öma stabilitetsarbetet. En ledstjärna för Riksbankens arbete under ett antal år har varit öppenhet. Även inom detta område tar vi för närvarande nya initiativ. Vi får till exempel snart en ny webbplats, tar fram en undervisningsfilm om penningpolitik för gymnasiet och planerar utbildningsseminarier för journ</w:t>
      </w:r>
      <w:r w:rsidRPr="007B37F5">
        <w:t>a</w:t>
      </w:r>
      <w:r w:rsidRPr="007B37F5">
        <w:t xml:space="preserve">lister. </w:t>
      </w:r>
    </w:p>
    <w:p w:rsidR="00943E4E" w:rsidRPr="007B37F5" w:rsidRDefault="00943E4E">
      <w:pPr>
        <w:pStyle w:val="Normaltindrag"/>
      </w:pPr>
      <w:r w:rsidRPr="007B37F5">
        <w:t>Det är ett stort privilegium att få var chef för Riksbanken med de spännande och viktiga uppgifter vi har anförtrotts och med alla nyfikna, engagerade och kompetenta medarbetare som finns i org</w:t>
      </w:r>
      <w:r w:rsidRPr="007B37F5">
        <w:t>anisationen. Jag vill avsluta med ett tack till alla medarbetare för fina insatser under året. Låt mig också tacka mina kolleger i direktionen och Riksbanksfullmäktige för ett trevligt och gott samarbete.</w:t>
      </w:r>
    </w:p>
    <w:p w:rsidR="00943E4E" w:rsidRPr="007B37F5" w:rsidRDefault="00943E4E"/>
    <w:p w:rsidR="00943E4E" w:rsidRPr="007B37F5" w:rsidRDefault="00943E4E">
      <w:pPr>
        <w:pStyle w:val="OrtochDatum"/>
      </w:pPr>
      <w:r w:rsidRPr="007B37F5">
        <w:t>Stockholm i februari 2004</w:t>
      </w:r>
    </w:p>
    <w:p w:rsidR="00943E4E" w:rsidRPr="007B37F5" w:rsidRDefault="00943E4E">
      <w:pPr>
        <w:pStyle w:val="Ordfranden"/>
        <w:rPr>
          <w:i w:val="0"/>
          <w:noProof w:val="0"/>
        </w:rPr>
      </w:pPr>
      <w:r w:rsidRPr="007B37F5">
        <w:rPr>
          <w:i w:val="0"/>
          <w:noProof w:val="0"/>
        </w:rPr>
        <w:t>Lars Heikensten</w:t>
      </w:r>
    </w:p>
    <w:p w:rsidR="00943E4E" w:rsidRPr="007B37F5" w:rsidRDefault="00943E4E">
      <w:bookmarkStart w:id="14" w:name="Temp"/>
      <w:bookmarkEnd w:id="14"/>
    </w:p>
    <w:p w:rsidR="00943E4E" w:rsidRPr="007B37F5" w:rsidRDefault="00943E4E">
      <w:pPr>
        <w:rPr>
          <w:sz w:val="28"/>
        </w:rPr>
      </w:pPr>
      <w:r w:rsidRPr="007B37F5">
        <w:rPr>
          <w:sz w:val="28"/>
        </w:rPr>
        <w:br w:type="page"/>
        <w:t>RIKSBANKENS UPPGIFTER OCH ROLL</w:t>
      </w:r>
    </w:p>
    <w:p w:rsidR="00943E4E" w:rsidRPr="007B37F5" w:rsidRDefault="00943E4E">
      <w:pPr>
        <w:spacing w:before="187"/>
        <w:rPr>
          <w:i/>
        </w:rPr>
      </w:pPr>
      <w:r w:rsidRPr="007B37F5">
        <w:rPr>
          <w:i/>
        </w:rPr>
        <w:t>Riksbanken är Sveriges centralbank och en myndighet under riksdagen. Riksbankens verksamhetsmål är enligt riksbankslagen att upprätthålla ett fast penningvärde och att främja ett säkert och effektivt betalningsväsende. Rik</w:t>
      </w:r>
      <w:r w:rsidRPr="007B37F5">
        <w:rPr>
          <w:i/>
        </w:rPr>
        <w:t>s</w:t>
      </w:r>
      <w:r w:rsidRPr="007B37F5">
        <w:rPr>
          <w:i/>
        </w:rPr>
        <w:t xml:space="preserve">banken ska också svara för landets försörjning av sedlar och mynt. </w:t>
      </w:r>
    </w:p>
    <w:p w:rsidR="00943E4E" w:rsidRPr="007B37F5" w:rsidRDefault="00943E4E">
      <w:pPr>
        <w:spacing w:before="187"/>
        <w:ind w:right="-2"/>
        <w:rPr>
          <w:b/>
        </w:rPr>
      </w:pPr>
      <w:r w:rsidRPr="007B37F5">
        <w:rPr>
          <w:b/>
        </w:rPr>
        <w:t>Prisstabilitet</w:t>
      </w:r>
    </w:p>
    <w:p w:rsidR="00943E4E" w:rsidRPr="007B37F5" w:rsidRDefault="00943E4E">
      <w:pPr>
        <w:ind w:right="-28"/>
        <w:rPr>
          <w:i/>
        </w:rPr>
      </w:pPr>
      <w:r w:rsidRPr="007B37F5">
        <w:t>Riksbankens tolkning av målet om ett fast penningvärde är att inflationen ska vara låg och stabil. Med en sådan inriktning på politiken ges goda förutsät</w:t>
      </w:r>
      <w:r w:rsidRPr="007B37F5">
        <w:t>t</w:t>
      </w:r>
      <w:r w:rsidRPr="007B37F5">
        <w:t>ningar för en gynnsam och uthållig ekonomisk tillväxt. Under 1970- och 1980-talen steg inflationen kraftigt i många länder och försämrade förutsät</w:t>
      </w:r>
      <w:r w:rsidRPr="007B37F5">
        <w:t>t</w:t>
      </w:r>
      <w:r w:rsidRPr="007B37F5">
        <w:t xml:space="preserve">ningarna för tillväxt och sysselsättning. De flesta centralbanker världen över fokuserar därför liksom Riksbanken på att hålla inflationen så låg och stabil att företag och hushåll inte behöver ta hänsyn till den i sina ekonomiska förehavanden. </w:t>
      </w:r>
    </w:p>
    <w:p w:rsidR="00943E4E" w:rsidRPr="007B37F5" w:rsidRDefault="00943E4E">
      <w:pPr>
        <w:pStyle w:val="Normaltindrag"/>
        <w:ind w:right="-28"/>
      </w:pPr>
      <w:r w:rsidRPr="007B37F5">
        <w:t>Riksbanken har definierat prisstabilitetsmålet som en ökning av kons</w:t>
      </w:r>
      <w:r w:rsidRPr="007B37F5">
        <w:t>u</w:t>
      </w:r>
      <w:r w:rsidRPr="007B37F5">
        <w:t>mentprisindex (KPI) på 2 procent. I praktiken har dock penningpolitiken ofta också vägletts av mål för den underliggande inflationen. Runt målet har ett intervall på plus minus 1 procentenhet angetts. Riksbankens räntebeslut gru</w:t>
      </w:r>
      <w:r w:rsidRPr="007B37F5">
        <w:t>n</w:t>
      </w:r>
      <w:r w:rsidRPr="007B37F5">
        <w:t xml:space="preserve">das i första hand på en prognos över inflationsutvecklingen ett till två år framåt i tiden. Prognoshorisonten förklaras främst av att det tar tid för en ränteförändring att fullt ut påverka prisökningstakten. </w:t>
      </w:r>
    </w:p>
    <w:p w:rsidR="00943E4E" w:rsidRPr="007B37F5" w:rsidRDefault="00943E4E">
      <w:pPr>
        <w:pStyle w:val="Rubrik3"/>
        <w:rPr>
          <w:noProof w:val="0"/>
        </w:rPr>
      </w:pPr>
      <w:bookmarkStart w:id="15" w:name="_Toc64886897"/>
      <w:r w:rsidRPr="007B37F5">
        <w:rPr>
          <w:noProof w:val="0"/>
        </w:rPr>
        <w:t>Finansiell stabilitet</w:t>
      </w:r>
      <w:bookmarkEnd w:id="15"/>
    </w:p>
    <w:p w:rsidR="00943E4E" w:rsidRPr="007B37F5" w:rsidRDefault="00943E4E">
      <w:r w:rsidRPr="007B37F5">
        <w:t>Betalningssystemet och kreditförsörjningen spelar en central roll för att ek</w:t>
      </w:r>
      <w:r w:rsidRPr="007B37F5">
        <w:t>o</w:t>
      </w:r>
      <w:r w:rsidRPr="007B37F5">
        <w:t>nomin ska fungera effektivt. Ett problem i någon av landets stora banker riskerar att störa grundläggande funktioner inom betalningsförmedling och kreditförsörjning, vilket i sin tur kan leda till stora samhällsekonomiska kos</w:t>
      </w:r>
      <w:r w:rsidRPr="007B37F5">
        <w:t>t</w:t>
      </w:r>
      <w:r w:rsidRPr="007B37F5">
        <w:t>nader. Erfarenheterna från bankkrisen i början av 1990-talet är ännu i färskt minne.</w:t>
      </w:r>
    </w:p>
    <w:p w:rsidR="00943E4E" w:rsidRPr="007B37F5" w:rsidRDefault="00943E4E">
      <w:pPr>
        <w:pStyle w:val="Normaltindrag"/>
      </w:pPr>
      <w:r w:rsidRPr="007B37F5">
        <w:t xml:space="preserve">Målet att främja ett säkert och effektivt betalningssystem är svårare att kvantifiera än målet att upprätthålla ett fast penningvärde. Riksbanken har valt att göra målet operativt i första hand genom </w:t>
      </w:r>
      <w:r w:rsidRPr="007B37F5">
        <w:t>att två gånger om året utge en rapport om stabiliteten i det svenska finansiella systemet. I denna rapport bedöms riskerna för problem i de svenska storbankerna och i den centrala finansiella infrastrukturen. Bankernas kunder, hushållen, företagen och fa</w:t>
      </w:r>
      <w:r w:rsidRPr="007B37F5">
        <w:t>s</w:t>
      </w:r>
      <w:r w:rsidRPr="007B37F5">
        <w:t>tighetssektorn diskuteras särskilt, eftersom problem hos kunderna avspeglas i ökade risker i bankerna. Utvecklingen av priserna på fastighetsmarknaden följs noga, eftersom fastigheter utgör viktiga säkerheter i bankerna. Andra risker än kreditrisker i banke</w:t>
      </w:r>
      <w:r w:rsidRPr="007B37F5">
        <w:t>rnas balansräkningar behandlas också. Stabil</w:t>
      </w:r>
      <w:r w:rsidRPr="007B37F5">
        <w:t>i</w:t>
      </w:r>
      <w:r w:rsidRPr="007B37F5">
        <w:t>tetsrapporten utgör utgångspunkt för diskussioner med bankerna och andra finansiella aktörer om riskerna i det finansiella systemet. Något medel li</w:t>
      </w:r>
      <w:r w:rsidRPr="007B37F5">
        <w:t>k</w:t>
      </w:r>
      <w:r w:rsidRPr="007B37F5">
        <w:t>nande reporäntan för att direkt påverka finns dock inte när det gäller Rik</w:t>
      </w:r>
      <w:r w:rsidRPr="007B37F5">
        <w:t>s</w:t>
      </w:r>
      <w:r w:rsidRPr="007B37F5">
        <w:t>bankens stabilitetsmål. Arbetet med den finansiella stabiliteten delar Rik</w:t>
      </w:r>
      <w:r w:rsidRPr="007B37F5">
        <w:t>s</w:t>
      </w:r>
      <w:r w:rsidRPr="007B37F5">
        <w:t>banken med Finansinspektionen och finan</w:t>
      </w:r>
      <w:r w:rsidRPr="007B37F5">
        <w:t>s</w:t>
      </w:r>
      <w:r w:rsidRPr="007B37F5">
        <w:t>utskottet.</w:t>
      </w:r>
    </w:p>
    <w:p w:rsidR="00943E4E" w:rsidRPr="007B37F5" w:rsidRDefault="00943E4E">
      <w:pPr>
        <w:spacing w:before="187"/>
        <w:rPr>
          <w:b/>
        </w:rPr>
      </w:pPr>
      <w:r w:rsidRPr="007B37F5">
        <w:rPr>
          <w:b/>
        </w:rPr>
        <w:t>Självständig ställning</w:t>
      </w:r>
    </w:p>
    <w:p w:rsidR="00943E4E" w:rsidRPr="007B37F5" w:rsidRDefault="00943E4E">
      <w:r w:rsidRPr="007B37F5">
        <w:t>Riksdagen beslutade i slutet av 1990-talet att ge Riksbanken en självständig ställning. Genom att delegera uppgiften att upprätthålla ett fast penningvärde till Riksbanken ville riksdagen ge penningpolitiken ett långsiktigt perspektiv och skapa bättre förutsättningar för att målet skulle vara trovärdigt. Sedan 1999 avgör Riksbankens direktion nivån på reporäntan. Reporäntan bestä</w:t>
      </w:r>
      <w:r w:rsidRPr="007B37F5">
        <w:t>m</w:t>
      </w:r>
      <w:r w:rsidRPr="007B37F5">
        <w:t>mer vad bankerna måste betala för att låna pengar hos Riksbanken. Denna ränta påverkar räntekostnaden för hushåll och företag och därmed aktiviteten i samhällsekonomin. Under de senaste tio åren har Riksbanken arbetat för att göra verksamheten mer öppen och förutsägbar. Öppenheten har bidragit till att underlätta utvärdering av Riksbankens verksamhet och att skapa förtroe</w:t>
      </w:r>
      <w:r w:rsidRPr="007B37F5">
        <w:t>n</w:t>
      </w:r>
      <w:r w:rsidRPr="007B37F5">
        <w:t>de för pennin</w:t>
      </w:r>
      <w:r w:rsidRPr="007B37F5">
        <w:t>g</w:t>
      </w:r>
      <w:r w:rsidRPr="007B37F5">
        <w:t>politiken.</w:t>
      </w:r>
    </w:p>
    <w:p w:rsidR="00943E4E" w:rsidRPr="007B37F5" w:rsidRDefault="00943E4E">
      <w:pPr>
        <w:spacing w:before="187"/>
        <w:rPr>
          <w:b/>
        </w:rPr>
      </w:pPr>
      <w:r w:rsidRPr="007B37F5">
        <w:rPr>
          <w:b/>
        </w:rPr>
        <w:t>Verksamhetens inriktning</w:t>
      </w:r>
    </w:p>
    <w:p w:rsidR="00943E4E" w:rsidRPr="007B37F5" w:rsidRDefault="00943E4E">
      <w:r w:rsidRPr="007B37F5">
        <w:t>Fokus på kvalificerad analys och kompetens, strävan efter effektivitet, ko</w:t>
      </w:r>
      <w:r w:rsidRPr="007B37F5">
        <w:t>n</w:t>
      </w:r>
      <w:r w:rsidRPr="007B37F5">
        <w:t>centration till huvuduppgifterna samt öppenhet och tydlighet är vägledande principer för Riksbankens arbete. Koncentration på huvuduppgifterna syftar till en effektiv verksamhet. En kvalificerad analys är nödvändig för att kunna fatta välgrundade beslut. Riksbanken strävar efter att vara en arbetsplats med goda mänskliga kv</w:t>
      </w:r>
      <w:r w:rsidRPr="007B37F5">
        <w:t>a</w:t>
      </w:r>
      <w:r w:rsidRPr="007B37F5">
        <w:t xml:space="preserve">liteter och utvecklingsmöjligheter.    </w:t>
      </w:r>
    </w:p>
    <w:p w:rsidR="00943E4E" w:rsidRPr="007B37F5" w:rsidRDefault="00943E4E"/>
    <w:p w:rsidR="00943E4E" w:rsidRPr="007B37F5" w:rsidRDefault="00943E4E"/>
    <w:p w:rsidR="00943E4E" w:rsidRPr="007B37F5" w:rsidRDefault="00943E4E">
      <w:pPr>
        <w:rPr>
          <w:sz w:val="28"/>
        </w:rPr>
        <w:sectPr w:rsidR="00000000" w:rsidRPr="007B37F5">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2240" w:h="15840"/>
          <w:pgMar w:top="907" w:right="5010" w:bottom="4508" w:left="1304" w:header="340" w:footer="227" w:gutter="0"/>
          <w:paperSrc w:first="15" w:other="15"/>
          <w:cols w:space="720"/>
        </w:sectPr>
      </w:pPr>
    </w:p>
    <w:p w:rsidR="00943E4E" w:rsidRPr="007B37F5" w:rsidRDefault="00943E4E">
      <w:pPr>
        <w:rPr>
          <w:sz w:val="28"/>
        </w:rPr>
      </w:pPr>
      <w:r w:rsidRPr="007B37F5">
        <w:rPr>
          <w:sz w:val="28"/>
        </w:rPr>
        <w:t>VERKSAMHETEN 2003</w:t>
      </w:r>
    </w:p>
    <w:p w:rsidR="00943E4E" w:rsidRPr="007B37F5" w:rsidRDefault="00943E4E">
      <w:pPr>
        <w:rPr>
          <w:sz w:val="28"/>
          <w:u w:val="single"/>
        </w:rPr>
      </w:pPr>
    </w:p>
    <w:p w:rsidR="00943E4E" w:rsidRPr="007B37F5" w:rsidRDefault="00943E4E">
      <w:pPr>
        <w:rPr>
          <w:sz w:val="28"/>
        </w:rPr>
      </w:pPr>
      <w:r w:rsidRPr="007B37F5">
        <w:rPr>
          <w:sz w:val="28"/>
        </w:rPr>
        <w:t xml:space="preserve">Penningpolitik </w:t>
      </w:r>
    </w:p>
    <w:p w:rsidR="00943E4E" w:rsidRPr="007B37F5" w:rsidRDefault="00943E4E">
      <w:pPr>
        <w:spacing w:before="187"/>
        <w:rPr>
          <w:i/>
        </w:rPr>
      </w:pPr>
      <w:r w:rsidRPr="007B37F5">
        <w:rPr>
          <w:i/>
        </w:rPr>
        <w:t>Inflationen uppgick 2003 till 2,0 procent i genomsnitt mätt som ökning av konsumentprisindex, KPI. Den underliggande inflationen mätt som UND1X var i genomsnitt 2,3 procent. Bakom dessa siffror döljer sig stora variationer i den allmänna prisökningstakten under året, främst till följd av kraftiga fluktuationer i energipriserna. BNP-tillväxten beräknas enligt Riksbankens senaste inflationsrapport ha varit 1,5 procent medan sysselsättningen väntas ha minskat marginellt. Det innebär att Sverige klarat sig ige</w:t>
      </w:r>
      <w:r w:rsidRPr="007B37F5">
        <w:rPr>
          <w:i/>
        </w:rPr>
        <w:t>nom den senaste konjunktursvackan med en bättre ekonomisk utveckling än till exempel eur</w:t>
      </w:r>
      <w:r w:rsidRPr="007B37F5">
        <w:rPr>
          <w:i/>
        </w:rPr>
        <w:t>o</w:t>
      </w:r>
      <w:r w:rsidRPr="007B37F5">
        <w:rPr>
          <w:i/>
        </w:rPr>
        <w:t>området. En överraskande svag internationell och inhemsk konjunkturu</w:t>
      </w:r>
      <w:r w:rsidRPr="007B37F5">
        <w:rPr>
          <w:i/>
        </w:rPr>
        <w:t>t</w:t>
      </w:r>
      <w:r w:rsidRPr="007B37F5">
        <w:rPr>
          <w:i/>
        </w:rPr>
        <w:t>veckling under inledningen av året bidrog till att reporäntan sänktes under våren och sommaren med sammanlagt 1 procentenhet till 2,75 procent. En gradvis mer positiv syn på konjunkturutsikterna under senare delen av 2003 medförde att inflationen bedömdes utvecklas i linje med målet på ett till två års sikt och fick till följd att reporäntan därefter h</w:t>
      </w:r>
      <w:r w:rsidRPr="007B37F5">
        <w:rPr>
          <w:i/>
        </w:rPr>
        <w:t xml:space="preserve">ölls oförändrad. </w:t>
      </w:r>
    </w:p>
    <w:p w:rsidR="00943E4E" w:rsidRPr="007B37F5" w:rsidRDefault="00943E4E">
      <w:pPr>
        <w:spacing w:before="187"/>
        <w:rPr>
          <w:b/>
        </w:rPr>
      </w:pPr>
      <w:r w:rsidRPr="007B37F5">
        <w:rPr>
          <w:b/>
        </w:rPr>
        <w:t>Svag inledning av 2003</w:t>
      </w:r>
    </w:p>
    <w:p w:rsidR="00943E4E" w:rsidRPr="007B37F5" w:rsidRDefault="00943E4E">
      <w:r w:rsidRPr="007B37F5">
        <w:t>Efter att tecken på ekonomisk återhämtning hade präglat inledningen av 2002 dämpades tillväxten i världsekonomin från sommaren 2002 och under inle</w:t>
      </w:r>
      <w:r w:rsidRPr="007B37F5">
        <w:t>d</w:t>
      </w:r>
      <w:r w:rsidRPr="007B37F5">
        <w:t>ningen av 2003. Riksbanken och andra ekonomiska bedömare reviderade gradvis ned sina tillväxtprognoser och förväntningarna om den internationella återhämtningen fick skjutas framåt i tiden. Det fanns flera orsaker till att konjunkturen försvagades, bland annat den ökade säkerhetspolitiska oron och att hushåll och företag blev mer försiktiga på grund av nedgången på akti</w:t>
      </w:r>
      <w:r w:rsidRPr="007B37F5">
        <w:t>e</w:t>
      </w:r>
      <w:r w:rsidRPr="007B37F5">
        <w:t>marknaden. Även den svenska ekonomin mattades i början av 2003. Rik</w:t>
      </w:r>
      <w:r w:rsidRPr="007B37F5">
        <w:t>s</w:t>
      </w:r>
      <w:r w:rsidRPr="007B37F5">
        <w:t xml:space="preserve">banken reviderade under våren ned prognoserna för BNP-tillväxten 2003 </w:t>
      </w:r>
      <w:r w:rsidRPr="007B37F5">
        <w:t xml:space="preserve">och 2004. </w:t>
      </w:r>
    </w:p>
    <w:p w:rsidR="00943E4E" w:rsidRPr="007B37F5" w:rsidRDefault="00943E4E">
      <w:pPr>
        <w:pStyle w:val="Normaltindrag"/>
      </w:pPr>
      <w:r w:rsidRPr="007B37F5">
        <w:t>Försvagningen av den internationella konjunkturen i början av 2003 me</w:t>
      </w:r>
      <w:r w:rsidRPr="007B37F5">
        <w:t>d</w:t>
      </w:r>
      <w:r w:rsidRPr="007B37F5">
        <w:t>förde att den ekonomiska politiken i många länder lades om i en mer expa</w:t>
      </w:r>
      <w:r w:rsidRPr="007B37F5">
        <w:t>n</w:t>
      </w:r>
      <w:r w:rsidRPr="007B37F5">
        <w:t>siv riktning. I USA presenterades ett nytt skattepaket under sommaren som bidragit till att stimulera ekonomin. Såväl ECB som Federal Reserve och andra centralbanker fortsatte under första halvåret att sänka sina styrräntor, i vissa fall till historiskt låga nivåer. I Sverige sänktes reporäntan under våren och sommaren med sammanlagt 1 procentenhet till 2,75 pr</w:t>
      </w:r>
      <w:r w:rsidRPr="007B37F5">
        <w:t>o</w:t>
      </w:r>
      <w:r w:rsidRPr="007B37F5">
        <w:t>cent.</w:t>
      </w:r>
    </w:p>
    <w:p w:rsidR="00943E4E" w:rsidRPr="007B37F5" w:rsidRDefault="00943E4E">
      <w:pPr>
        <w:pStyle w:val="Normaltindrag"/>
      </w:pPr>
      <w:r w:rsidRPr="007B37F5">
        <w:br w:type="page"/>
      </w:r>
      <w:r w:rsidR="007B37F5" w:rsidRPr="007B37F5">
        <w:rPr>
          <w:noProof/>
        </w:rPr>
        <mc:AlternateContent>
          <mc:Choice Requires="wps">
            <w:drawing>
              <wp:anchor distT="0" distB="0" distL="114300" distR="114300" simplePos="0" relativeHeight="251657728" behindDoc="0" locked="1" layoutInCell="0" allowOverlap="1">
                <wp:simplePos x="0" y="0"/>
                <wp:positionH relativeFrom="column">
                  <wp:posOffset>19050</wp:posOffset>
                </wp:positionH>
                <wp:positionV relativeFrom="paragraph">
                  <wp:posOffset>106045</wp:posOffset>
                </wp:positionV>
                <wp:extent cx="3747135" cy="3524250"/>
                <wp:effectExtent l="0" t="0" r="0" b="0"/>
                <wp:wrapNone/>
                <wp:docPr id="18408206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7135" cy="3524250"/>
                        </a:xfrm>
                        <a:prstGeom prst="rect">
                          <a:avLst/>
                        </a:prstGeom>
                        <a:solidFill>
                          <a:srgbClr val="FFFFFF"/>
                        </a:solidFill>
                        <a:ln w="9525">
                          <a:solidFill>
                            <a:srgbClr val="000000"/>
                          </a:solidFill>
                          <a:miter lim="800000"/>
                          <a:headEnd/>
                          <a:tailEnd/>
                        </a:ln>
                      </wps:spPr>
                      <wps:txbx>
                        <w:txbxContent>
                          <w:p w:rsidR="00943E4E" w:rsidRPr="007B37F5" w:rsidRDefault="00943E4E">
                            <w:pPr>
                              <w:rPr>
                                <w:b/>
                                <w:sz w:val="20"/>
                              </w:rPr>
                            </w:pPr>
                            <w:r w:rsidRPr="007B37F5">
                              <w:rPr>
                                <w:b/>
                                <w:sz w:val="20"/>
                              </w:rPr>
                              <w:t>Målet för penningpolitiken</w:t>
                            </w:r>
                          </w:p>
                          <w:p w:rsidR="00943E4E" w:rsidRPr="007B37F5" w:rsidRDefault="00943E4E">
                            <w:r w:rsidRPr="007B37F5">
                              <w:t>Målet för penningpolitiken är enligt riksbankslagen ”att upprätthålla ett fast penningvärde”. Riksbanken har preciserat målet till att inflationen, mätt med konsumentprisindex, ska begränsas till 2 procent ±1 procen</w:t>
                            </w:r>
                            <w:r w:rsidRPr="007B37F5">
                              <w:t>t</w:t>
                            </w:r>
                            <w:r w:rsidRPr="007B37F5">
                              <w:t>enhet. För att påverka inflationen varierar Riksbanken styrräntan, den så kallade reporäntan.</w:t>
                            </w:r>
                          </w:p>
                          <w:p w:rsidR="00943E4E" w:rsidRPr="007B37F5" w:rsidRDefault="00943E4E">
                            <w:pPr>
                              <w:pStyle w:val="Normaltindrag"/>
                            </w:pPr>
                            <w:r w:rsidRPr="007B37F5">
                              <w:t>Merparten av penningpolitikens effekter på inflationen bedöms ko</w:t>
                            </w:r>
                            <w:r w:rsidRPr="007B37F5">
                              <w:t>m</w:t>
                            </w:r>
                            <w:r w:rsidRPr="007B37F5">
                              <w:t>ma med ett till två års fördröjning. Riksbanken baserar därför sin politik främst på en bedömning av inflations</w:t>
                            </w:r>
                            <w:r w:rsidRPr="007B37F5">
                              <w:softHyphen/>
                              <w:t>utveck</w:t>
                            </w:r>
                            <w:r w:rsidRPr="007B37F5">
                              <w:softHyphen/>
                              <w:t xml:space="preserve">lingen i detta tidsperspektiv. </w:t>
                            </w:r>
                          </w:p>
                          <w:p w:rsidR="00943E4E" w:rsidRPr="007B37F5" w:rsidRDefault="00943E4E">
                            <w:pPr>
                              <w:pStyle w:val="Normaltindrag"/>
                            </w:pPr>
                            <w:r w:rsidRPr="007B37F5">
                              <w:t>Penningpolitiken kan beskrivas med hjälp av en enkel handlingsregel. Om Riksbankens inflationsprognos ett till två år framåt i tiden visar att inflationen kommer att avvika från det uppsatta målet, höjs reporäntan normalt sett om inflationen väntas överstiga målet och sänks om inflati</w:t>
                            </w:r>
                            <w:r w:rsidRPr="007B37F5">
                              <w:t>o</w:t>
                            </w:r>
                            <w:r w:rsidRPr="007B37F5">
                              <w:t xml:space="preserve">nen väntas bli lägre än målet. </w:t>
                            </w:r>
                          </w:p>
                          <w:p w:rsidR="00943E4E" w:rsidRPr="007B37F5" w:rsidRDefault="00943E4E">
                            <w:pPr>
                              <w:pStyle w:val="Normaltindrag"/>
                            </w:pPr>
                            <w:r w:rsidRPr="007B37F5">
                              <w:t>Riksbanken har också uttalat att det kan finnas skäl att bortse från til</w:t>
                            </w:r>
                            <w:r w:rsidRPr="007B37F5">
                              <w:t>l</w:t>
                            </w:r>
                            <w:r w:rsidRPr="007B37F5">
                              <w:t>fälliga förändringar av inflationen, vilket i så fall ska göras tydligt när beslut om reporäntan fattas. Ett annat skäl att avvika från beslutsregeln kan vara att en återgång till inflationsmålet på ett till två års sikt skulle kunna få stora negativa konsekvenser för produktion och sysselsättning. Det kan i en sådan situation finnas skäl att försöka återföra inflationen till målet mera gradvis.</w:t>
                            </w:r>
                          </w:p>
                          <w:p w:rsidR="00943E4E" w:rsidRPr="007B37F5" w:rsidRDefault="00943E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5pt;margin-top:8.35pt;width:295.05pt;height:2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" o:allowincell="f">
                <v:textbox>
                  <w:txbxContent>
                    <w:p w:rsidR="00943E4E" w:rsidRPr="007B37F5" w:rsidRDefault="00943E4E">
                      <w:pPr>
                        <w:rPr>
                          <w:b/>
                          <w:sz w:val="20"/>
                        </w:rPr>
                      </w:pPr>
                      <w:r w:rsidRPr="007B37F5">
                        <w:rPr>
                          <w:b/>
                          <w:sz w:val="20"/>
                        </w:rPr>
                        <w:t>Målet för penningpolitiken</w:t>
                      </w:r>
                    </w:p>
                    <w:p w:rsidR="00943E4E" w:rsidRPr="007B37F5" w:rsidRDefault="00943E4E">
                      <w:r w:rsidRPr="007B37F5">
                        <w:t>Målet för penningpolitiken är enligt riksbankslagen ”att upprätthålla ett fast penningvärde”. Riksbanken har preciserat målet till att inflationen, mätt med konsumentprisindex, ska begränsas till 2 procent ±1 procen</w:t>
                      </w:r>
                      <w:r w:rsidRPr="007B37F5">
                        <w:t>t</w:t>
                      </w:r>
                      <w:r w:rsidRPr="007B37F5">
                        <w:t>enhet. För att påverka inflationen varierar Riksbanken styrräntan, den så kallade reporäntan.</w:t>
                      </w:r>
                    </w:p>
                    <w:p w:rsidR="00943E4E" w:rsidRPr="007B37F5" w:rsidRDefault="00943E4E">
                      <w:pPr>
                        <w:pStyle w:val="Normaltindrag"/>
                      </w:pPr>
                      <w:r w:rsidRPr="007B37F5">
                        <w:t>Merparten av penningpolitikens effekter på inflationen bedöms ko</w:t>
                      </w:r>
                      <w:r w:rsidRPr="007B37F5">
                        <w:t>m</w:t>
                      </w:r>
                      <w:r w:rsidRPr="007B37F5">
                        <w:t>ma med ett till två års fördröjning. Riksbanken baserar därför sin politik främst på en bedömning av inflations</w:t>
                      </w:r>
                      <w:r w:rsidRPr="007B37F5">
                        <w:softHyphen/>
                        <w:t>utveck</w:t>
                      </w:r>
                      <w:r w:rsidRPr="007B37F5">
                        <w:softHyphen/>
                        <w:t xml:space="preserve">lingen i detta tidsperspektiv. </w:t>
                      </w:r>
                    </w:p>
                    <w:p w:rsidR="00943E4E" w:rsidRPr="007B37F5" w:rsidRDefault="00943E4E">
                      <w:pPr>
                        <w:pStyle w:val="Normaltindrag"/>
                      </w:pPr>
                      <w:r w:rsidRPr="007B37F5">
                        <w:t>Penningpolitiken kan beskrivas med hjälp av en enkel handlingsregel. Om Riksbankens inflationsprognos ett till två år framåt i tiden visar att inflationen kommer att avvika från det uppsatta målet, höjs reporäntan normalt sett om inflationen väntas överstiga målet och sänks om inflati</w:t>
                      </w:r>
                      <w:r w:rsidRPr="007B37F5">
                        <w:t>o</w:t>
                      </w:r>
                      <w:r w:rsidRPr="007B37F5">
                        <w:t xml:space="preserve">nen väntas bli lägre än målet. </w:t>
                      </w:r>
                    </w:p>
                    <w:p w:rsidR="00943E4E" w:rsidRPr="007B37F5" w:rsidRDefault="00943E4E">
                      <w:pPr>
                        <w:pStyle w:val="Normaltindrag"/>
                      </w:pPr>
                      <w:r w:rsidRPr="007B37F5">
                        <w:t>Riksbanken har också uttalat att det kan finnas skäl att bortse från til</w:t>
                      </w:r>
                      <w:r w:rsidRPr="007B37F5">
                        <w:t>l</w:t>
                      </w:r>
                      <w:r w:rsidRPr="007B37F5">
                        <w:t>fälliga förändringar av inflationen, vilket i så fall ska göras tydligt när beslut om reporäntan fattas. Ett annat skäl att avvika från beslutsregeln kan vara att en återgång till inflationsmålet på ett till två års sikt skulle kunna få stora negativa konsekvenser för produktion och sysselsättning. Det kan i en sådan situation finnas skäl att försöka återföra inflationen till målet mera gradvis.</w:t>
                      </w:r>
                    </w:p>
                    <w:p w:rsidR="00943E4E" w:rsidRPr="007B37F5" w:rsidRDefault="00943E4E"/>
                  </w:txbxContent>
                </v:textbox>
                <w10:anchorlock/>
              </v:shape>
            </w:pict>
          </mc:Fallback>
        </mc:AlternateContent>
      </w:r>
    </w:p>
    <w:p w:rsidR="00943E4E" w:rsidRPr="007B37F5" w:rsidRDefault="00943E4E"/>
    <w:p w:rsidR="00943E4E" w:rsidRPr="007B37F5" w:rsidRDefault="00943E4E">
      <w:pPr>
        <w:pStyle w:val="Normaltindrag"/>
      </w:pPr>
    </w:p>
    <w:p w:rsidR="00943E4E" w:rsidRPr="007B37F5" w:rsidRDefault="00943E4E">
      <w:pPr>
        <w:pStyle w:val="Normaltindrag"/>
      </w:pPr>
    </w:p>
    <w:p w:rsidR="00943E4E" w:rsidRPr="007B37F5" w:rsidRDefault="00943E4E">
      <w:pPr>
        <w:pStyle w:val="Normaltindrag"/>
      </w:pPr>
    </w:p>
    <w:p w:rsidR="00943E4E" w:rsidRPr="007B37F5" w:rsidRDefault="00943E4E">
      <w:pPr>
        <w:pStyle w:val="Normaltindrag"/>
      </w:pPr>
    </w:p>
    <w:p w:rsidR="00943E4E" w:rsidRPr="007B37F5" w:rsidRDefault="00943E4E">
      <w:pPr>
        <w:pStyle w:val="Normaltindrag"/>
      </w:pPr>
    </w:p>
    <w:p w:rsidR="00943E4E" w:rsidRPr="007B37F5" w:rsidRDefault="00943E4E">
      <w:pPr>
        <w:pStyle w:val="Normaltindrag"/>
      </w:pPr>
      <w:r w:rsidRPr="007B37F5">
        <w:br w:type="page"/>
      </w:r>
    </w:p>
    <w:p w:rsidR="00943E4E" w:rsidRPr="007B37F5" w:rsidRDefault="00943E4E">
      <w:pPr>
        <w:pStyle w:val="Bildrubrik"/>
        <w:spacing w:before="125"/>
        <w:ind w:left="0" w:firstLine="0"/>
        <w:rPr>
          <w:b/>
        </w:rPr>
      </w:pPr>
      <w:r w:rsidRPr="007B37F5">
        <w:rPr>
          <w:b/>
        </w:rPr>
        <w:t>Diagram 1. BNP-tillväxt i OECD-19. Utfall och prognoser gjorda under året. Årlig procentuell förän</w:t>
      </w:r>
      <w:r w:rsidRPr="007B37F5">
        <w:rPr>
          <w:b/>
        </w:rPr>
        <w:t>d</w:t>
      </w:r>
      <w:r w:rsidRPr="007B37F5">
        <w:rPr>
          <w:b/>
        </w:rPr>
        <w:t>ring</w:t>
      </w:r>
    </w:p>
    <w:p w:rsidR="00943E4E" w:rsidRPr="007B37F5" w:rsidRDefault="00943E4E">
      <w:pPr>
        <w:rPr>
          <w:sz w:val="2"/>
        </w:rPr>
      </w:pPr>
    </w:p>
    <w:p w:rsidR="00943E4E" w:rsidRPr="007B37F5" w:rsidRDefault="007B37F5">
      <w:r w:rsidRPr="007B37F5">
        <w:rPr>
          <w:noProof/>
          <w:sz w:val="20"/>
        </w:rPr>
        <w:drawing>
          <wp:inline distT="0" distB="0" distL="0" distR="0">
            <wp:extent cx="3853815" cy="226441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53815" cy="2264410"/>
                    </a:xfrm>
                    <a:prstGeom prst="rect">
                      <a:avLst/>
                    </a:prstGeom>
                    <a:noFill/>
                    <a:ln>
                      <a:noFill/>
                    </a:ln>
                  </pic:spPr>
                </pic:pic>
              </a:graphicData>
            </a:graphic>
          </wp:inline>
        </w:drawing>
      </w:r>
    </w:p>
    <w:p w:rsidR="00943E4E" w:rsidRPr="007B37F5" w:rsidRDefault="00943E4E">
      <w:pPr>
        <w:pStyle w:val="Tabellfrklaring"/>
        <w:keepNext w:val="0"/>
        <w:keepLines w:val="0"/>
        <w:spacing w:before="0" w:after="0" w:line="250" w:lineRule="atLeast"/>
        <w:rPr>
          <w:i/>
        </w:rPr>
      </w:pPr>
      <w:r w:rsidRPr="007B37F5">
        <w:t>Källor: OECD och Riksbanken</w:t>
      </w:r>
    </w:p>
    <w:p w:rsidR="00943E4E" w:rsidRPr="007B37F5" w:rsidRDefault="00943E4E"/>
    <w:p w:rsidR="00943E4E" w:rsidRPr="007B37F5" w:rsidRDefault="00943E4E">
      <w:pPr>
        <w:pStyle w:val="Bildrubrik"/>
        <w:spacing w:before="0"/>
        <w:ind w:left="0" w:firstLine="0"/>
        <w:rPr>
          <w:b/>
        </w:rPr>
      </w:pPr>
      <w:r w:rsidRPr="007B37F5">
        <w:rPr>
          <w:b/>
        </w:rPr>
        <w:t>Diagram 2. Styrräntor 1999–2003 för Sverige, euroområdet och USA</w:t>
      </w:r>
    </w:p>
    <w:p w:rsidR="00943E4E" w:rsidRPr="007B37F5" w:rsidRDefault="00943E4E">
      <w:pPr>
        <w:pStyle w:val="Bildrubrik"/>
        <w:spacing w:before="0"/>
        <w:ind w:left="0" w:firstLine="0"/>
        <w:rPr>
          <w:b/>
        </w:rPr>
      </w:pPr>
      <w:r w:rsidRPr="007B37F5">
        <w:rPr>
          <w:b/>
        </w:rPr>
        <w:t>Procent</w:t>
      </w:r>
    </w:p>
    <w:p w:rsidR="00943E4E" w:rsidRPr="007B37F5" w:rsidRDefault="007B37F5">
      <w:pPr>
        <w:pStyle w:val="Bildrubrik"/>
        <w:spacing w:before="0"/>
        <w:ind w:left="0" w:firstLine="0"/>
        <w:rPr>
          <w:rFonts w:ascii="Syntax" w:hAnsi="Syntax"/>
          <w:sz w:val="20"/>
        </w:rPr>
      </w:pPr>
      <w:r w:rsidRPr="007B37F5">
        <w:rPr>
          <w:b/>
          <w:noProof/>
        </w:rPr>
        <w:drawing>
          <wp:inline distT="0" distB="0" distL="0" distR="0">
            <wp:extent cx="3853815" cy="226949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53815" cy="2269490"/>
                    </a:xfrm>
                    <a:prstGeom prst="rect">
                      <a:avLst/>
                    </a:prstGeom>
                    <a:noFill/>
                    <a:ln>
                      <a:noFill/>
                    </a:ln>
                  </pic:spPr>
                </pic:pic>
              </a:graphicData>
            </a:graphic>
          </wp:inline>
        </w:drawing>
      </w:r>
      <w:r w:rsidR="00943E4E" w:rsidRPr="007B37F5">
        <w:rPr>
          <w:caps w:val="0"/>
        </w:rPr>
        <w:t>Källa</w:t>
      </w:r>
      <w:r w:rsidR="00943E4E" w:rsidRPr="007B37F5">
        <w:t xml:space="preserve">: </w:t>
      </w:r>
      <w:r w:rsidR="00943E4E" w:rsidRPr="007B37F5">
        <w:rPr>
          <w:caps w:val="0"/>
        </w:rPr>
        <w:t>Riksbanken</w:t>
      </w:r>
    </w:p>
    <w:p w:rsidR="00943E4E" w:rsidRPr="007B37F5" w:rsidRDefault="00943E4E">
      <w:pPr>
        <w:pStyle w:val="Rubrik2"/>
      </w:pPr>
      <w:bookmarkStart w:id="16" w:name="_Toc64886898"/>
      <w:r w:rsidRPr="007B37F5">
        <w:t>Tecken på återhämtning</w:t>
      </w:r>
      <w:bookmarkEnd w:id="16"/>
    </w:p>
    <w:p w:rsidR="00943E4E" w:rsidRPr="007B37F5" w:rsidRDefault="00943E4E">
      <w:r w:rsidRPr="007B37F5">
        <w:t>Under hösten blev det allt tydligare att den expansiva politiken i många lä</w:t>
      </w:r>
      <w:r w:rsidRPr="007B37F5">
        <w:t>n</w:t>
      </w:r>
      <w:r w:rsidRPr="007B37F5">
        <w:t>der började få effekt. Den försiktiga återhämtning som förutsetts tycktes alltmer sannolik. Efterfrågan i USA var en viktig drivkraft bakom konjun</w:t>
      </w:r>
      <w:r w:rsidRPr="007B37F5">
        <w:t>k</w:t>
      </w:r>
      <w:r w:rsidRPr="007B37F5">
        <w:t>turförbättringen och investeringarna i det amerikanska näringslivet vände uppåt. Den privata konsumtionen fortsatte att utvecklas starkt. Den ekon</w:t>
      </w:r>
      <w:r w:rsidRPr="007B37F5">
        <w:t>o</w:t>
      </w:r>
      <w:r w:rsidRPr="007B37F5">
        <w:t>miska tillväxten blev till och med något starkare än väntat och synen på ko</w:t>
      </w:r>
      <w:r w:rsidRPr="007B37F5">
        <w:t>n</w:t>
      </w:r>
      <w:r w:rsidRPr="007B37F5">
        <w:t>junkturutvecklingen i USA blev gradvis mer optimistisk. I euroområdet var tillväxten alltjämt långsammare än i omvärlden, men också där fanns</w:t>
      </w:r>
      <w:r w:rsidRPr="007B37F5">
        <w:t xml:space="preserve"> det i slutet av året mer tydliga tecken på en återhämtning och en ökad optimism.    </w:t>
      </w:r>
    </w:p>
    <w:p w:rsidR="00943E4E" w:rsidRPr="007B37F5" w:rsidRDefault="00943E4E">
      <w:pPr>
        <w:pStyle w:val="Normaltindrag"/>
      </w:pPr>
      <w:r w:rsidRPr="007B37F5">
        <w:t>Även utvecklingen på de finansiella marknaderna tydde på att konjunkt</w:t>
      </w:r>
      <w:r w:rsidRPr="007B37F5">
        <w:t>u</w:t>
      </w:r>
      <w:r w:rsidRPr="007B37F5">
        <w:t xml:space="preserve">ren var på väg att förstärkas. Den uppgång i aktiekurserna världen över som inleddes under våren fortsatte under året. De internationella långräntorna nådde rekordlåga nivåer i juni men steg sedan åter under sommaren. </w:t>
      </w:r>
    </w:p>
    <w:p w:rsidR="00943E4E" w:rsidRPr="007B37F5" w:rsidRDefault="00943E4E"/>
    <w:p w:rsidR="00943E4E" w:rsidRPr="007B37F5" w:rsidRDefault="00943E4E">
      <w:pPr>
        <w:pStyle w:val="Bildrubrik"/>
        <w:spacing w:before="0"/>
        <w:ind w:left="0" w:firstLine="0"/>
        <w:rPr>
          <w:b/>
        </w:rPr>
      </w:pPr>
      <w:r w:rsidRPr="007B37F5">
        <w:rPr>
          <w:b/>
        </w:rPr>
        <w:t>Diagram 3. Börsutvecklingen i Stockholm (SAX), New York (S&amp;P 500) och Fran</w:t>
      </w:r>
      <w:r w:rsidRPr="007B37F5">
        <w:rPr>
          <w:b/>
        </w:rPr>
        <w:t>k</w:t>
      </w:r>
      <w:r w:rsidRPr="007B37F5">
        <w:rPr>
          <w:b/>
        </w:rPr>
        <w:t xml:space="preserve">furt (DAX) </w:t>
      </w:r>
    </w:p>
    <w:p w:rsidR="00943E4E" w:rsidRPr="007B37F5" w:rsidRDefault="00943E4E">
      <w:pPr>
        <w:pStyle w:val="Bildrubrik"/>
        <w:spacing w:before="0"/>
        <w:ind w:left="0" w:firstLine="0"/>
        <w:rPr>
          <w:rFonts w:ascii="Syntax" w:hAnsi="Syntax"/>
          <w:b/>
          <w:sz w:val="20"/>
        </w:rPr>
      </w:pPr>
      <w:r w:rsidRPr="007B37F5">
        <w:rPr>
          <w:b/>
        </w:rPr>
        <w:t>Index, 2002-01-01=100. Dagsnoteringar</w:t>
      </w:r>
    </w:p>
    <w:p w:rsidR="00943E4E" w:rsidRPr="007B37F5" w:rsidRDefault="007B37F5">
      <w:r w:rsidRPr="007B37F5">
        <w:rPr>
          <w:noProof/>
          <w:sz w:val="20"/>
        </w:rPr>
        <w:drawing>
          <wp:inline distT="0" distB="0" distL="0" distR="0">
            <wp:extent cx="3945890" cy="231838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45890" cy="2318385"/>
                    </a:xfrm>
                    <a:prstGeom prst="rect">
                      <a:avLst/>
                    </a:prstGeom>
                    <a:noFill/>
                    <a:ln>
                      <a:noFill/>
                    </a:ln>
                  </pic:spPr>
                </pic:pic>
              </a:graphicData>
            </a:graphic>
          </wp:inline>
        </w:drawing>
      </w:r>
    </w:p>
    <w:p w:rsidR="00943E4E" w:rsidRPr="007B37F5" w:rsidRDefault="00943E4E">
      <w:pPr>
        <w:pStyle w:val="Tabellfrklaring"/>
        <w:keepNext w:val="0"/>
        <w:keepLines w:val="0"/>
        <w:spacing w:before="62" w:after="0" w:line="250" w:lineRule="atLeast"/>
      </w:pPr>
      <w:r w:rsidRPr="007B37F5">
        <w:t>Källa: Riksbanken</w:t>
      </w:r>
    </w:p>
    <w:p w:rsidR="00943E4E" w:rsidRPr="007B37F5" w:rsidRDefault="00943E4E"/>
    <w:p w:rsidR="00943E4E" w:rsidRPr="007B37F5" w:rsidRDefault="00943E4E">
      <w:r w:rsidRPr="007B37F5">
        <w:t>I inflationsrapporten i december 2003 väntades den internationella återhäm</w:t>
      </w:r>
      <w:r w:rsidRPr="007B37F5">
        <w:t>t</w:t>
      </w:r>
      <w:r w:rsidRPr="007B37F5">
        <w:t>ningen resultera i en BNP-tillväxt i OECD-området på 2 procent 2003, knappt 3 procent 2004 och en något lägre tillväxt 2005. Bedömningen för 2004 reviderades ned något i juni och har sedan dess justerats upp marginellt. Prognosen för 2005 har däremot varit i stort densamma under hela året. Trots den internationella återhämtningen reviderades synen på tillväxten på Sver</w:t>
      </w:r>
      <w:r w:rsidRPr="007B37F5">
        <w:t>i</w:t>
      </w:r>
      <w:r w:rsidRPr="007B37F5">
        <w:t>ges exportmarknader successivt ned, framför allt för 2003 men även för de följande två åren. Skälet till detta var att importen utvecklades</w:t>
      </w:r>
      <w:r w:rsidRPr="007B37F5">
        <w:t xml:space="preserve"> svagare än väntat i länder som är viktiga för Sveriges handel. </w:t>
      </w:r>
    </w:p>
    <w:p w:rsidR="00943E4E" w:rsidRPr="007B37F5" w:rsidRDefault="00943E4E">
      <w:pPr>
        <w:pStyle w:val="Normaltindrag"/>
        <w:rPr>
          <w:sz w:val="20"/>
        </w:rPr>
      </w:pPr>
      <w:r w:rsidRPr="007B37F5">
        <w:t>Även i Sverige blev tecknen på att en försiktig återhämtning hade inletts fler under andra halvåret. Redan under sommaren framstod bilden av svensk ekonomi som något ljusare; nationalräkenskapsdata visade att första halvåret inte blivit fullt så svagt som befarats. Detta bidrog till en upprevidering av tillväxtprognosen för 2003. Tillväxten under året drevs i huvudsak av hu</w:t>
      </w:r>
      <w:r w:rsidRPr="007B37F5">
        <w:t>s</w:t>
      </w:r>
      <w:r w:rsidRPr="007B37F5">
        <w:t>hållens konsumtion, medan däremot investeringarna utvecklades svagt. Ne</w:t>
      </w:r>
      <w:r w:rsidRPr="007B37F5">
        <w:t>t</w:t>
      </w:r>
      <w:r w:rsidRPr="007B37F5">
        <w:t>toexporten påverkade tillväxten endast marginellt. Sammantaget beräknas tillväxten enligt den senaste inflationsrapporten ha uppgått till 1,5 procent 2003 medan BNP väntas växa med cirka 2,5 procent både 2004 och 2005. Tillväxtprognosen innebär att resursutnyttjandet bedöms öka endast svagt under prognosperioden och därmed förbli måttligt ännu i slutet av 2005.</w:t>
      </w:r>
    </w:p>
    <w:p w:rsidR="00943E4E" w:rsidRPr="007B37F5" w:rsidRDefault="00943E4E">
      <w:pPr>
        <w:rPr>
          <w:b/>
        </w:rPr>
      </w:pPr>
    </w:p>
    <w:p w:rsidR="00943E4E" w:rsidRPr="007B37F5" w:rsidRDefault="00943E4E">
      <w:pPr>
        <w:pStyle w:val="Bildrubrik"/>
        <w:spacing w:before="0"/>
        <w:ind w:left="0" w:firstLine="0"/>
        <w:rPr>
          <w:b/>
        </w:rPr>
      </w:pPr>
      <w:r w:rsidRPr="007B37F5">
        <w:rPr>
          <w:b/>
        </w:rPr>
        <w:t xml:space="preserve">Diagram 4. BNP-tillväxt </w:t>
      </w:r>
    </w:p>
    <w:p w:rsidR="00943E4E" w:rsidRPr="007B37F5" w:rsidRDefault="00943E4E">
      <w:pPr>
        <w:pStyle w:val="Bildrubrik"/>
        <w:spacing w:before="0"/>
        <w:ind w:left="0" w:firstLine="0"/>
        <w:rPr>
          <w:rFonts w:ascii="Syntax" w:hAnsi="Syntax"/>
          <w:b/>
          <w:sz w:val="20"/>
        </w:rPr>
      </w:pPr>
      <w:r w:rsidRPr="007B37F5">
        <w:rPr>
          <w:b/>
        </w:rPr>
        <w:t>Årlig procentuell förändring och bidrag i procent</w:t>
      </w:r>
    </w:p>
    <w:p w:rsidR="00943E4E" w:rsidRPr="007B37F5" w:rsidRDefault="007B37F5">
      <w:r w:rsidRPr="007B37F5">
        <w:rPr>
          <w:noProof/>
          <w:sz w:val="20"/>
        </w:rPr>
        <w:drawing>
          <wp:inline distT="0" distB="0" distL="0" distR="0">
            <wp:extent cx="3940810" cy="231838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40810" cy="2318385"/>
                    </a:xfrm>
                    <a:prstGeom prst="rect">
                      <a:avLst/>
                    </a:prstGeom>
                    <a:noFill/>
                    <a:ln>
                      <a:noFill/>
                    </a:ln>
                  </pic:spPr>
                </pic:pic>
              </a:graphicData>
            </a:graphic>
          </wp:inline>
        </w:drawing>
      </w:r>
    </w:p>
    <w:p w:rsidR="00943E4E" w:rsidRPr="007B37F5" w:rsidRDefault="00943E4E">
      <w:pPr>
        <w:spacing w:before="0"/>
        <w:rPr>
          <w:sz w:val="14"/>
        </w:rPr>
      </w:pPr>
      <w:r w:rsidRPr="007B37F5">
        <w:rPr>
          <w:sz w:val="14"/>
        </w:rPr>
        <w:t>Anm. Prognos 2003 enligt Inflationsrapport 2003:4</w:t>
      </w:r>
    </w:p>
    <w:p w:rsidR="00943E4E" w:rsidRPr="007B37F5" w:rsidRDefault="00943E4E">
      <w:pPr>
        <w:pStyle w:val="Tabellfrklaring"/>
        <w:keepNext w:val="0"/>
        <w:keepLines w:val="0"/>
        <w:spacing w:before="0" w:after="0" w:line="250" w:lineRule="atLeast"/>
      </w:pPr>
      <w:r w:rsidRPr="007B37F5">
        <w:t>Källor: SCB och Riksbanken</w:t>
      </w:r>
    </w:p>
    <w:p w:rsidR="00943E4E" w:rsidRPr="007B37F5" w:rsidRDefault="00943E4E">
      <w:pPr>
        <w:rPr>
          <w:b/>
        </w:rPr>
      </w:pPr>
    </w:p>
    <w:p w:rsidR="00943E4E" w:rsidRPr="007B37F5" w:rsidRDefault="00943E4E">
      <w:pPr>
        <w:rPr>
          <w:b/>
        </w:rPr>
      </w:pPr>
      <w:r w:rsidRPr="007B37F5">
        <w:rPr>
          <w:b/>
        </w:rPr>
        <w:t>Inflationsutvecklingen</w:t>
      </w:r>
    </w:p>
    <w:p w:rsidR="00943E4E" w:rsidRPr="007B37F5" w:rsidRDefault="00943E4E">
      <w:r w:rsidRPr="007B37F5">
        <w:t>Inflationen uppgick 2003 till i genomsnitt 2,0 procent enligt konsumentpri</w:t>
      </w:r>
      <w:r w:rsidRPr="007B37F5">
        <w:t>s</w:t>
      </w:r>
      <w:r w:rsidRPr="007B37F5">
        <w:t xml:space="preserve">index (KPI) medan den underliggande inflationen (mätt med UND1X) i genomsnitt uppgick till 2,3 procent. Bakom dessa siffror döljer sig stora variationer i den allmänna prisökningstakten. Orsaken var främst kraftiga fluktuationer i energipriserna. Rensad för energipriserna var inflationen i genomsnitt nära 1 procentenhet lägre. </w:t>
      </w:r>
    </w:p>
    <w:p w:rsidR="00943E4E" w:rsidRPr="007B37F5" w:rsidRDefault="00943E4E">
      <w:pPr>
        <w:pStyle w:val="Normaltindrag"/>
      </w:pPr>
      <w:r w:rsidRPr="007B37F5">
        <w:t>Inflationen mätt med KPI steg från drygt 2 procent i slutet av 2002 till knappt 3,5 procent i februari 2003. Skälet var framför allt att elpriserna steg till följd av brist på vatte</w:t>
      </w:r>
      <w:r w:rsidRPr="007B37F5">
        <w:t>n i vattenkraftverken och att oljepriserna steg till följd av Irakkrisen. Även kraftiga höjningar av administrativt prissatta tjän</w:t>
      </w:r>
      <w:r w:rsidRPr="007B37F5">
        <w:t>s</w:t>
      </w:r>
      <w:r w:rsidRPr="007B37F5">
        <w:t>ter som kontrollbesiktning av motorfordon och kommunala taxor bidrog. Inflationen föll därefter tillbaka till under 2 procent, bland annat som följd av att energipriserna sjönk under våren och sommaren. Till fallet i inflationen bidrog också ett lägre resursutnyttjande i ekonomin. Fallande priser på i</w:t>
      </w:r>
      <w:r w:rsidRPr="007B37F5">
        <w:t>m</w:t>
      </w:r>
      <w:r w:rsidRPr="007B37F5">
        <w:t>porterade varor, exklusive olja, dämpade också inflationen under det andra hal</w:t>
      </w:r>
      <w:r w:rsidRPr="007B37F5">
        <w:t>våret 2003. En viktig förklaring till det är den förstärkning av kronan som ägt rum sedan det mycket låga värdet 2001. Inflationen mätt med KPI, där hushållens räntekostnader ingår, dämpades också av Riksbankens räntesän</w:t>
      </w:r>
      <w:r w:rsidRPr="007B37F5">
        <w:t>k</w:t>
      </w:r>
      <w:r w:rsidRPr="007B37F5">
        <w:t xml:space="preserve">ningar i slutet av 2002 och under 2003.  </w:t>
      </w:r>
    </w:p>
    <w:p w:rsidR="00943E4E" w:rsidRPr="007B37F5" w:rsidRDefault="00943E4E">
      <w:pPr>
        <w:pStyle w:val="Normaltindrag"/>
      </w:pPr>
      <w:r w:rsidRPr="007B37F5">
        <w:t>Den svenska inflationen var 2003 högre än i euroområdet mätt med HIKP-index, det vill säga det prisindex som används vid jämförelser EU-länderna emellan. Den årliga ökningstakten av detta prisindex uppgick för Sveriges del till i genomsnitt 2,3 proc</w:t>
      </w:r>
      <w:r w:rsidRPr="007B37F5">
        <w:t>ent, att jämföras med den preliminära siffran på 2,1 procent för euroländerna. Inflationen rensad för energipriserna var dock lägre i Sverige än i euroområdet.</w:t>
      </w:r>
    </w:p>
    <w:p w:rsidR="00943E4E" w:rsidRPr="007B37F5" w:rsidRDefault="00943E4E">
      <w:pPr>
        <w:pStyle w:val="Normaltindrag"/>
      </w:pPr>
      <w:r w:rsidRPr="007B37F5">
        <w:t xml:space="preserve">Energipriserna kommer även under de kommande åren att vara av central betydelse för inflationsutvecklingen. De föll inte tillbaka under året i den utsträckning som Riksbanken räknade med. Bedömningen är ändå att såväl elpriserna som oljepriset kommer att sjunka under prognosperioden. För detta talar bland annat marknadens prissättning av el och olja </w:t>
      </w:r>
      <w:r w:rsidRPr="007B37F5">
        <w:t>i framt</w:t>
      </w:r>
      <w:r w:rsidRPr="007B37F5">
        <w:t>i</w:t>
      </w:r>
      <w:r w:rsidRPr="007B37F5">
        <w:t xml:space="preserve">den. </w:t>
      </w:r>
    </w:p>
    <w:p w:rsidR="00943E4E" w:rsidRPr="007B37F5" w:rsidRDefault="00943E4E">
      <w:pPr>
        <w:pStyle w:val="Normaltindrag"/>
      </w:pPr>
      <w:r w:rsidRPr="007B37F5">
        <w:t>En annan faktor av betydelse för inflationen är utvecklingen av växelku</w:t>
      </w:r>
      <w:r w:rsidRPr="007B37F5">
        <w:t>r</w:t>
      </w:r>
      <w:r w:rsidRPr="007B37F5">
        <w:t>sen, som bland annat påverkar i vilken utsträckning prisförändringar på i</w:t>
      </w:r>
      <w:r w:rsidRPr="007B37F5">
        <w:t>m</w:t>
      </w:r>
      <w:r w:rsidRPr="007B37F5">
        <w:t>porterade produkter slår igenom i Sverige. Kronans växelkurs har stärkts under 2002 och 2003 mot valutorna i de länder som Sverige har störst handel med, det vill säga i termer av TCW-index. I första hand beror det antagligen på goda tillväxtutsikter, relativt bra statsfinanser och fortsatta överskott i bytesbalansen. Under sommaren försvagades kronan visserligen något mot både euron och dollarn. Det anses ha berott på osäkerheten in</w:t>
      </w:r>
      <w:r w:rsidRPr="007B37F5">
        <w:t>för folkomrös</w:t>
      </w:r>
      <w:r w:rsidRPr="007B37F5">
        <w:t>t</w:t>
      </w:r>
      <w:r w:rsidRPr="007B37F5">
        <w:t>ningen om ett svenskt medlemskap i EMU. Efter folkomröstningen förstär</w:t>
      </w:r>
      <w:r w:rsidRPr="007B37F5">
        <w:t>k</w:t>
      </w:r>
      <w:r w:rsidRPr="007B37F5">
        <w:t xml:space="preserve">tes kronan relativt snabbt. Sett över året har kronan utvecklats ungefär i linje med de bedömningar som gjorts. Prognosen under året har varit att kronan skulle fortsätta att stärkas även framöver till i genomsnitt cirka 124 SEK/TCW under 2004 och 2005. </w:t>
      </w:r>
    </w:p>
    <w:p w:rsidR="00943E4E" w:rsidRPr="007B37F5" w:rsidRDefault="00943E4E">
      <w:pPr>
        <w:pStyle w:val="Normaltindrag"/>
      </w:pPr>
      <w:r w:rsidRPr="007B37F5">
        <w:t>En tredje faktor av betydelse för inflationen de närmaste åren är utvec</w:t>
      </w:r>
      <w:r w:rsidRPr="007B37F5">
        <w:t>k</w:t>
      </w:r>
      <w:r w:rsidRPr="007B37F5">
        <w:t>lingen av det inhemska pris- och kostnadstrycket. Som konstaterats innebär tillväxtprognosen i den senaste inflationsrapporten att resursutnyttjandet endast bedöms öka svagt under prognosperioden. Det inhemska pristrycket väntas därför stiga endast marginellt. Måttliga löneökningar i kombination med en relativt gynnsam produktivitetsutveckling väntas bidra till att lön</w:t>
      </w:r>
      <w:r w:rsidRPr="007B37F5">
        <w:t>e</w:t>
      </w:r>
      <w:r w:rsidRPr="007B37F5">
        <w:t>kostnaden per arbetad timme ökar förhålla</w:t>
      </w:r>
      <w:r w:rsidRPr="007B37F5">
        <w:t>n</w:t>
      </w:r>
      <w:r w:rsidRPr="007B37F5">
        <w:t>devis långsamt.</w:t>
      </w:r>
    </w:p>
    <w:p w:rsidR="00943E4E" w:rsidRPr="007B37F5" w:rsidRDefault="00943E4E">
      <w:pPr>
        <w:spacing w:before="0"/>
        <w:rPr>
          <w:sz w:val="2"/>
        </w:rPr>
      </w:pPr>
    </w:p>
    <w:p w:rsidR="00943E4E" w:rsidRPr="007B37F5" w:rsidRDefault="00943E4E">
      <w:pPr>
        <w:pStyle w:val="Bildrubrik"/>
        <w:spacing w:before="0"/>
        <w:ind w:left="0" w:firstLine="0"/>
        <w:rPr>
          <w:b/>
        </w:rPr>
      </w:pPr>
      <w:r w:rsidRPr="007B37F5">
        <w:rPr>
          <w:b/>
        </w:rPr>
        <w:t>Diagram 5. Olika inflationsmått</w:t>
      </w:r>
    </w:p>
    <w:p w:rsidR="00943E4E" w:rsidRPr="007B37F5" w:rsidRDefault="00943E4E">
      <w:pPr>
        <w:pStyle w:val="Bildrubrik"/>
        <w:spacing w:before="0"/>
        <w:ind w:left="0" w:firstLine="0"/>
        <w:rPr>
          <w:b/>
        </w:rPr>
      </w:pPr>
      <w:r w:rsidRPr="007B37F5">
        <w:rPr>
          <w:b/>
        </w:rPr>
        <w:t>Årlig procentuell förändring</w:t>
      </w:r>
    </w:p>
    <w:p w:rsidR="00943E4E" w:rsidRPr="007B37F5" w:rsidRDefault="007B37F5">
      <w:pPr>
        <w:pStyle w:val="Bildrubrik"/>
        <w:spacing w:before="0"/>
        <w:ind w:left="0" w:firstLine="0"/>
        <w:rPr>
          <w:i/>
        </w:rPr>
      </w:pPr>
      <w:r w:rsidRPr="007B37F5">
        <w:rPr>
          <w:b/>
          <w:noProof/>
        </w:rPr>
        <w:drawing>
          <wp:inline distT="0" distB="0" distL="0" distR="0">
            <wp:extent cx="3303905" cy="19431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03905" cy="1943100"/>
                    </a:xfrm>
                    <a:prstGeom prst="rect">
                      <a:avLst/>
                    </a:prstGeom>
                    <a:noFill/>
                    <a:ln>
                      <a:noFill/>
                    </a:ln>
                  </pic:spPr>
                </pic:pic>
              </a:graphicData>
            </a:graphic>
          </wp:inline>
        </w:drawing>
      </w:r>
    </w:p>
    <w:p w:rsidR="00943E4E" w:rsidRPr="007B37F5" w:rsidRDefault="00943E4E">
      <w:pPr>
        <w:pStyle w:val="Tabellfrklaring"/>
        <w:keepNext w:val="0"/>
        <w:keepLines w:val="0"/>
        <w:spacing w:before="62" w:after="0" w:line="250" w:lineRule="atLeast"/>
      </w:pPr>
      <w:r w:rsidRPr="007B37F5">
        <w:t>Källor: SCB och Riksbanken</w:t>
      </w:r>
    </w:p>
    <w:p w:rsidR="00943E4E" w:rsidRPr="007B37F5" w:rsidRDefault="00943E4E"/>
    <w:p w:rsidR="00943E4E" w:rsidRPr="007B37F5" w:rsidRDefault="00943E4E">
      <w:pPr>
        <w:pStyle w:val="Bildrubrik"/>
        <w:spacing w:before="0"/>
        <w:ind w:left="0" w:firstLine="0"/>
        <w:rPr>
          <w:b/>
        </w:rPr>
      </w:pPr>
      <w:r w:rsidRPr="007B37F5">
        <w:rPr>
          <w:b/>
        </w:rPr>
        <w:t>Diagram 6. Olika mått på den underliggande infl</w:t>
      </w:r>
      <w:r w:rsidRPr="007B37F5">
        <w:rPr>
          <w:b/>
        </w:rPr>
        <w:t>a</w:t>
      </w:r>
      <w:r w:rsidRPr="007B37F5">
        <w:rPr>
          <w:b/>
        </w:rPr>
        <w:t>tionen</w:t>
      </w:r>
    </w:p>
    <w:p w:rsidR="00943E4E" w:rsidRPr="007B37F5" w:rsidRDefault="00943E4E">
      <w:pPr>
        <w:pStyle w:val="Bildrubrik"/>
        <w:spacing w:before="0"/>
        <w:ind w:left="0" w:firstLine="0"/>
        <w:rPr>
          <w:caps w:val="0"/>
          <w:spacing w:val="0"/>
          <w:sz w:val="19"/>
        </w:rPr>
      </w:pPr>
      <w:r w:rsidRPr="007B37F5">
        <w:rPr>
          <w:b/>
        </w:rPr>
        <w:t>Årlig procentuell förändring</w:t>
      </w:r>
    </w:p>
    <w:p w:rsidR="00943E4E" w:rsidRPr="007B37F5" w:rsidRDefault="007B37F5">
      <w:pPr>
        <w:spacing w:before="0"/>
        <w:rPr>
          <w:sz w:val="20"/>
        </w:rPr>
      </w:pPr>
      <w:r w:rsidRPr="007B37F5">
        <w:rPr>
          <w:noProof/>
          <w:sz w:val="20"/>
        </w:rPr>
        <w:drawing>
          <wp:inline distT="0" distB="0" distL="0" distR="0">
            <wp:extent cx="3303905" cy="1937385"/>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303905" cy="1937385"/>
                    </a:xfrm>
                    <a:prstGeom prst="rect">
                      <a:avLst/>
                    </a:prstGeom>
                    <a:noFill/>
                    <a:ln>
                      <a:noFill/>
                    </a:ln>
                  </pic:spPr>
                </pic:pic>
              </a:graphicData>
            </a:graphic>
          </wp:inline>
        </w:drawing>
      </w:r>
    </w:p>
    <w:p w:rsidR="00943E4E" w:rsidRPr="007B37F5" w:rsidRDefault="00943E4E">
      <w:pPr>
        <w:pStyle w:val="Tabellfrklaring"/>
        <w:keepNext w:val="0"/>
        <w:keepLines w:val="0"/>
        <w:spacing w:before="0" w:after="0" w:line="160" w:lineRule="exact"/>
      </w:pPr>
      <w:r w:rsidRPr="007B37F5">
        <w:t>Anm. De alternativa måtten är beräknade utifrån KPI uppdelat på cirka 70 olika grupper. UND24 är sammanvägt med vikter justerade för den historiska standardavvikelsen för avvikelsen mellan det totala KPI och respektive aggregat under de senaste 24 månaderna. I trim85 har de 7,5 procent mest extrema positiva och de 7,5 procent mest negativa prisförändringarna under varje månad exkl</w:t>
      </w:r>
      <w:r w:rsidRPr="007B37F5">
        <w:t>u</w:t>
      </w:r>
      <w:r w:rsidRPr="007B37F5">
        <w:t>derats.</w:t>
      </w:r>
    </w:p>
    <w:p w:rsidR="00943E4E" w:rsidRPr="007B37F5" w:rsidRDefault="00943E4E">
      <w:pPr>
        <w:spacing w:before="0"/>
        <w:rPr>
          <w:sz w:val="14"/>
        </w:rPr>
      </w:pPr>
      <w:r w:rsidRPr="007B37F5">
        <w:rPr>
          <w:sz w:val="14"/>
        </w:rPr>
        <w:t>Källor: SCB och Riksbanken</w:t>
      </w:r>
    </w:p>
    <w:p w:rsidR="00943E4E" w:rsidRPr="007B37F5" w:rsidRDefault="00943E4E">
      <w:pPr>
        <w:spacing w:before="0"/>
        <w:rPr>
          <w:sz w:val="14"/>
        </w:rPr>
      </w:pPr>
      <w:r w:rsidRPr="007B37F5">
        <w:rPr>
          <w:sz w:val="14"/>
        </w:rPr>
        <w:br w:type="page"/>
      </w:r>
    </w:p>
    <w:p w:rsidR="00943E4E" w:rsidRPr="007B37F5" w:rsidRDefault="00943E4E">
      <w:pPr>
        <w:pBdr>
          <w:top w:val="single" w:sz="4" w:space="1" w:color="auto"/>
          <w:left w:val="single" w:sz="4" w:space="4" w:color="auto"/>
          <w:bottom w:val="single" w:sz="4" w:space="1" w:color="auto"/>
          <w:right w:val="single" w:sz="4" w:space="4" w:color="auto"/>
        </w:pBdr>
        <w:rPr>
          <w:b/>
          <w:sz w:val="20"/>
        </w:rPr>
      </w:pPr>
      <w:r w:rsidRPr="007B37F5">
        <w:rPr>
          <w:b/>
          <w:sz w:val="20"/>
        </w:rPr>
        <w:t>Olika sätt att mäta inflationen:</w:t>
      </w:r>
    </w:p>
    <w:p w:rsidR="00943E4E" w:rsidRPr="007B37F5" w:rsidRDefault="00943E4E">
      <w:pPr>
        <w:pBdr>
          <w:top w:val="single" w:sz="4" w:space="1" w:color="auto"/>
          <w:left w:val="single" w:sz="4" w:space="4" w:color="auto"/>
          <w:bottom w:val="single" w:sz="4" w:space="1" w:color="auto"/>
          <w:right w:val="single" w:sz="4" w:space="4" w:color="auto"/>
        </w:pBdr>
      </w:pPr>
      <w:r w:rsidRPr="007B37F5">
        <w:rPr>
          <w:b/>
        </w:rPr>
        <w:t>Konsumentprisindex (KPI):</w:t>
      </w:r>
      <w:r w:rsidRPr="007B37F5">
        <w:t xml:space="preserve"> Avser att mäta hur konsumentpriserna i g</w:t>
      </w:r>
      <w:r w:rsidRPr="007B37F5">
        <w:t>e</w:t>
      </w:r>
      <w:r w:rsidRPr="007B37F5">
        <w:t>nomsnitt utvecklar sig för hela den privata i</w:t>
      </w:r>
      <w:r w:rsidRPr="007B37F5">
        <w:t>n</w:t>
      </w:r>
      <w:r w:rsidRPr="007B37F5">
        <w:t xml:space="preserve">hemska konsumtionen. </w:t>
      </w:r>
    </w:p>
    <w:p w:rsidR="00943E4E" w:rsidRPr="007B37F5" w:rsidRDefault="00943E4E">
      <w:pPr>
        <w:pBdr>
          <w:top w:val="single" w:sz="4" w:space="1" w:color="auto"/>
          <w:left w:val="single" w:sz="4" w:space="4" w:color="auto"/>
          <w:bottom w:val="single" w:sz="4" w:space="1" w:color="auto"/>
          <w:right w:val="single" w:sz="4" w:space="4" w:color="auto"/>
        </w:pBdr>
      </w:pPr>
      <w:r w:rsidRPr="007B37F5">
        <w:rPr>
          <w:b/>
        </w:rPr>
        <w:t>Underliggande prisindex (UND1X):</w:t>
      </w:r>
      <w:r w:rsidRPr="007B37F5">
        <w:t xml:space="preserve"> KPI exklusive hushållens räntekostn</w:t>
      </w:r>
      <w:r w:rsidRPr="007B37F5">
        <w:t>a</w:t>
      </w:r>
      <w:r w:rsidRPr="007B37F5">
        <w:t>der för egnahem och direkta effekter av ändrade indirekta skatter och su</w:t>
      </w:r>
      <w:r w:rsidRPr="007B37F5">
        <w:t>b</w:t>
      </w:r>
      <w:r w:rsidRPr="007B37F5">
        <w:t>ventioner.</w:t>
      </w:r>
    </w:p>
    <w:p w:rsidR="00943E4E" w:rsidRPr="007B37F5" w:rsidRDefault="00943E4E">
      <w:pPr>
        <w:pBdr>
          <w:top w:val="single" w:sz="4" w:space="1" w:color="auto"/>
          <w:left w:val="single" w:sz="4" w:space="4" w:color="auto"/>
          <w:bottom w:val="single" w:sz="4" w:space="1" w:color="auto"/>
          <w:right w:val="single" w:sz="4" w:space="4" w:color="auto"/>
        </w:pBdr>
      </w:pPr>
      <w:r w:rsidRPr="007B37F5">
        <w:rPr>
          <w:b/>
        </w:rPr>
        <w:t>Inhemsk underliggande inflation (UNDINHX</w:t>
      </w:r>
      <w:r w:rsidRPr="007B37F5">
        <w:t>)</w:t>
      </w:r>
      <w:r w:rsidRPr="007B37F5">
        <w:rPr>
          <w:b/>
        </w:rPr>
        <w:t>:</w:t>
      </w:r>
      <w:r w:rsidRPr="007B37F5">
        <w:t xml:space="preserve"> UND1X exklusive i h</w:t>
      </w:r>
      <w:r w:rsidRPr="007B37F5">
        <w:t>u</w:t>
      </w:r>
      <w:r w:rsidRPr="007B37F5">
        <w:t xml:space="preserve">vudsak importerade varor och tjänster. </w:t>
      </w:r>
    </w:p>
    <w:p w:rsidR="00943E4E" w:rsidRPr="007B37F5" w:rsidRDefault="00943E4E">
      <w:pPr>
        <w:pBdr>
          <w:top w:val="single" w:sz="4" w:space="1" w:color="auto"/>
          <w:left w:val="single" w:sz="4" w:space="4" w:color="auto"/>
          <w:bottom w:val="single" w:sz="4" w:space="1" w:color="auto"/>
          <w:right w:val="single" w:sz="4" w:space="4" w:color="auto"/>
        </w:pBdr>
      </w:pPr>
      <w:bookmarkStart w:id="17" w:name="_Toc64692563"/>
      <w:r w:rsidRPr="007B37F5">
        <w:rPr>
          <w:b/>
        </w:rPr>
        <w:t>Importerad underliggande inflation (UNDIMPX):</w:t>
      </w:r>
      <w:r w:rsidRPr="007B37F5">
        <w:t xml:space="preserve"> UND1X exklusive i huvudsak inhemskt producerade varor och tjänster.</w:t>
      </w:r>
      <w:bookmarkEnd w:id="17"/>
      <w:r w:rsidRPr="007B37F5">
        <w:t xml:space="preserve"> </w:t>
      </w:r>
    </w:p>
    <w:p w:rsidR="00943E4E" w:rsidRPr="007B37F5" w:rsidRDefault="00943E4E">
      <w:pPr>
        <w:pBdr>
          <w:top w:val="single" w:sz="4" w:space="1" w:color="auto"/>
          <w:left w:val="single" w:sz="4" w:space="4" w:color="auto"/>
          <w:bottom w:val="single" w:sz="4" w:space="1" w:color="auto"/>
          <w:right w:val="single" w:sz="4" w:space="4" w:color="auto"/>
        </w:pBdr>
      </w:pPr>
      <w:bookmarkStart w:id="18" w:name="_Toc64692564"/>
      <w:r w:rsidRPr="007B37F5">
        <w:rPr>
          <w:b/>
        </w:rPr>
        <w:t>Harmoniserat index för konsumentpriser (HIKP):</w:t>
      </w:r>
      <w:r w:rsidRPr="007B37F5">
        <w:t xml:space="preserve"> EU-harmoniserat index som tagits fram för att mäta inflationen i EU-området och som är jämförbart länderna emellan. En stor del av prisutvecklingen för boende i egnahem som ingår i KPI ingår inte i HIKP. HIKP innehåller däremot vissa komponenter som för närvarande inte ingår i KPI, till exempel avgifter för barn- och äldr</w:t>
      </w:r>
      <w:r w:rsidRPr="007B37F5">
        <w:t>e</w:t>
      </w:r>
      <w:r w:rsidRPr="007B37F5">
        <w:t>omsorg.</w:t>
      </w:r>
      <w:bookmarkEnd w:id="18"/>
      <w:r w:rsidRPr="007B37F5">
        <w:t xml:space="preserve"> </w:t>
      </w:r>
    </w:p>
    <w:p w:rsidR="00943E4E" w:rsidRPr="007B37F5" w:rsidRDefault="00943E4E"/>
    <w:p w:rsidR="00943E4E" w:rsidRPr="007B37F5" w:rsidRDefault="00943E4E">
      <w:pPr>
        <w:pStyle w:val="Bildrubrik"/>
        <w:spacing w:before="0"/>
        <w:ind w:left="0" w:firstLine="0"/>
        <w:rPr>
          <w:b/>
        </w:rPr>
      </w:pPr>
      <w:r w:rsidRPr="007B37F5">
        <w:rPr>
          <w:b/>
        </w:rPr>
        <w:t xml:space="preserve">Diagram 7. Växelkursen för SEK/TCW </w:t>
      </w:r>
    </w:p>
    <w:p w:rsidR="00943E4E" w:rsidRPr="007B37F5" w:rsidRDefault="00943E4E">
      <w:pPr>
        <w:pStyle w:val="Bildrubrik"/>
        <w:spacing w:before="0"/>
        <w:ind w:left="0" w:firstLine="0"/>
        <w:rPr>
          <w:rFonts w:ascii="Syntax" w:hAnsi="Syntax"/>
          <w:b/>
          <w:sz w:val="20"/>
        </w:rPr>
      </w:pPr>
      <w:r w:rsidRPr="007B37F5">
        <w:rPr>
          <w:b/>
        </w:rPr>
        <w:t>Index , 1992-11-18=100</w:t>
      </w:r>
    </w:p>
    <w:p w:rsidR="00943E4E" w:rsidRPr="007B37F5" w:rsidRDefault="007B37F5">
      <w:r w:rsidRPr="007B37F5">
        <w:rPr>
          <w:noProof/>
          <w:sz w:val="20"/>
        </w:rPr>
        <w:drawing>
          <wp:inline distT="0" distB="0" distL="0" distR="0">
            <wp:extent cx="3945890" cy="2318385"/>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45890" cy="2318385"/>
                    </a:xfrm>
                    <a:prstGeom prst="rect">
                      <a:avLst/>
                    </a:prstGeom>
                    <a:noFill/>
                    <a:ln>
                      <a:noFill/>
                    </a:ln>
                  </pic:spPr>
                </pic:pic>
              </a:graphicData>
            </a:graphic>
          </wp:inline>
        </w:drawing>
      </w:r>
    </w:p>
    <w:p w:rsidR="00943E4E" w:rsidRPr="007B37F5" w:rsidRDefault="00943E4E">
      <w:pPr>
        <w:pStyle w:val="Tabellfrklaring"/>
        <w:keepNext w:val="0"/>
        <w:keepLines w:val="0"/>
        <w:spacing w:before="62" w:after="0" w:line="250" w:lineRule="atLeast"/>
      </w:pPr>
      <w:r w:rsidRPr="007B37F5">
        <w:t>Källa: Riksbanken</w:t>
      </w:r>
    </w:p>
    <w:p w:rsidR="00943E4E" w:rsidRPr="007B37F5" w:rsidRDefault="00943E4E">
      <w:pPr>
        <w:rPr>
          <w:b/>
        </w:rPr>
      </w:pPr>
      <w:r w:rsidRPr="007B37F5">
        <w:br w:type="page"/>
      </w:r>
      <w:r w:rsidRPr="007B37F5">
        <w:rPr>
          <w:b/>
        </w:rPr>
        <w:t xml:space="preserve">Penningpolitiska beslut </w:t>
      </w:r>
    </w:p>
    <w:p w:rsidR="00943E4E" w:rsidRPr="007B37F5" w:rsidRDefault="00943E4E">
      <w:r w:rsidRPr="007B37F5">
        <w:t>Vid ingången av 2003 var reporäntan 3,75 procent. Vid de penningpolitiska mötena i mars, juni och juli sänktes reporäntan med sammanlagt 1 procen</w:t>
      </w:r>
      <w:r w:rsidRPr="007B37F5">
        <w:t>t</w:t>
      </w:r>
      <w:r w:rsidRPr="007B37F5">
        <w:t xml:space="preserve">enhet. </w:t>
      </w:r>
    </w:p>
    <w:p w:rsidR="00943E4E" w:rsidRPr="007B37F5" w:rsidRDefault="00943E4E">
      <w:pPr>
        <w:pStyle w:val="Normaltindrag"/>
      </w:pPr>
      <w:r w:rsidRPr="007B37F5">
        <w:t>I mars sänktes räntan med 0,25 procentenheter. Skälet var dystrare ko</w:t>
      </w:r>
      <w:r w:rsidRPr="007B37F5">
        <w:t>n</w:t>
      </w:r>
      <w:r w:rsidRPr="007B37F5">
        <w:t>junkturutsikter och att prognosen för efterfrågeutvecklingen i omvärlden och i Sverige väntades medföra lägre resursutnyttjande och inflationstryck. B</w:t>
      </w:r>
      <w:r w:rsidRPr="007B37F5">
        <w:t>e</w:t>
      </w:r>
      <w:r w:rsidRPr="007B37F5">
        <w:t>slutet att sänka reporäntan påverkades dessutom av den oro och osäkerhet som hängde samman med krigshotet i Irak.</w:t>
      </w:r>
    </w:p>
    <w:p w:rsidR="00943E4E" w:rsidRPr="007B37F5" w:rsidRDefault="00943E4E">
      <w:pPr>
        <w:pStyle w:val="Normaltindrag"/>
      </w:pPr>
      <w:r w:rsidRPr="007B37F5">
        <w:t>Även i juni reviderades prognosen för resursutnyttjandet och inflationen ned. UND1X-inflationen väntades därmed hamna klart under målet på både ett och två års sikt. Detta gällde även när energipriserna exkluderades. Rep</w:t>
      </w:r>
      <w:r w:rsidRPr="007B37F5">
        <w:t>o</w:t>
      </w:r>
      <w:r w:rsidRPr="007B37F5">
        <w:t xml:space="preserve">räntan sänktes därför med 0,5 procentenheter. </w:t>
      </w:r>
    </w:p>
    <w:p w:rsidR="00943E4E" w:rsidRPr="007B37F5" w:rsidRDefault="00943E4E">
      <w:pPr>
        <w:pStyle w:val="Normaltindrag"/>
      </w:pPr>
      <w:r w:rsidRPr="007B37F5">
        <w:t>I juli bedömdes efterfrågan komma att bli något starkare i Sverige jämfört med tidigare bedömning. Det berodde delvis på den räntesänkning som Rik</w:t>
      </w:r>
      <w:r w:rsidRPr="007B37F5">
        <w:t>s</w:t>
      </w:r>
      <w:r w:rsidRPr="007B37F5">
        <w:t>banken gjorde i juni. Trots att inflationstrycket därmed reviderades upp något väntades UND1X-inflationen fortfarande hamna under målet på både ett och två års sikt oavsett om energipriserna räknades med eller inte. Mot den ba</w:t>
      </w:r>
      <w:r w:rsidRPr="007B37F5">
        <w:t>k</w:t>
      </w:r>
      <w:r w:rsidRPr="007B37F5">
        <w:t>grunden beslutade direktionen att sänka reporäntan med ytterligare 0,25 procentenheter.</w:t>
      </w:r>
    </w:p>
    <w:p w:rsidR="00943E4E" w:rsidRPr="007B37F5" w:rsidRDefault="00943E4E">
      <w:pPr>
        <w:pStyle w:val="Normaltindrag"/>
      </w:pPr>
      <w:r w:rsidRPr="007B37F5">
        <w:t>Under resten av året lämnades reporäntan oförändrad. Synen på ekonomin både utomlands och i Sverige hade ljusnat under sommaren och UND1X-inflationen exklusive energi bedömdes nu utvecklas ungefär</w:t>
      </w:r>
      <w:r w:rsidRPr="007B37F5">
        <w:t xml:space="preserve"> i linje med i</w:t>
      </w:r>
      <w:r w:rsidRPr="007B37F5">
        <w:t>n</w:t>
      </w:r>
      <w:r w:rsidRPr="007B37F5">
        <w:t>flationsmålet.</w:t>
      </w:r>
    </w:p>
    <w:p w:rsidR="00943E4E" w:rsidRPr="007B37F5" w:rsidRDefault="00943E4E">
      <w:pPr>
        <w:pStyle w:val="Bildrubrik"/>
        <w:spacing w:before="125"/>
        <w:ind w:left="0" w:firstLine="0"/>
        <w:rPr>
          <w:b/>
        </w:rPr>
      </w:pPr>
      <w:r w:rsidRPr="007B37F5">
        <w:rPr>
          <w:b/>
        </w:rPr>
        <w:t>Diagram 8. UND1X-inflationen med och utan energi, utfall och prognos i infl</w:t>
      </w:r>
      <w:r w:rsidRPr="007B37F5">
        <w:rPr>
          <w:b/>
        </w:rPr>
        <w:t>a</w:t>
      </w:r>
      <w:r w:rsidRPr="007B37F5">
        <w:rPr>
          <w:b/>
        </w:rPr>
        <w:t>tionsrapport 2003:4</w:t>
      </w:r>
    </w:p>
    <w:p w:rsidR="00943E4E" w:rsidRPr="007B37F5" w:rsidRDefault="00943E4E">
      <w:pPr>
        <w:pStyle w:val="Bildrubrik"/>
        <w:spacing w:before="0"/>
        <w:ind w:left="0" w:firstLine="0"/>
        <w:rPr>
          <w:b/>
          <w:sz w:val="20"/>
        </w:rPr>
      </w:pPr>
      <w:r w:rsidRPr="007B37F5">
        <w:rPr>
          <w:b/>
        </w:rPr>
        <w:t>Årlig procentuell förändring</w:t>
      </w:r>
    </w:p>
    <w:p w:rsidR="00943E4E" w:rsidRPr="007B37F5" w:rsidRDefault="007B37F5">
      <w:pPr>
        <w:pStyle w:val="Makrotext"/>
        <w:tabs>
          <w:tab w:val="clear" w:pos="170"/>
          <w:tab w:val="clear" w:pos="340"/>
          <w:tab w:val="clear" w:pos="510"/>
          <w:tab w:val="clear" w:pos="680"/>
          <w:tab w:val="clear" w:pos="851"/>
          <w:tab w:val="clear" w:pos="1021"/>
          <w:tab w:val="clear" w:pos="1191"/>
          <w:tab w:val="clear" w:pos="1361"/>
          <w:tab w:val="clear" w:pos="1531"/>
          <w:tab w:val="clear" w:pos="1701"/>
        </w:tabs>
        <w:spacing w:before="62" w:line="250" w:lineRule="atLeast"/>
        <w:rPr>
          <w:rFonts w:ascii="Times New Roman" w:hAnsi="Times New Roman"/>
        </w:rPr>
      </w:pPr>
      <w:r w:rsidRPr="007B37F5">
        <w:rPr>
          <w:rFonts w:ascii="Times New Roman" w:hAnsi="Times New Roman"/>
          <w:noProof/>
        </w:rPr>
        <w:drawing>
          <wp:inline distT="0" distB="0" distL="0" distR="0">
            <wp:extent cx="3483610" cy="2046605"/>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483610" cy="2046605"/>
                    </a:xfrm>
                    <a:prstGeom prst="rect">
                      <a:avLst/>
                    </a:prstGeom>
                    <a:noFill/>
                    <a:ln>
                      <a:noFill/>
                    </a:ln>
                  </pic:spPr>
                </pic:pic>
              </a:graphicData>
            </a:graphic>
          </wp:inline>
        </w:drawing>
      </w:r>
    </w:p>
    <w:p w:rsidR="00943E4E" w:rsidRPr="007B37F5" w:rsidRDefault="00943E4E">
      <w:pPr>
        <w:pStyle w:val="Tabellfrklaring"/>
        <w:keepNext w:val="0"/>
        <w:keepLines w:val="0"/>
        <w:spacing w:before="62" w:after="0" w:line="250" w:lineRule="atLeast"/>
        <w:rPr>
          <w:i/>
        </w:rPr>
      </w:pPr>
      <w:r w:rsidRPr="007B37F5">
        <w:t>Källor: SCB och Riksbanken</w:t>
      </w:r>
    </w:p>
    <w:p w:rsidR="00943E4E" w:rsidRPr="007B37F5" w:rsidRDefault="00943E4E">
      <w:r w:rsidRPr="007B37F5">
        <w:t>Det kraftiga genomslaget av energiprisförändringar på inflationen aktualis</w:t>
      </w:r>
      <w:r w:rsidRPr="007B37F5">
        <w:t>e</w:t>
      </w:r>
      <w:r w:rsidRPr="007B37F5">
        <w:t>rade frågan om vilket prismått som skulle ligga till grund för de penningpol</w:t>
      </w:r>
      <w:r w:rsidRPr="007B37F5">
        <w:t>i</w:t>
      </w:r>
      <w:r w:rsidRPr="007B37F5">
        <w:t>tiska besluten. Förändringen av energipriserna bedömdes vara tillfällig, vilket gjorde att Riksbanken när räntebesluten togs valde att fästa störst vikt vid ett mått på inflationen där energipriserna inte ingår. Riksbanken har i ett förty</w:t>
      </w:r>
      <w:r w:rsidRPr="007B37F5">
        <w:t>d</w:t>
      </w:r>
      <w:r w:rsidRPr="007B37F5">
        <w:t>ligande från 1999 förklarat varför sådana tillfälliga förändringar i inflationen inte behöver föranleda några penningpolitiska åtgärder.</w:t>
      </w:r>
    </w:p>
    <w:p w:rsidR="00943E4E" w:rsidRPr="007B37F5" w:rsidRDefault="00943E4E">
      <w:pPr>
        <w:pStyle w:val="Deltagare"/>
        <w:keepLines w:val="0"/>
        <w:spacing w:before="0" w:line="200" w:lineRule="atLeast"/>
        <w:rPr>
          <w:noProof w:val="0"/>
        </w:rPr>
      </w:pPr>
      <w:r w:rsidRPr="007B37F5">
        <w:rPr>
          <w:noProof w:val="0"/>
        </w:rPr>
        <w:t xml:space="preserve"> </w:t>
      </w:r>
    </w:p>
    <w:p w:rsidR="00943E4E" w:rsidRPr="007B37F5" w:rsidRDefault="00943E4E">
      <w:pPr>
        <w:pBdr>
          <w:top w:val="single" w:sz="4" w:space="1" w:color="auto"/>
          <w:left w:val="single" w:sz="4" w:space="4" w:color="auto"/>
          <w:bottom w:val="single" w:sz="4" w:space="0" w:color="auto"/>
          <w:right w:val="single" w:sz="4" w:space="4" w:color="auto"/>
        </w:pBdr>
        <w:rPr>
          <w:b/>
        </w:rPr>
      </w:pPr>
      <w:r w:rsidRPr="007B37F5">
        <w:rPr>
          <w:b/>
        </w:rPr>
        <w:t>Räntebeslut 2003</w:t>
      </w:r>
    </w:p>
    <w:p w:rsidR="00943E4E" w:rsidRPr="007B37F5" w:rsidRDefault="00943E4E">
      <w:pPr>
        <w:pBdr>
          <w:top w:val="single" w:sz="4" w:space="1" w:color="auto"/>
          <w:left w:val="single" w:sz="4" w:space="4" w:color="auto"/>
          <w:bottom w:val="single" w:sz="4" w:space="0" w:color="auto"/>
          <w:right w:val="single" w:sz="4" w:space="4" w:color="auto"/>
        </w:pBdr>
      </w:pPr>
      <w:r w:rsidRPr="007B37F5">
        <w:rPr>
          <w:b/>
        </w:rPr>
        <w:t>6 februari:</w:t>
      </w:r>
      <w:r w:rsidRPr="007B37F5">
        <w:t xml:space="preserve"> Reporäntan hölls oförändrad på 3,75 procent.</w:t>
      </w:r>
    </w:p>
    <w:p w:rsidR="00943E4E" w:rsidRPr="007B37F5" w:rsidRDefault="00943E4E">
      <w:pPr>
        <w:pBdr>
          <w:top w:val="single" w:sz="4" w:space="1" w:color="auto"/>
          <w:left w:val="single" w:sz="4" w:space="4" w:color="auto"/>
          <w:bottom w:val="single" w:sz="4" w:space="0" w:color="auto"/>
          <w:right w:val="single" w:sz="4" w:space="4" w:color="auto"/>
        </w:pBdr>
      </w:pPr>
      <w:r w:rsidRPr="007B37F5">
        <w:rPr>
          <w:b/>
        </w:rPr>
        <w:t>17 mars:</w:t>
      </w:r>
      <w:r w:rsidRPr="007B37F5">
        <w:t xml:space="preserve"> Reporäntan sänktes med 0,25 procentenheter till 3,5 procent.</w:t>
      </w:r>
    </w:p>
    <w:p w:rsidR="00943E4E" w:rsidRPr="007B37F5" w:rsidRDefault="00943E4E">
      <w:pPr>
        <w:pBdr>
          <w:top w:val="single" w:sz="4" w:space="1" w:color="auto"/>
          <w:left w:val="single" w:sz="4" w:space="4" w:color="auto"/>
          <w:bottom w:val="single" w:sz="4" w:space="0" w:color="auto"/>
          <w:right w:val="single" w:sz="4" w:space="4" w:color="auto"/>
        </w:pBdr>
      </w:pPr>
      <w:r w:rsidRPr="007B37F5">
        <w:rPr>
          <w:b/>
        </w:rPr>
        <w:t>24 april:</w:t>
      </w:r>
      <w:r w:rsidRPr="007B37F5">
        <w:t xml:space="preserve"> Reporäntan hölls oförändrad på 3,5 procent. Lars Nyberg och Kri</w:t>
      </w:r>
      <w:r w:rsidRPr="007B37F5">
        <w:t>s</w:t>
      </w:r>
      <w:r w:rsidRPr="007B37F5">
        <w:t>tina Persson reserverade sig mot beslutet och ansåg att reporäntan borde sänkas till 3,25 procent.</w:t>
      </w:r>
    </w:p>
    <w:p w:rsidR="00943E4E" w:rsidRPr="007B37F5" w:rsidRDefault="00943E4E">
      <w:pPr>
        <w:pBdr>
          <w:top w:val="single" w:sz="4" w:space="1" w:color="auto"/>
          <w:left w:val="single" w:sz="4" w:space="4" w:color="auto"/>
          <w:bottom w:val="single" w:sz="4" w:space="0" w:color="auto"/>
          <w:right w:val="single" w:sz="4" w:space="4" w:color="auto"/>
        </w:pBdr>
      </w:pPr>
      <w:r w:rsidRPr="007B37F5">
        <w:rPr>
          <w:b/>
        </w:rPr>
        <w:t>4 juni:</w:t>
      </w:r>
      <w:r w:rsidRPr="007B37F5">
        <w:t xml:space="preserve"> Reporäntan sänktes med 0,5 procentenheter till 3,0 procent.</w:t>
      </w:r>
    </w:p>
    <w:p w:rsidR="00943E4E" w:rsidRPr="007B37F5" w:rsidRDefault="00943E4E">
      <w:pPr>
        <w:pBdr>
          <w:top w:val="single" w:sz="4" w:space="1" w:color="auto"/>
          <w:left w:val="single" w:sz="4" w:space="4" w:color="auto"/>
          <w:bottom w:val="single" w:sz="4" w:space="0" w:color="auto"/>
          <w:right w:val="single" w:sz="4" w:space="4" w:color="auto"/>
        </w:pBdr>
      </w:pPr>
      <w:r w:rsidRPr="007B37F5">
        <w:rPr>
          <w:b/>
        </w:rPr>
        <w:t>3 juli:</w:t>
      </w:r>
      <w:r w:rsidRPr="007B37F5">
        <w:t xml:space="preserve"> Reporäntan sänktes med 0,25 procentenheter till 2,75 procent.</w:t>
      </w:r>
    </w:p>
    <w:p w:rsidR="00943E4E" w:rsidRPr="007B37F5" w:rsidRDefault="00943E4E">
      <w:pPr>
        <w:pBdr>
          <w:top w:val="single" w:sz="4" w:space="1" w:color="auto"/>
          <w:left w:val="single" w:sz="4" w:space="4" w:color="auto"/>
          <w:bottom w:val="single" w:sz="4" w:space="0" w:color="auto"/>
          <w:right w:val="single" w:sz="4" w:space="4" w:color="auto"/>
        </w:pBdr>
      </w:pPr>
      <w:r w:rsidRPr="007B37F5">
        <w:rPr>
          <w:b/>
        </w:rPr>
        <w:t>14 augusti:</w:t>
      </w:r>
      <w:r w:rsidRPr="007B37F5">
        <w:t xml:space="preserve"> Reporäntan hölls oförändrad på 2,75 procent.</w:t>
      </w:r>
    </w:p>
    <w:p w:rsidR="00943E4E" w:rsidRPr="007B37F5" w:rsidRDefault="00943E4E">
      <w:pPr>
        <w:pBdr>
          <w:top w:val="single" w:sz="4" w:space="1" w:color="auto"/>
          <w:left w:val="single" w:sz="4" w:space="4" w:color="auto"/>
          <w:bottom w:val="single" w:sz="4" w:space="0" w:color="auto"/>
          <w:right w:val="single" w:sz="4" w:space="4" w:color="auto"/>
        </w:pBdr>
      </w:pPr>
      <w:r w:rsidRPr="007B37F5">
        <w:rPr>
          <w:b/>
        </w:rPr>
        <w:t>15 oktober:</w:t>
      </w:r>
      <w:r w:rsidRPr="007B37F5">
        <w:t xml:space="preserve"> Reporäntan hölls oförändrad på 2,75 procent. Kristina Persson reserverade sig mot beslutet och ansåg att reporäntan borde sänkas till 2,5 procent.</w:t>
      </w:r>
    </w:p>
    <w:p w:rsidR="00943E4E" w:rsidRPr="007B37F5" w:rsidRDefault="00943E4E">
      <w:pPr>
        <w:pBdr>
          <w:top w:val="single" w:sz="4" w:space="1" w:color="auto"/>
          <w:left w:val="single" w:sz="4" w:space="4" w:color="auto"/>
          <w:bottom w:val="single" w:sz="4" w:space="0" w:color="auto"/>
          <w:right w:val="single" w:sz="4" w:space="4" w:color="auto"/>
        </w:pBdr>
      </w:pPr>
      <w:r w:rsidRPr="007B37F5">
        <w:rPr>
          <w:b/>
        </w:rPr>
        <w:t xml:space="preserve">4 december: </w:t>
      </w:r>
      <w:r w:rsidRPr="007B37F5">
        <w:t>Reporäntan hölls oförändrad på 2,75 procent. Villy Bergström och Kristina Persson reserverade sig mot beslutet och ansåg att reporäntan borde sä</w:t>
      </w:r>
      <w:r w:rsidRPr="007B37F5">
        <w:t>n</w:t>
      </w:r>
      <w:r w:rsidRPr="007B37F5">
        <w:t>kas till 2,5 procent.</w:t>
      </w:r>
    </w:p>
    <w:p w:rsidR="00943E4E" w:rsidRPr="007B37F5" w:rsidRDefault="00943E4E"/>
    <w:p w:rsidR="00943E4E" w:rsidRPr="007B37F5" w:rsidRDefault="00943E4E">
      <w:pPr>
        <w:pStyle w:val="Normaltindrag"/>
        <w:sectPr w:rsidR="00000000" w:rsidRPr="007B37F5">
          <w:headerReference w:type="even" r:id="rId34"/>
          <w:headerReference w:type="default" r:id="rId35"/>
          <w:footerReference w:type="even" r:id="rId36"/>
          <w:footerReference w:type="default" r:id="rId37"/>
          <w:headerReference w:type="first" r:id="rId38"/>
          <w:footerReference w:type="first" r:id="rId39"/>
          <w:footnotePr>
            <w:numRestart w:val="eachPage"/>
          </w:footnotePr>
          <w:pgSz w:w="12240" w:h="15840"/>
          <w:pgMar w:top="907" w:right="5010" w:bottom="4508" w:left="1304" w:header="340" w:footer="227" w:gutter="0"/>
          <w:paperSrc w:first="15" w:other="15"/>
          <w:cols w:space="720"/>
        </w:sectPr>
      </w:pPr>
    </w:p>
    <w:p w:rsidR="00943E4E" w:rsidRPr="007B37F5" w:rsidRDefault="00943E4E">
      <w:pPr>
        <w:pStyle w:val="Rubrik1"/>
        <w:spacing w:after="240"/>
        <w:rPr>
          <w:noProof w:val="0"/>
        </w:rPr>
      </w:pPr>
      <w:bookmarkStart w:id="19" w:name="_Toc64886899"/>
      <w:r w:rsidRPr="007B37F5">
        <w:rPr>
          <w:noProof w:val="0"/>
        </w:rPr>
        <w:t>Finansiell stabilitet</w:t>
      </w:r>
      <w:bookmarkEnd w:id="19"/>
      <w:r w:rsidRPr="007B37F5">
        <w:rPr>
          <w:noProof w:val="0"/>
        </w:rPr>
        <w:t xml:space="preserve"> </w:t>
      </w:r>
    </w:p>
    <w:p w:rsidR="00943E4E" w:rsidRPr="007B37F5" w:rsidRDefault="00943E4E">
      <w:pPr>
        <w:rPr>
          <w:i/>
        </w:rPr>
      </w:pPr>
      <w:r w:rsidRPr="007B37F5">
        <w:rPr>
          <w:i/>
        </w:rPr>
        <w:t>Riksbanken har under 2003 bedömt stabiliteten i det svenska finansiella s</w:t>
      </w:r>
      <w:r w:rsidRPr="007B37F5">
        <w:rPr>
          <w:i/>
        </w:rPr>
        <w:t>y</w:t>
      </w:r>
      <w:r w:rsidRPr="007B37F5">
        <w:rPr>
          <w:i/>
        </w:rPr>
        <w:t>stemet som fortsatt god. Den ökande lönsamheten i bankerna medförde att deras kapital växte och riskerna därmed minskade. Bedömningen bygger på att hushållens konsumtionsvilja upprätthålls. Om hushållen blir mer pess</w:t>
      </w:r>
      <w:r w:rsidRPr="007B37F5">
        <w:rPr>
          <w:i/>
        </w:rPr>
        <w:t>i</w:t>
      </w:r>
      <w:r w:rsidRPr="007B37F5">
        <w:rPr>
          <w:i/>
        </w:rPr>
        <w:t>mistiska om framtiden så att konjunkturuppgången skjuts på framtiden kan låntagarnas betalningsförmåga försämras och kreditförlusterna i bankerna därmed bli betydande. Det konstaterades i den stabilitetsrapport som Rik</w:t>
      </w:r>
      <w:r w:rsidRPr="007B37F5">
        <w:rPr>
          <w:i/>
        </w:rPr>
        <w:t>s</w:t>
      </w:r>
      <w:r w:rsidRPr="007B37F5">
        <w:rPr>
          <w:i/>
        </w:rPr>
        <w:t xml:space="preserve">banken publicerade i november.   </w:t>
      </w:r>
    </w:p>
    <w:p w:rsidR="00943E4E" w:rsidRPr="007B37F5" w:rsidRDefault="00943E4E">
      <w:pPr>
        <w:spacing w:before="187"/>
        <w:ind w:right="-142"/>
      </w:pPr>
      <w:r w:rsidRPr="007B37F5">
        <w:t>Riksbankens analys av bankernas motstånds</w:t>
      </w:r>
      <w:r w:rsidRPr="007B37F5">
        <w:t>kraft mot oväntade störningar är en central del av stabilitetsarbetet. Syftet är att tidigt peka på tendenser i utvec</w:t>
      </w:r>
      <w:r w:rsidRPr="007B37F5">
        <w:t>k</w:t>
      </w:r>
      <w:r w:rsidRPr="007B37F5">
        <w:t>lingen som skulle kunna hota banksystemets möjlighet att utföra sina samhäll</w:t>
      </w:r>
      <w:r w:rsidRPr="007B37F5">
        <w:t>s</w:t>
      </w:r>
      <w:r w:rsidRPr="007B37F5">
        <w:t>ekonomiskt viktiga funktioner. En sådan är betalningsförmedlingen, en annan är kreditförsörjningen. Stabiliteten i banksystemet har normalt en stark kop</w:t>
      </w:r>
      <w:r w:rsidRPr="007B37F5">
        <w:t>p</w:t>
      </w:r>
      <w:r w:rsidRPr="007B37F5">
        <w:t>ling till konjunkturen. När den förbättras ökar vanligen lönsamheten i bankerna. Dels tjänar de mer på sin utlåning och på verksamhet kopplad till värdepa</w:t>
      </w:r>
      <w:r w:rsidRPr="007B37F5">
        <w:t>p</w:t>
      </w:r>
      <w:r w:rsidRPr="007B37F5">
        <w:t>persmarkn</w:t>
      </w:r>
      <w:r w:rsidRPr="007B37F5">
        <w:t>aden, dels minskar kreditförlusterna. Därför är den allmänna ko</w:t>
      </w:r>
      <w:r w:rsidRPr="007B37F5">
        <w:t>n</w:t>
      </w:r>
      <w:r w:rsidRPr="007B37F5">
        <w:t>junkturbilden utgångspunkten i Riksbankens stabilitet</w:t>
      </w:r>
      <w:r w:rsidRPr="007B37F5">
        <w:t>s</w:t>
      </w:r>
      <w:r w:rsidRPr="007B37F5">
        <w:t>analys.</w:t>
      </w:r>
    </w:p>
    <w:p w:rsidR="00943E4E" w:rsidRPr="007B37F5" w:rsidRDefault="00943E4E">
      <w:pPr>
        <w:pStyle w:val="Normaltindrag"/>
        <w:ind w:right="-142"/>
      </w:pPr>
      <w:r w:rsidRPr="007B37F5">
        <w:t>Under det andra halvåret 2003 förbättrades konjunkturutsikterna. Samtidigt förbättrades också lönsamheten i de svenska storbankerna för första gången sedan  2000. Resultatförbättringen skedde från en nivå som enligt Riksbankens bedömning i juni var tillfredsställande. Det främsta skälet till förbättringen var att bankernas kostnader minskade. Kreditförlusterna var dessutom låga, vilk</w:t>
      </w:r>
      <w:r w:rsidRPr="007B37F5">
        <w:t>et bland annat förklaras av att utlåningen till de värst utsatta företagen inom IT- och telekomsektorn varit låg. Intjäningen från utlåningen har dessutom hållits uppe av en viss kreditexpansion även under konjunkturavmattningen. Bankerna har under 1990-talet blivit mindre beroende av intäkter från utlåningen.  I stället har inkomster från kapitalförvaltning, livförsäkring och annan verksamhet kopplad till aktiemarknaden fått ökad betydelse. De senaste årens börsnedgång har därför inverkat negativt på banke</w:t>
      </w:r>
      <w:r w:rsidRPr="007B37F5">
        <w:t xml:space="preserve">rnas lönsamhet. Den förbättring som skedde på börsen under 2003 bidrog till att bankernas aktiemarknadsrelaterade verksamhet inte längre drog ned resultatet i samma utsträckning som åren innan.  </w:t>
      </w:r>
    </w:p>
    <w:p w:rsidR="00943E4E" w:rsidRPr="007B37F5" w:rsidRDefault="00943E4E">
      <w:pPr>
        <w:pStyle w:val="Bildrubrik"/>
        <w:spacing w:before="0"/>
        <w:ind w:left="0" w:firstLine="0"/>
        <w:rPr>
          <w:b/>
        </w:rPr>
      </w:pPr>
      <w:r w:rsidRPr="007B37F5">
        <w:br w:type="page"/>
      </w:r>
      <w:r w:rsidRPr="007B37F5">
        <w:rPr>
          <w:b/>
        </w:rPr>
        <w:t>Diagram 9. Resultat före kreditförluster samt</w:t>
      </w:r>
      <w:r w:rsidRPr="007B37F5">
        <w:rPr>
          <w:b/>
        </w:rPr>
        <w:br/>
        <w:t xml:space="preserve"> kreditförluster (netto) i storba</w:t>
      </w:r>
      <w:r w:rsidRPr="007B37F5">
        <w:rPr>
          <w:b/>
        </w:rPr>
        <w:t>n</w:t>
      </w:r>
      <w:r w:rsidRPr="007B37F5">
        <w:rPr>
          <w:b/>
        </w:rPr>
        <w:t xml:space="preserve">kerna, </w:t>
      </w:r>
    </w:p>
    <w:p w:rsidR="00943E4E" w:rsidRPr="007B37F5" w:rsidRDefault="00943E4E">
      <w:pPr>
        <w:pStyle w:val="Bildrubrik"/>
        <w:spacing w:before="0"/>
        <w:ind w:left="0" w:firstLine="0"/>
        <w:rPr>
          <w:b/>
        </w:rPr>
      </w:pPr>
      <w:r w:rsidRPr="007B37F5">
        <w:rPr>
          <w:b/>
        </w:rPr>
        <w:t xml:space="preserve">summerat över fyra kvartal </w:t>
      </w:r>
    </w:p>
    <w:p w:rsidR="00943E4E" w:rsidRPr="007B37F5" w:rsidRDefault="00943E4E">
      <w:pPr>
        <w:pStyle w:val="Bildrubrik"/>
        <w:spacing w:before="0"/>
        <w:ind w:left="0" w:firstLine="0"/>
        <w:rPr>
          <w:caps w:val="0"/>
          <w:spacing w:val="0"/>
          <w:sz w:val="19"/>
        </w:rPr>
      </w:pPr>
      <w:r w:rsidRPr="007B37F5">
        <w:rPr>
          <w:b/>
        </w:rPr>
        <w:t>Miljarder kronor, 2003 års priser</w:t>
      </w:r>
    </w:p>
    <w:p w:rsidR="00943E4E" w:rsidRPr="007B37F5" w:rsidRDefault="007B37F5">
      <w:pPr>
        <w:ind w:left="-284" w:firstLine="142"/>
      </w:pPr>
      <w:r w:rsidRPr="007B37F5">
        <w:rPr>
          <w:noProof/>
          <w:sz w:val="20"/>
        </w:rPr>
        <w:drawing>
          <wp:inline distT="0" distB="0" distL="0" distR="0">
            <wp:extent cx="3674110" cy="2258695"/>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74110" cy="2258695"/>
                    </a:xfrm>
                    <a:prstGeom prst="rect">
                      <a:avLst/>
                    </a:prstGeom>
                    <a:noFill/>
                    <a:ln>
                      <a:noFill/>
                    </a:ln>
                  </pic:spPr>
                </pic:pic>
              </a:graphicData>
            </a:graphic>
          </wp:inline>
        </w:drawing>
      </w:r>
    </w:p>
    <w:p w:rsidR="00943E4E" w:rsidRPr="007B37F5" w:rsidRDefault="00943E4E">
      <w:pPr>
        <w:pStyle w:val="Tabellfrklaring"/>
        <w:keepNext w:val="0"/>
        <w:keepLines w:val="0"/>
        <w:spacing w:before="62" w:after="0" w:line="250" w:lineRule="atLeast"/>
      </w:pPr>
      <w:r w:rsidRPr="007B37F5">
        <w:t>Källor: Bankernas resultatrapporter och Riksba</w:t>
      </w:r>
      <w:r w:rsidRPr="007B37F5">
        <w:t>n</w:t>
      </w:r>
      <w:r w:rsidRPr="007B37F5">
        <w:t>ken</w:t>
      </w:r>
    </w:p>
    <w:p w:rsidR="00943E4E" w:rsidRPr="007B37F5" w:rsidRDefault="00943E4E"/>
    <w:p w:rsidR="00943E4E" w:rsidRPr="007B37F5" w:rsidRDefault="00943E4E">
      <w:pPr>
        <w:pStyle w:val="Bildrubrik"/>
        <w:spacing w:before="0"/>
        <w:ind w:left="0" w:firstLine="0"/>
        <w:rPr>
          <w:caps w:val="0"/>
          <w:spacing w:val="0"/>
          <w:sz w:val="19"/>
        </w:rPr>
      </w:pPr>
      <w:r w:rsidRPr="007B37F5">
        <w:rPr>
          <w:b/>
        </w:rPr>
        <w:t>Diagram 10. Intäktsfördelning i storbankerna</w:t>
      </w:r>
      <w:r w:rsidRPr="007B37F5">
        <w:rPr>
          <w:rFonts w:ascii="Syntax" w:hAnsi="Syntax"/>
          <w:b/>
          <w:sz w:val="20"/>
        </w:rPr>
        <w:t xml:space="preserve"> </w:t>
      </w:r>
    </w:p>
    <w:p w:rsidR="00943E4E" w:rsidRPr="007B37F5" w:rsidRDefault="00943E4E">
      <w:pPr>
        <w:pStyle w:val="Bildrubrik"/>
        <w:spacing w:before="0"/>
        <w:ind w:left="0" w:firstLine="0"/>
        <w:rPr>
          <w:caps w:val="0"/>
          <w:spacing w:val="0"/>
          <w:sz w:val="19"/>
        </w:rPr>
      </w:pPr>
      <w:r w:rsidRPr="007B37F5">
        <w:rPr>
          <w:b/>
        </w:rPr>
        <w:t>Procent</w:t>
      </w:r>
    </w:p>
    <w:p w:rsidR="00943E4E" w:rsidRPr="007B37F5" w:rsidRDefault="007B37F5">
      <w:pPr>
        <w:ind w:hanging="142"/>
      </w:pPr>
      <w:r w:rsidRPr="007B37F5">
        <w:rPr>
          <w:noProof/>
          <w:sz w:val="20"/>
        </w:rPr>
        <w:drawing>
          <wp:inline distT="0" distB="0" distL="0" distR="0">
            <wp:extent cx="3761105" cy="230759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761105" cy="2307590"/>
                    </a:xfrm>
                    <a:prstGeom prst="rect">
                      <a:avLst/>
                    </a:prstGeom>
                    <a:noFill/>
                    <a:ln>
                      <a:noFill/>
                    </a:ln>
                  </pic:spPr>
                </pic:pic>
              </a:graphicData>
            </a:graphic>
          </wp:inline>
        </w:drawing>
      </w:r>
    </w:p>
    <w:p w:rsidR="00943E4E" w:rsidRPr="007B37F5" w:rsidRDefault="00943E4E">
      <w:pPr>
        <w:pStyle w:val="Tabellfrklaring"/>
        <w:keepNext w:val="0"/>
        <w:keepLines w:val="0"/>
        <w:spacing w:before="62" w:after="0" w:line="250" w:lineRule="atLeast"/>
      </w:pPr>
      <w:r w:rsidRPr="007B37F5">
        <w:t>Anm. Uppgifterna för år 2003 avser en senaste resultatperioden.</w:t>
      </w:r>
    </w:p>
    <w:p w:rsidR="00943E4E" w:rsidRPr="007B37F5" w:rsidRDefault="00943E4E">
      <w:pPr>
        <w:pStyle w:val="Tabellfrklaring"/>
        <w:keepNext w:val="0"/>
        <w:keepLines w:val="0"/>
        <w:spacing w:before="0" w:after="0" w:line="180" w:lineRule="exact"/>
      </w:pPr>
      <w:r w:rsidRPr="007B37F5">
        <w:t>Källor: Bankernas resultatrapporter och Riksba</w:t>
      </w:r>
      <w:r w:rsidRPr="007B37F5">
        <w:t>n</w:t>
      </w:r>
      <w:r w:rsidRPr="007B37F5">
        <w:t>ken</w:t>
      </w:r>
    </w:p>
    <w:p w:rsidR="00943E4E" w:rsidRPr="007B37F5" w:rsidRDefault="00943E4E"/>
    <w:p w:rsidR="00943E4E" w:rsidRPr="007B37F5" w:rsidRDefault="00943E4E">
      <w:pPr>
        <w:pStyle w:val="Bildrubrik"/>
        <w:spacing w:before="0"/>
        <w:ind w:left="0" w:firstLine="0"/>
        <w:rPr>
          <w:b/>
        </w:rPr>
      </w:pPr>
      <w:r w:rsidRPr="007B37F5">
        <w:rPr>
          <w:b/>
        </w:rPr>
        <w:br w:type="page"/>
        <w:t>Diagram 11. Provisionsnetto i storbankerna samt kursutveckling och omsättning på Stockholmsbö</w:t>
      </w:r>
      <w:r w:rsidRPr="007B37F5">
        <w:rPr>
          <w:b/>
        </w:rPr>
        <w:t>r</w:t>
      </w:r>
      <w:r w:rsidRPr="007B37F5">
        <w:rPr>
          <w:b/>
        </w:rPr>
        <w:t xml:space="preserve">sen </w:t>
      </w:r>
    </w:p>
    <w:p w:rsidR="00943E4E" w:rsidRPr="007B37F5" w:rsidRDefault="00943E4E">
      <w:pPr>
        <w:pStyle w:val="Bildrubrik"/>
        <w:spacing w:before="0"/>
        <w:ind w:left="0" w:firstLine="0"/>
        <w:rPr>
          <w:caps w:val="0"/>
          <w:spacing w:val="0"/>
          <w:sz w:val="19"/>
        </w:rPr>
      </w:pPr>
      <w:r w:rsidRPr="007B37F5">
        <w:rPr>
          <w:b/>
        </w:rPr>
        <w:t>Index mars 1997=100</w:t>
      </w:r>
    </w:p>
    <w:p w:rsidR="00943E4E" w:rsidRPr="007B37F5" w:rsidRDefault="007B37F5">
      <w:r w:rsidRPr="007B37F5">
        <w:rPr>
          <w:noProof/>
          <w:sz w:val="20"/>
        </w:rPr>
        <w:drawing>
          <wp:inline distT="0" distB="0" distL="0" distR="0">
            <wp:extent cx="3575685" cy="2193290"/>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575685" cy="2193290"/>
                    </a:xfrm>
                    <a:prstGeom prst="rect">
                      <a:avLst/>
                    </a:prstGeom>
                    <a:noFill/>
                    <a:ln>
                      <a:noFill/>
                    </a:ln>
                  </pic:spPr>
                </pic:pic>
              </a:graphicData>
            </a:graphic>
          </wp:inline>
        </w:drawing>
      </w:r>
    </w:p>
    <w:p w:rsidR="00943E4E" w:rsidRPr="007B37F5" w:rsidRDefault="00943E4E">
      <w:pPr>
        <w:pStyle w:val="Tabellfrklaring"/>
        <w:keepNext w:val="0"/>
        <w:keepLines w:val="0"/>
        <w:spacing w:before="62" w:after="0" w:line="250" w:lineRule="atLeast"/>
      </w:pPr>
      <w:r w:rsidRPr="007B37F5">
        <w:t>Anm. Provisionsnettot har justerats pro forma för förvärv.</w:t>
      </w:r>
    </w:p>
    <w:p w:rsidR="00943E4E" w:rsidRPr="007B37F5" w:rsidRDefault="00943E4E">
      <w:pPr>
        <w:pStyle w:val="Tabellfrklaring"/>
        <w:keepNext w:val="0"/>
        <w:keepLines w:val="0"/>
        <w:spacing w:before="0" w:after="0" w:line="180" w:lineRule="exact"/>
      </w:pPr>
      <w:r w:rsidRPr="007B37F5">
        <w:t>Källor: Bankernas resultatrapporter, Stockholm</w:t>
      </w:r>
      <w:r w:rsidRPr="007B37F5">
        <w:t>s</w:t>
      </w:r>
      <w:r w:rsidRPr="007B37F5">
        <w:t>börsen och Riksbanken</w:t>
      </w:r>
    </w:p>
    <w:p w:rsidR="00943E4E" w:rsidRPr="007B37F5" w:rsidRDefault="00943E4E">
      <w:pPr>
        <w:spacing w:before="187"/>
        <w:ind w:right="-142"/>
      </w:pPr>
      <w:r w:rsidRPr="007B37F5">
        <w:t>Storbankernas primärkapital har också stigit under de senaste två åren. Primä</w:t>
      </w:r>
      <w:r w:rsidRPr="007B37F5">
        <w:t>r</w:t>
      </w:r>
      <w:r w:rsidRPr="007B37F5">
        <w:t>kapitalet utgör buffert om kreditförlusterna blir så höga att de inte täcks av resultatet från den ordinarie verksamheten. Banksystemet har alltså klarat den senaste tidens konjunkturavmattning väl.</w:t>
      </w:r>
    </w:p>
    <w:p w:rsidR="00943E4E" w:rsidRPr="007B37F5" w:rsidRDefault="00943E4E">
      <w:pPr>
        <w:pStyle w:val="Normaltindrag"/>
        <w:ind w:right="-142"/>
      </w:pPr>
      <w:r w:rsidRPr="007B37F5">
        <w:t>De förbättrade konjunkturutsikterna minskade risken för att stora störningar ska drabba bankerna under de närmaste åren. Konjunkturbedömningen baser</w:t>
      </w:r>
      <w:r w:rsidRPr="007B37F5">
        <w:t>a</w:t>
      </w:r>
      <w:r w:rsidRPr="007B37F5">
        <w:t>des på att hushållens konsumtionsvilja skulle hållas uppe. Den stabilitetsrisk som Riksbanken lyfte fram var att hushållens optimism skulle brytas och konjunkturuppgången därmed skjutas på framtiden. Försämrad betalningsfö</w:t>
      </w:r>
      <w:r w:rsidRPr="007B37F5">
        <w:t>r</w:t>
      </w:r>
      <w:r w:rsidRPr="007B37F5">
        <w:t>måga hos låntagarna skulle i det läget kunna leda till betydande kreditförluster för banke</w:t>
      </w:r>
      <w:r w:rsidRPr="007B37F5">
        <w:t>r</w:t>
      </w:r>
      <w:r w:rsidRPr="007B37F5">
        <w:t xml:space="preserve">na. </w:t>
      </w:r>
    </w:p>
    <w:p w:rsidR="00943E4E" w:rsidRPr="007B37F5" w:rsidRDefault="00943E4E">
      <w:pPr>
        <w:pStyle w:val="Normaltindrag"/>
        <w:ind w:right="-142"/>
      </w:pPr>
      <w:r w:rsidRPr="007B37F5">
        <w:t>Knappt hälften av de svenska storbankernas låntagare är svenska företag och hushåll, resten återfinns numera i utlandet. I stabilitetsanalysen har därför bedömningar av betalningsförmågan ocks</w:t>
      </w:r>
      <w:r w:rsidRPr="007B37F5">
        <w:t>å hos företag och hushåll i utlandet blivit centr</w:t>
      </w:r>
      <w:r w:rsidRPr="007B37F5">
        <w:t>a</w:t>
      </w:r>
      <w:r w:rsidRPr="007B37F5">
        <w:t xml:space="preserve">la.    </w:t>
      </w:r>
    </w:p>
    <w:p w:rsidR="00943E4E" w:rsidRPr="007B37F5" w:rsidRDefault="00943E4E">
      <w:pPr>
        <w:spacing w:before="125"/>
        <w:rPr>
          <w:b/>
        </w:rPr>
      </w:pPr>
      <w:r w:rsidRPr="007B37F5">
        <w:rPr>
          <w:b/>
        </w:rPr>
        <w:t xml:space="preserve">Företagsutlåning </w:t>
      </w:r>
    </w:p>
    <w:p w:rsidR="00943E4E" w:rsidRPr="007B37F5" w:rsidRDefault="00943E4E">
      <w:r w:rsidRPr="007B37F5">
        <w:t>Bankernas utlåning till företagen fortsatte att öka svagt under 2003, trots att företagens investeringar minskade för andra året i följd. Företagens upplåning via den svenska och utländska certifikat- och obligationsmarknaden stabilis</w:t>
      </w:r>
      <w:r w:rsidRPr="007B37F5">
        <w:t>e</w:t>
      </w:r>
      <w:r w:rsidRPr="007B37F5">
        <w:t>rades dock. Det är en marknad som vuxit starkt från mitten av 1990-talet fram till 2001. Eftersom investeringarna väntas öka under de närmaste åren b</w:t>
      </w:r>
      <w:r w:rsidRPr="007B37F5">
        <w:t>e</w:t>
      </w:r>
      <w:r w:rsidRPr="007B37F5">
        <w:t>döms också utl</w:t>
      </w:r>
      <w:r w:rsidRPr="007B37F5">
        <w:t>å</w:t>
      </w:r>
      <w:r w:rsidRPr="007B37F5">
        <w:t xml:space="preserve">ningen till företagen komma att fortsätta stiga.  </w:t>
      </w:r>
    </w:p>
    <w:p w:rsidR="00943E4E" w:rsidRPr="007B37F5" w:rsidRDefault="00943E4E">
      <w:pPr>
        <w:pStyle w:val="Bildrubrik"/>
        <w:spacing w:before="0"/>
        <w:ind w:left="0" w:firstLine="0"/>
        <w:rPr>
          <w:b/>
        </w:rPr>
      </w:pPr>
      <w:r w:rsidRPr="007B37F5">
        <w:rPr>
          <w:b/>
        </w:rPr>
        <w:br w:type="page"/>
        <w:t>Diagram 12. Företagens upplåning och upplåning</w:t>
      </w:r>
      <w:r w:rsidRPr="007B37F5">
        <w:rPr>
          <w:b/>
        </w:rPr>
        <w:t>s</w:t>
      </w:r>
      <w:r w:rsidRPr="007B37F5">
        <w:rPr>
          <w:b/>
        </w:rPr>
        <w:t>kvot</w:t>
      </w:r>
    </w:p>
    <w:p w:rsidR="00943E4E" w:rsidRPr="007B37F5" w:rsidRDefault="00943E4E">
      <w:pPr>
        <w:pStyle w:val="Bildrubrik"/>
        <w:spacing w:before="0"/>
        <w:ind w:left="0" w:firstLine="0"/>
        <w:rPr>
          <w:b/>
          <w:sz w:val="20"/>
        </w:rPr>
      </w:pPr>
      <w:r w:rsidRPr="007B37F5">
        <w:rPr>
          <w:b/>
        </w:rPr>
        <w:t>Miljarder kronor och procent</w:t>
      </w:r>
    </w:p>
    <w:p w:rsidR="00943E4E" w:rsidRPr="007B37F5" w:rsidRDefault="007B37F5">
      <w:r w:rsidRPr="007B37F5">
        <w:rPr>
          <w:noProof/>
          <w:sz w:val="20"/>
        </w:rPr>
        <w:drawing>
          <wp:inline distT="0" distB="0" distL="0" distR="0">
            <wp:extent cx="3663315" cy="2253615"/>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63315" cy="2253615"/>
                    </a:xfrm>
                    <a:prstGeom prst="rect">
                      <a:avLst/>
                    </a:prstGeom>
                    <a:noFill/>
                    <a:ln>
                      <a:noFill/>
                    </a:ln>
                  </pic:spPr>
                </pic:pic>
              </a:graphicData>
            </a:graphic>
          </wp:inline>
        </w:drawing>
      </w:r>
    </w:p>
    <w:p w:rsidR="00943E4E" w:rsidRPr="007B37F5" w:rsidRDefault="00943E4E">
      <w:pPr>
        <w:pStyle w:val="Fotnotstext"/>
        <w:spacing w:before="125"/>
        <w:jc w:val="left"/>
        <w:rPr>
          <w:sz w:val="14"/>
        </w:rPr>
      </w:pPr>
      <w:r w:rsidRPr="007B37F5">
        <w:rPr>
          <w:sz w:val="14"/>
        </w:rPr>
        <w:t>Anm. Upplåningskvot definieras som total upplåning/BNP (höger skala). Före 1990 särredovisas inte de fyra storbankerna.</w:t>
      </w:r>
    </w:p>
    <w:p w:rsidR="00943E4E" w:rsidRPr="007B37F5" w:rsidRDefault="00943E4E">
      <w:pPr>
        <w:pStyle w:val="Fotnotstext"/>
        <w:jc w:val="left"/>
        <w:rPr>
          <w:sz w:val="14"/>
        </w:rPr>
      </w:pPr>
      <w:r w:rsidRPr="007B37F5">
        <w:rPr>
          <w:sz w:val="14"/>
        </w:rPr>
        <w:t xml:space="preserve">Källa: Riksbanken </w:t>
      </w:r>
    </w:p>
    <w:p w:rsidR="00943E4E" w:rsidRPr="007B37F5" w:rsidRDefault="00943E4E">
      <w:pPr>
        <w:pStyle w:val="Bildrubrik"/>
        <w:spacing w:before="125"/>
        <w:ind w:left="0" w:firstLine="0"/>
        <w:rPr>
          <w:b/>
        </w:rPr>
      </w:pPr>
      <w:r w:rsidRPr="007B37F5">
        <w:rPr>
          <w:b/>
        </w:rPr>
        <w:t xml:space="preserve">Diagram 13. Räntetäckningsgrad och skuldsättningsgrad i små och stora företag </w:t>
      </w:r>
    </w:p>
    <w:p w:rsidR="00943E4E" w:rsidRPr="007B37F5" w:rsidRDefault="00943E4E">
      <w:pPr>
        <w:pStyle w:val="Bildrubrik"/>
        <w:spacing w:before="0"/>
        <w:ind w:left="0" w:firstLine="0"/>
        <w:rPr>
          <w:caps w:val="0"/>
          <w:spacing w:val="0"/>
          <w:sz w:val="19"/>
        </w:rPr>
      </w:pPr>
      <w:r w:rsidRPr="007B37F5">
        <w:rPr>
          <w:b/>
        </w:rPr>
        <w:t>Kvot</w:t>
      </w:r>
    </w:p>
    <w:p w:rsidR="00943E4E" w:rsidRPr="007B37F5" w:rsidRDefault="007B37F5">
      <w:r w:rsidRPr="007B37F5">
        <w:rPr>
          <w:noProof/>
          <w:sz w:val="20"/>
        </w:rPr>
        <w:drawing>
          <wp:inline distT="0" distB="0" distL="0" distR="0">
            <wp:extent cx="3575685" cy="2193290"/>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575685" cy="2193290"/>
                    </a:xfrm>
                    <a:prstGeom prst="rect">
                      <a:avLst/>
                    </a:prstGeom>
                    <a:noFill/>
                    <a:ln>
                      <a:noFill/>
                    </a:ln>
                  </pic:spPr>
                </pic:pic>
              </a:graphicData>
            </a:graphic>
          </wp:inline>
        </w:drawing>
      </w:r>
    </w:p>
    <w:p w:rsidR="00943E4E" w:rsidRPr="007B37F5" w:rsidRDefault="00943E4E">
      <w:pPr>
        <w:spacing w:before="0" w:line="180" w:lineRule="exact"/>
        <w:rPr>
          <w:sz w:val="14"/>
        </w:rPr>
      </w:pPr>
      <w:r w:rsidRPr="007B37F5">
        <w:rPr>
          <w:sz w:val="14"/>
        </w:rPr>
        <w:t>Anm. Räntetäckningsgrad definieras som rörelseresultat plus finansiella intäkter dividerat med finansiella kostnader. Skuldsättningsgrad definieras som skulder dividerat med eget k</w:t>
      </w:r>
      <w:r w:rsidRPr="007B37F5">
        <w:rPr>
          <w:sz w:val="14"/>
        </w:rPr>
        <w:t>a</w:t>
      </w:r>
      <w:r w:rsidRPr="007B37F5">
        <w:rPr>
          <w:sz w:val="14"/>
        </w:rPr>
        <w:t xml:space="preserve">pital. </w:t>
      </w:r>
    </w:p>
    <w:p w:rsidR="00943E4E" w:rsidRPr="007B37F5" w:rsidRDefault="00943E4E">
      <w:pPr>
        <w:spacing w:before="0" w:line="180" w:lineRule="exact"/>
        <w:rPr>
          <w:sz w:val="14"/>
        </w:rPr>
      </w:pPr>
      <w:r w:rsidRPr="007B37F5">
        <w:rPr>
          <w:sz w:val="14"/>
        </w:rPr>
        <w:t>Källa: UC AB</w:t>
      </w:r>
    </w:p>
    <w:p w:rsidR="00943E4E" w:rsidRPr="007B37F5" w:rsidRDefault="00943E4E">
      <w:pPr>
        <w:spacing w:before="187"/>
      </w:pPr>
      <w:r w:rsidRPr="007B37F5">
        <w:t>Avgörande för bankernas resultatutveckling är emellertid låntagarnas beta</w:t>
      </w:r>
      <w:r w:rsidRPr="007B37F5">
        <w:t>l</w:t>
      </w:r>
      <w:r w:rsidRPr="007B37F5">
        <w:t>ningsförmåga. En viktig indikator för hur företagen klarar sina betalningar är skuldsättningsgraden. Efter att ha minskat under hela 1990-talet har den st</w:t>
      </w:r>
      <w:r w:rsidRPr="007B37F5">
        <w:t>a</w:t>
      </w:r>
      <w:r w:rsidRPr="007B37F5">
        <w:t>biliserats på en låg nivå i de större företagen och fortsatt att minska något i de mindre företagen. Det antyder att betalningsförmågan i företagen är god. I andra riktningen pekar dock utvecklingen av räntetäckningsgraden. Den har fallit under 2001 och 2002, vilket inneburit att en ökad andel av rörelseresu</w:t>
      </w:r>
      <w:r w:rsidRPr="007B37F5">
        <w:t>l</w:t>
      </w:r>
      <w:r w:rsidRPr="007B37F5">
        <w:t>tatet gått till räntebetalningar. Särskilt tyd</w:t>
      </w:r>
      <w:r w:rsidRPr="007B37F5">
        <w:t xml:space="preserve">lig har den utvecklingen varit i nystartade företag. </w:t>
      </w:r>
    </w:p>
    <w:p w:rsidR="00943E4E" w:rsidRPr="007B37F5" w:rsidRDefault="00943E4E">
      <w:pPr>
        <w:pStyle w:val="Normaltindrag"/>
      </w:pPr>
      <w:r w:rsidRPr="007B37F5">
        <w:t>Ljusare konjunkturutsikter talar dock för att företagens resultat kommer att förbättras. En viss förbättring av rörelseresultat redovisades redan under 2003. Antalet konkurser ökar inte längre lika snabbt som tidigare och det pekar på att en vändning är på gång. Aktiemarknaden väntar sig att de bör</w:t>
      </w:r>
      <w:r w:rsidRPr="007B37F5">
        <w:t>s</w:t>
      </w:r>
      <w:r w:rsidRPr="007B37F5">
        <w:t>noterade företagen förbättrar sina r</w:t>
      </w:r>
      <w:r w:rsidRPr="007B37F5">
        <w:t>e</w:t>
      </w:r>
      <w:r w:rsidRPr="007B37F5">
        <w:t xml:space="preserve">sultat framöver.  </w:t>
      </w:r>
    </w:p>
    <w:p w:rsidR="00943E4E" w:rsidRPr="007B37F5" w:rsidRDefault="00943E4E">
      <w:pPr>
        <w:pStyle w:val="Normaltindrag"/>
      </w:pPr>
      <w:r w:rsidRPr="007B37F5">
        <w:t>Även fastighetsföretagens betalningsförmåga bedömdes vara tillfredstä</w:t>
      </w:r>
      <w:r w:rsidRPr="007B37F5">
        <w:t>l</w:t>
      </w:r>
      <w:r w:rsidRPr="007B37F5">
        <w:t>lande. Det är en sektor som historiskt sett har haft stor betydelse för stabilit</w:t>
      </w:r>
      <w:r w:rsidRPr="007B37F5">
        <w:t>e</w:t>
      </w:r>
      <w:r w:rsidRPr="007B37F5">
        <w:t>ten i banksystemet. Lönsamheten minskade något under 2003 men nedgången föregicks av flera års resultatförbättringar. Fallande hyror och ökad vakan</w:t>
      </w:r>
      <w:r w:rsidRPr="007B37F5">
        <w:t>s</w:t>
      </w:r>
      <w:r w:rsidRPr="007B37F5">
        <w:t xml:space="preserve">grad i kontorsfastigheter var viktiga faktorer bakom försämringen, som främst drabbade Stockholmsregionen. Såväl skuldsättnings- som räntetäckningsgrad visade dock att fastighetsföretagens finansiella ställning var god. </w:t>
      </w:r>
    </w:p>
    <w:p w:rsidR="00943E4E" w:rsidRPr="007B37F5" w:rsidRDefault="00943E4E">
      <w:pPr>
        <w:spacing w:before="187"/>
        <w:rPr>
          <w:b/>
        </w:rPr>
      </w:pPr>
      <w:r w:rsidRPr="007B37F5">
        <w:rPr>
          <w:b/>
        </w:rPr>
        <w:t>Hushållsutlåning</w:t>
      </w:r>
    </w:p>
    <w:p w:rsidR="00943E4E" w:rsidRPr="007B37F5" w:rsidRDefault="00943E4E">
      <w:r w:rsidRPr="007B37F5">
        <w:t>I motsats till företagssektorn fortsatte de svenska hushållen att öka sin uppl</w:t>
      </w:r>
      <w:r w:rsidRPr="007B37F5">
        <w:t>å</w:t>
      </w:r>
      <w:r w:rsidRPr="007B37F5">
        <w:t xml:space="preserve">ning i hög takt under 2003. Ökningen skedde framför allt i bostadsinstituten. Hög efterfrågan och stigande priser på bostadsrätter och småhus har sedan 1997 legat bakom den starka efterfrågan på krediter. Riksbanken gjorde under 2003 bedömningen att ökad optimism och stigande inkomster leder till att utlåningen till hushållen fortsätter att stiga de närmaste åren. </w:t>
      </w:r>
    </w:p>
    <w:p w:rsidR="00943E4E" w:rsidRPr="007B37F5" w:rsidRDefault="00943E4E">
      <w:pPr>
        <w:pStyle w:val="Bildrubrik"/>
        <w:spacing w:before="125"/>
        <w:ind w:left="0" w:firstLine="0"/>
        <w:rPr>
          <w:rFonts w:ascii="Syntax" w:hAnsi="Syntax"/>
          <w:b/>
          <w:sz w:val="20"/>
        </w:rPr>
      </w:pPr>
      <w:r w:rsidRPr="007B37F5">
        <w:rPr>
          <w:b/>
        </w:rPr>
        <w:t>Diagram 14. Hushållens skulder i förhållande till disponibel inkomst och hu</w:t>
      </w:r>
      <w:r w:rsidRPr="007B37F5">
        <w:rPr>
          <w:b/>
        </w:rPr>
        <w:t>s</w:t>
      </w:r>
      <w:r w:rsidRPr="007B37F5">
        <w:rPr>
          <w:b/>
        </w:rPr>
        <w:t>hållens räntekvot</w:t>
      </w:r>
    </w:p>
    <w:p w:rsidR="00943E4E" w:rsidRPr="007B37F5" w:rsidRDefault="007B37F5">
      <w:pPr>
        <w:ind w:left="-142"/>
        <w:rPr>
          <w:rFonts w:ascii="Syntax" w:hAnsi="Syntax"/>
          <w:sz w:val="20"/>
        </w:rPr>
      </w:pPr>
      <w:r w:rsidRPr="007B37F5">
        <w:rPr>
          <w:noProof/>
          <w:sz w:val="20"/>
        </w:rPr>
        <w:drawing>
          <wp:inline distT="0" distB="0" distL="0" distR="0">
            <wp:extent cx="3744595" cy="2296795"/>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744595" cy="2296795"/>
                    </a:xfrm>
                    <a:prstGeom prst="rect">
                      <a:avLst/>
                    </a:prstGeom>
                    <a:noFill/>
                    <a:ln>
                      <a:noFill/>
                    </a:ln>
                  </pic:spPr>
                </pic:pic>
              </a:graphicData>
            </a:graphic>
          </wp:inline>
        </w:drawing>
      </w:r>
    </w:p>
    <w:p w:rsidR="00943E4E" w:rsidRPr="007B37F5" w:rsidRDefault="00943E4E">
      <w:pPr>
        <w:spacing w:before="0" w:line="200" w:lineRule="exact"/>
        <w:rPr>
          <w:sz w:val="14"/>
        </w:rPr>
      </w:pPr>
      <w:r w:rsidRPr="007B37F5">
        <w:rPr>
          <w:sz w:val="14"/>
        </w:rPr>
        <w:t>Anm. Räntekvoten definieras som ränteutgifter efter skatteavdrag dividerat med disponibel i</w:t>
      </w:r>
      <w:r w:rsidRPr="007B37F5">
        <w:rPr>
          <w:sz w:val="14"/>
        </w:rPr>
        <w:t>n</w:t>
      </w:r>
      <w:r w:rsidRPr="007B37F5">
        <w:rPr>
          <w:sz w:val="14"/>
        </w:rPr>
        <w:t>komst.</w:t>
      </w:r>
    </w:p>
    <w:p w:rsidR="00943E4E" w:rsidRPr="007B37F5" w:rsidRDefault="00943E4E">
      <w:pPr>
        <w:spacing w:before="0" w:line="200" w:lineRule="exact"/>
        <w:rPr>
          <w:sz w:val="14"/>
        </w:rPr>
      </w:pPr>
      <w:r w:rsidRPr="007B37F5">
        <w:rPr>
          <w:sz w:val="14"/>
        </w:rPr>
        <w:t xml:space="preserve">Källor : SCB och Riksbanken </w:t>
      </w:r>
    </w:p>
    <w:p w:rsidR="00943E4E" w:rsidRPr="007B37F5" w:rsidRDefault="00943E4E">
      <w:pPr>
        <w:pStyle w:val="Bildrubrik"/>
        <w:spacing w:before="0"/>
        <w:ind w:left="0" w:firstLine="0"/>
      </w:pPr>
      <w:r w:rsidRPr="007B37F5">
        <w:br w:type="page"/>
      </w:r>
      <w:r w:rsidRPr="007B37F5">
        <w:rPr>
          <w:b/>
        </w:rPr>
        <w:t>Diagram 15. Förändringstakt i kreditinstitutens utlåning till hu</w:t>
      </w:r>
      <w:r w:rsidRPr="007B37F5">
        <w:rPr>
          <w:b/>
        </w:rPr>
        <w:t>s</w:t>
      </w:r>
      <w:r w:rsidRPr="007B37F5">
        <w:rPr>
          <w:b/>
        </w:rPr>
        <w:t>håll samt småhuspriser</w:t>
      </w:r>
      <w:r w:rsidRPr="007B37F5">
        <w:t xml:space="preserve"> </w:t>
      </w:r>
    </w:p>
    <w:p w:rsidR="00943E4E" w:rsidRPr="007B37F5" w:rsidRDefault="00943E4E">
      <w:pPr>
        <w:pStyle w:val="Bildrubrik"/>
        <w:spacing w:before="0"/>
        <w:ind w:left="0" w:firstLine="0"/>
        <w:rPr>
          <w:rFonts w:ascii="Syntax" w:hAnsi="Syntax"/>
          <w:b/>
          <w:sz w:val="20"/>
        </w:rPr>
      </w:pPr>
      <w:r w:rsidRPr="007B37F5">
        <w:rPr>
          <w:b/>
        </w:rPr>
        <w:t>Årlig procentuell förändring</w:t>
      </w:r>
    </w:p>
    <w:p w:rsidR="00943E4E" w:rsidRPr="007B37F5" w:rsidRDefault="007B37F5">
      <w:r w:rsidRPr="007B37F5">
        <w:rPr>
          <w:noProof/>
          <w:sz w:val="20"/>
        </w:rPr>
        <w:drawing>
          <wp:inline distT="0" distB="0" distL="0" distR="0">
            <wp:extent cx="3668395" cy="2253615"/>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68395" cy="2253615"/>
                    </a:xfrm>
                    <a:prstGeom prst="rect">
                      <a:avLst/>
                    </a:prstGeom>
                    <a:noFill/>
                    <a:ln>
                      <a:noFill/>
                    </a:ln>
                  </pic:spPr>
                </pic:pic>
              </a:graphicData>
            </a:graphic>
          </wp:inline>
        </w:drawing>
      </w:r>
    </w:p>
    <w:p w:rsidR="00943E4E" w:rsidRPr="007B37F5" w:rsidRDefault="00943E4E">
      <w:pPr>
        <w:pStyle w:val="Tabellfrklaring"/>
        <w:keepNext w:val="0"/>
        <w:keepLines w:val="0"/>
        <w:spacing w:before="62" w:after="0" w:line="250" w:lineRule="atLeast"/>
      </w:pPr>
      <w:r w:rsidRPr="007B37F5">
        <w:t xml:space="preserve">Källor: SCB och Riksbanken   </w:t>
      </w:r>
    </w:p>
    <w:p w:rsidR="00943E4E" w:rsidRPr="007B37F5" w:rsidRDefault="00943E4E">
      <w:pPr>
        <w:spacing w:before="187"/>
      </w:pPr>
      <w:r w:rsidRPr="007B37F5">
        <w:t>Hushållens skulder i förhållande till de disponibla inkomsterna har ökat kra</w:t>
      </w:r>
      <w:r w:rsidRPr="007B37F5">
        <w:t>f</w:t>
      </w:r>
      <w:r w:rsidRPr="007B37F5">
        <w:t>tigt sedan mitten av 1990-talet och nivån var i slutet av 2003 historiskt sett hög. Låga och fallande räntor har lett till att räntebördan trots detta legat på en stabil och förhållandevis låg nivå ända sedan 1998. De hushåll som lånar och samtidigt har en finansiell förmögenhet kan utnyttja denna som en buffert för att betala räntor och amorteringar. Börsnedgången under de senaste åren har lett till att denna buffert minskat påtagligt. Sedan första kvartalet 2003 har dock aktiemarknaden återhämtat sig någ</w:t>
      </w:r>
      <w:r w:rsidRPr="007B37F5">
        <w:t>ot. Småhus och bostadsrätter är hu</w:t>
      </w:r>
      <w:r w:rsidRPr="007B37F5">
        <w:t>s</w:t>
      </w:r>
      <w:r w:rsidRPr="007B37F5">
        <w:t xml:space="preserve">hållens främsta tillgång och värdet på dessa har stigit kraftigt sedan mitten av 1990-talet. Prisutvecklingen på det området är särskilt viktig för banksystemet eftersom bostäder och småhus normalt utnyttjas som panter när hushållen lånar. </w:t>
      </w:r>
    </w:p>
    <w:p w:rsidR="00943E4E" w:rsidRPr="007B37F5" w:rsidRDefault="00943E4E">
      <w:pPr>
        <w:pStyle w:val="Normaltindrag"/>
      </w:pPr>
      <w:r w:rsidRPr="007B37F5">
        <w:t>Trots att hushållen var högt skuldsatta bedömde Riksbanken att utlåningen till dem inte skulle utgöra något hot mot den finansiella stabiliteten de nä</w:t>
      </w:r>
      <w:r w:rsidRPr="007B37F5">
        <w:t>r</w:t>
      </w:r>
      <w:r w:rsidRPr="007B37F5">
        <w:t xml:space="preserve">maste åren. Småhusen bedömdes i genomsnitt vara rimligt värderade och förbättrade konjunkturutsikter väntades leda till stigande disponibla inkomster för hushållen. </w:t>
      </w:r>
    </w:p>
    <w:p w:rsidR="00943E4E" w:rsidRPr="007B37F5" w:rsidRDefault="00943E4E">
      <w:pPr>
        <w:spacing w:before="187"/>
        <w:rPr>
          <w:b/>
        </w:rPr>
      </w:pPr>
      <w:r w:rsidRPr="007B37F5">
        <w:rPr>
          <w:b/>
        </w:rPr>
        <w:t xml:space="preserve">Låntagare i utlandet  </w:t>
      </w:r>
    </w:p>
    <w:p w:rsidR="00943E4E" w:rsidRPr="007B37F5" w:rsidRDefault="00943E4E">
      <w:r w:rsidRPr="007B37F5">
        <w:t>De svenska storbankernas engagemang utomlands har medfört att hälften av deras låntagare finns i övriga Norden, Baltikum och Tyskland. Konjunktu</w:t>
      </w:r>
      <w:r w:rsidRPr="007B37F5">
        <w:t>r</w:t>
      </w:r>
      <w:r w:rsidRPr="007B37F5">
        <w:t>avmattningen har fått till följd att utlåningen till företag utvecklats svagt i Norden och till och med minskat i Tyskland. Däremot har hushållens uppl</w:t>
      </w:r>
      <w:r w:rsidRPr="007B37F5">
        <w:t>å</w:t>
      </w:r>
      <w:r w:rsidRPr="007B37F5">
        <w:t>ning överlag fortsatt att öka på grund av låga räntor och höga bostadspr</w:t>
      </w:r>
      <w:r w:rsidRPr="007B37F5">
        <w:t>i</w:t>
      </w:r>
      <w:r w:rsidRPr="007B37F5">
        <w:t xml:space="preserve">ser. </w:t>
      </w:r>
    </w:p>
    <w:p w:rsidR="00943E4E" w:rsidRPr="007B37F5" w:rsidRDefault="00943E4E"/>
    <w:p w:rsidR="00943E4E" w:rsidRPr="007B37F5" w:rsidRDefault="00943E4E">
      <w:pPr>
        <w:pStyle w:val="Bildrubrik"/>
        <w:spacing w:before="0"/>
        <w:ind w:left="0" w:firstLine="0"/>
        <w:rPr>
          <w:b/>
        </w:rPr>
      </w:pPr>
      <w:r w:rsidRPr="007B37F5">
        <w:rPr>
          <w:b/>
        </w:rPr>
        <w:br w:type="page"/>
        <w:t>Diagram 16. Storbankernas utlandsfordringar, d</w:t>
      </w:r>
      <w:r w:rsidRPr="007B37F5">
        <w:rPr>
          <w:b/>
        </w:rPr>
        <w:t>e</w:t>
      </w:r>
      <w:r w:rsidRPr="007B37F5">
        <w:rPr>
          <w:b/>
        </w:rPr>
        <w:t xml:space="preserve">cember 2002 </w:t>
      </w:r>
    </w:p>
    <w:p w:rsidR="00943E4E" w:rsidRPr="007B37F5" w:rsidRDefault="00943E4E">
      <w:pPr>
        <w:pStyle w:val="Bildrubrik"/>
        <w:spacing w:before="0"/>
        <w:ind w:left="0" w:firstLine="0"/>
        <w:rPr>
          <w:caps w:val="0"/>
          <w:spacing w:val="0"/>
          <w:sz w:val="19"/>
        </w:rPr>
      </w:pPr>
      <w:r w:rsidRPr="007B37F5">
        <w:rPr>
          <w:b/>
        </w:rPr>
        <w:t>Geografisk fördelning i procent</w:t>
      </w:r>
    </w:p>
    <w:p w:rsidR="00943E4E" w:rsidRPr="007B37F5" w:rsidRDefault="007B37F5">
      <w:r w:rsidRPr="007B37F5">
        <w:rPr>
          <w:noProof/>
          <w:sz w:val="20"/>
        </w:rPr>
        <w:drawing>
          <wp:inline distT="0" distB="0" distL="0" distR="0">
            <wp:extent cx="3674110" cy="2150110"/>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674110" cy="2150110"/>
                    </a:xfrm>
                    <a:prstGeom prst="rect">
                      <a:avLst/>
                    </a:prstGeom>
                    <a:noFill/>
                    <a:ln>
                      <a:noFill/>
                    </a:ln>
                  </pic:spPr>
                </pic:pic>
              </a:graphicData>
            </a:graphic>
          </wp:inline>
        </w:drawing>
      </w:r>
    </w:p>
    <w:p w:rsidR="00943E4E" w:rsidRPr="007B37F5" w:rsidRDefault="00943E4E">
      <w:pPr>
        <w:pStyle w:val="Tabellfrklaring"/>
        <w:keepNext w:val="0"/>
        <w:keepLines w:val="0"/>
        <w:spacing w:before="0" w:after="0" w:line="250" w:lineRule="atLeast"/>
      </w:pPr>
      <w:r w:rsidRPr="007B37F5">
        <w:t xml:space="preserve">Källa: Riksbanken </w:t>
      </w:r>
    </w:p>
    <w:p w:rsidR="00943E4E" w:rsidRPr="007B37F5" w:rsidRDefault="00943E4E">
      <w:pPr>
        <w:spacing w:before="120"/>
      </w:pPr>
      <w:r w:rsidRPr="007B37F5">
        <w:t>Kreditriskerna i de tyska företagslånen förefaller vara högre än i de svenska på grund av en större osäkerhet om konjunkturen. Det gör också att osäke</w:t>
      </w:r>
      <w:r w:rsidRPr="007B37F5">
        <w:t>r</w:t>
      </w:r>
      <w:r w:rsidRPr="007B37F5">
        <w:t xml:space="preserve">heten är stor om de tyska hushållens framtida betalningsförmåga. </w:t>
      </w:r>
    </w:p>
    <w:p w:rsidR="00943E4E" w:rsidRPr="007B37F5" w:rsidRDefault="00943E4E">
      <w:pPr>
        <w:pStyle w:val="Normaltindrag"/>
      </w:pPr>
      <w:r w:rsidRPr="007B37F5">
        <w:t>Kreditriskerna bedöms vara förhållandevis höga också när det gäller utl</w:t>
      </w:r>
      <w:r w:rsidRPr="007B37F5">
        <w:t>å</w:t>
      </w:r>
      <w:r w:rsidRPr="007B37F5">
        <w:t>ningen till norska företag. Företagskonkurserna ökade nästan 30 procent i årstakt under första halvåret. Ökningstakten dämpades visserligen senare under året men nivån var fortsatt hög. Utvecklingen på aktiemarknaden ant</w:t>
      </w:r>
      <w:r w:rsidRPr="007B37F5">
        <w:t>y</w:t>
      </w:r>
      <w:r w:rsidRPr="007B37F5">
        <w:t>der dock att sannolikheten för konkurser minskat något på ett års sikt.</w:t>
      </w:r>
    </w:p>
    <w:p w:rsidR="00943E4E" w:rsidRPr="007B37F5" w:rsidRDefault="00943E4E">
      <w:pPr>
        <w:pStyle w:val="Normaltindrag"/>
      </w:pPr>
      <w:r w:rsidRPr="007B37F5">
        <w:t>Den ekonomiska utvecklingen i Baltikum skiljer sig från övriga länder. Tillväxten drivs inte bara av konsumtionen utan också av att investeringarna ökar kraftigt. Det avspeglades i att utlåningen till företagen fortsat</w:t>
      </w:r>
      <w:r w:rsidRPr="007B37F5">
        <w:t>te att öka påtagligt under 2003. Ännu finns inga tecken på överhettning i de baltiska ekonomierna men stigande fastighetspriser och ökad utlåning till fastighetsf</w:t>
      </w:r>
      <w:r w:rsidRPr="007B37F5">
        <w:t>ö</w:t>
      </w:r>
      <w:r w:rsidRPr="007B37F5">
        <w:t xml:space="preserve">retag pekar på att kreditriskerna kan komma att öka.       </w:t>
      </w:r>
    </w:p>
    <w:p w:rsidR="00943E4E" w:rsidRPr="007B37F5" w:rsidRDefault="00943E4E">
      <w:pPr>
        <w:spacing w:before="312"/>
        <w:rPr>
          <w:b/>
        </w:rPr>
      </w:pPr>
      <w:r w:rsidRPr="007B37F5">
        <w:rPr>
          <w:b/>
        </w:rPr>
        <w:t>Infrastrukturen</w:t>
      </w:r>
    </w:p>
    <w:p w:rsidR="00943E4E" w:rsidRPr="007B37F5" w:rsidRDefault="00943E4E">
      <w:r w:rsidRPr="007B37F5">
        <w:t>Riksbankens övervakning av den finansiella stabiliteten omfattar även den finansiella infrastrukturen. Under 2003 har säkerheten och effektiviteten i betalningsmarknaden utvärderats enligt internationella principer. Bedömnin</w:t>
      </w:r>
      <w:r w:rsidRPr="007B37F5">
        <w:t>g</w:t>
      </w:r>
      <w:r w:rsidRPr="007B37F5">
        <w:t>en var att RIX, det centrala systemet för främst stora betalningar, i stor u</w:t>
      </w:r>
      <w:r w:rsidRPr="007B37F5">
        <w:t>t</w:t>
      </w:r>
      <w:r w:rsidRPr="007B37F5">
        <w:t xml:space="preserve">sträckning uppfyller dessa principer. Effektiviteten i systemet skulle dock kunna bli högre genom förändringar i systemets utformning och i deltagarnas betalningsrutiner. I november 2003 togs nya avvecklingsrutiner i bruk i det svenska systemet för värdepappersavveckling, VPC. Efter förändringarna bedömde Riksbanken att också VPC uppfyller de internationella principerna. Det gällde också clearingsystemet för massbetalningar, BGC. </w:t>
      </w:r>
      <w:r w:rsidRPr="007B37F5">
        <w:t>I september började den svenska kronan delta i avregleringssystemet CLS, vilket innebär att risken för förluster i avveckling i samband med valut</w:t>
      </w:r>
      <w:r w:rsidRPr="007B37F5">
        <w:t>a</w:t>
      </w:r>
      <w:r w:rsidRPr="007B37F5">
        <w:t>handeln minskat.</w:t>
      </w:r>
    </w:p>
    <w:p w:rsidR="00943E4E" w:rsidRPr="007B37F5" w:rsidRDefault="00943E4E">
      <w:pPr>
        <w:pStyle w:val="Rubrik1"/>
        <w:rPr>
          <w:noProof w:val="0"/>
        </w:rPr>
        <w:sectPr w:rsidR="00000000" w:rsidRPr="007B37F5">
          <w:headerReference w:type="even" r:id="rId48"/>
          <w:headerReference w:type="default" r:id="rId49"/>
          <w:footerReference w:type="even" r:id="rId50"/>
          <w:footerReference w:type="default" r:id="rId51"/>
          <w:headerReference w:type="first" r:id="rId52"/>
          <w:footerReference w:type="first" r:id="rId53"/>
          <w:footnotePr>
            <w:numRestart w:val="eachPage"/>
          </w:footnotePr>
          <w:pgSz w:w="11906" w:h="16838" w:code="9"/>
          <w:pgMar w:top="907" w:right="4649" w:bottom="4508" w:left="1304" w:header="340" w:footer="227" w:gutter="0"/>
          <w:cols w:space="720"/>
          <w:titlePg/>
        </w:sectPr>
      </w:pPr>
    </w:p>
    <w:p w:rsidR="00943E4E" w:rsidRPr="007B37F5" w:rsidRDefault="00943E4E">
      <w:pPr>
        <w:pStyle w:val="Rubrik1"/>
        <w:spacing w:after="240"/>
        <w:rPr>
          <w:noProof w:val="0"/>
        </w:rPr>
      </w:pPr>
      <w:bookmarkStart w:id="20" w:name="_Toc64886900"/>
      <w:r w:rsidRPr="007B37F5">
        <w:rPr>
          <w:noProof w:val="0"/>
        </w:rPr>
        <w:t>Internationell samverkan</w:t>
      </w:r>
      <w:bookmarkEnd w:id="20"/>
    </w:p>
    <w:p w:rsidR="00943E4E" w:rsidRPr="007B37F5" w:rsidRDefault="00943E4E">
      <w:pPr>
        <w:rPr>
          <w:i/>
        </w:rPr>
      </w:pPr>
      <w:r w:rsidRPr="007B37F5">
        <w:rPr>
          <w:i/>
        </w:rPr>
        <w:t xml:space="preserve">Under 2003 deltog Riksbanken i cirka 130 internationella kommittéer och arbetsgrupper. Den största delen av dessa kontakter hör ihop med bankens eller Sveriges medlemskap i internationella institutioner och grupperingar. Öppenheten mot omvärlden påverkar Riksbankens egen verksamhet och den svenska ekonomin. Därför är det angeläget att ha en god överblick och att aktivt försöka påverka utvecklingen. </w:t>
      </w:r>
    </w:p>
    <w:p w:rsidR="00943E4E" w:rsidRPr="007B37F5" w:rsidRDefault="00943E4E">
      <w:r w:rsidRPr="007B37F5">
        <w:t xml:space="preserve">Öppenheten innebär stora möjligheter att lära av andra länders erfarenheter. </w:t>
      </w:r>
    </w:p>
    <w:p w:rsidR="00943E4E" w:rsidRPr="007B37F5" w:rsidRDefault="00943E4E">
      <w:r w:rsidRPr="007B37F5">
        <w:t>Riksbanken värdesätter särskilt samarbetet med de största industriländerna i G10. Riksbanken engagerar sig också starkt i att utveckla effektiva former för övervakning och samarbete kring finansiell stabilitet inom EU. Utöver det formaliserade samarbetet har Riksbanken ett omfattande bilateralt samarbete med andra centralbanker, särskilt inom Norden och Europa, men även med centralbanker i andra världsdelar. Riksbanken ger också så kallad teknisk assistans till utvecklingsländer inom ramen för samarbete me</w:t>
      </w:r>
      <w:r w:rsidRPr="007B37F5">
        <w:t>d IMF, Intern</w:t>
      </w:r>
      <w:r w:rsidRPr="007B37F5">
        <w:t>a</w:t>
      </w:r>
      <w:r w:rsidRPr="007B37F5">
        <w:t>tionella valutafonden, EU och Sida.</w:t>
      </w:r>
    </w:p>
    <w:p w:rsidR="00943E4E" w:rsidRPr="007B37F5" w:rsidRDefault="00943E4E">
      <w:pPr>
        <w:spacing w:before="187"/>
        <w:rPr>
          <w:b/>
        </w:rPr>
      </w:pPr>
      <w:r w:rsidRPr="007B37F5">
        <w:rPr>
          <w:b/>
        </w:rPr>
        <w:t>Konstruktivt G10-samarbete</w:t>
      </w:r>
    </w:p>
    <w:p w:rsidR="00943E4E" w:rsidRPr="007B37F5" w:rsidRDefault="00943E4E">
      <w:r w:rsidRPr="007B37F5">
        <w:t>G10 är en viktig plattform för Riksbankens internationella arbete. Den ger Riksbanken möjligheter till samarbete med de största aktörerna i världsek</w:t>
      </w:r>
      <w:r w:rsidRPr="007B37F5">
        <w:t>o</w:t>
      </w:r>
      <w:r w:rsidRPr="007B37F5">
        <w:t>nomin. G10 bildades i början av 1960-talet av de tio största industriländerna i världen. Gruppen har tagit betydelsefulla initiativ till ökad stabilitet i det internationella finansiella systemet. Den snabba tillväxten av de globala k</w:t>
      </w:r>
      <w:r w:rsidRPr="007B37F5">
        <w:t>a</w:t>
      </w:r>
      <w:r w:rsidRPr="007B37F5">
        <w:t>pitalmarknaderna har ökat betydelsen av att utveckla formerna för att upprät</w:t>
      </w:r>
      <w:r w:rsidRPr="007B37F5">
        <w:t>t</w:t>
      </w:r>
      <w:r w:rsidRPr="007B37F5">
        <w:t>hålla finansiell stabilitet. G10-ländernas viktigaste bidrag inom detta område består i att ta fram förslag till åtgärder som främjar sunda villkor för finansiell verksamhet. En förklaring till G10:s</w:t>
      </w:r>
      <w:r w:rsidRPr="007B37F5">
        <w:t xml:space="preserve"> betydelse är att gruppen består av en relativt liten och homogen grupp av dominerande internationella långivarlä</w:t>
      </w:r>
      <w:r w:rsidRPr="007B37F5">
        <w:t>n</w:t>
      </w:r>
      <w:r w:rsidRPr="007B37F5">
        <w:t xml:space="preserve">der. </w:t>
      </w:r>
    </w:p>
    <w:p w:rsidR="00943E4E" w:rsidRPr="007B37F5" w:rsidRDefault="00943E4E">
      <w:pPr>
        <w:pStyle w:val="Normaltindrag"/>
      </w:pPr>
      <w:r w:rsidRPr="007B37F5">
        <w:t>Vid BIS, Bank for International Settlements, i Basel, Schweiz, arbetar ett antal kommittéer som domineras av G10-länderna med att ta fram normer för åtgärder som kan bidra till finansiell stabilitet. Som exempel kan nämnas principer för en effektiv banktillsyn och nya kapitaltäckningsregler. De senare syftar till att säkra att affärsbanker har en tillräckligt hög betalningsförmåga. Under 2</w:t>
      </w:r>
      <w:r w:rsidRPr="007B37F5">
        <w:t>003 fortsatte arbetet med att vidareutveckla dessa regler. Konsekve</w:t>
      </w:r>
      <w:r w:rsidRPr="007B37F5">
        <w:t>n</w:t>
      </w:r>
      <w:r w:rsidRPr="007B37F5">
        <w:t>serna av sådana normer analyseras noga, även i länder utanför G10, och de införs ibland i lagstiftning som gör dem bindande. Internationella valutafo</w:t>
      </w:r>
      <w:r w:rsidRPr="007B37F5">
        <w:t>n</w:t>
      </w:r>
      <w:r w:rsidRPr="007B37F5">
        <w:t>den, IMF, övervakar hur normerna följs.</w:t>
      </w:r>
    </w:p>
    <w:p w:rsidR="00943E4E" w:rsidRPr="007B37F5" w:rsidRDefault="00943E4E">
      <w:pPr>
        <w:pStyle w:val="Normaltindrag"/>
      </w:pPr>
      <w:r w:rsidRPr="007B37F5">
        <w:t>Utvecklingsländerna har sedan ett par decennier i ökad utsträckning tillg</w:t>
      </w:r>
      <w:r w:rsidRPr="007B37F5">
        <w:t>o</w:t>
      </w:r>
      <w:r w:rsidRPr="007B37F5">
        <w:t>dosett sina lånebehov genom att ge ut obligationer. För att minska följderna av betalningskriser med globala effekter har G10 tagit fram en modell för särskilda klausuler i låneavtalen som kan underlätta omförhandling av lån</w:t>
      </w:r>
      <w:r w:rsidRPr="007B37F5">
        <w:t>e</w:t>
      </w:r>
      <w:r w:rsidRPr="007B37F5">
        <w:t>villkoren om ett land ställer in betalningarna.</w:t>
      </w:r>
    </w:p>
    <w:p w:rsidR="00943E4E" w:rsidRPr="007B37F5" w:rsidRDefault="00943E4E">
      <w:pPr>
        <w:pStyle w:val="Normaltindrag"/>
      </w:pPr>
      <w:r w:rsidRPr="007B37F5">
        <w:t>Samtidigt har förutsättningarna för verksamheten i G10 förändrats. De sju industriländer som är störst i dag, G7 – där Sverige inte ingår – har stärkt samordningen av sin medverkan i det internationella finansiella samarbetet. Bland annat</w:t>
      </w:r>
      <w:r w:rsidRPr="007B37F5">
        <w:t xml:space="preserve"> har G7-länderna inrättat Finansiellt stabilitetsforum för att di</w:t>
      </w:r>
      <w:r w:rsidRPr="007B37F5">
        <w:t>s</w:t>
      </w:r>
      <w:r w:rsidRPr="007B37F5">
        <w:t>kutera hot mot den internationella finansiella stabiliteten. G7 har också inlett en mera formaliserad dialog med ett antal tillväxtmarknadsländer i en ny gruppering, G20. Konkurrensen om G10:s traditionella arbetsområde har därmed ökat.</w:t>
      </w:r>
    </w:p>
    <w:p w:rsidR="00943E4E" w:rsidRPr="007B37F5" w:rsidRDefault="00943E4E">
      <w:pPr>
        <w:pStyle w:val="Normaltindrag"/>
      </w:pPr>
      <w:r w:rsidRPr="007B37F5">
        <w:t>G10-samarbetet ger dock Riksbanken fortsatta möjligheter att följa fra</w:t>
      </w:r>
      <w:r w:rsidRPr="007B37F5">
        <w:t>m</w:t>
      </w:r>
      <w:r w:rsidRPr="007B37F5">
        <w:t>växten av nya initiativ på det finansiella området i ett tidigt skede och att påverka innehållet i dem. Det ger också goda tillfällen för Riksbanken att dela med sig av egna erfarenheter när det gäller bankens kärnuppgifter. Avgörande för hur Riksbanken uppfattas i detta internationella samarbete är att banken är framgångsrik inom sitt eget verksamhetsområde. Erfarenheterna av hante</w:t>
      </w:r>
      <w:r w:rsidRPr="007B37F5">
        <w:t>r</w:t>
      </w:r>
      <w:r w:rsidRPr="007B37F5">
        <w:t>ingen av den svenska bankkrisen har väckt intresse inom de internationella organen. Riksbankens modeller för att övervaka den</w:t>
      </w:r>
      <w:r w:rsidRPr="007B37F5">
        <w:t xml:space="preserve"> finansiella stabiliteten och för att analysera inflationsprocessen i ekonomin är andra centrala exe</w:t>
      </w:r>
      <w:r w:rsidRPr="007B37F5">
        <w:t>m</w:t>
      </w:r>
      <w:r w:rsidRPr="007B37F5">
        <w:t>pel på arbete som har väckt uppmärksamhet inte</w:t>
      </w:r>
      <w:r w:rsidRPr="007B37F5">
        <w:t>r</w:t>
      </w:r>
      <w:r w:rsidRPr="007B37F5">
        <w:t>nationellt.</w:t>
      </w:r>
    </w:p>
    <w:p w:rsidR="00943E4E" w:rsidRPr="007B37F5" w:rsidRDefault="00943E4E">
      <w:pPr>
        <w:spacing w:before="187"/>
        <w:rPr>
          <w:b/>
        </w:rPr>
      </w:pPr>
      <w:r w:rsidRPr="007B37F5">
        <w:rPr>
          <w:b/>
        </w:rPr>
        <w:t>ECBS – ett forum för samarbete</w:t>
      </w:r>
    </w:p>
    <w:p w:rsidR="00943E4E" w:rsidRPr="007B37F5" w:rsidRDefault="00943E4E">
      <w:r w:rsidRPr="007B37F5">
        <w:t>Riksbanken ingår i Europeiska centralbankssystemet, ECBS, tillsammans med de övriga 14 nationella centralbankerna i EU-länderna och Europeiska centralbanken, ECB. Merparten av samarbetet inom ECBS hänger dock samman med den gemensamma penningpolitiken för euroområdet där Rik</w:t>
      </w:r>
      <w:r w:rsidRPr="007B37F5">
        <w:t>s</w:t>
      </w:r>
      <w:r w:rsidRPr="007B37F5">
        <w:t>banken inte medverkar. För Riksbankens del innebär samarbetet inom ECBS en allmän plattform för samve</w:t>
      </w:r>
      <w:r w:rsidRPr="007B37F5">
        <w:t>r</w:t>
      </w:r>
      <w:r w:rsidRPr="007B37F5">
        <w:t>kan mellan centralbankerna i EU.</w:t>
      </w:r>
    </w:p>
    <w:p w:rsidR="00943E4E" w:rsidRPr="007B37F5" w:rsidRDefault="00943E4E">
      <w:pPr>
        <w:pStyle w:val="Normaltindrag"/>
      </w:pPr>
      <w:r w:rsidRPr="007B37F5">
        <w:t>Samarbetet inom ECBS bedrivs i stor utsträckning genom ett antal ko</w:t>
      </w:r>
      <w:r w:rsidRPr="007B37F5">
        <w:t>m</w:t>
      </w:r>
      <w:r w:rsidRPr="007B37F5">
        <w:t>mittéer och arbetsgrupper. De nationella centralbankerna medverkar under ledning av ECB. Under 2003 har Riksbanken deltagit i ett 50-tal sådana gru</w:t>
      </w:r>
      <w:r w:rsidRPr="007B37F5">
        <w:t>p</w:t>
      </w:r>
      <w:r w:rsidRPr="007B37F5">
        <w:t>per. Riksbankschefen är medlem av ECB:s allmänna råd, som normalt sa</w:t>
      </w:r>
      <w:r w:rsidRPr="007B37F5">
        <w:t>m</w:t>
      </w:r>
      <w:r w:rsidRPr="007B37F5">
        <w:t>manträder fyra gånger per år. Den vikigaste frågan inom EU de närmaste åren är östutvidgningen. Denna påverkar i hög grad ECBS och kommer under 2004 att spela en stor roll i allmä</w:t>
      </w:r>
      <w:r w:rsidRPr="007B37F5">
        <w:t>n</w:t>
      </w:r>
      <w:r w:rsidRPr="007B37F5">
        <w:t>na rådet.</w:t>
      </w:r>
    </w:p>
    <w:p w:rsidR="00943E4E" w:rsidRPr="007B37F5" w:rsidRDefault="00943E4E">
      <w:pPr>
        <w:spacing w:before="187"/>
        <w:rPr>
          <w:b/>
        </w:rPr>
      </w:pPr>
      <w:r w:rsidRPr="007B37F5">
        <w:rPr>
          <w:b/>
        </w:rPr>
        <w:t>IMF alltmer öppen</w:t>
      </w:r>
    </w:p>
    <w:p w:rsidR="00943E4E" w:rsidRPr="007B37F5" w:rsidRDefault="00943E4E">
      <w:r w:rsidRPr="007B37F5">
        <w:t>Så gott som samtliga länder i världen är medlemmar i Internationella valut</w:t>
      </w:r>
      <w:r w:rsidRPr="007B37F5">
        <w:t>a</w:t>
      </w:r>
      <w:r w:rsidRPr="007B37F5">
        <w:t>fonden, IMF. Fondens huvuduppgift är att verka för samarbete och stabilitet på det finansiella området, vilket främjar internationell handel, sysselsättning och tillväxt. IMF analyserar regelbundet läget i världsekonomin, i enskilda länder och på kapitalmarknaderna. Om länder får problem med sin beta</w:t>
      </w:r>
      <w:r w:rsidRPr="007B37F5">
        <w:t>l</w:t>
      </w:r>
      <w:r w:rsidRPr="007B37F5">
        <w:t>ningsbalans mot omvärlden, kan IMF vid behov stödja dessa länder med rådgivning och lån. Utvecklingsländer kan få lån till särskilt låg ränta. För att få lån från IMF måste det enskilda landet lova att genomfö</w:t>
      </w:r>
      <w:r w:rsidRPr="007B37F5">
        <w:t>ra ekonomiska reformer så att balansen kan återställas. IMF finansierar sin verksamhet g</w:t>
      </w:r>
      <w:r w:rsidRPr="007B37F5">
        <w:t>e</w:t>
      </w:r>
      <w:r w:rsidRPr="007B37F5">
        <w:t>nom kapital från medlemsländerna alltefter deras ekonomiska styrka.</w:t>
      </w:r>
    </w:p>
    <w:p w:rsidR="00943E4E" w:rsidRPr="007B37F5" w:rsidRDefault="00943E4E">
      <w:pPr>
        <w:pStyle w:val="Normaltindrag"/>
      </w:pPr>
      <w:r w:rsidRPr="007B37F5">
        <w:t>I Sverige är Riksbanken förbindelseorgan gentemot IMF och samarbetar nära med Finansdepartementet. Sverige ingår tillsammans med de övriga nordiska länderna och med de baltiska länderna i en gemensam valkrets i IMF. Valkretsen har cirka 3,5 procent av rösterna i fondens exekutivstyrelse. De nordisk-baltiska länderna har bland annat tillsammans framgångs</w:t>
      </w:r>
      <w:r w:rsidRPr="007B37F5">
        <w:t>rikt drivit frågan om IMF:s ö</w:t>
      </w:r>
      <w:r w:rsidRPr="007B37F5">
        <w:t>p</w:t>
      </w:r>
      <w:r w:rsidRPr="007B37F5">
        <w:t xml:space="preserve">penhet. </w:t>
      </w:r>
    </w:p>
    <w:p w:rsidR="00943E4E" w:rsidRPr="007B37F5" w:rsidRDefault="00943E4E">
      <w:r w:rsidRPr="007B37F5">
        <w:t>Riksbanken deltog under 2003 i IMF:s vårmöte i Washington och årsmötet i D</w:t>
      </w:r>
      <w:r w:rsidRPr="007B37F5">
        <w:t>u</w:t>
      </w:r>
      <w:r w:rsidRPr="007B37F5">
        <w:t>bai.</w:t>
      </w:r>
    </w:p>
    <w:p w:rsidR="00943E4E" w:rsidRPr="007B37F5" w:rsidRDefault="00943E4E">
      <w:pPr>
        <w:pStyle w:val="Rubrik1"/>
        <w:rPr>
          <w:noProof w:val="0"/>
        </w:rPr>
        <w:sectPr w:rsidR="00000000" w:rsidRPr="007B37F5">
          <w:footnotePr>
            <w:numRestart w:val="eachPage"/>
          </w:footnotePr>
          <w:pgSz w:w="11906" w:h="16838" w:code="9"/>
          <w:pgMar w:top="907" w:right="4649" w:bottom="4508" w:left="1304" w:header="340" w:footer="227" w:gutter="0"/>
          <w:cols w:space="720"/>
          <w:titlePg/>
        </w:sectPr>
      </w:pPr>
    </w:p>
    <w:p w:rsidR="00943E4E" w:rsidRPr="007B37F5" w:rsidRDefault="00943E4E">
      <w:pPr>
        <w:pStyle w:val="Rubrik1"/>
        <w:spacing w:after="240"/>
        <w:rPr>
          <w:noProof w:val="0"/>
        </w:rPr>
      </w:pPr>
      <w:bookmarkStart w:id="21" w:name="_Toc64886901"/>
      <w:r w:rsidRPr="007B37F5">
        <w:rPr>
          <w:noProof w:val="0"/>
        </w:rPr>
        <w:t>Forskning kring penningpolitik och finansiell stab</w:t>
      </w:r>
      <w:r w:rsidRPr="007B37F5">
        <w:rPr>
          <w:noProof w:val="0"/>
        </w:rPr>
        <w:t>i</w:t>
      </w:r>
      <w:r w:rsidRPr="007B37F5">
        <w:rPr>
          <w:noProof w:val="0"/>
        </w:rPr>
        <w:t>litet</w:t>
      </w:r>
      <w:bookmarkEnd w:id="21"/>
    </w:p>
    <w:p w:rsidR="00943E4E" w:rsidRPr="007B37F5" w:rsidRDefault="00943E4E">
      <w:pPr>
        <w:rPr>
          <w:i/>
        </w:rPr>
      </w:pPr>
      <w:r w:rsidRPr="007B37F5">
        <w:rPr>
          <w:i/>
        </w:rPr>
        <w:t>Inriktningen vid Riksbankens forskningsavdelning speglar bankens öve</w:t>
      </w:r>
      <w:r w:rsidRPr="007B37F5">
        <w:rPr>
          <w:i/>
        </w:rPr>
        <w:t>r</w:t>
      </w:r>
      <w:r w:rsidRPr="007B37F5">
        <w:rPr>
          <w:i/>
        </w:rPr>
        <w:t>gripande verksamhetsmål; ett fast penningvärde och ett säkert och effektivt betalningsväsende. Inom området prisstabilitet sker både teoretisk och emp</w:t>
      </w:r>
      <w:r w:rsidRPr="007B37F5">
        <w:rPr>
          <w:i/>
        </w:rPr>
        <w:t>i</w:t>
      </w:r>
      <w:r w:rsidRPr="007B37F5">
        <w:rPr>
          <w:i/>
        </w:rPr>
        <w:t>risk forskning i syfte att på sikt förbättra och fördjupa underlagen för de penningpolitiska besl</w:t>
      </w:r>
      <w:r w:rsidRPr="007B37F5">
        <w:rPr>
          <w:i/>
        </w:rPr>
        <w:t>u</w:t>
      </w:r>
      <w:r w:rsidRPr="007B37F5">
        <w:rPr>
          <w:i/>
        </w:rPr>
        <w:t xml:space="preserve">ten. </w:t>
      </w:r>
    </w:p>
    <w:p w:rsidR="00943E4E" w:rsidRPr="007B37F5" w:rsidRDefault="00943E4E">
      <w:pPr>
        <w:spacing w:before="187"/>
      </w:pPr>
      <w:r w:rsidRPr="007B37F5">
        <w:t>Det handlar om forskning som leder till större precision i inflationsprognose</w:t>
      </w:r>
      <w:r w:rsidRPr="007B37F5">
        <w:t>r</w:t>
      </w:r>
      <w:r w:rsidRPr="007B37F5">
        <w:t>na, ökad förståelse för ränteförändringarnas påverkan på ekonomisk tillväxt och inflation, eller betydelsen av den svenska kronans växelkurs för den ekonomiska utvecklingen. Bland annat bedrivs ett forskningsprojekt som är inriktat på att utveckla och specificera en omfattande makroekonomisk m</w:t>
      </w:r>
      <w:r w:rsidRPr="007B37F5">
        <w:t>o</w:t>
      </w:r>
      <w:r w:rsidRPr="007B37F5">
        <w:t>dell för den svenska ekonomin, i syfte att kunna belysa nämnda frågestäl</w:t>
      </w:r>
      <w:r w:rsidRPr="007B37F5">
        <w:t>l</w:t>
      </w:r>
      <w:r w:rsidRPr="007B37F5">
        <w:t xml:space="preserve">ningar inom ett och samma teoretiska ramverk. Modellens ekvationer är framtagna utifrån individers och företags optimeringsproblem på arbets-, </w:t>
      </w:r>
      <w:r w:rsidRPr="007B37F5">
        <w:t>kapital- och varumarknaderna. För att fånga de speciella villkor som gäller för en liten öppen ekonomi som Sverige, estimeras modellen med hjälp av sven</w:t>
      </w:r>
      <w:r w:rsidRPr="007B37F5">
        <w:t>s</w:t>
      </w:r>
      <w:r w:rsidRPr="007B37F5">
        <w:t>ka data och de allra senaste statistiska metoderna.</w:t>
      </w:r>
    </w:p>
    <w:p w:rsidR="00943E4E" w:rsidRPr="007B37F5" w:rsidRDefault="00943E4E">
      <w:pPr>
        <w:pStyle w:val="Normaltindrag"/>
      </w:pPr>
      <w:r w:rsidRPr="007B37F5">
        <w:t>Forskningen inom området finansiell stabilitet är framför allt empirisk. Ett nystartat projekt försöker fastställa sambanden mellan den makroekonomiska utvecklingen och de svenska aktiebolagens balansräkningar. Projektet fokus</w:t>
      </w:r>
      <w:r w:rsidRPr="007B37F5">
        <w:t>e</w:t>
      </w:r>
      <w:r w:rsidRPr="007B37F5">
        <w:t>rar på gränslandet mellan bankens två verksamhetsmål. En viktig frågestäl</w:t>
      </w:r>
      <w:r w:rsidRPr="007B37F5">
        <w:t>l</w:t>
      </w:r>
      <w:r w:rsidRPr="007B37F5">
        <w:t>ning är om Riksbanken bör ta hänsyn till företagens vinstsituation när pe</w:t>
      </w:r>
      <w:r w:rsidRPr="007B37F5">
        <w:t>n</w:t>
      </w:r>
      <w:r w:rsidRPr="007B37F5">
        <w:t>ningpolitiken utformas. Det handlar om huruvida effekterna av en räntefö</w:t>
      </w:r>
      <w:r w:rsidRPr="007B37F5">
        <w:t>r</w:t>
      </w:r>
      <w:r w:rsidRPr="007B37F5">
        <w:t>ändring är beroende av företagens ekonomiska situation. Några andra projekt handlar om svenska bankers företagsutlåning. Dels analyseras risker i för</w:t>
      </w:r>
      <w:r w:rsidRPr="007B37F5">
        <w:t>e</w:t>
      </w:r>
      <w:r w:rsidRPr="007B37F5">
        <w:t>tagsportföljerna med hjälp av kreditriskmodeller, dels utvärderas bankernas egna kvantitativa värderingar av motparternas betalningsförmåga.</w:t>
      </w:r>
      <w:r w:rsidRPr="007B37F5">
        <w:t xml:space="preserve"> Dessa projekt är intressanta inte minst mot bakgrund av de förestående förändrin</w:t>
      </w:r>
      <w:r w:rsidRPr="007B37F5">
        <w:t>g</w:t>
      </w:r>
      <w:r w:rsidRPr="007B37F5">
        <w:t>arna av Finansinspektionens tillsyn av bankerna. Detta gäller speciellt berä</w:t>
      </w:r>
      <w:r w:rsidRPr="007B37F5">
        <w:t>k</w:t>
      </w:r>
      <w:r w:rsidRPr="007B37F5">
        <w:t>ningarna av bankers buffertkapital för täckning av fö</w:t>
      </w:r>
      <w:r w:rsidRPr="007B37F5">
        <w:t>r</w:t>
      </w:r>
      <w:r w:rsidRPr="007B37F5">
        <w:t>luster i verksamheten.</w:t>
      </w:r>
    </w:p>
    <w:p w:rsidR="00943E4E" w:rsidRPr="007B37F5" w:rsidRDefault="00943E4E">
      <w:pPr>
        <w:pStyle w:val="Normaltindrag"/>
      </w:pPr>
      <w:r w:rsidRPr="007B37F5">
        <w:t>Riksbankens forskningsavdelning fick följande artiklar godkända för pu</w:t>
      </w:r>
      <w:r w:rsidRPr="007B37F5">
        <w:t>b</w:t>
      </w:r>
      <w:r w:rsidRPr="007B37F5">
        <w:t>lic</w:t>
      </w:r>
      <w:r w:rsidRPr="007B37F5">
        <w:t>e</w:t>
      </w:r>
      <w:r w:rsidRPr="007B37F5">
        <w:t>ring under 2003:</w:t>
      </w:r>
    </w:p>
    <w:p w:rsidR="00943E4E" w:rsidRPr="007B37F5" w:rsidRDefault="00943E4E">
      <w:pPr>
        <w:numPr>
          <w:ilvl w:val="0"/>
          <w:numId w:val="175"/>
        </w:numPr>
        <w:tabs>
          <w:tab w:val="clear" w:pos="720"/>
        </w:tabs>
        <w:spacing w:before="125"/>
        <w:ind w:left="284" w:hanging="284"/>
        <w:jc w:val="left"/>
      </w:pPr>
      <w:r w:rsidRPr="007B37F5">
        <w:t>”</w:t>
      </w:r>
      <w:r w:rsidRPr="007B37F5">
        <w:t>Microfoundations of Macroeconomic Price Adjustment: Survey Evidence from Swedish Firms</w:t>
      </w:r>
      <w:r w:rsidRPr="007B37F5">
        <w:t xml:space="preserve">” av Mikael Apel, Kerstin Hallsten och Richard Friberg. </w:t>
      </w:r>
      <w:r w:rsidRPr="007B37F5">
        <w:rPr>
          <w:i/>
        </w:rPr>
        <w:t>Journal of Money, Credit and Banking</w:t>
      </w:r>
      <w:r w:rsidRPr="007B37F5">
        <w:t>.</w:t>
      </w:r>
    </w:p>
    <w:p w:rsidR="00943E4E" w:rsidRPr="007B37F5" w:rsidRDefault="00943E4E">
      <w:pPr>
        <w:numPr>
          <w:ilvl w:val="0"/>
          <w:numId w:val="175"/>
        </w:numPr>
        <w:tabs>
          <w:tab w:val="clear" w:pos="720"/>
        </w:tabs>
        <w:ind w:left="284" w:hanging="284"/>
        <w:jc w:val="left"/>
      </w:pPr>
      <w:r w:rsidRPr="007B37F5">
        <w:t>”</w:t>
      </w:r>
      <w:r w:rsidRPr="007B37F5">
        <w:t xml:space="preserve">The exchange rate and its fundamentals in a complex world” av Marianna Grimaldi och Paul de Grauwe. </w:t>
      </w:r>
      <w:r w:rsidRPr="007B37F5">
        <w:rPr>
          <w:i/>
        </w:rPr>
        <w:t>Review of International Ec</w:t>
      </w:r>
      <w:r w:rsidRPr="007B37F5">
        <w:rPr>
          <w:i/>
        </w:rPr>
        <w:t>o</w:t>
      </w:r>
      <w:r w:rsidRPr="007B37F5">
        <w:rPr>
          <w:i/>
        </w:rPr>
        <w:t>nomics</w:t>
      </w:r>
      <w:r w:rsidRPr="007B37F5">
        <w:t>.</w:t>
      </w:r>
    </w:p>
    <w:p w:rsidR="00943E4E" w:rsidRPr="007B37F5" w:rsidRDefault="00943E4E">
      <w:pPr>
        <w:numPr>
          <w:ilvl w:val="0"/>
          <w:numId w:val="175"/>
        </w:numPr>
        <w:tabs>
          <w:tab w:val="clear" w:pos="720"/>
        </w:tabs>
        <w:ind w:left="284" w:hanging="284"/>
        <w:jc w:val="left"/>
      </w:pPr>
      <w:r w:rsidRPr="007B37F5">
        <w:t>”</w:t>
      </w:r>
      <w:r w:rsidRPr="007B37F5">
        <w:t xml:space="preserve">Finding Good Predictors for Inflation: A Bayesian Model Averaging Approach” av Tor Jacobson och Sune Karlsson. </w:t>
      </w:r>
      <w:r w:rsidRPr="007B37F5">
        <w:rPr>
          <w:i/>
        </w:rPr>
        <w:t>Journal of Forecasting</w:t>
      </w:r>
      <w:r w:rsidRPr="007B37F5">
        <w:t>.</w:t>
      </w:r>
    </w:p>
    <w:p w:rsidR="00943E4E" w:rsidRPr="007B37F5" w:rsidRDefault="00943E4E">
      <w:pPr>
        <w:numPr>
          <w:ilvl w:val="0"/>
          <w:numId w:val="175"/>
        </w:numPr>
        <w:tabs>
          <w:tab w:val="clear" w:pos="720"/>
        </w:tabs>
        <w:ind w:left="284" w:hanging="284"/>
        <w:jc w:val="left"/>
      </w:pPr>
      <w:r w:rsidRPr="007B37F5">
        <w:t xml:space="preserve">”World-Wide Purchasing Power Parity” av Tor Jacobson och Marianne Nessén. </w:t>
      </w:r>
      <w:r w:rsidRPr="007B37F5">
        <w:rPr>
          <w:i/>
        </w:rPr>
        <w:t>Empirical Economics</w:t>
      </w:r>
      <w:r w:rsidRPr="007B37F5">
        <w:t>.</w:t>
      </w:r>
    </w:p>
    <w:p w:rsidR="00943E4E" w:rsidRPr="007B37F5" w:rsidRDefault="00943E4E">
      <w:pPr>
        <w:numPr>
          <w:ilvl w:val="0"/>
          <w:numId w:val="175"/>
        </w:numPr>
        <w:tabs>
          <w:tab w:val="clear" w:pos="720"/>
        </w:tabs>
        <w:ind w:left="284" w:hanging="284"/>
        <w:jc w:val="left"/>
      </w:pPr>
      <w:r w:rsidRPr="007B37F5">
        <w:t xml:space="preserve">”Forecast-Based Monetary Policy: The Case of Sweden” av Per Jansson och Anders Vredin. </w:t>
      </w:r>
      <w:r w:rsidRPr="007B37F5">
        <w:rPr>
          <w:i/>
        </w:rPr>
        <w:t>International Finance</w:t>
      </w:r>
      <w:r w:rsidRPr="007B37F5">
        <w:t>, 6(3), 2003.</w:t>
      </w:r>
    </w:p>
    <w:p w:rsidR="00943E4E" w:rsidRPr="007B37F5" w:rsidRDefault="00943E4E">
      <w:pPr>
        <w:numPr>
          <w:ilvl w:val="0"/>
          <w:numId w:val="175"/>
        </w:numPr>
        <w:tabs>
          <w:tab w:val="clear" w:pos="720"/>
        </w:tabs>
        <w:ind w:left="284" w:hanging="284"/>
        <w:jc w:val="left"/>
      </w:pPr>
      <w:r w:rsidRPr="007B37F5">
        <w:t xml:space="preserve">”Swedish Postwar Business Cycles: Generated Abroad or at Home? ” av Jesper Lindé. </w:t>
      </w:r>
      <w:r w:rsidRPr="007B37F5">
        <w:rPr>
          <w:i/>
        </w:rPr>
        <w:t>Scandinavian Journal of Econ</w:t>
      </w:r>
      <w:r w:rsidRPr="007B37F5">
        <w:rPr>
          <w:i/>
        </w:rPr>
        <w:t>o</w:t>
      </w:r>
      <w:r w:rsidRPr="007B37F5">
        <w:rPr>
          <w:i/>
        </w:rPr>
        <w:t>mics</w:t>
      </w:r>
      <w:r w:rsidRPr="007B37F5">
        <w:t>.</w:t>
      </w:r>
    </w:p>
    <w:p w:rsidR="00943E4E" w:rsidRPr="007B37F5" w:rsidRDefault="00943E4E">
      <w:pPr>
        <w:numPr>
          <w:ilvl w:val="0"/>
          <w:numId w:val="175"/>
        </w:numPr>
        <w:tabs>
          <w:tab w:val="clear" w:pos="720"/>
        </w:tabs>
        <w:ind w:left="284" w:hanging="284"/>
        <w:jc w:val="left"/>
      </w:pPr>
      <w:r w:rsidRPr="007B37F5">
        <w:t xml:space="preserve">”Comments on ’The Output Composition Puzzle: A Difference in the Monetary Policy Transmission Mechanism in the U.S. and the Euro Are’ by Angeloni, Kashyap, Mojon and Terlizzese” av  Jesper Lindé. </w:t>
      </w:r>
      <w:r w:rsidRPr="007B37F5">
        <w:rPr>
          <w:i/>
        </w:rPr>
        <w:t>Journal</w:t>
      </w:r>
      <w:r w:rsidRPr="007B37F5">
        <w:t xml:space="preserve"> o</w:t>
      </w:r>
      <w:r w:rsidRPr="007B37F5">
        <w:rPr>
          <w:i/>
        </w:rPr>
        <w:t>f Money, Credit and Banking</w:t>
      </w:r>
      <w:r w:rsidRPr="007B37F5">
        <w:t>.</w:t>
      </w:r>
    </w:p>
    <w:p w:rsidR="00943E4E" w:rsidRPr="007B37F5" w:rsidRDefault="00943E4E">
      <w:pPr>
        <w:numPr>
          <w:ilvl w:val="0"/>
          <w:numId w:val="175"/>
        </w:numPr>
        <w:tabs>
          <w:tab w:val="clear" w:pos="720"/>
        </w:tabs>
        <w:ind w:left="284" w:hanging="284"/>
        <w:jc w:val="left"/>
        <w:rPr>
          <w:i/>
        </w:rPr>
      </w:pPr>
      <w:r w:rsidRPr="007B37F5">
        <w:t>”Simple Monetary Policy Rules and Exchange Rate Uncertainty” av Kai Leitemo och Ulf Söderström</w:t>
      </w:r>
      <w:r w:rsidRPr="007B37F5">
        <w:rPr>
          <w:i/>
        </w:rPr>
        <w:t xml:space="preserve">. Journal of International Money and </w:t>
      </w:r>
      <w:r w:rsidRPr="007B37F5">
        <w:rPr>
          <w:i/>
        </w:rPr>
        <w:br/>
        <w:t>F</w:t>
      </w:r>
      <w:r w:rsidRPr="007B37F5">
        <w:rPr>
          <w:i/>
        </w:rPr>
        <w:t>i</w:t>
      </w:r>
      <w:r w:rsidRPr="007B37F5">
        <w:rPr>
          <w:i/>
        </w:rPr>
        <w:t>nance.</w:t>
      </w:r>
    </w:p>
    <w:p w:rsidR="00943E4E" w:rsidRPr="007B37F5" w:rsidRDefault="00943E4E">
      <w:pPr>
        <w:numPr>
          <w:ilvl w:val="0"/>
          <w:numId w:val="175"/>
        </w:numPr>
        <w:tabs>
          <w:tab w:val="clear" w:pos="720"/>
        </w:tabs>
        <w:ind w:left="284" w:hanging="284"/>
        <w:jc w:val="left"/>
      </w:pPr>
      <w:r w:rsidRPr="007B37F5">
        <w:t xml:space="preserve">”Average Inflation Targeting” av Marianne Nessén och David Vestin. </w:t>
      </w:r>
      <w:r w:rsidRPr="007B37F5">
        <w:rPr>
          <w:i/>
        </w:rPr>
        <w:t>Journal of Money, Credit and Banking</w:t>
      </w:r>
      <w:r w:rsidRPr="007B37F5">
        <w:t>.</w:t>
      </w:r>
    </w:p>
    <w:p w:rsidR="00943E4E" w:rsidRPr="007B37F5" w:rsidRDefault="00943E4E">
      <w:pPr>
        <w:numPr>
          <w:ilvl w:val="0"/>
          <w:numId w:val="175"/>
        </w:numPr>
        <w:tabs>
          <w:tab w:val="clear" w:pos="720"/>
        </w:tabs>
        <w:ind w:left="284" w:hanging="284"/>
        <w:jc w:val="left"/>
      </w:pPr>
      <w:r w:rsidRPr="007B37F5">
        <w:t xml:space="preserve">”Bayesian assessment of dimensionality in reduced rank regression” av Mattias Villani och Jukka Corander. </w:t>
      </w:r>
      <w:r w:rsidRPr="007B37F5">
        <w:rPr>
          <w:i/>
        </w:rPr>
        <w:t>Statistica Neerlandica</w:t>
      </w:r>
      <w:r w:rsidRPr="007B37F5">
        <w:t>.</w:t>
      </w:r>
    </w:p>
    <w:p w:rsidR="00943E4E" w:rsidRPr="007B37F5" w:rsidRDefault="00943E4E">
      <w:pPr>
        <w:pStyle w:val="Brdtext3"/>
        <w:spacing w:before="187"/>
      </w:pPr>
      <w:r w:rsidRPr="007B37F5">
        <w:t>Riksbankens forskningsavdelning publicerade följande urval titlar i sin</w:t>
      </w:r>
      <w:r w:rsidRPr="007B37F5">
        <w:br/>
        <w:t>Wo</w:t>
      </w:r>
      <w:r w:rsidRPr="007B37F5">
        <w:t>r</w:t>
      </w:r>
      <w:r w:rsidRPr="007B37F5">
        <w:t>king Paper Series:</w:t>
      </w:r>
    </w:p>
    <w:p w:rsidR="00943E4E" w:rsidRPr="007B37F5" w:rsidRDefault="00943E4E">
      <w:pPr>
        <w:numPr>
          <w:ilvl w:val="0"/>
          <w:numId w:val="175"/>
        </w:numPr>
        <w:tabs>
          <w:tab w:val="clear" w:pos="720"/>
        </w:tabs>
        <w:spacing w:before="187"/>
        <w:ind w:left="284" w:hanging="284"/>
        <w:jc w:val="left"/>
      </w:pPr>
      <w:r w:rsidRPr="007B37F5">
        <w:t>”Intersectoral Wage Linkages in Sweden” av Kent Friberg.</w:t>
      </w:r>
    </w:p>
    <w:p w:rsidR="00943E4E" w:rsidRPr="007B37F5" w:rsidRDefault="00943E4E">
      <w:pPr>
        <w:numPr>
          <w:ilvl w:val="0"/>
          <w:numId w:val="175"/>
        </w:numPr>
        <w:tabs>
          <w:tab w:val="clear" w:pos="720"/>
        </w:tabs>
        <w:ind w:left="284" w:hanging="284"/>
        <w:jc w:val="left"/>
      </w:pPr>
      <w:r w:rsidRPr="007B37F5">
        <w:t>”Monetary Policy Analysis in a Small Open Economy using Bayesian Cointegrated Strucural VARs” av Mattias Villani och Anders Warne.</w:t>
      </w:r>
    </w:p>
    <w:p w:rsidR="00943E4E" w:rsidRPr="007B37F5" w:rsidRDefault="00943E4E">
      <w:pPr>
        <w:numPr>
          <w:ilvl w:val="0"/>
          <w:numId w:val="175"/>
        </w:numPr>
        <w:tabs>
          <w:tab w:val="clear" w:pos="720"/>
        </w:tabs>
        <w:ind w:left="284" w:hanging="284"/>
        <w:jc w:val="left"/>
      </w:pPr>
      <w:r w:rsidRPr="007B37F5">
        <w:t>”Internal Ratings Systems, Implied Credit Risk and the Consistency of Banks’s Risk Classification Policies” av Tor Jacobsson, Jesper Lindé och Kasper Roszbach.</w:t>
      </w:r>
    </w:p>
    <w:p w:rsidR="00943E4E" w:rsidRPr="007B37F5" w:rsidRDefault="00943E4E">
      <w:pPr>
        <w:numPr>
          <w:ilvl w:val="0"/>
          <w:numId w:val="175"/>
        </w:numPr>
        <w:tabs>
          <w:tab w:val="clear" w:pos="720"/>
        </w:tabs>
        <w:ind w:left="284" w:hanging="284"/>
        <w:jc w:val="left"/>
      </w:pPr>
      <w:r w:rsidRPr="007B37F5">
        <w:t>”Bank Lending Policy, Credit Scoring and the Survival of Loans” av Ka</w:t>
      </w:r>
      <w:r w:rsidRPr="007B37F5">
        <w:t>s</w:t>
      </w:r>
      <w:r w:rsidRPr="007B37F5">
        <w:t>per Roszbach.</w:t>
      </w:r>
    </w:p>
    <w:p w:rsidR="00943E4E" w:rsidRPr="007B37F5" w:rsidRDefault="00943E4E">
      <w:pPr>
        <w:numPr>
          <w:ilvl w:val="0"/>
          <w:numId w:val="175"/>
        </w:numPr>
        <w:tabs>
          <w:tab w:val="clear" w:pos="720"/>
        </w:tabs>
        <w:ind w:left="284" w:hanging="284"/>
        <w:jc w:val="left"/>
      </w:pPr>
      <w:r w:rsidRPr="007B37F5">
        <w:t>”Monetary Policy Shocks and Business Cycle Fluctuations in a Small Open Economy: Sweden 1986–2002” av Jesper Lindé.</w:t>
      </w:r>
    </w:p>
    <w:p w:rsidR="00943E4E" w:rsidRPr="007B37F5" w:rsidRDefault="00943E4E">
      <w:pPr>
        <w:numPr>
          <w:ilvl w:val="0"/>
          <w:numId w:val="175"/>
        </w:numPr>
        <w:tabs>
          <w:tab w:val="clear" w:pos="720"/>
        </w:tabs>
        <w:ind w:left="284" w:hanging="284"/>
        <w:jc w:val="left"/>
      </w:pPr>
      <w:r w:rsidRPr="007B37F5">
        <w:t>”Business Survey Data: Do They Help in Forecasting the Macro Eco</w:t>
      </w:r>
      <w:r w:rsidRPr="007B37F5">
        <w:t>n</w:t>
      </w:r>
      <w:r w:rsidRPr="007B37F5">
        <w:t>omy?” av Jesper Hansson, Per Jansson och Mårten Löf.</w:t>
      </w:r>
    </w:p>
    <w:p w:rsidR="00943E4E" w:rsidRPr="007B37F5" w:rsidRDefault="00943E4E">
      <w:pPr>
        <w:numPr>
          <w:ilvl w:val="0"/>
          <w:numId w:val="175"/>
        </w:numPr>
        <w:tabs>
          <w:tab w:val="clear" w:pos="720"/>
        </w:tabs>
        <w:ind w:left="284" w:hanging="284"/>
        <w:jc w:val="left"/>
      </w:pPr>
      <w:r w:rsidRPr="007B37F5">
        <w:t>”Bayes Estimators of the Cointegration Space” av Mattias Villani.</w:t>
      </w:r>
    </w:p>
    <w:p w:rsidR="00943E4E" w:rsidRPr="007B37F5" w:rsidRDefault="00943E4E">
      <w:pPr>
        <w:numPr>
          <w:ilvl w:val="0"/>
          <w:numId w:val="175"/>
        </w:numPr>
        <w:tabs>
          <w:tab w:val="clear" w:pos="720"/>
        </w:tabs>
        <w:ind w:left="284" w:hanging="284"/>
        <w:jc w:val="left"/>
      </w:pPr>
      <w:r w:rsidRPr="007B37F5">
        <w:t>”Financial cycles and bankruptcies in the Nordic countries” av Jan Ha</w:t>
      </w:r>
      <w:r w:rsidRPr="007B37F5">
        <w:t>n</w:t>
      </w:r>
      <w:r w:rsidRPr="007B37F5">
        <w:t>sen.</w:t>
      </w:r>
    </w:p>
    <w:p w:rsidR="00943E4E" w:rsidRPr="007B37F5" w:rsidRDefault="00943E4E">
      <w:pPr>
        <w:numPr>
          <w:ilvl w:val="0"/>
          <w:numId w:val="175"/>
        </w:numPr>
        <w:tabs>
          <w:tab w:val="clear" w:pos="720"/>
        </w:tabs>
        <w:ind w:left="284" w:hanging="284"/>
        <w:jc w:val="left"/>
      </w:pPr>
      <w:r w:rsidRPr="007B37F5">
        <w:t>”Inflation, Markups and Monetary Policy” av Magnus Jonsson och Stefan Palmqvist.</w:t>
      </w:r>
    </w:p>
    <w:p w:rsidR="00943E4E" w:rsidRPr="007B37F5" w:rsidRDefault="00943E4E">
      <w:pPr>
        <w:numPr>
          <w:ilvl w:val="0"/>
          <w:numId w:val="175"/>
        </w:numPr>
        <w:tabs>
          <w:tab w:val="clear" w:pos="720"/>
        </w:tabs>
        <w:ind w:left="284" w:hanging="284"/>
        <w:jc w:val="left"/>
      </w:pPr>
      <w:r w:rsidRPr="007B37F5">
        <w:t>”Taylor rules and the predictability of interest rates” av Paul Söderlind, Ulf Söderström och Anders Vredin.</w:t>
      </w:r>
    </w:p>
    <w:p w:rsidR="00943E4E" w:rsidRPr="007B37F5" w:rsidRDefault="00943E4E">
      <w:pPr>
        <w:pStyle w:val="Normaltindrag"/>
      </w:pPr>
    </w:p>
    <w:p w:rsidR="00943E4E" w:rsidRPr="007B37F5" w:rsidRDefault="00943E4E">
      <w:pPr>
        <w:pStyle w:val="Rubrik1"/>
        <w:rPr>
          <w:noProof w:val="0"/>
        </w:rPr>
        <w:sectPr w:rsidR="00000000" w:rsidRPr="007B37F5">
          <w:footnotePr>
            <w:numRestart w:val="eachPage"/>
          </w:footnotePr>
          <w:pgSz w:w="11906" w:h="16838" w:code="9"/>
          <w:pgMar w:top="907" w:right="4649" w:bottom="4508" w:left="1304" w:header="340" w:footer="227" w:gutter="0"/>
          <w:cols w:space="720"/>
          <w:titlePg/>
        </w:sectPr>
      </w:pPr>
      <w:bookmarkStart w:id="22" w:name="_Toc64692565"/>
    </w:p>
    <w:p w:rsidR="00943E4E" w:rsidRPr="007B37F5" w:rsidRDefault="00943E4E">
      <w:pPr>
        <w:pStyle w:val="Rubrik1"/>
        <w:spacing w:after="240"/>
        <w:rPr>
          <w:noProof w:val="0"/>
        </w:rPr>
      </w:pPr>
      <w:bookmarkStart w:id="23" w:name="_Toc64886902"/>
      <w:r w:rsidRPr="007B37F5">
        <w:rPr>
          <w:noProof w:val="0"/>
        </w:rPr>
        <w:t>Riksbankens bolag</w:t>
      </w:r>
      <w:bookmarkEnd w:id="22"/>
      <w:bookmarkEnd w:id="23"/>
    </w:p>
    <w:p w:rsidR="00943E4E" w:rsidRPr="007B37F5" w:rsidRDefault="00943E4E">
      <w:pPr>
        <w:pStyle w:val="Ordfranden"/>
        <w:keepNext w:val="0"/>
        <w:spacing w:before="62"/>
        <w:rPr>
          <w:noProof w:val="0"/>
        </w:rPr>
      </w:pPr>
      <w:bookmarkStart w:id="24" w:name="_Toc64692566"/>
      <w:r w:rsidRPr="007B37F5">
        <w:rPr>
          <w:noProof w:val="0"/>
        </w:rPr>
        <w:t>Under 2003 genomfördes stora förändringar i Riksbankens bolag. En a</w:t>
      </w:r>
      <w:r w:rsidRPr="007B37F5">
        <w:rPr>
          <w:noProof w:val="0"/>
        </w:rPr>
        <w:t>v</w:t>
      </w:r>
      <w:r w:rsidRPr="007B37F5">
        <w:rPr>
          <w:noProof w:val="0"/>
        </w:rPr>
        <w:t>siktsförklaring tecknades med Securitas om överlåtelse av merparten av Pengar i Sverige AB till Securitas Värde AB. Försäljningen av tidigare Tu</w:t>
      </w:r>
      <w:r w:rsidRPr="007B37F5">
        <w:rPr>
          <w:noProof w:val="0"/>
        </w:rPr>
        <w:t>m</w:t>
      </w:r>
      <w:r w:rsidRPr="007B37F5">
        <w:rPr>
          <w:noProof w:val="0"/>
        </w:rPr>
        <w:t>ba Bruk till Crane &amp; Co Inc. slutfördes. Besluten innebar att avgörande steg togs för att koncentrera Riksbankens verksamhet till huvuduppgifterna, pri</w:t>
      </w:r>
      <w:r w:rsidRPr="007B37F5">
        <w:rPr>
          <w:noProof w:val="0"/>
        </w:rPr>
        <w:t>s</w:t>
      </w:r>
      <w:r w:rsidRPr="007B37F5">
        <w:rPr>
          <w:noProof w:val="0"/>
        </w:rPr>
        <w:t>stabilitet och finansiell stabilitet.</w:t>
      </w:r>
      <w:bookmarkEnd w:id="24"/>
      <w:r w:rsidRPr="007B37F5">
        <w:rPr>
          <w:noProof w:val="0"/>
        </w:rPr>
        <w:t xml:space="preserve"> </w:t>
      </w:r>
    </w:p>
    <w:p w:rsidR="00943E4E" w:rsidRPr="007B37F5" w:rsidRDefault="00943E4E">
      <w:pPr>
        <w:spacing w:before="187"/>
      </w:pPr>
      <w:bookmarkStart w:id="25" w:name="_Toc64692567"/>
      <w:r w:rsidRPr="007B37F5">
        <w:t>Om överlåtelsen av verksamheten i Pengar i Sverige AB kan genomföras som planerat kommer merparten av Riksbankens operativa uppgifter inom ko</w:t>
      </w:r>
      <w:r w:rsidRPr="007B37F5">
        <w:t>n</w:t>
      </w:r>
      <w:r w:rsidRPr="007B37F5">
        <w:t>tanthantering och sedeltillverkning att upphöra samtidigt som verksamheten får starka och professionella ägare.</w:t>
      </w:r>
      <w:bookmarkEnd w:id="25"/>
    </w:p>
    <w:p w:rsidR="00943E4E" w:rsidRPr="007B37F5" w:rsidRDefault="00943E4E">
      <w:pPr>
        <w:pStyle w:val="Rubrik3"/>
        <w:rPr>
          <w:noProof w:val="0"/>
        </w:rPr>
      </w:pPr>
      <w:bookmarkStart w:id="26" w:name="_Toc64692568"/>
      <w:bookmarkStart w:id="27" w:name="_Toc64886903"/>
      <w:r w:rsidRPr="007B37F5">
        <w:rPr>
          <w:noProof w:val="0"/>
        </w:rPr>
        <w:t>Kontanthanteringen</w:t>
      </w:r>
      <w:bookmarkEnd w:id="26"/>
      <w:bookmarkEnd w:id="27"/>
    </w:p>
    <w:p w:rsidR="00943E4E" w:rsidRPr="007B37F5" w:rsidRDefault="00943E4E">
      <w:r w:rsidRPr="007B37F5">
        <w:t>Riksbanken har historiskt ansvarat för en stor del av den praktiska hanterin</w:t>
      </w:r>
      <w:r w:rsidRPr="007B37F5">
        <w:t>g</w:t>
      </w:r>
      <w:r w:rsidRPr="007B37F5">
        <w:t>en med att distribuera sedlar och mynt. Under många år hade Riksbanken kontor i nästan alla län, där sedlar och mynt lagrades och lämnades ut till banker och postkontor. Kontoren svarade också för äkthetskontroll, makul</w:t>
      </w:r>
      <w:r w:rsidRPr="007B37F5">
        <w:t>e</w:t>
      </w:r>
      <w:r w:rsidRPr="007B37F5">
        <w:t>ring och uppräkning. Antalet kontor minskades successivt och var elva i slutet av 1990-talet. Verksamheten bedrevs då fortfarande som en avdelning inom Riksbanken.</w:t>
      </w:r>
    </w:p>
    <w:p w:rsidR="00943E4E" w:rsidRPr="007B37F5" w:rsidRDefault="00943E4E">
      <w:pPr>
        <w:pStyle w:val="Normaltindrag"/>
      </w:pPr>
      <w:r w:rsidRPr="007B37F5">
        <w:t>Riksbanksfullmäktige beslutade 1998 att avskilja merparten av kontan</w:t>
      </w:r>
      <w:r w:rsidRPr="007B37F5">
        <w:t>t</w:t>
      </w:r>
      <w:r w:rsidRPr="007B37F5">
        <w:t>hanteringen till ett separat bolag som fick namnet Pengar i Sverige AB (PSAB). Syftet var att renodla Riksbankens uppgifter och att åstadkomma en mer rationell struktur på kontantmarknaden. Verksamheten ansågs ineffektiv och bedrevs delvis i konkurrens med privata företag. Tanken var att inom bolagets ram rationalisera verksamheten och därefter avyttra den till bankerna eller andra privata aktörer.</w:t>
      </w:r>
    </w:p>
    <w:p w:rsidR="00943E4E" w:rsidRPr="007B37F5" w:rsidRDefault="00943E4E">
      <w:pPr>
        <w:pStyle w:val="Normaltindrag"/>
      </w:pPr>
      <w:r w:rsidRPr="007B37F5">
        <w:t>Under perioden 1999–2002 genomfördes omfattande strukturförändringar samtidigt som en viss kommersiell utbygg</w:t>
      </w:r>
      <w:r w:rsidRPr="007B37F5">
        <w:t>nad gjordes. Ett nytt datasystem för ko</w:t>
      </w:r>
      <w:r w:rsidRPr="007B37F5">
        <w:t>n</w:t>
      </w:r>
      <w:r w:rsidRPr="007B37F5">
        <w:t xml:space="preserve">tanthanteringen introducerades under 2001–2002. </w:t>
      </w:r>
    </w:p>
    <w:p w:rsidR="00943E4E" w:rsidRPr="007B37F5" w:rsidRDefault="00943E4E">
      <w:pPr>
        <w:pStyle w:val="Normaltindrag"/>
      </w:pPr>
      <w:r w:rsidRPr="007B37F5">
        <w:t>Våren 2002 fattade Riksbanken beslut om en ny inriktning för kontan</w:t>
      </w:r>
      <w:r w:rsidRPr="007B37F5">
        <w:t>t</w:t>
      </w:r>
      <w:r w:rsidRPr="007B37F5">
        <w:t>hanteringen bland annat efter kritik från aktörer på marknaden, vilka ansåg att PSAB genom sitt monopol på valutering fick otillbörliga konkurrensfördelar. Beslutet innebar att verksamheten i PSAB delades upp i två separata bolag. Den kommersiella verksamheten överfördes till ett nytt bolag, Pengar i Sver</w:t>
      </w:r>
      <w:r w:rsidRPr="007B37F5">
        <w:t>i</w:t>
      </w:r>
      <w:r w:rsidRPr="007B37F5">
        <w:t xml:space="preserve">ge AB (PiS). Avsikten var att detta bolag så snart som möjligt skulle säljas till privata intressenter. De riksbanksnära, icke-kommersiella grossistuppgifterna, bland annat valutering, fördes till Svensk </w:t>
      </w:r>
      <w:r w:rsidRPr="007B37F5">
        <w:t xml:space="preserve">Kontantförsörjning AB (SKAB). I beslutet ingick att möjligheten att överlåta SKAB till bankerna skulle prövas. </w:t>
      </w:r>
    </w:p>
    <w:p w:rsidR="00943E4E" w:rsidRPr="007B37F5" w:rsidRDefault="00943E4E">
      <w:pPr>
        <w:pStyle w:val="Normaltindrag"/>
      </w:pPr>
      <w:r w:rsidRPr="007B37F5">
        <w:t>Ombildningen av PSAB genomfördes formellt den 1 september 2002 men den praktiska separeringen av verksamheten kunde fullföljas först i början av 2003. Då reducerades också antalet kontor i vilka SKAB bedriver sin ver</w:t>
      </w:r>
      <w:r w:rsidRPr="007B37F5">
        <w:t>k</w:t>
      </w:r>
      <w:r w:rsidRPr="007B37F5">
        <w:t xml:space="preserve">samhet till fyra. SKAB har i dag cirka 50 anställda. </w:t>
      </w:r>
    </w:p>
    <w:p w:rsidR="00943E4E" w:rsidRPr="007B37F5" w:rsidRDefault="00943E4E">
      <w:pPr>
        <w:pStyle w:val="Normaltindrag"/>
      </w:pPr>
      <w:r w:rsidRPr="007B37F5">
        <w:t>PiS arbetar med hantering av dagskassor och kontantautomater samt vä</w:t>
      </w:r>
      <w:r w:rsidRPr="007B37F5">
        <w:t>r</w:t>
      </w:r>
      <w:r w:rsidRPr="007B37F5">
        <w:t>detransporter för banker och detaljhandel. Under 2002 hade det skett en up</w:t>
      </w:r>
      <w:r w:rsidRPr="007B37F5">
        <w:t>p</w:t>
      </w:r>
      <w:r w:rsidRPr="007B37F5">
        <w:t>byggnad av värdetransportrörelsen i PiS som visade sig leda till betydande lönsamhetsproblem. Detta var huvudorsaken till att bolagets verkställande direktör avgick i slutet av 2002. Under våren 2003 fattade styrelsen i PiS beslut om omfattande omstruktureringsåtgärder för att åstadkomma lönsa</w:t>
      </w:r>
      <w:r w:rsidRPr="007B37F5">
        <w:t>m</w:t>
      </w:r>
      <w:r w:rsidRPr="007B37F5">
        <w:t>het i bolaget. Antalet fullserviceställen minskades från 13 till 4 och antalet anställda reducerades successivt under året med cirka 100 årsa</w:t>
      </w:r>
      <w:r w:rsidRPr="007B37F5">
        <w:t xml:space="preserve">rbetare. Efter detta har bolaget cirka 350 årsarbetare och årsomsättningen 2003 var cirka 250 miljoner kronor.  </w:t>
      </w:r>
    </w:p>
    <w:p w:rsidR="00943E4E" w:rsidRPr="007B37F5" w:rsidRDefault="00943E4E">
      <w:pPr>
        <w:pStyle w:val="Normaltindrag"/>
      </w:pPr>
      <w:r w:rsidRPr="007B37F5">
        <w:t>Sedan hösten 2002 har det pågått ett intensivt arbete för att sälja PiS och diskussioner har förts med olika intressenter. Den avsiktsförklaring som tec</w:t>
      </w:r>
      <w:r w:rsidRPr="007B37F5">
        <w:t>k</w:t>
      </w:r>
      <w:r w:rsidRPr="007B37F5">
        <w:t>nades i december 2003 innebär att Securitas Värde AB avser att överta h</w:t>
      </w:r>
      <w:r w:rsidRPr="007B37F5">
        <w:t>u</w:t>
      </w:r>
      <w:r w:rsidRPr="007B37F5">
        <w:t>vuddelen av verksamheten i PiS. Avsikten är också att cirka 300 av bolagets anställda ska erbjudas anställning i Securitas Värde AB. Ett slutgiltigt öve</w:t>
      </w:r>
      <w:r w:rsidRPr="007B37F5">
        <w:t>r</w:t>
      </w:r>
      <w:r w:rsidRPr="007B37F5">
        <w:t>låtelseavtal avses tecknas i februari 2004. Då fastställs även köpeskillingen med utgångspunkt från bokförda värden. Affären förutsätter godkännande av Konkurrensverket.</w:t>
      </w:r>
    </w:p>
    <w:p w:rsidR="00943E4E" w:rsidRPr="007B37F5" w:rsidRDefault="00943E4E">
      <w:pPr>
        <w:pStyle w:val="Normaltindrag"/>
      </w:pPr>
      <w:r w:rsidRPr="007B37F5">
        <w:t>Riksbanken inledde efter folkomröstningen om euron i slutet av 2003 en utredning om hur den icke-kommersiella riksba</w:t>
      </w:r>
      <w:r w:rsidRPr="007B37F5">
        <w:t>nksnära grossistverksamheten ska bedrivas i fortsättningen med syfte att ytterligare förbättra och effektivis</w:t>
      </w:r>
      <w:r w:rsidRPr="007B37F5">
        <w:t>e</w:t>
      </w:r>
      <w:r w:rsidRPr="007B37F5">
        <w:t>ra kontanthanteringen i samhället. Aktörerna på kontantmarknaden medverkar i en referensgrupp. Utredningen ska vara klar i april 2004.</w:t>
      </w:r>
    </w:p>
    <w:p w:rsidR="00943E4E" w:rsidRPr="007B37F5" w:rsidRDefault="00943E4E">
      <w:pPr>
        <w:pStyle w:val="Rubrik3"/>
        <w:rPr>
          <w:noProof w:val="0"/>
        </w:rPr>
      </w:pPr>
      <w:bookmarkStart w:id="28" w:name="_Toc64692569"/>
      <w:bookmarkStart w:id="29" w:name="_Toc64886904"/>
      <w:r w:rsidRPr="007B37F5">
        <w:rPr>
          <w:noProof w:val="0"/>
        </w:rPr>
        <w:t>AB Tumba Bruk/Crane AB</w:t>
      </w:r>
      <w:bookmarkEnd w:id="28"/>
      <w:bookmarkEnd w:id="29"/>
    </w:p>
    <w:p w:rsidR="00943E4E" w:rsidRPr="007B37F5" w:rsidRDefault="00943E4E">
      <w:r w:rsidRPr="007B37F5">
        <w:t>Tumba Bruk grundades 1755 och är därmed ett av världens äldsta sedelpa</w:t>
      </w:r>
      <w:r w:rsidRPr="007B37F5">
        <w:t>p</w:t>
      </w:r>
      <w:r w:rsidRPr="007B37F5">
        <w:t>persbruk. Till Tumba Bruk hörde tidigare även Myntverket i Eskilstuna. Som en följd av Riksbankens strävan att koncentrera sin verksamhet på huvudup</w:t>
      </w:r>
      <w:r w:rsidRPr="007B37F5">
        <w:t>p</w:t>
      </w:r>
      <w:r w:rsidRPr="007B37F5">
        <w:t>gifterna inleddes ett försäljningsarbete under 2001. Verksamheten i Tumba Bruk var olönsam och krävde stora investeringar i produktionsutrustning och marknadssat</w:t>
      </w:r>
      <w:r w:rsidRPr="007B37F5">
        <w:t>s</w:t>
      </w:r>
      <w:r w:rsidRPr="007B37F5">
        <w:t>ningar för att kunna nå lönsamhet.</w:t>
      </w:r>
    </w:p>
    <w:p w:rsidR="00943E4E" w:rsidRPr="007B37F5" w:rsidRDefault="00943E4E">
      <w:pPr>
        <w:pStyle w:val="Normaltindrag"/>
      </w:pPr>
      <w:r w:rsidRPr="007B37F5">
        <w:t>Enligt en överenskommelse som träffades i slutet av 2001 övertogs le</w:t>
      </w:r>
      <w:r w:rsidRPr="007B37F5">
        <w:t>d</w:t>
      </w:r>
      <w:r w:rsidRPr="007B37F5">
        <w:t>ningsansvaret för Tumba Bruk från och med 2002 av Crane &amp; Co Inc. med säte i Massachussetts, USA. Detta bolag är en välrenommerad tillverkare av sedel- och finpapper och har bland annat lång tradition som leverantör av sedelpapper för amerikanska dollarsedlar. Crane såg Tumba Bruk som en möjlighet till etablering på världsmarknaden. Enligt överenskommelsen kva</w:t>
      </w:r>
      <w:r w:rsidRPr="007B37F5">
        <w:t>r</w:t>
      </w:r>
      <w:r w:rsidRPr="007B37F5">
        <w:t>stod Riksbanken som ägare till utgången av 2003. Bolaget drivs sedan 2002 under namnet Crane AB.</w:t>
      </w:r>
    </w:p>
    <w:p w:rsidR="00943E4E" w:rsidRPr="007B37F5" w:rsidRDefault="00943E4E">
      <w:pPr>
        <w:pStyle w:val="Normaltindrag"/>
      </w:pPr>
      <w:r w:rsidRPr="007B37F5">
        <w:t>Crane AB i Tumba består av ett pappersbruk för sede</w:t>
      </w:r>
      <w:r w:rsidRPr="007B37F5">
        <w:t>lpapper och ett s</w:t>
      </w:r>
      <w:r w:rsidRPr="007B37F5">
        <w:t>e</w:t>
      </w:r>
      <w:r w:rsidRPr="007B37F5">
        <w:t>deltryckeri. Betydande omstruktureringar och nyinvesteringar har genomförts under de senaste åren för att göra verksamheten konkurrenskraftig. Bolaget har i dag en betydande export av främst sedelpapper. Bolaget har cirka 250 anställda och en årsomsättning på cirka 400 miljoner kr</w:t>
      </w:r>
      <w:r w:rsidRPr="007B37F5">
        <w:t>o</w:t>
      </w:r>
      <w:r w:rsidRPr="007B37F5">
        <w:t>nor.</w:t>
      </w:r>
    </w:p>
    <w:p w:rsidR="00943E4E" w:rsidRPr="007B37F5" w:rsidRDefault="00943E4E">
      <w:pPr>
        <w:pStyle w:val="Normaltindrag"/>
      </w:pPr>
      <w:r w:rsidRPr="007B37F5">
        <w:t>En slutlig uppgörelse träffades i december 2003, som innebar att Crane &amp; Co Inc. förvärvade samtliga aktier i Crane AB den 30 december 2003. Inom ramen för de träffade uppgörelserna har Crane AB ett leverans</w:t>
      </w:r>
      <w:r w:rsidRPr="007B37F5">
        <w:t xml:space="preserve">avtal med Riksbanken som gäller till och med 2005. </w:t>
      </w:r>
    </w:p>
    <w:p w:rsidR="00943E4E" w:rsidRPr="007B37F5" w:rsidRDefault="00943E4E">
      <w:pPr>
        <w:pStyle w:val="Normaltindrag"/>
      </w:pPr>
      <w:r w:rsidRPr="007B37F5">
        <w:t>Myntverket avskildes från Tumba Bruk och såldes 2002 som en separat enhet till finska statens myntverk, Rahapaja Oy. Mynttillverkningen drivs vidare i Eskilst</w:t>
      </w:r>
      <w:r w:rsidRPr="007B37F5">
        <w:t>u</w:t>
      </w:r>
      <w:r w:rsidRPr="007B37F5">
        <w:t>na under namnet Nordic Coin AB Svenska Myntverket.</w:t>
      </w:r>
    </w:p>
    <w:p w:rsidR="00943E4E" w:rsidRPr="007B37F5" w:rsidRDefault="00943E4E">
      <w:pPr>
        <w:pStyle w:val="Normaltindrag"/>
      </w:pPr>
      <w:r w:rsidRPr="007B37F5">
        <w:t>Riksbanken har med Riksdagens godkännande som gåva överlämnat de delar av bruksområdet i Tumba som är byggnadsminnesförklarade till Statens fastighetsverk. Riksbanken har också beslutat finansiera ett bruksmuseum inom bruksområdet där Tumba Bruks 250-åriga historia ska visas för allmä</w:t>
      </w:r>
      <w:r w:rsidRPr="007B37F5">
        <w:t>n</w:t>
      </w:r>
      <w:r w:rsidRPr="007B37F5">
        <w:t>heten. Museet ska drivas av Myntkabinettet och berä</w:t>
      </w:r>
      <w:r w:rsidRPr="007B37F5">
        <w:t>k</w:t>
      </w:r>
      <w:r w:rsidRPr="007B37F5">
        <w:t>nas öppna 2005.</w:t>
      </w:r>
    </w:p>
    <w:p w:rsidR="00943E4E" w:rsidRPr="007B37F5" w:rsidRDefault="00943E4E">
      <w:pPr>
        <w:pStyle w:val="Normaltindrag"/>
      </w:pPr>
      <w:r w:rsidRPr="007B37F5">
        <w:t>Den samlade köpeskillingen för hela tidigare AB Tumba Bruk (Myntverk, Crane AB samt mark i Tumba som Riksbanken fortfarande äger) beräknas uppgå till cirka 250 miljoner kronor. Köpeskillingen ligger därmed i nivå med vad Riksbanken ursprungligen år 2001 beräknade som rimligt för aktierna i AB Tumba Bruk.</w:t>
      </w:r>
    </w:p>
    <w:p w:rsidR="00943E4E" w:rsidRPr="007B37F5" w:rsidRDefault="00943E4E"/>
    <w:p w:rsidR="00943E4E" w:rsidRPr="007B37F5" w:rsidRDefault="00943E4E">
      <w:pPr>
        <w:pStyle w:val="Rubrik1"/>
        <w:rPr>
          <w:noProof w:val="0"/>
        </w:rPr>
        <w:sectPr w:rsidR="00000000" w:rsidRPr="007B37F5">
          <w:footnotePr>
            <w:numRestart w:val="eachPage"/>
          </w:footnotePr>
          <w:pgSz w:w="11906" w:h="16838" w:code="9"/>
          <w:pgMar w:top="907" w:right="4649" w:bottom="4508" w:left="1304" w:header="340" w:footer="227" w:gutter="0"/>
          <w:cols w:space="720"/>
          <w:titlePg/>
        </w:sectPr>
      </w:pPr>
    </w:p>
    <w:p w:rsidR="00943E4E" w:rsidRPr="007B37F5" w:rsidRDefault="00943E4E">
      <w:pPr>
        <w:pStyle w:val="Rubrik1"/>
        <w:spacing w:after="240"/>
        <w:rPr>
          <w:noProof w:val="0"/>
        </w:rPr>
      </w:pPr>
      <w:bookmarkStart w:id="30" w:name="_Toc64886905"/>
      <w:r w:rsidRPr="007B37F5">
        <w:rPr>
          <w:noProof w:val="0"/>
        </w:rPr>
        <w:t>Kontroll och insyn</w:t>
      </w:r>
      <w:bookmarkEnd w:id="30"/>
    </w:p>
    <w:p w:rsidR="00943E4E" w:rsidRPr="007B37F5" w:rsidRDefault="00943E4E">
      <w:pPr>
        <w:pStyle w:val="Ordfranden"/>
        <w:keepNext w:val="0"/>
        <w:spacing w:before="62"/>
        <w:rPr>
          <w:noProof w:val="0"/>
        </w:rPr>
      </w:pPr>
      <w:r w:rsidRPr="007B37F5">
        <w:rPr>
          <w:noProof w:val="0"/>
        </w:rPr>
        <w:t>Riksbanken har i regeringsformen getts en självständig ställning när det gäller ansvaret för penningpolitiken. Direktionen ansvarar gemensamt för bankens huvuduppgifter, att upprätthålla prisstabilitet och att främja ett säkert och effektivt betalningsväsende. Direktionen ansvarar även för Rik</w:t>
      </w:r>
      <w:r w:rsidRPr="007B37F5">
        <w:rPr>
          <w:noProof w:val="0"/>
        </w:rPr>
        <w:t>s</w:t>
      </w:r>
      <w:r w:rsidRPr="007B37F5">
        <w:rPr>
          <w:noProof w:val="0"/>
        </w:rPr>
        <w:t>bankens övriga verksamhet, till exempel förvaltningen av guld- och valutar</w:t>
      </w:r>
      <w:r w:rsidRPr="007B37F5">
        <w:rPr>
          <w:noProof w:val="0"/>
        </w:rPr>
        <w:t>e</w:t>
      </w:r>
      <w:r w:rsidRPr="007B37F5">
        <w:rPr>
          <w:noProof w:val="0"/>
        </w:rPr>
        <w:t>serven och försörjningen med sedlar och mynt. Riksbanken får i sitt arbete inte ta emot instruktioner från någon annan. Mot den bakgrunden är det viktigt med god kontroll och insyn i Riksbankens verksamhet.</w:t>
      </w:r>
    </w:p>
    <w:p w:rsidR="00943E4E" w:rsidRPr="007B37F5" w:rsidRDefault="00943E4E">
      <w:pPr>
        <w:spacing w:before="187"/>
        <w:rPr>
          <w:b/>
        </w:rPr>
      </w:pPr>
      <w:r w:rsidRPr="007B37F5">
        <w:rPr>
          <w:b/>
        </w:rPr>
        <w:t>Riksdagens roll</w:t>
      </w:r>
    </w:p>
    <w:p w:rsidR="00943E4E" w:rsidRPr="007B37F5" w:rsidRDefault="00943E4E">
      <w:r w:rsidRPr="007B37F5">
        <w:t>Riksbanken är en myndighet under riksdagen. Efter allmänna val utser rik</w:t>
      </w:r>
      <w:r w:rsidRPr="007B37F5">
        <w:t>s</w:t>
      </w:r>
      <w:r w:rsidRPr="007B37F5">
        <w:t>dagen elva ledamöter i riksbanksfullmäktige, som återspeglar den politiska sammansättningen i riksdagen. De sex ledamöterna i Riksbankens direktion väljs av riksbanksfullmäktige för mandatperioder på sex år. Normalt väljs en ledamot varje år enligt ett rullande schema. Fullmäktiges roll i övrigt är främst att övervaka och kontrollera direktionens arbete. Riksbanksfullmäkt</w:t>
      </w:r>
      <w:r w:rsidRPr="007B37F5">
        <w:t>i</w:t>
      </w:r>
      <w:r w:rsidRPr="007B37F5">
        <w:t>ges ordförande och vice ordförande har närvaro- och yttranderätt vid direkti</w:t>
      </w:r>
      <w:r w:rsidRPr="007B37F5">
        <w:t>o</w:t>
      </w:r>
      <w:r w:rsidRPr="007B37F5">
        <w:t>nens sammanträden, men inte förslags- och beslutsrätt.</w:t>
      </w:r>
    </w:p>
    <w:p w:rsidR="00943E4E" w:rsidRPr="007B37F5" w:rsidRDefault="00943E4E">
      <w:pPr>
        <w:pStyle w:val="Normaltindrag"/>
      </w:pPr>
      <w:r w:rsidRPr="007B37F5">
        <w:t>Riks</w:t>
      </w:r>
      <w:r w:rsidRPr="007B37F5">
        <w:t>bankens rapportering om penningpolitiken till riksdagen sker genom en skriftlig rapport två gånger om året. Då framträder också riksbankschefen inför riksdagens finansutskott vid en offentlig utfrågning. Årsredovisningen lämnas till riksdagen i februari varje år. Därutöver kan riksbankschefen eller enskilda direktionsledamöter inbjudas till finansutskottet i speciella frågor som intresserar utskottets ledamöter. Under senare år har bland annat lön</w:t>
      </w:r>
      <w:r w:rsidRPr="007B37F5">
        <w:t>e</w:t>
      </w:r>
      <w:r w:rsidRPr="007B37F5">
        <w:t>bildningen, den finansiella stabiliteten och Riksbankens bol</w:t>
      </w:r>
      <w:r w:rsidRPr="007B37F5">
        <w:t>ag diskuterats vid dessa möten som genomförts på initiativ av såväl finansutskottet som Rik</w:t>
      </w:r>
      <w:r w:rsidRPr="007B37F5">
        <w:t>s</w:t>
      </w:r>
      <w:r w:rsidRPr="007B37F5">
        <w:t xml:space="preserve">bankens ledning. </w:t>
      </w:r>
    </w:p>
    <w:p w:rsidR="00943E4E" w:rsidRPr="007B37F5" w:rsidRDefault="00943E4E">
      <w:pPr>
        <w:spacing w:before="187"/>
        <w:rPr>
          <w:b/>
        </w:rPr>
      </w:pPr>
      <w:r w:rsidRPr="007B37F5">
        <w:rPr>
          <w:b/>
        </w:rPr>
        <w:t xml:space="preserve">Öppenhet och tydlighet </w:t>
      </w:r>
    </w:p>
    <w:p w:rsidR="00943E4E" w:rsidRPr="007B37F5" w:rsidRDefault="00943E4E">
      <w:r w:rsidRPr="007B37F5">
        <w:t>Riksbanken står fri från partipolitik och gör egna och självständiga bedö</w:t>
      </w:r>
      <w:r w:rsidRPr="007B37F5">
        <w:t>m</w:t>
      </w:r>
      <w:r w:rsidRPr="007B37F5">
        <w:t>ningar om penningvärdets utveckling och finansiell stabilitet. Samtidigt fattar Riksbanken beslut som påverkar både den svenska ekonomiska utvecklingen i stort och enskilda människors ekonomi. Förändringar av reporäntan påverkar till exempel rörliga bostadsräntor tämligen omgående. För att riksdagen och allmänheten ska kunna utöva kontroll har Riksbanken valt att vara långt mer öppen och tydlig med underlag för sina beslut än vad lagar och regler kräver.</w:t>
      </w:r>
    </w:p>
    <w:p w:rsidR="00943E4E" w:rsidRPr="007B37F5" w:rsidRDefault="00943E4E">
      <w:pPr>
        <w:pStyle w:val="Normaltindrag"/>
      </w:pPr>
      <w:r w:rsidRPr="007B37F5">
        <w:t xml:space="preserve">Väl utarbetade analytiska ramar och handlingsregler </w:t>
      </w:r>
      <w:r w:rsidRPr="007B37F5">
        <w:t>är ett sätt att öka ty</w:t>
      </w:r>
      <w:r w:rsidRPr="007B37F5">
        <w:t>d</w:t>
      </w:r>
      <w:r w:rsidRPr="007B37F5">
        <w:t>ligheten. Direktionen har exempelvis preciserat hur man tolkar prisstabil</w:t>
      </w:r>
      <w:r w:rsidRPr="007B37F5">
        <w:t>i</w:t>
      </w:r>
      <w:r w:rsidRPr="007B37F5">
        <w:t>tetsmålet, vilket tidsperspektiv som penningpolitiken normalt baseras på och hur olika former av störningar hanteras. På motsvarande sätt finns utgång</w:t>
      </w:r>
      <w:r w:rsidRPr="007B37F5">
        <w:t>s</w:t>
      </w:r>
      <w:r w:rsidRPr="007B37F5">
        <w:t>punkterna för bankens analyser av den finansiella stabiliteten och under vilka förutsättningar som Rik</w:t>
      </w:r>
      <w:r w:rsidRPr="007B37F5">
        <w:t>s</w:t>
      </w:r>
      <w:r w:rsidRPr="007B37F5">
        <w:t>banken kan ge likviditetsstöd till banker beskrivet.</w:t>
      </w:r>
    </w:p>
    <w:p w:rsidR="00943E4E" w:rsidRPr="007B37F5" w:rsidRDefault="00943E4E">
      <w:pPr>
        <w:pStyle w:val="Normaltindrag"/>
      </w:pPr>
      <w:r w:rsidRPr="007B37F5">
        <w:t>Om allmänheten litar på att Riksbanken kan upprätthålla prisstabilitet ökar förutsättningarna för att inflat</w:t>
      </w:r>
      <w:r w:rsidRPr="007B37F5">
        <w:t>ionen ska förbli låg. Om finansmarknaderna har tilltro till Riksbanken och förstår grunderna för direktionens beslut blir u</w:t>
      </w:r>
      <w:r w:rsidRPr="007B37F5">
        <w:t>t</w:t>
      </w:r>
      <w:r w:rsidRPr="007B37F5">
        <w:t xml:space="preserve">vecklingen på finansmarknaden lugn. Ett brett förtroende i samhället för att Riksbanken kan nå sina mål underlättar Riksbankens arbete. Öppenhet är viktigt för förtroendet. </w:t>
      </w:r>
    </w:p>
    <w:p w:rsidR="00943E4E" w:rsidRPr="007B37F5" w:rsidRDefault="00943E4E">
      <w:pPr>
        <w:pStyle w:val="Normaltindrag"/>
      </w:pPr>
      <w:r w:rsidRPr="007B37F5">
        <w:t>Riksbankens bedömningar publiceras årligen i fyra inflationsrapporter och två rapporter om den finansiella stabiliteten. Där finns utförliga beskrivningar av bankens analyser och slutsatser. Rapporterna är underlag</w:t>
      </w:r>
      <w:r w:rsidRPr="007B37F5">
        <w:t xml:space="preserve"> för direktionens beslut.</w:t>
      </w:r>
    </w:p>
    <w:p w:rsidR="00943E4E" w:rsidRPr="007B37F5" w:rsidRDefault="00943E4E">
      <w:pPr>
        <w:pStyle w:val="Normaltindrag"/>
      </w:pPr>
      <w:r w:rsidRPr="007B37F5">
        <w:t>De penningpolitiska besluten offentliggörs dagen efter direktionens sa</w:t>
      </w:r>
      <w:r w:rsidRPr="007B37F5">
        <w:t>m</w:t>
      </w:r>
      <w:r w:rsidRPr="007B37F5">
        <w:t>manträde genom ett pressmeddelande. Vid ränteändringar eller andra viktiga händelser hålls presskonferenser, vilka numera även direktsänds på Riksba</w:t>
      </w:r>
      <w:r w:rsidRPr="007B37F5">
        <w:t>n</w:t>
      </w:r>
      <w:r w:rsidRPr="007B37F5">
        <w:t>kens webbplats. Efter cirka två veckor offentliggörs protokollen från de pe</w:t>
      </w:r>
      <w:r w:rsidRPr="007B37F5">
        <w:t>n</w:t>
      </w:r>
      <w:r w:rsidRPr="007B37F5">
        <w:t>ningpolitiska sammanträdena. Där framgår hur direktionen diskuterat och hur enskilda ledamöter röstat. Därutöver håller direktionsledamöterna ett stort antal offentliga anföranden där man ger sin syn på den ekonomiska utvec</w:t>
      </w:r>
      <w:r w:rsidRPr="007B37F5">
        <w:t>k</w:t>
      </w:r>
      <w:r w:rsidRPr="007B37F5">
        <w:t>lingen. Genom sitt sätt att kommunicera är Riksbanken en av vä</w:t>
      </w:r>
      <w:r w:rsidRPr="007B37F5">
        <w:t>rldens mest öppna centralbanker.</w:t>
      </w:r>
    </w:p>
    <w:p w:rsidR="00943E4E" w:rsidRPr="007B37F5" w:rsidRDefault="00943E4E">
      <w:pPr>
        <w:pStyle w:val="Normaltindrag"/>
      </w:pPr>
      <w:r w:rsidRPr="007B37F5">
        <w:t>Riksbanken driver även ett program för information till gymnasieelever och studerande på högskolor och universitet. Det innefattar seminarier för gymnasielärare, föreläsningar om penningpolitik och finansiell stabilitet samt studiematerial. I Riksbankens kvartalstidskrift Penning- och valutapolitik publiceras ekonomiska uppsatser.</w:t>
      </w:r>
    </w:p>
    <w:p w:rsidR="00943E4E" w:rsidRPr="007B37F5" w:rsidRDefault="00943E4E">
      <w:pPr>
        <w:pStyle w:val="Normaltindrag"/>
      </w:pPr>
      <w:r w:rsidRPr="007B37F5">
        <w:t>Den bästa samlade informationskällan är Riksbankens webbplats www.</w:t>
      </w:r>
      <w:r w:rsidRPr="007B37F5">
        <w:rPr>
          <w:i/>
        </w:rPr>
        <w:t>riksbank.se</w:t>
      </w:r>
      <w:r w:rsidRPr="007B37F5">
        <w:t>. Där finns alla rapporter, anföranden och protokoll som Riksbanken publicerar och där kan man också kostnadsfritt beställa bankens olika publikati</w:t>
      </w:r>
      <w:r w:rsidRPr="007B37F5">
        <w:t>o</w:t>
      </w:r>
      <w:r w:rsidRPr="007B37F5">
        <w:t xml:space="preserve">ner. </w:t>
      </w:r>
    </w:p>
    <w:p w:rsidR="00943E4E" w:rsidRPr="007B37F5" w:rsidRDefault="00943E4E">
      <w:pPr>
        <w:rPr>
          <w:sz w:val="28"/>
        </w:rPr>
        <w:sectPr w:rsidR="00000000" w:rsidRPr="007B37F5">
          <w:footnotePr>
            <w:numRestart w:val="eachPage"/>
          </w:footnotePr>
          <w:pgSz w:w="11906" w:h="16838" w:code="9"/>
          <w:pgMar w:top="907" w:right="4649" w:bottom="4508" w:left="1304" w:header="340" w:footer="227" w:gutter="0"/>
          <w:cols w:space="720"/>
          <w:titlePg/>
        </w:sectPr>
      </w:pPr>
    </w:p>
    <w:p w:rsidR="00943E4E" w:rsidRPr="007B37F5" w:rsidRDefault="00943E4E">
      <w:pPr>
        <w:pStyle w:val="Rubrik1"/>
        <w:spacing w:after="240"/>
        <w:rPr>
          <w:noProof w:val="0"/>
        </w:rPr>
      </w:pPr>
      <w:bookmarkStart w:id="31" w:name="_Toc64886906"/>
      <w:r w:rsidRPr="007B37F5">
        <w:rPr>
          <w:noProof w:val="0"/>
        </w:rPr>
        <w:t>Riksbankens arbetsformer</w:t>
      </w:r>
      <w:bookmarkEnd w:id="31"/>
    </w:p>
    <w:p w:rsidR="00943E4E" w:rsidRPr="007B37F5" w:rsidRDefault="00943E4E">
      <w:pPr>
        <w:rPr>
          <w:i/>
        </w:rPr>
      </w:pPr>
      <w:r w:rsidRPr="007B37F5">
        <w:rPr>
          <w:i/>
        </w:rPr>
        <w:t>Riksbankens mål är ett fast penningvärde och ett säkert och effektivt beta</w:t>
      </w:r>
      <w:r w:rsidRPr="007B37F5">
        <w:rPr>
          <w:i/>
        </w:rPr>
        <w:t>l</w:t>
      </w:r>
      <w:r w:rsidRPr="007B37F5">
        <w:rPr>
          <w:i/>
        </w:rPr>
        <w:t>ningsv</w:t>
      </w:r>
      <w:r w:rsidRPr="007B37F5">
        <w:rPr>
          <w:i/>
        </w:rPr>
        <w:t>ä</w:t>
      </w:r>
      <w:r w:rsidRPr="007B37F5">
        <w:rPr>
          <w:i/>
        </w:rPr>
        <w:t xml:space="preserve">sende. </w:t>
      </w:r>
    </w:p>
    <w:p w:rsidR="00943E4E" w:rsidRPr="007B37F5" w:rsidRDefault="00943E4E">
      <w:pPr>
        <w:pStyle w:val="Normaltindrag"/>
        <w:rPr>
          <w:i/>
        </w:rPr>
      </w:pPr>
      <w:r w:rsidRPr="007B37F5">
        <w:rPr>
          <w:i/>
        </w:rPr>
        <w:t>Här beskrivs hur banken gör prognoser och analyser, hur beslut förbereds och vad som händer när besluten är fattade och uppgifter verkställs. Här beskrivs också hur kontanthanteringen går till i Sverige.</w:t>
      </w:r>
    </w:p>
    <w:p w:rsidR="00943E4E" w:rsidRPr="007B37F5" w:rsidRDefault="00943E4E">
      <w:pPr>
        <w:pStyle w:val="Rubrik2"/>
      </w:pPr>
      <w:bookmarkStart w:id="32" w:name="_Toc64886907"/>
      <w:r w:rsidRPr="007B37F5">
        <w:t>Den penningpolitiska processen</w:t>
      </w:r>
      <w:bookmarkEnd w:id="32"/>
      <w:r w:rsidRPr="007B37F5">
        <w:t xml:space="preserve"> </w:t>
      </w:r>
    </w:p>
    <w:p w:rsidR="00943E4E" w:rsidRPr="007B37F5" w:rsidRDefault="00943E4E">
      <w:r w:rsidRPr="007B37F5">
        <w:t>Direktionen håller normalt åtta penningpolitiska sammanträden under ett år då man fattar beslut om reporäntan. Till dessa sammanträden tas ett pennin</w:t>
      </w:r>
      <w:r w:rsidRPr="007B37F5">
        <w:t>g</w:t>
      </w:r>
      <w:r w:rsidRPr="007B37F5">
        <w:t>politiskt underlag fram. Fyra gånger om året presenteras Riksbankens saml</w:t>
      </w:r>
      <w:r w:rsidRPr="007B37F5">
        <w:t>a</w:t>
      </w:r>
      <w:r w:rsidRPr="007B37F5">
        <w:t>de syn på utsikterna för inflationen under de kommande två åren i inflation</w:t>
      </w:r>
      <w:r w:rsidRPr="007B37F5">
        <w:t>s</w:t>
      </w:r>
      <w:r w:rsidRPr="007B37F5">
        <w:t>rap</w:t>
      </w:r>
      <w:r w:rsidRPr="007B37F5">
        <w:t>p</w:t>
      </w:r>
      <w:r w:rsidRPr="007B37F5">
        <w:t xml:space="preserve">orten. </w:t>
      </w:r>
    </w:p>
    <w:p w:rsidR="00943E4E" w:rsidRPr="007B37F5" w:rsidRDefault="00943E4E">
      <w:pPr>
        <w:pStyle w:val="Normaltindrag"/>
      </w:pPr>
      <w:r w:rsidRPr="007B37F5">
        <w:t>Processen med att ta fram en inflationsrapport startar cirka sex veckor i</w:t>
      </w:r>
      <w:r w:rsidRPr="007B37F5">
        <w:t>n</w:t>
      </w:r>
      <w:r w:rsidRPr="007B37F5">
        <w:t>nan rapporten ska publiceras. Arbetet inleds på avdelningen för penningpol</w:t>
      </w:r>
      <w:r w:rsidRPr="007B37F5">
        <w:t>i</w:t>
      </w:r>
      <w:r w:rsidRPr="007B37F5">
        <w:t>tik. Där tas först en policyrapport fram, som är ett internt dokument med avdelningens syn på de framtida inflationsutsikterna. Rapporten presenteras först för den penningpolitiska beredningsgruppen. Den består av chefstjän</w:t>
      </w:r>
      <w:r w:rsidRPr="007B37F5">
        <w:t>s</w:t>
      </w:r>
      <w:r w:rsidRPr="007B37F5">
        <w:t>temän och rådgivare till direktionen och leds av den direktionsledamot som har beredningsansvar för penningpolitiken. Därefter presenteras bedömnin</w:t>
      </w:r>
      <w:r w:rsidRPr="007B37F5">
        <w:t>g</w:t>
      </w:r>
      <w:r w:rsidRPr="007B37F5">
        <w:t>arna för direktionen och rapporten omarbetas till en inflationsr</w:t>
      </w:r>
      <w:r w:rsidRPr="007B37F5">
        <w:t>apport, som speglar direktionens uppfattning.</w:t>
      </w:r>
    </w:p>
    <w:p w:rsidR="00943E4E" w:rsidRPr="007B37F5" w:rsidRDefault="00943E4E">
      <w:pPr>
        <w:pStyle w:val="Normaltindrag"/>
      </w:pPr>
      <w:r w:rsidRPr="007B37F5">
        <w:t>Dagen innan inflationsrapporten publiceras samlas direktionen till ett pe</w:t>
      </w:r>
      <w:r w:rsidRPr="007B37F5">
        <w:t>n</w:t>
      </w:r>
      <w:r w:rsidRPr="007B37F5">
        <w:t>ningpolitiskt sammanträde. Då redovisas de slutsatser för reporäntan som den penningpolitiska beredningsgruppen dragit av underlaget. Direktionen fas</w:t>
      </w:r>
      <w:r w:rsidRPr="007B37F5">
        <w:t>t</w:t>
      </w:r>
      <w:r w:rsidRPr="007B37F5">
        <w:t>ställer därefter inflationsrapporten och tar ställning till om reporäntan ska ändras eller inte.</w:t>
      </w:r>
    </w:p>
    <w:p w:rsidR="00943E4E" w:rsidRPr="007B37F5" w:rsidRDefault="00943E4E">
      <w:pPr>
        <w:ind w:right="1134"/>
      </w:pPr>
      <w:r w:rsidRPr="007B37F5">
        <w:rPr>
          <w:b/>
          <w:caps/>
          <w:spacing w:val="8"/>
          <w:sz w:val="14"/>
        </w:rPr>
        <w:t>Figur 1. Processen vid inflationsrapport</w:t>
      </w:r>
    </w:p>
    <w:p w:rsidR="00943E4E" w:rsidRPr="007B37F5" w:rsidRDefault="00943E4E">
      <w:pPr>
        <w:pStyle w:val="Normaltindrag"/>
      </w:pPr>
    </w:p>
    <w:p w:rsidR="00943E4E" w:rsidRPr="007B37F5" w:rsidRDefault="007B37F5">
      <w:pPr>
        <w:ind w:right="1134"/>
      </w:pPr>
      <w:r w:rsidRPr="007B37F5">
        <w:rPr>
          <w:noProof/>
          <w:sz w:val="20"/>
        </w:rPr>
        <w:drawing>
          <wp:inline distT="0" distB="0" distL="0" distR="0">
            <wp:extent cx="2988310" cy="1518285"/>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988310" cy="1518285"/>
                    </a:xfrm>
                    <a:prstGeom prst="rect">
                      <a:avLst/>
                    </a:prstGeom>
                    <a:noFill/>
                    <a:ln>
                      <a:noFill/>
                    </a:ln>
                  </pic:spPr>
                </pic:pic>
              </a:graphicData>
            </a:graphic>
          </wp:inline>
        </w:drawing>
      </w:r>
    </w:p>
    <w:p w:rsidR="00943E4E" w:rsidRPr="007B37F5" w:rsidRDefault="00943E4E">
      <w:pPr>
        <w:ind w:right="-2"/>
        <w:rPr>
          <w:sz w:val="2"/>
        </w:rPr>
      </w:pPr>
    </w:p>
    <w:p w:rsidR="00943E4E" w:rsidRPr="007B37F5" w:rsidRDefault="00943E4E">
      <w:pPr>
        <w:pStyle w:val="Brdtext2"/>
        <w:rPr>
          <w:kern w:val="0"/>
        </w:rPr>
      </w:pPr>
      <w:r w:rsidRPr="007B37F5">
        <w:rPr>
          <w:kern w:val="0"/>
        </w:rPr>
        <w:t>När inflationsprognosen tas fram görs en bedömning av den mest sannolika utvecklingen av faktorer som anses ha störst betydelse för prisutvecklingen:</w:t>
      </w:r>
    </w:p>
    <w:p w:rsidR="00943E4E" w:rsidRPr="007B37F5" w:rsidRDefault="00943E4E">
      <w:pPr>
        <w:numPr>
          <w:ilvl w:val="0"/>
          <w:numId w:val="172"/>
        </w:numPr>
        <w:tabs>
          <w:tab w:val="clear" w:pos="720"/>
          <w:tab w:val="num" w:pos="284"/>
        </w:tabs>
        <w:spacing w:before="125"/>
        <w:ind w:left="284" w:right="-2" w:hanging="284"/>
      </w:pPr>
      <w:r w:rsidRPr="007B37F5">
        <w:t>den aktuella inflationsutvecklingen och de finansiella förhållandena, såsom räntor, växelkurser, börs och småhuspriser</w:t>
      </w:r>
    </w:p>
    <w:p w:rsidR="00943E4E" w:rsidRPr="007B37F5" w:rsidRDefault="00943E4E">
      <w:pPr>
        <w:numPr>
          <w:ilvl w:val="0"/>
          <w:numId w:val="172"/>
        </w:numPr>
        <w:tabs>
          <w:tab w:val="clear" w:pos="720"/>
          <w:tab w:val="num" w:pos="284"/>
        </w:tabs>
        <w:ind w:left="284" w:right="-2" w:hanging="284"/>
      </w:pPr>
      <w:r w:rsidRPr="007B37F5">
        <w:t xml:space="preserve">utvecklingen i omvärlden </w:t>
      </w:r>
    </w:p>
    <w:p w:rsidR="00943E4E" w:rsidRPr="007B37F5" w:rsidRDefault="00943E4E">
      <w:pPr>
        <w:numPr>
          <w:ilvl w:val="0"/>
          <w:numId w:val="172"/>
        </w:numPr>
        <w:tabs>
          <w:tab w:val="clear" w:pos="720"/>
          <w:tab w:val="num" w:pos="284"/>
        </w:tabs>
        <w:ind w:left="284" w:right="-2" w:hanging="284"/>
      </w:pPr>
      <w:r w:rsidRPr="007B37F5">
        <w:t xml:space="preserve">den ekonomiska utvecklingen i Sverige </w:t>
      </w:r>
    </w:p>
    <w:p w:rsidR="00943E4E" w:rsidRPr="007B37F5" w:rsidRDefault="00943E4E">
      <w:pPr>
        <w:numPr>
          <w:ilvl w:val="0"/>
          <w:numId w:val="172"/>
        </w:numPr>
        <w:tabs>
          <w:tab w:val="clear" w:pos="720"/>
          <w:tab w:val="num" w:pos="284"/>
        </w:tabs>
        <w:ind w:left="284" w:right="-2" w:hanging="284"/>
      </w:pPr>
      <w:r w:rsidRPr="007B37F5">
        <w:t>inflationsförväntningarna</w:t>
      </w:r>
    </w:p>
    <w:p w:rsidR="00943E4E" w:rsidRPr="007B37F5" w:rsidRDefault="00943E4E">
      <w:pPr>
        <w:ind w:right="-2"/>
      </w:pPr>
      <w:r w:rsidRPr="007B37F5">
        <w:t>För att tydliggöra konsekvenserna för penningpolitiken utgår analysen från antagandet att reporäntan hålls oförändrad under prognosperioden. En b</w:t>
      </w:r>
      <w:r w:rsidRPr="007B37F5">
        <w:t>e</w:t>
      </w:r>
      <w:r w:rsidRPr="007B37F5">
        <w:t>dömning görs också av riskerna av andra utvecklingsbanor än den mest sa</w:t>
      </w:r>
      <w:r w:rsidRPr="007B37F5">
        <w:t>n</w:t>
      </w:r>
      <w:r w:rsidRPr="007B37F5">
        <w:t>nolika. Vidare redovisas en bedömning där utgångspunkten är den ränta som de finansiella marknaderna väntar sig. I arbetet används både mindre, partiella modeller, och större, ekon</w:t>
      </w:r>
      <w:r w:rsidRPr="007B37F5">
        <w:t>o</w:t>
      </w:r>
      <w:r w:rsidRPr="007B37F5">
        <w:t xml:space="preserve">metriska modeller. </w:t>
      </w:r>
    </w:p>
    <w:p w:rsidR="00943E4E" w:rsidRPr="007B37F5" w:rsidRDefault="00943E4E">
      <w:pPr>
        <w:spacing w:before="187"/>
        <w:rPr>
          <w:b/>
        </w:rPr>
      </w:pPr>
      <w:r w:rsidRPr="007B37F5">
        <w:rPr>
          <w:b/>
        </w:rPr>
        <w:t xml:space="preserve">Öppen och tydlig kommunikation </w:t>
      </w:r>
    </w:p>
    <w:p w:rsidR="00943E4E" w:rsidRPr="007B37F5" w:rsidRDefault="00943E4E">
      <w:pPr>
        <w:ind w:right="-2"/>
      </w:pPr>
      <w:r w:rsidRPr="007B37F5">
        <w:t>En viktig del av den penningpolitiska processen är att bankens analys och slutsatser presenteras på ett tydligt och pedagogiskt sätt för olika intressenter. Respekten för och tilltron till Riksbankens arbete bygger på att den tankeram som banken följer är klar, att angivna handlingsregler följs samt att komm</w:t>
      </w:r>
      <w:r w:rsidRPr="007B37F5">
        <w:t>u</w:t>
      </w:r>
      <w:r w:rsidRPr="007B37F5">
        <w:t>nikationen är öppen och tydlig. Syftet med inflationsrapporten är därför inte bara att ta fram ett penningpolitiskt beslutsunderlag utan även att sprida ku</w:t>
      </w:r>
      <w:r w:rsidRPr="007B37F5">
        <w:t>n</w:t>
      </w:r>
      <w:r w:rsidRPr="007B37F5">
        <w:t>skap om de bedömningar som Riksbanken gör till en bredare allmänhet. På så vis underlättar Riksbanken för utomstående att följa, förstå och utvärdera penningpolitiken. Riksbankens strävan är att inflationsrapportens prognoser och övriga analyser ska uppmuntra till diskussion om penningpolitiska frågor och därigenom leda till att underlaget för penningpo</w:t>
      </w:r>
      <w:r w:rsidRPr="007B37F5">
        <w:t>litiken förbättras.</w:t>
      </w:r>
    </w:p>
    <w:p w:rsidR="00943E4E" w:rsidRPr="007B37F5" w:rsidRDefault="00943E4E">
      <w:pPr>
        <w:spacing w:before="187"/>
        <w:rPr>
          <w:b/>
        </w:rPr>
      </w:pPr>
      <w:r w:rsidRPr="007B37F5">
        <w:rPr>
          <w:b/>
        </w:rPr>
        <w:t>Genomförande av penningpolitiken</w:t>
      </w:r>
    </w:p>
    <w:p w:rsidR="00943E4E" w:rsidRPr="007B37F5" w:rsidRDefault="00943E4E">
      <w:pPr>
        <w:ind w:right="-2"/>
      </w:pPr>
      <w:r w:rsidRPr="007B37F5">
        <w:t>Riksbankens främsta penningpolitiska instrument är reporäntan. Den ändras i avsikt att påverka andra räntor i ekonomin och därmed den ekonomiska akt</w:t>
      </w:r>
      <w:r w:rsidRPr="007B37F5">
        <w:t>i</w:t>
      </w:r>
      <w:r w:rsidRPr="007B37F5">
        <w:t>viteten och inflationen. Hur effektivt en centralbank påverkar ränteläget beror inte bara på hur den sätter reporäntan utan också på hur de penningpolitiska beslutsfattarna uttrycker sina penningpolitiska avsikter i tal, inflationsrappo</w:t>
      </w:r>
      <w:r w:rsidRPr="007B37F5">
        <w:t>r</w:t>
      </w:r>
      <w:r w:rsidRPr="007B37F5">
        <w:t>ter, pressmeddelanden och  penningpolitiska protokoll. Riksbanken kan des</w:t>
      </w:r>
      <w:r w:rsidRPr="007B37F5">
        <w:t>s</w:t>
      </w:r>
      <w:r w:rsidRPr="007B37F5">
        <w:t>utom påverka de ekonomiska förhållandena genom att göra valutainterventi</w:t>
      </w:r>
      <w:r w:rsidRPr="007B37F5">
        <w:t>o</w:t>
      </w:r>
      <w:r w:rsidRPr="007B37F5">
        <w:t>ner. Med det menas att Riksbanken köper och säljer utländsk valuta mot kronor på valutamarknaden för att påverka växelkursen. V</w:t>
      </w:r>
      <w:r w:rsidRPr="007B37F5">
        <w:t xml:space="preserve">alutainterventioner är dock ett medel som används med stor återhållsamhet. Beredskap för att göra valutainterventioner upprätthålls via valutareserven. </w:t>
      </w:r>
    </w:p>
    <w:p w:rsidR="00943E4E" w:rsidRPr="007B37F5" w:rsidRDefault="00943E4E">
      <w:pPr>
        <w:spacing w:before="187"/>
        <w:ind w:right="-2"/>
        <w:rPr>
          <w:b/>
        </w:rPr>
      </w:pPr>
      <w:r w:rsidRPr="007B37F5">
        <w:rPr>
          <w:b/>
        </w:rPr>
        <w:t>Räntestyrning</w:t>
      </w:r>
    </w:p>
    <w:p w:rsidR="00943E4E" w:rsidRPr="007B37F5" w:rsidRDefault="00943E4E">
      <w:pPr>
        <w:ind w:right="-2"/>
      </w:pPr>
      <w:r w:rsidRPr="007B37F5">
        <w:t>Riksbanken styr marknadens kortaste ränta, den så kallade dagslåneräntan, genom olika finansiella instrument. Bankerna erbjuds att placera och låna till förutbestämda räntor över natten, de så kallade in- och utlåningsräntorna. Dessa ligger 75 räntepunkter (0,75 procentenheter) under och över reporä</w:t>
      </w:r>
      <w:r w:rsidRPr="007B37F5">
        <w:t>n</w:t>
      </w:r>
      <w:r w:rsidRPr="007B37F5">
        <w:t>tan. Bankerna kan alltså alltid sätta in eller låna pengar i Riksbanken med en dags löptid till kända räntor. Därför finns det ingen anledning för dem att placera till en lägre ränta än vad de kan få i Riksbanken eller låna till en högre ränta än Riksbankens utlåningsränta. Med andra ord har det skapats ett golv och ett tak för marknadens dagslåneränta, den så kallade räntekorrid</w:t>
      </w:r>
      <w:r w:rsidRPr="007B37F5">
        <w:t>o</w:t>
      </w:r>
      <w:r w:rsidRPr="007B37F5">
        <w:t xml:space="preserve">ren. </w:t>
      </w:r>
    </w:p>
    <w:p w:rsidR="00943E4E" w:rsidRPr="007B37F5" w:rsidRDefault="00943E4E">
      <w:pPr>
        <w:pStyle w:val="Normaltindrag"/>
        <w:rPr>
          <w:i/>
        </w:rPr>
      </w:pPr>
      <w:r w:rsidRPr="007B37F5">
        <w:t>En gång i veckan genomför Riksbanken den så kallade penningpolitiska repan. För att stabilisera dagslåneräntan genomför Ri</w:t>
      </w:r>
      <w:r w:rsidRPr="007B37F5">
        <w:t>ksbanken dagligen finj</w:t>
      </w:r>
      <w:r w:rsidRPr="007B37F5">
        <w:t>u</w:t>
      </w:r>
      <w:r w:rsidRPr="007B37F5">
        <w:t xml:space="preserve">steringar beroende på bankernas placerings- och lånebehov under dagen. </w:t>
      </w:r>
    </w:p>
    <w:p w:rsidR="00943E4E" w:rsidRPr="007B37F5" w:rsidRDefault="00943E4E"/>
    <w:p w:rsidR="00943E4E" w:rsidRPr="007B37F5" w:rsidRDefault="00943E4E">
      <w:pPr>
        <w:ind w:right="-2"/>
      </w:pPr>
      <w:r w:rsidRPr="007B37F5">
        <w:rPr>
          <w:b/>
          <w:caps/>
          <w:spacing w:val="8"/>
          <w:sz w:val="14"/>
        </w:rPr>
        <w:t>Figur 2. Riksbankens styrning av dagslåneräntan</w:t>
      </w:r>
    </w:p>
    <w:p w:rsidR="00943E4E" w:rsidRPr="007B37F5" w:rsidRDefault="007B37F5">
      <w:pPr>
        <w:ind w:right="-2"/>
      </w:pPr>
      <w:r w:rsidRPr="007B37F5">
        <w:rPr>
          <w:noProof/>
          <w:sz w:val="20"/>
        </w:rPr>
        <w:drawing>
          <wp:inline distT="0" distB="0" distL="0" distR="0">
            <wp:extent cx="2884805" cy="1812290"/>
            <wp:effectExtent l="0" t="0" r="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884805" cy="1812290"/>
                    </a:xfrm>
                    <a:prstGeom prst="rect">
                      <a:avLst/>
                    </a:prstGeom>
                    <a:noFill/>
                    <a:ln>
                      <a:noFill/>
                    </a:ln>
                  </pic:spPr>
                </pic:pic>
              </a:graphicData>
            </a:graphic>
          </wp:inline>
        </w:drawing>
      </w:r>
    </w:p>
    <w:p w:rsidR="00943E4E" w:rsidRPr="007B37F5" w:rsidRDefault="00943E4E">
      <w:pPr>
        <w:pStyle w:val="Tabellfrklaring"/>
        <w:keepNext w:val="0"/>
        <w:keepLines w:val="0"/>
        <w:spacing w:before="187" w:after="0" w:line="250" w:lineRule="atLeast"/>
      </w:pPr>
      <w:r w:rsidRPr="007B37F5">
        <w:t>Anm. Exemplet avser en reporänta på 2,75 %, vilket den var vid utgången av 2003.</w:t>
      </w:r>
    </w:p>
    <w:p w:rsidR="00943E4E" w:rsidRPr="007B37F5" w:rsidRDefault="00943E4E">
      <w:pPr>
        <w:spacing w:before="187"/>
        <w:ind w:right="-2"/>
      </w:pPr>
      <w:r w:rsidRPr="007B37F5">
        <w:t>Riksbanken kontrollerar därigenom i praktiken marknadens dagslåneränta. De korta marknadsräntorna upp till ungefär ett år påverkas starkt av den förvä</w:t>
      </w:r>
      <w:r w:rsidRPr="007B37F5">
        <w:t>n</w:t>
      </w:r>
      <w:r w:rsidRPr="007B37F5">
        <w:t>tade utvecklingen av dagslåneräntan, det vill säga Riksbankens reporänta. Räntor med längre löptid, exempelvis tio år, påverkas även i hög grad av andra faktorer såsom förväntningar om framtida inflation och av ränteutvec</w:t>
      </w:r>
      <w:r w:rsidRPr="007B37F5">
        <w:t>k</w:t>
      </w:r>
      <w:r w:rsidRPr="007B37F5">
        <w:t xml:space="preserve">lingen i omvärlden. </w:t>
      </w:r>
    </w:p>
    <w:p w:rsidR="00943E4E" w:rsidRPr="007B37F5" w:rsidRDefault="00943E4E">
      <w:r w:rsidRPr="007B37F5">
        <w:t>Ett beslut om förändrad reporänta kommer sällan som en överraskning på de finansiella marknaderna. Aktörerna försöker förutse vilka beslut som Rik</w:t>
      </w:r>
      <w:r w:rsidRPr="007B37F5">
        <w:t>s</w:t>
      </w:r>
      <w:r w:rsidRPr="007B37F5">
        <w:t>bankens direktion kan komma att fatta, samtidigt som det är Riksbankens uttalade avsikt att inte överraska. Klar och tydlig information om på vilka grunder de penningpolitiska besluten fattas gör det möjligt för marknadsakt</w:t>
      </w:r>
      <w:r w:rsidRPr="007B37F5">
        <w:t>ö</w:t>
      </w:r>
      <w:r w:rsidRPr="007B37F5">
        <w:t xml:space="preserve">rerna att i ljuset av ny information om till exempel konjunkturen bilda sig en egen uppfattning om hur penningpolitiken kommer att utformas. En följd av detta är att räntebildningen på de finansiella marknaderna ofta anpassats till en ändring av reporäntan redan innan ett sådant beslut </w:t>
      </w:r>
      <w:r w:rsidRPr="007B37F5">
        <w:t xml:space="preserve">fattats. </w:t>
      </w:r>
    </w:p>
    <w:p w:rsidR="00943E4E" w:rsidRPr="007B37F5" w:rsidRDefault="00943E4E">
      <w:pPr>
        <w:spacing w:before="187"/>
        <w:rPr>
          <w:sz w:val="28"/>
        </w:rPr>
      </w:pPr>
      <w:r w:rsidRPr="007B37F5">
        <w:rPr>
          <w:sz w:val="28"/>
        </w:rPr>
        <w:br w:type="page"/>
        <w:t>Analysen av finansiell stabilitet</w:t>
      </w:r>
    </w:p>
    <w:p w:rsidR="00943E4E" w:rsidRPr="007B37F5" w:rsidRDefault="00943E4E">
      <w:r w:rsidRPr="007B37F5">
        <w:t>All handel med varor och tjänster förutsätter att betalningar kan genomföras snabbt och effektivt. Det är därför samhällsekonomiskt mycket viktigt att betalningssystemet fungerar säkert och effektivt. Riksbanken analyserar och övervakar for</w:t>
      </w:r>
      <w:r w:rsidRPr="007B37F5">
        <w:t>t</w:t>
      </w:r>
      <w:r w:rsidRPr="007B37F5">
        <w:t xml:space="preserve">löpande stabiliteten och effektiviteten i det finansiella systemet.  </w:t>
      </w:r>
    </w:p>
    <w:p w:rsidR="00943E4E" w:rsidRPr="007B37F5" w:rsidRDefault="00943E4E">
      <w:pPr>
        <w:spacing w:before="187"/>
        <w:outlineLvl w:val="0"/>
        <w:rPr>
          <w:b/>
        </w:rPr>
      </w:pPr>
      <w:r w:rsidRPr="007B37F5">
        <w:rPr>
          <w:b/>
        </w:rPr>
        <w:t>Riksbankens operativa ansvar</w:t>
      </w:r>
    </w:p>
    <w:p w:rsidR="00943E4E" w:rsidRPr="007B37F5" w:rsidRDefault="00943E4E">
      <w:r w:rsidRPr="007B37F5">
        <w:t>Svenska kronor är landets lagliga betalningsmedel. Riksbanken är enligt lag ensam utgivare av sedlar och mynt i kronor. Distribution av sedlar och mynt till allmänheten sker framför allt via bankerna. Tryckning av sedlar, prägling av mynt samt distribution av sedlar och mynt till bankerna och Svensk kass</w:t>
      </w:r>
      <w:r w:rsidRPr="007B37F5">
        <w:t>a</w:t>
      </w:r>
      <w:r w:rsidRPr="007B37F5">
        <w:t>service utförs av Riksbankens bolag eller på beställning från Riksbanken av fristående företag. Riksbanken övervakar att uppgifterna sköts på ett sätt som är effektivt och säkert för samhället.</w:t>
      </w:r>
    </w:p>
    <w:p w:rsidR="00943E4E" w:rsidRPr="007B37F5" w:rsidRDefault="00943E4E">
      <w:pPr>
        <w:pStyle w:val="Normaltindrag"/>
      </w:pPr>
      <w:r w:rsidRPr="007B37F5">
        <w:t xml:space="preserve">Merparten av betalningarna i den svenska ekonomin sker numera inte med kontanter, utan genom elektroniskt överförda kontobetalningar. Riksbankens operativa ansvar är i det avseendet begränsat till att hantera systemet för stora betalningar mellan bankerna, det så kallade RIX-systemet. </w:t>
      </w:r>
    </w:p>
    <w:p w:rsidR="00943E4E" w:rsidRPr="007B37F5" w:rsidRDefault="00943E4E">
      <w:pPr>
        <w:spacing w:before="187"/>
        <w:outlineLvl w:val="0"/>
        <w:rPr>
          <w:b/>
        </w:rPr>
      </w:pPr>
      <w:r w:rsidRPr="007B37F5">
        <w:rPr>
          <w:b/>
        </w:rPr>
        <w:t>Riksbankens övervakningsarbete</w:t>
      </w:r>
    </w:p>
    <w:p w:rsidR="00943E4E" w:rsidRPr="007B37F5" w:rsidRDefault="00943E4E">
      <w:r w:rsidRPr="007B37F5">
        <w:t>Riksbanken övervakar stabiliteten och effektiviteten i det finansiella systemet i sin helhet. Syftet är att identifiera vad som skulle kunna leda till en kris som allvarligt hotar det finansiella systemet. Finansinspektionen har huvudansvar för öve</w:t>
      </w:r>
      <w:r w:rsidRPr="007B37F5">
        <w:t>r</w:t>
      </w:r>
      <w:r w:rsidRPr="007B37F5">
        <w:t xml:space="preserve">vakningen av de enskilda finansiella instituten. </w:t>
      </w:r>
    </w:p>
    <w:p w:rsidR="00943E4E" w:rsidRPr="007B37F5" w:rsidRDefault="00943E4E">
      <w:pPr>
        <w:pStyle w:val="Normaltindrag"/>
      </w:pPr>
      <w:r w:rsidRPr="007B37F5">
        <w:t xml:space="preserve">Bankernas centrala roll i ekonomin gör att en kris i banksystemet skulle kunna drabba betalningsväsendet och kreditgivningen på ett allvarligt sätt. En viktig del av Riksbankens övervakningsuppgift är därför att löpande bedöma riskerna i de större svenska bankerna. </w:t>
      </w:r>
    </w:p>
    <w:p w:rsidR="00943E4E" w:rsidRPr="007B37F5" w:rsidRDefault="00943E4E">
      <w:pPr>
        <w:pStyle w:val="Normaltindrag"/>
      </w:pPr>
      <w:r w:rsidRPr="007B37F5">
        <w:t>Bankerna har en samhällsekonomiskt viktig uppgift, bland annat som b</w:t>
      </w:r>
      <w:r w:rsidRPr="007B37F5">
        <w:t>e</w:t>
      </w:r>
      <w:r w:rsidRPr="007B37F5">
        <w:t xml:space="preserve">talningsförmedlare. Samtidigt har banker inneboende stabilitetsproblem i sin verksamhet. Deras tillgångar, till exempel krediter till allmänheten, har längre bindningstid än skulderna som ofta består av inlåning eller lån från andra banker som är tillgängliga för insättarna omedelbart eller med kort varsel. Problem i en bank kan sprida sig vidare till andra banker. Det kan bero på att de har skulder sinsemellan, att de har likartad verksamhet och därför kan drabbas av samma problem eller för att det finns </w:t>
      </w:r>
      <w:r w:rsidRPr="007B37F5">
        <w:t>misstankar om att det finns kopplingar mellan bankerna.</w:t>
      </w:r>
    </w:p>
    <w:p w:rsidR="00943E4E" w:rsidRPr="007B37F5" w:rsidRDefault="00943E4E">
      <w:pPr>
        <w:pStyle w:val="Normaltindrag"/>
      </w:pPr>
      <w:r w:rsidRPr="007B37F5">
        <w:t>Övervakningen av stabiliteten i det finansiella systemet ställer också krav på att den finansiella infrastrukturen övervakas. Det är de system som är centrala för att det svenska finansiella systemet ska fungera, till exempel RIX, VPC och BGC. Brister i rutinerna eller i den tekniska utformningen kan leda till samhällsekon</w:t>
      </w:r>
      <w:r w:rsidRPr="007B37F5">
        <w:t>o</w:t>
      </w:r>
      <w:r w:rsidRPr="007B37F5">
        <w:t xml:space="preserve">misk ineffektivitet och systemkriser. </w:t>
      </w:r>
    </w:p>
    <w:p w:rsidR="00943E4E" w:rsidRPr="007B37F5" w:rsidRDefault="00943E4E">
      <w:pPr>
        <w:spacing w:before="187"/>
        <w:outlineLvl w:val="0"/>
        <w:rPr>
          <w:b/>
        </w:rPr>
      </w:pPr>
      <w:r w:rsidRPr="007B37F5">
        <w:rPr>
          <w:b/>
        </w:rPr>
        <w:br w:type="page"/>
        <w:t>Riksbankens löpande analys</w:t>
      </w:r>
    </w:p>
    <w:p w:rsidR="00943E4E" w:rsidRPr="007B37F5" w:rsidRDefault="00943E4E">
      <w:r w:rsidRPr="007B37F5">
        <w:t>Den finansiella stabiliteten kan hotas av många skäl. Bankernas låntagare kan agera på ett sådant sätt att det påverkar bankernas sårbarhet om de inte kan betala sina lån och därmed orsaka kreditförluster. Bankernas eget agerande kan också påverka stabiliteten i systemet om de fattar beslut som leder till förluster. Dessutom kan utformningen av olika delar av den finansiella infr</w:t>
      </w:r>
      <w:r w:rsidRPr="007B37F5">
        <w:t>a</w:t>
      </w:r>
      <w:r w:rsidRPr="007B37F5">
        <w:t>strukturen påverka bankernas förmåga att hantera störningar. Riksbanken analyserar därför bankernas viktigaste låntagarkategorier, bankkoncernerna, och den finansiella infrastrukt</w:t>
      </w:r>
      <w:r w:rsidRPr="007B37F5">
        <w:t>u</w:t>
      </w:r>
      <w:r w:rsidRPr="007B37F5">
        <w:t xml:space="preserve">ren. </w:t>
      </w:r>
    </w:p>
    <w:p w:rsidR="00943E4E" w:rsidRPr="007B37F5" w:rsidRDefault="00943E4E">
      <w:pPr>
        <w:pStyle w:val="Normaltindrag"/>
      </w:pPr>
      <w:r w:rsidRPr="007B37F5">
        <w:t>Svenska hushåll och företag är viktiga låntagargrupper och kan orsaka st</w:t>
      </w:r>
      <w:r w:rsidRPr="007B37F5">
        <w:t>o</w:t>
      </w:r>
      <w:r w:rsidRPr="007B37F5">
        <w:t>ra kreditförluster i bankerna. Bedömningar av hushållens och företagens betalningsfö</w:t>
      </w:r>
      <w:r w:rsidRPr="007B37F5">
        <w:t>r</w:t>
      </w:r>
      <w:r w:rsidRPr="007B37F5">
        <w:t xml:space="preserve">måga och finansiella situation görs därför löpande. </w:t>
      </w:r>
    </w:p>
    <w:p w:rsidR="00943E4E" w:rsidRPr="007B37F5" w:rsidRDefault="00943E4E">
      <w:pPr>
        <w:pStyle w:val="Normaltindrag"/>
      </w:pPr>
      <w:r w:rsidRPr="007B37F5">
        <w:t>De stora bankkoncernerna analyseras från olika perspektiv. Lönsamhetens utveckling visar bankernas förmåga att skapa en buffert för framtida oväntade förluster. Analysen av bankernas kreditportföljer kan visa hur kreditförluste</w:t>
      </w:r>
      <w:r w:rsidRPr="007B37F5">
        <w:t>r</w:t>
      </w:r>
      <w:r w:rsidRPr="007B37F5">
        <w:t xml:space="preserve">na kommer att utvecklas de närmaste ett till två åren. </w:t>
      </w:r>
    </w:p>
    <w:p w:rsidR="00943E4E" w:rsidRPr="007B37F5" w:rsidRDefault="00943E4E">
      <w:pPr>
        <w:pStyle w:val="Normaltindrag"/>
      </w:pPr>
      <w:r w:rsidRPr="007B37F5">
        <w:t>Hur bankerna väljer att finansiera sig ger en bild av vilka likviditetsrisker de tar. Skuldsidan i bankernas balansräkningar analyseras därför också. Om problem i en enskild bank sprider sig vidare till andra aktörer i systemet via de åtaganden bankerna har gentemot varandra kan detta få omedelbara effe</w:t>
      </w:r>
      <w:r w:rsidRPr="007B37F5">
        <w:t>k</w:t>
      </w:r>
      <w:r w:rsidRPr="007B37F5">
        <w:t>ter på betalningssystemet. Riksbanken följer därför också i vilken utsträc</w:t>
      </w:r>
      <w:r w:rsidRPr="007B37F5">
        <w:t>k</w:t>
      </w:r>
      <w:r w:rsidRPr="007B37F5">
        <w:t xml:space="preserve">ning bankerna är exponerade mot varandra. </w:t>
      </w:r>
    </w:p>
    <w:p w:rsidR="00943E4E" w:rsidRPr="007B37F5" w:rsidRDefault="00943E4E">
      <w:pPr>
        <w:pStyle w:val="Normaltindrag"/>
      </w:pPr>
      <w:r w:rsidRPr="007B37F5">
        <w:t>Riksbankens viktigaste verktyg för att förhindra en systemkris är det i</w:t>
      </w:r>
      <w:r w:rsidRPr="007B37F5">
        <w:t>n</w:t>
      </w:r>
      <w:r w:rsidRPr="007B37F5">
        <w:t>flytande Riksbanken utövar på de finansiella instituten och på andra myndi</w:t>
      </w:r>
      <w:r w:rsidRPr="007B37F5">
        <w:t>g</w:t>
      </w:r>
      <w:r w:rsidRPr="007B37F5">
        <w:t>heter. En öppen dialog med finansiella institut, Finansinspektionen och andra myndigheter är ett viktigt medel i stabilitetsarbetet. Samarbete och inform</w:t>
      </w:r>
      <w:r w:rsidRPr="007B37F5">
        <w:t>a</w:t>
      </w:r>
      <w:r w:rsidRPr="007B37F5">
        <w:t>tionsutbyte sker också regelbundet med de nordiska och baltiska centralba</w:t>
      </w:r>
      <w:r w:rsidRPr="007B37F5">
        <w:t>n</w:t>
      </w:r>
      <w:r w:rsidRPr="007B37F5">
        <w:t>kerna, eftersom de svenska bankkoncernerna har en stor del av sin verksa</w:t>
      </w:r>
      <w:r w:rsidRPr="007B37F5">
        <w:t>m</w:t>
      </w:r>
      <w:r w:rsidRPr="007B37F5">
        <w:t>het i grannländerna.</w:t>
      </w:r>
    </w:p>
    <w:p w:rsidR="00943E4E" w:rsidRPr="007B37F5" w:rsidRDefault="00943E4E">
      <w:pPr>
        <w:pStyle w:val="Normaltindrag"/>
      </w:pPr>
      <w:r w:rsidRPr="007B37F5">
        <w:t>Riksbankens analys av systemstabiliteten publiceras två gånger om året i rapporten</w:t>
      </w:r>
      <w:r w:rsidRPr="007B37F5">
        <w:rPr>
          <w:i/>
        </w:rPr>
        <w:t xml:space="preserve"> </w:t>
      </w:r>
      <w:r w:rsidRPr="007B37F5">
        <w:t>Finansiell stabilitet. Rapporten innehåller också fördjupningar inom områden som är viktiga för effektiviteten och säkerheten i betalningsväsendet. Rapporten och dess slutsatser diskuteras med Finansinspektionen och banke</w:t>
      </w:r>
      <w:r w:rsidRPr="007B37F5">
        <w:t>r</w:t>
      </w:r>
      <w:r w:rsidRPr="007B37F5">
        <w:t>na samt är u</w:t>
      </w:r>
      <w:r w:rsidRPr="007B37F5">
        <w:t>n</w:t>
      </w:r>
      <w:r w:rsidRPr="007B37F5">
        <w:t xml:space="preserve">derlag för offentliga anföranden. </w:t>
      </w:r>
    </w:p>
    <w:p w:rsidR="00943E4E" w:rsidRPr="007B37F5" w:rsidRDefault="00943E4E">
      <w:pPr>
        <w:spacing w:before="187"/>
        <w:outlineLvl w:val="0"/>
        <w:rPr>
          <w:b/>
        </w:rPr>
      </w:pPr>
      <w:r w:rsidRPr="007B37F5">
        <w:rPr>
          <w:b/>
        </w:rPr>
        <w:t>Regelverk och krishantering</w:t>
      </w:r>
    </w:p>
    <w:p w:rsidR="00943E4E" w:rsidRPr="007B37F5" w:rsidRDefault="00943E4E">
      <w:r w:rsidRPr="007B37F5">
        <w:t>Utöver den löpande övervakningen deltar Riksbanken även i arbetet med att utarbeta det regelverk som sätter ramar för de finansiella företagen. Regelve</w:t>
      </w:r>
      <w:r w:rsidRPr="007B37F5">
        <w:t>r</w:t>
      </w:r>
      <w:r w:rsidRPr="007B37F5">
        <w:t>ket för svenska finansiella institut beslutas av regeringen i samarbete med Finansinspektionen. Riksbanken påverkar utformningen genom att delta i olika internationella arbetsgrupper och genom remissvar som uttrycker ba</w:t>
      </w:r>
      <w:r w:rsidRPr="007B37F5">
        <w:t>n</w:t>
      </w:r>
      <w:r w:rsidRPr="007B37F5">
        <w:t>kens uppfattning.</w:t>
      </w:r>
    </w:p>
    <w:p w:rsidR="00943E4E" w:rsidRPr="007B37F5" w:rsidRDefault="00943E4E">
      <w:pPr>
        <w:pStyle w:val="Normaltindrag"/>
      </w:pPr>
      <w:r w:rsidRPr="007B37F5">
        <w:t>I övervakningsarbetet ingår även krishantering. Staten kan behöva agera för att hantera en kris om en sådan ändå skulle inträffa. Riksbanken har därför utarbetat en krisorganisation som ständigt hålls aktuell. För att undvika en systemkris kan Riksbanken också, om det finn</w:t>
      </w:r>
      <w:r w:rsidRPr="007B37F5">
        <w:t>s synnerliga skäl, ge banker och kreditinstitut likviditetsstöd på särskilda villkor. Övervakningen och krishanteringen är intimt förknippade med varandra eftersom den löpande övervakningen är en förutsättning för att kunna bedöma om stöd bör ges.</w:t>
      </w:r>
    </w:p>
    <w:p w:rsidR="00943E4E" w:rsidRPr="007B37F5" w:rsidRDefault="00943E4E">
      <w:pPr>
        <w:pStyle w:val="Rubrik2"/>
      </w:pPr>
      <w:bookmarkStart w:id="33" w:name="_Toc64886908"/>
      <w:r w:rsidRPr="007B37F5">
        <w:t>Kontanthantering</w:t>
      </w:r>
      <w:bookmarkEnd w:id="33"/>
      <w:r w:rsidRPr="007B37F5">
        <w:t xml:space="preserve"> </w:t>
      </w:r>
    </w:p>
    <w:p w:rsidR="00943E4E" w:rsidRPr="007B37F5" w:rsidRDefault="00943E4E">
      <w:r w:rsidRPr="007B37F5">
        <w:t>Riksbanken ska enligt lag främja ett säkert och effektivt betalningsväsende och svara för landets försörjning av sedlar och mynt.  Kontanthanteringen är en omfattande process där Riksbankens bolag Svensk Kontantförsörjning AB (SKAB) är en viktig aktör.</w:t>
      </w:r>
    </w:p>
    <w:p w:rsidR="00943E4E" w:rsidRPr="007B37F5" w:rsidRDefault="00943E4E">
      <w:pPr>
        <w:pStyle w:val="Normaltindrag"/>
      </w:pPr>
      <w:r w:rsidRPr="007B37F5">
        <w:t>Det finns cirka 100 miljarder kronor i form av sedlar och mynt i omlopp i samhället. Varje år behöver nya sedlar tryckas och nya mynt präglas. Rik</w:t>
      </w:r>
      <w:r w:rsidRPr="007B37F5">
        <w:t>s</w:t>
      </w:r>
      <w:r w:rsidRPr="007B37F5">
        <w:t>banken gör prognoser för den framtida efterfrågan på kontanter. Utifrån pr</w:t>
      </w:r>
      <w:r w:rsidRPr="007B37F5">
        <w:t>o</w:t>
      </w:r>
      <w:r w:rsidRPr="007B37F5">
        <w:t>gnoserna beställer Riksbanken sedlar och mynt ungefär ett år i förväg. När de nytryckta sedlarna lämnar Crane AB (före detta Tumba Bruk) och när mynten lämnar Nordic Coin/Svenska Myntverket fraktas de till fyra kontor runtom i landet. Kontoren drivs av SKAB, som på uppdrag av Riksbanken sköter ko</w:t>
      </w:r>
      <w:r w:rsidRPr="007B37F5">
        <w:t>n</w:t>
      </w:r>
      <w:r w:rsidRPr="007B37F5">
        <w:t xml:space="preserve">tantlagret och lämnar ut och tar emot sedlar och mynt. </w:t>
      </w:r>
    </w:p>
    <w:p w:rsidR="00943E4E" w:rsidRPr="007B37F5" w:rsidRDefault="00943E4E">
      <w:pPr>
        <w:spacing w:before="187"/>
        <w:rPr>
          <w:b/>
        </w:rPr>
      </w:pPr>
      <w:r w:rsidRPr="007B37F5">
        <w:rPr>
          <w:b/>
        </w:rPr>
        <w:t>Bankerna och Svensk kassaservice</w:t>
      </w:r>
    </w:p>
    <w:p w:rsidR="00943E4E" w:rsidRPr="007B37F5" w:rsidRDefault="00943E4E">
      <w:r w:rsidRPr="007B37F5">
        <w:t>För att få tillgång till kontanter vänder sig bankerna och Svensk kassaservice till SKAB. Det är bara de som har avtal med Riksbanken och som har ett konto i det nationella betalningssystemet RIX som kan köpa kontanter av Riksbanken. Sedlarna och mynten finns i lager på kontoren tills en bank eller Svensk kassaservice beställer kontanter. När kontanterna hämtas från kont</w:t>
      </w:r>
      <w:r w:rsidRPr="007B37F5">
        <w:t>o</w:t>
      </w:r>
      <w:r w:rsidRPr="007B37F5">
        <w:t>ren debiteras banken eller Svensk kassaservice för samma summa på sitt konto i RIX-systemet. Kontanterna fraktas därefter av en värdetransportör till beställaren. Banken och Svensk kassaservice förser i sin tur sina kunder, privatpersoner och handeln med kontanter. Detta kan exempelvis ske genom uttag från en bankomat, eller i form av växelkassor till handeln.</w:t>
      </w:r>
    </w:p>
    <w:p w:rsidR="00943E4E" w:rsidRPr="007B37F5" w:rsidRDefault="00943E4E">
      <w:pPr>
        <w:spacing w:before="187"/>
        <w:rPr>
          <w:b/>
        </w:rPr>
      </w:pPr>
      <w:r w:rsidRPr="007B37F5">
        <w:rPr>
          <w:b/>
        </w:rPr>
        <w:t>Kontanter i omlopp</w:t>
      </w:r>
    </w:p>
    <w:p w:rsidR="00943E4E" w:rsidRPr="007B37F5" w:rsidRDefault="00943E4E">
      <w:r w:rsidRPr="007B37F5">
        <w:t>En sedel finns i omlopp i samhället under några år. Livslängden beror på valören, 20-kronorssedeln har kortast livslängd, cirka ett år. Ju högre valör desto längre livslängd, 1 000-kronorssedeln varar mer än fem år. Mynten finns kvar i omlopp mycket längre än sedlarna. De stannar kvar i spargrisen, i bilen, i fickan, eller i botten av handväskan. Under omloppstiden kommer pengarna ibland tillbaka till banken eller Svensk kassaservice. Privatpersoner tar ut kontanter från sina konton och handlarna lämnar in</w:t>
      </w:r>
      <w:r w:rsidRPr="007B37F5">
        <w:t xml:space="preserve"> sina dagskassor för att inte ha för mycket pengar i but</w:t>
      </w:r>
      <w:r w:rsidRPr="007B37F5">
        <w:t>i</w:t>
      </w:r>
      <w:r w:rsidRPr="007B37F5">
        <w:t xml:space="preserve">ken över natten. </w:t>
      </w:r>
    </w:p>
    <w:p w:rsidR="00943E4E" w:rsidRPr="007B37F5" w:rsidRDefault="00943E4E">
      <w:pPr>
        <w:pStyle w:val="Normaltindrag"/>
      </w:pPr>
      <w:r w:rsidRPr="007B37F5">
        <w:t>Om en bank eller en butik får ett överskott av kontanter som de vill lämna ifrån sig tar en värdetransportör emot pengarna. Värdetransportören kan i första hand försöka att utjämna en kunds överskott mot en annans underskott, och på så sätt cirkulerar pengarna utan att de kommer tillbaka till SKAB-kontoren. Men SKAB kan också ta hand om överskott åt banken eller Svensk kassaservice. Det fraktas då till någon av de fyra kontoren. Kont</w:t>
      </w:r>
      <w:r w:rsidRPr="007B37F5">
        <w:t>anterna måste vara räknade, kvalitetssorterade och äkthetskontrollerade av värdetransport</w:t>
      </w:r>
      <w:r w:rsidRPr="007B37F5">
        <w:t>ö</w:t>
      </w:r>
      <w:r w:rsidRPr="007B37F5">
        <w:t xml:space="preserve">ren. När kontanterna kommer in till kontoren krediteras bankens eller Svensk kassaservice konto i RIX. </w:t>
      </w:r>
    </w:p>
    <w:p w:rsidR="00943E4E" w:rsidRPr="007B37F5" w:rsidRDefault="00943E4E">
      <w:pPr>
        <w:spacing w:before="187"/>
        <w:rPr>
          <w:b/>
        </w:rPr>
      </w:pPr>
      <w:r w:rsidRPr="007B37F5">
        <w:rPr>
          <w:b/>
        </w:rPr>
        <w:t>Riksbanken övervakar</w:t>
      </w:r>
    </w:p>
    <w:p w:rsidR="00943E4E" w:rsidRPr="007B37F5" w:rsidRDefault="00943E4E">
      <w:r w:rsidRPr="007B37F5">
        <w:t>Sedlar som inte är i omlopp i samhället utan finns i lager vid de fyra kontoren kallas blanketter. Först när de hämtas ut därifrån får de sitt nominella värde som betalningsmedel. När sedlar och mynt lämnas ut ifrån eller lämnas in till kontoren och bankens eller Svensk kassaservice konto debiteras eller kredit</w:t>
      </w:r>
      <w:r w:rsidRPr="007B37F5">
        <w:t>e</w:t>
      </w:r>
      <w:r w:rsidRPr="007B37F5">
        <w:t>ras kallas det valutering. När sedlarna blir smutsiga, sönderrivna, eller uttjänta på annat sätt transporteras de tillbaka till kontoren för att makuleras. Ungefär 90 miljoner sedlar makuleras varje år. Riksbanken har fastställt olika mått för hur trasig eller smutsig en sedel ska vara när den förstörs. Måtten finns inpr</w:t>
      </w:r>
      <w:r w:rsidRPr="007B37F5">
        <w:t>o</w:t>
      </w:r>
      <w:r w:rsidRPr="007B37F5">
        <w:t>grammerade i sedelsorteringsmaskinerna som kontrollerar sedlarna vartefter de matas in. Det sker även en äkthetskontroll i maskinerna före makuleringen. När maskinerna strimlat och pressat</w:t>
      </w:r>
      <w:r w:rsidRPr="007B37F5">
        <w:t xml:space="preserve"> ihop sedelresterna till briketter skickas de slutligen till en förbrä</w:t>
      </w:r>
      <w:r w:rsidRPr="007B37F5">
        <w:t>n</w:t>
      </w:r>
      <w:r w:rsidRPr="007B37F5">
        <w:t>ningsstation.</w:t>
      </w:r>
    </w:p>
    <w:p w:rsidR="00943E4E" w:rsidRPr="007B37F5" w:rsidRDefault="00943E4E">
      <w:pPr>
        <w:pStyle w:val="Normaltindrag"/>
      </w:pPr>
      <w:r w:rsidRPr="007B37F5">
        <w:t>Riksbanken övervakar makuleringen på SKAB:s kontor och ser bland a</w:t>
      </w:r>
      <w:r w:rsidRPr="007B37F5">
        <w:t>n</w:t>
      </w:r>
      <w:r w:rsidRPr="007B37F5">
        <w:t>nat till att makuleringen görs enligt de regler som Riksbanken har bestämt. Säkerhetsanordningarna på kontoren är rigorösa. Även mynt tas om hand när de tjänat ut. Det är dock relativt få mynt som kommer tillbaka till kontoren. De mynt som gör det samlas upp tills de är tillräckligt många och förs då till en anläggning för ne</w:t>
      </w:r>
      <w:r w:rsidRPr="007B37F5">
        <w:t>d</w:t>
      </w:r>
      <w:r w:rsidRPr="007B37F5">
        <w:t>smältning och metallåtervinning.</w:t>
      </w:r>
    </w:p>
    <w:p w:rsidR="00943E4E" w:rsidRPr="007B37F5" w:rsidRDefault="00943E4E">
      <w:pPr>
        <w:pStyle w:val="Rubrik1"/>
        <w:rPr>
          <w:noProof w:val="0"/>
        </w:rPr>
        <w:sectPr w:rsidR="00000000" w:rsidRPr="007B37F5">
          <w:footnotePr>
            <w:numRestart w:val="eachPage"/>
          </w:footnotePr>
          <w:pgSz w:w="11906" w:h="16838" w:code="9"/>
          <w:pgMar w:top="907" w:right="4649" w:bottom="4508" w:left="1304" w:header="340" w:footer="227" w:gutter="0"/>
          <w:cols w:space="720"/>
          <w:titlePg/>
        </w:sectPr>
      </w:pPr>
    </w:p>
    <w:p w:rsidR="00943E4E" w:rsidRPr="007B37F5" w:rsidRDefault="00943E4E">
      <w:pPr>
        <w:pStyle w:val="Rubrik1"/>
        <w:spacing w:after="120"/>
        <w:rPr>
          <w:noProof w:val="0"/>
        </w:rPr>
      </w:pPr>
      <w:bookmarkStart w:id="34" w:name="_Toc64886909"/>
      <w:r w:rsidRPr="007B37F5">
        <w:rPr>
          <w:noProof w:val="0"/>
        </w:rPr>
        <w:t>Ledning och organisation</w:t>
      </w:r>
      <w:bookmarkEnd w:id="34"/>
    </w:p>
    <w:p w:rsidR="00943E4E" w:rsidRPr="007B37F5" w:rsidRDefault="00943E4E">
      <w:pPr>
        <w:pStyle w:val="Rubrik2"/>
        <w:spacing w:before="375"/>
      </w:pPr>
      <w:bookmarkStart w:id="35" w:name="_Toc64886910"/>
      <w:r w:rsidRPr="007B37F5">
        <w:t>Organisation</w:t>
      </w:r>
      <w:bookmarkEnd w:id="35"/>
    </w:p>
    <w:p w:rsidR="00943E4E" w:rsidRPr="007B37F5" w:rsidRDefault="00943E4E">
      <w:r w:rsidRPr="007B37F5">
        <w:t>Riksbanken är organiserad i elva avdelningar. Tre av dem har direkt inrik</w:t>
      </w:r>
      <w:r w:rsidRPr="007B37F5">
        <w:t>t</w:t>
      </w:r>
      <w:r w:rsidRPr="007B37F5">
        <w:t xml:space="preserve">ning mot bankens huvudmål: avdelningen för penningpolitik, avdelningen för finansiell stabilitet och avdelningen för marknadsoperationer. </w:t>
      </w:r>
    </w:p>
    <w:p w:rsidR="00943E4E" w:rsidRPr="007B37F5" w:rsidRDefault="00943E4E">
      <w:pPr>
        <w:pStyle w:val="Rubrik3"/>
        <w:rPr>
          <w:noProof w:val="0"/>
        </w:rPr>
      </w:pPr>
      <w:bookmarkStart w:id="36" w:name="_Toc64886911"/>
      <w:r w:rsidRPr="007B37F5">
        <w:rPr>
          <w:noProof w:val="0"/>
        </w:rPr>
        <w:t>Avdelningen för penningpolitik</w:t>
      </w:r>
      <w:bookmarkEnd w:id="36"/>
    </w:p>
    <w:p w:rsidR="00943E4E" w:rsidRPr="007B37F5" w:rsidRDefault="00943E4E">
      <w:r w:rsidRPr="007B37F5">
        <w:t>Svarar för den penningpolitiska analysen, som är underlag för de beslut som fattas för att uppfylla målet om ett fast penningvärde. Avdelningen följer och analyserar prisutvecklingen samt ansvarar för finansmarknads- och beta</w:t>
      </w:r>
      <w:r w:rsidRPr="007B37F5">
        <w:t>l</w:t>
      </w:r>
      <w:r w:rsidRPr="007B37F5">
        <w:t>ningsbalansst</w:t>
      </w:r>
      <w:r w:rsidRPr="007B37F5">
        <w:t>a</w:t>
      </w:r>
      <w:r w:rsidRPr="007B37F5">
        <w:t>tistik.</w:t>
      </w:r>
    </w:p>
    <w:p w:rsidR="00943E4E" w:rsidRPr="007B37F5" w:rsidRDefault="00943E4E">
      <w:pPr>
        <w:pStyle w:val="Ordfranden"/>
        <w:spacing w:before="62"/>
        <w:rPr>
          <w:noProof w:val="0"/>
        </w:rPr>
      </w:pPr>
      <w:r w:rsidRPr="007B37F5">
        <w:rPr>
          <w:noProof w:val="0"/>
        </w:rPr>
        <w:t>Avdelningschef: Anders Vredin</w:t>
      </w:r>
    </w:p>
    <w:p w:rsidR="00943E4E" w:rsidRPr="007B37F5" w:rsidRDefault="00943E4E">
      <w:pPr>
        <w:rPr>
          <w:i/>
        </w:rPr>
      </w:pPr>
      <w:r w:rsidRPr="007B37F5">
        <w:rPr>
          <w:i/>
        </w:rPr>
        <w:t>Antal anställda: 67</w:t>
      </w:r>
    </w:p>
    <w:p w:rsidR="00943E4E" w:rsidRPr="007B37F5" w:rsidRDefault="00943E4E">
      <w:pPr>
        <w:pStyle w:val="Rubrik3"/>
        <w:spacing w:before="235"/>
        <w:rPr>
          <w:noProof w:val="0"/>
        </w:rPr>
      </w:pPr>
      <w:bookmarkStart w:id="37" w:name="_Toc64886912"/>
      <w:r w:rsidRPr="007B37F5">
        <w:rPr>
          <w:noProof w:val="0"/>
        </w:rPr>
        <w:t>Avdelningen för finansiell stabilitet</w:t>
      </w:r>
      <w:bookmarkEnd w:id="37"/>
    </w:p>
    <w:p w:rsidR="00943E4E" w:rsidRPr="007B37F5" w:rsidRDefault="00943E4E">
      <w:r w:rsidRPr="007B37F5">
        <w:t>Svarar för analysen av det finansiella systemets stabilitet, som är underlag för de beslut som fattas för att uppfylla målet om att främja ett säkert och effe</w:t>
      </w:r>
      <w:r w:rsidRPr="007B37F5">
        <w:t>k</w:t>
      </w:r>
      <w:r w:rsidRPr="007B37F5">
        <w:t>tivt betalningsväsende. Avdelningen övervakar och analyserar infrastrukturen i betalningss</w:t>
      </w:r>
      <w:r w:rsidRPr="007B37F5">
        <w:t>y</w:t>
      </w:r>
      <w:r w:rsidRPr="007B37F5">
        <w:t xml:space="preserve">stemet, enskilda större aktörer och kontanthanteringen. </w:t>
      </w:r>
    </w:p>
    <w:p w:rsidR="00943E4E" w:rsidRPr="007B37F5" w:rsidRDefault="00943E4E">
      <w:pPr>
        <w:rPr>
          <w:i/>
        </w:rPr>
      </w:pPr>
      <w:r w:rsidRPr="007B37F5">
        <w:rPr>
          <w:i/>
        </w:rPr>
        <w:t>Avdelningschef: Martin Andersson</w:t>
      </w:r>
    </w:p>
    <w:p w:rsidR="00943E4E" w:rsidRPr="007B37F5" w:rsidRDefault="00943E4E">
      <w:pPr>
        <w:rPr>
          <w:i/>
        </w:rPr>
      </w:pPr>
      <w:r w:rsidRPr="007B37F5">
        <w:rPr>
          <w:i/>
        </w:rPr>
        <w:t>Antal anställda: 32</w:t>
      </w:r>
    </w:p>
    <w:p w:rsidR="00943E4E" w:rsidRPr="007B37F5" w:rsidRDefault="00943E4E">
      <w:pPr>
        <w:pStyle w:val="Rubrik3"/>
        <w:spacing w:before="235"/>
        <w:rPr>
          <w:noProof w:val="0"/>
        </w:rPr>
      </w:pPr>
      <w:bookmarkStart w:id="38" w:name="_Toc64886913"/>
      <w:r w:rsidRPr="007B37F5">
        <w:rPr>
          <w:noProof w:val="0"/>
        </w:rPr>
        <w:t>Avdelningen för marknadsoperationer</w:t>
      </w:r>
      <w:bookmarkEnd w:id="38"/>
    </w:p>
    <w:p w:rsidR="00943E4E" w:rsidRPr="007B37F5" w:rsidRDefault="00943E4E">
      <w:r w:rsidRPr="007B37F5">
        <w:t>Genomför penning- och valutapolitiska åtgärder i syfte att påverka ränte- och/eller växelkursen enligt de penningpolitiska besluten. Därutöver förvaltar avdelningen Riksbankens tillgångar i utländsk valuta och samlar in statistik om ränte- och valutamarknaderna. Avdelningen ansvarar även för driften av Riksbankens betalningssystem för stora betalningar mellan bankerna och för försörjningen av sedlar och mynt.</w:t>
      </w:r>
    </w:p>
    <w:p w:rsidR="00943E4E" w:rsidRPr="007B37F5" w:rsidRDefault="00943E4E">
      <w:pPr>
        <w:rPr>
          <w:i/>
        </w:rPr>
      </w:pPr>
      <w:r w:rsidRPr="007B37F5">
        <w:rPr>
          <w:i/>
        </w:rPr>
        <w:t>Avdelningschef: Mats Galvenius</w:t>
      </w:r>
    </w:p>
    <w:p w:rsidR="00943E4E" w:rsidRPr="007B37F5" w:rsidRDefault="00943E4E">
      <w:pPr>
        <w:rPr>
          <w:i/>
        </w:rPr>
      </w:pPr>
      <w:r w:rsidRPr="007B37F5">
        <w:rPr>
          <w:i/>
        </w:rPr>
        <w:t>Antal anställda: 59</w:t>
      </w:r>
    </w:p>
    <w:p w:rsidR="00943E4E" w:rsidRPr="007B37F5" w:rsidRDefault="00943E4E">
      <w:pPr>
        <w:pStyle w:val="Rubrik3"/>
        <w:rPr>
          <w:noProof w:val="0"/>
        </w:rPr>
      </w:pPr>
      <w:bookmarkStart w:id="39" w:name="_Toc64886914"/>
      <w:r w:rsidRPr="007B37F5">
        <w:rPr>
          <w:noProof w:val="0"/>
        </w:rPr>
        <w:t>Administrativa avdelningen</w:t>
      </w:r>
      <w:bookmarkEnd w:id="39"/>
    </w:p>
    <w:p w:rsidR="00943E4E" w:rsidRPr="007B37F5" w:rsidRDefault="00943E4E">
      <w:r w:rsidRPr="007B37F5">
        <w:t>Svarar för kontors- och fastighetsservice, transporter, säkerhet, planering och budget, redovisning, löne- och ekonomisystem, finansadministration, pers</w:t>
      </w:r>
      <w:r w:rsidRPr="007B37F5">
        <w:t>o</w:t>
      </w:r>
      <w:r w:rsidRPr="007B37F5">
        <w:t>nalu</w:t>
      </w:r>
      <w:r w:rsidRPr="007B37F5">
        <w:t>t</w:t>
      </w:r>
      <w:r w:rsidRPr="007B37F5">
        <w:t>veckling och kompetensförsörjning.</w:t>
      </w:r>
    </w:p>
    <w:p w:rsidR="00943E4E" w:rsidRPr="007B37F5" w:rsidRDefault="00943E4E">
      <w:pPr>
        <w:rPr>
          <w:i/>
        </w:rPr>
      </w:pPr>
      <w:r w:rsidRPr="007B37F5">
        <w:rPr>
          <w:i/>
        </w:rPr>
        <w:t>Avdelningschef: Agneta Rönström</w:t>
      </w:r>
    </w:p>
    <w:p w:rsidR="00943E4E" w:rsidRPr="007B37F5" w:rsidRDefault="00943E4E">
      <w:pPr>
        <w:rPr>
          <w:i/>
        </w:rPr>
      </w:pPr>
      <w:r w:rsidRPr="007B37F5">
        <w:rPr>
          <w:i/>
        </w:rPr>
        <w:t>Antal anställda: 111</w:t>
      </w:r>
    </w:p>
    <w:p w:rsidR="00943E4E" w:rsidRPr="007B37F5" w:rsidRDefault="00943E4E">
      <w:pPr>
        <w:pStyle w:val="Rubrik3"/>
        <w:rPr>
          <w:noProof w:val="0"/>
        </w:rPr>
      </w:pPr>
      <w:bookmarkStart w:id="40" w:name="_Toc64886915"/>
      <w:r w:rsidRPr="007B37F5">
        <w:rPr>
          <w:noProof w:val="0"/>
        </w:rPr>
        <w:t>Direktionsavdelningen</w:t>
      </w:r>
      <w:bookmarkEnd w:id="40"/>
    </w:p>
    <w:p w:rsidR="00943E4E" w:rsidRPr="007B37F5" w:rsidRDefault="00943E4E">
      <w:r w:rsidRPr="007B37F5">
        <w:t>Ansvarar för administration av direktionens och riksbanksfullmäktiges sa</w:t>
      </w:r>
      <w:r w:rsidRPr="007B37F5">
        <w:t>m</w:t>
      </w:r>
      <w:r w:rsidRPr="007B37F5">
        <w:t>manträden. Avdelningen ger också juridiskt stöd och utför utredningsup</w:t>
      </w:r>
      <w:r w:rsidRPr="007B37F5">
        <w:t>p</w:t>
      </w:r>
      <w:r w:rsidRPr="007B37F5">
        <w:t xml:space="preserve">drag. </w:t>
      </w:r>
    </w:p>
    <w:p w:rsidR="00943E4E" w:rsidRPr="007B37F5" w:rsidRDefault="00943E4E">
      <w:pPr>
        <w:rPr>
          <w:i/>
        </w:rPr>
      </w:pPr>
      <w:r w:rsidRPr="007B37F5">
        <w:rPr>
          <w:i/>
        </w:rPr>
        <w:t>Avde</w:t>
      </w:r>
      <w:r w:rsidRPr="007B37F5">
        <w:rPr>
          <w:i/>
        </w:rPr>
        <w:t>l</w:t>
      </w:r>
      <w:r w:rsidRPr="007B37F5">
        <w:rPr>
          <w:i/>
        </w:rPr>
        <w:t>ningschef: Björn Hasselgren</w:t>
      </w:r>
    </w:p>
    <w:p w:rsidR="00943E4E" w:rsidRPr="007B37F5" w:rsidRDefault="00943E4E">
      <w:pPr>
        <w:rPr>
          <w:i/>
        </w:rPr>
      </w:pPr>
      <w:r w:rsidRPr="007B37F5">
        <w:rPr>
          <w:i/>
        </w:rPr>
        <w:t>Antal anställda: 24</w:t>
      </w:r>
    </w:p>
    <w:p w:rsidR="00943E4E" w:rsidRPr="007B37F5" w:rsidRDefault="00943E4E">
      <w:pPr>
        <w:pStyle w:val="Rubrik3"/>
        <w:rPr>
          <w:noProof w:val="0"/>
        </w:rPr>
      </w:pPr>
      <w:bookmarkStart w:id="41" w:name="_Toc64886916"/>
      <w:r w:rsidRPr="007B37F5">
        <w:rPr>
          <w:noProof w:val="0"/>
        </w:rPr>
        <w:t>Forskningsavdelningen</w:t>
      </w:r>
      <w:bookmarkEnd w:id="41"/>
    </w:p>
    <w:p w:rsidR="00943E4E" w:rsidRPr="007B37F5" w:rsidRDefault="00943E4E">
      <w:r w:rsidRPr="007B37F5">
        <w:t xml:space="preserve">Bedriver forskning inom områden som är relevanta för Riksbanken och stöder andra avdelningar i verksamhet som har anknytning till forskning. </w:t>
      </w:r>
    </w:p>
    <w:p w:rsidR="00943E4E" w:rsidRPr="007B37F5" w:rsidRDefault="00943E4E">
      <w:pPr>
        <w:rPr>
          <w:i/>
        </w:rPr>
      </w:pPr>
      <w:r w:rsidRPr="007B37F5">
        <w:rPr>
          <w:i/>
        </w:rPr>
        <w:t>Avdelningschef: Tor Jacobson</w:t>
      </w:r>
    </w:p>
    <w:p w:rsidR="00943E4E" w:rsidRPr="007B37F5" w:rsidRDefault="00943E4E">
      <w:pPr>
        <w:rPr>
          <w:i/>
        </w:rPr>
      </w:pPr>
      <w:r w:rsidRPr="007B37F5">
        <w:rPr>
          <w:i/>
        </w:rPr>
        <w:t>Antal anställda: 12</w:t>
      </w:r>
    </w:p>
    <w:p w:rsidR="00943E4E" w:rsidRPr="007B37F5" w:rsidRDefault="00943E4E">
      <w:pPr>
        <w:pStyle w:val="Rubrik3"/>
        <w:rPr>
          <w:noProof w:val="0"/>
        </w:rPr>
      </w:pPr>
      <w:bookmarkStart w:id="42" w:name="_Toc64886917"/>
      <w:r w:rsidRPr="007B37F5">
        <w:rPr>
          <w:noProof w:val="0"/>
        </w:rPr>
        <w:t>Informationsavdelningen</w:t>
      </w:r>
      <w:bookmarkEnd w:id="42"/>
    </w:p>
    <w:p w:rsidR="00943E4E" w:rsidRPr="007B37F5" w:rsidRDefault="00943E4E">
      <w:r w:rsidRPr="007B37F5">
        <w:t>Svarar för bankens kommunikationsstrategi och samordnar extern och intern information. Där ingår presstjänst, webbplatser, publikationer, översättning</w:t>
      </w:r>
      <w:r w:rsidRPr="007B37F5">
        <w:t>s</w:t>
      </w:r>
      <w:r w:rsidRPr="007B37F5">
        <w:t>arb</w:t>
      </w:r>
      <w:r w:rsidRPr="007B37F5">
        <w:t>e</w:t>
      </w:r>
      <w:r w:rsidRPr="007B37F5">
        <w:t xml:space="preserve">te, föreläsnings- och seminarieverksamhet samt bibliotek och arkiv. </w:t>
      </w:r>
    </w:p>
    <w:p w:rsidR="00943E4E" w:rsidRPr="007B37F5" w:rsidRDefault="00943E4E">
      <w:pPr>
        <w:rPr>
          <w:i/>
        </w:rPr>
      </w:pPr>
      <w:r w:rsidRPr="007B37F5">
        <w:rPr>
          <w:i/>
        </w:rPr>
        <w:t>Avdelningschef: Leif Jacobsson</w:t>
      </w:r>
    </w:p>
    <w:p w:rsidR="00943E4E" w:rsidRPr="007B37F5" w:rsidRDefault="00943E4E">
      <w:pPr>
        <w:rPr>
          <w:i/>
        </w:rPr>
      </w:pPr>
      <w:r w:rsidRPr="007B37F5">
        <w:rPr>
          <w:i/>
        </w:rPr>
        <w:t>Antal anställda: 18</w:t>
      </w:r>
    </w:p>
    <w:p w:rsidR="00943E4E" w:rsidRPr="007B37F5" w:rsidRDefault="00943E4E">
      <w:pPr>
        <w:pStyle w:val="Rubrik3"/>
        <w:rPr>
          <w:noProof w:val="0"/>
        </w:rPr>
      </w:pPr>
      <w:bookmarkStart w:id="43" w:name="_Toc64886918"/>
      <w:r w:rsidRPr="007B37F5">
        <w:rPr>
          <w:noProof w:val="0"/>
        </w:rPr>
        <w:t>Internationella avdelningen</w:t>
      </w:r>
      <w:bookmarkEnd w:id="43"/>
    </w:p>
    <w:p w:rsidR="00943E4E" w:rsidRPr="007B37F5" w:rsidRDefault="00943E4E">
      <w:r w:rsidRPr="007B37F5">
        <w:t>Samordnar och utvecklar Riksbankens internationella arbete samt biträder dire</w:t>
      </w:r>
      <w:r w:rsidRPr="007B37F5">
        <w:t>k</w:t>
      </w:r>
      <w:r w:rsidRPr="007B37F5">
        <w:t>tionen i internationella kontakter.</w:t>
      </w:r>
    </w:p>
    <w:p w:rsidR="00943E4E" w:rsidRPr="007B37F5" w:rsidRDefault="00943E4E">
      <w:pPr>
        <w:rPr>
          <w:i/>
        </w:rPr>
      </w:pPr>
      <w:r w:rsidRPr="007B37F5">
        <w:rPr>
          <w:i/>
        </w:rPr>
        <w:t xml:space="preserve">Avdelningschef: Christina Nordh Berntsson </w:t>
      </w:r>
    </w:p>
    <w:p w:rsidR="00943E4E" w:rsidRPr="007B37F5" w:rsidRDefault="00943E4E">
      <w:pPr>
        <w:rPr>
          <w:i/>
        </w:rPr>
      </w:pPr>
      <w:r w:rsidRPr="007B37F5">
        <w:rPr>
          <w:i/>
        </w:rPr>
        <w:t>Antal anställda: 10</w:t>
      </w:r>
    </w:p>
    <w:p w:rsidR="00943E4E" w:rsidRPr="007B37F5" w:rsidRDefault="00943E4E">
      <w:pPr>
        <w:pStyle w:val="Rubrik3"/>
        <w:rPr>
          <w:noProof w:val="0"/>
        </w:rPr>
      </w:pPr>
      <w:bookmarkStart w:id="44" w:name="_Toc64886919"/>
      <w:r w:rsidRPr="007B37F5">
        <w:rPr>
          <w:noProof w:val="0"/>
        </w:rPr>
        <w:t>Internrevisionsavdelningen</w:t>
      </w:r>
      <w:bookmarkEnd w:id="44"/>
    </w:p>
    <w:p w:rsidR="00943E4E" w:rsidRPr="007B37F5" w:rsidRDefault="00943E4E">
      <w:r w:rsidRPr="007B37F5">
        <w:t>Granskar och utvärderar bankens verksamhet samt bidrar till att arbetet i Riksba</w:t>
      </w:r>
      <w:r w:rsidRPr="007B37F5">
        <w:t>n</w:t>
      </w:r>
      <w:r w:rsidRPr="007B37F5">
        <w:t xml:space="preserve">ken utformas effektivt och säkert. </w:t>
      </w:r>
    </w:p>
    <w:p w:rsidR="00943E4E" w:rsidRPr="007B37F5" w:rsidRDefault="00943E4E">
      <w:pPr>
        <w:rPr>
          <w:i/>
        </w:rPr>
      </w:pPr>
      <w:r w:rsidRPr="007B37F5">
        <w:rPr>
          <w:i/>
        </w:rPr>
        <w:t>Avdelningschef: Ulrika Bergelv</w:t>
      </w:r>
    </w:p>
    <w:p w:rsidR="00943E4E" w:rsidRPr="007B37F5" w:rsidRDefault="00943E4E">
      <w:pPr>
        <w:rPr>
          <w:i/>
        </w:rPr>
      </w:pPr>
      <w:r w:rsidRPr="007B37F5">
        <w:rPr>
          <w:i/>
        </w:rPr>
        <w:t>Antal anställda: 6</w:t>
      </w:r>
    </w:p>
    <w:p w:rsidR="00943E4E" w:rsidRPr="007B37F5" w:rsidRDefault="00943E4E">
      <w:pPr>
        <w:pStyle w:val="Rubrik3"/>
        <w:rPr>
          <w:noProof w:val="0"/>
        </w:rPr>
      </w:pPr>
      <w:bookmarkStart w:id="45" w:name="_Toc64886920"/>
      <w:r w:rsidRPr="007B37F5">
        <w:rPr>
          <w:noProof w:val="0"/>
        </w:rPr>
        <w:t>IT-avdelningen</w:t>
      </w:r>
      <w:bookmarkEnd w:id="45"/>
    </w:p>
    <w:p w:rsidR="00943E4E" w:rsidRPr="007B37F5" w:rsidRDefault="00943E4E">
      <w:r w:rsidRPr="007B37F5">
        <w:t>Förvaltar och underhåller bankens IT-infrastruktur samt utvecklar och up</w:t>
      </w:r>
      <w:r w:rsidRPr="007B37F5">
        <w:t>p</w:t>
      </w:r>
      <w:r w:rsidRPr="007B37F5">
        <w:t>handlar nya applikationer.</w:t>
      </w:r>
    </w:p>
    <w:p w:rsidR="00943E4E" w:rsidRPr="007B37F5" w:rsidRDefault="00943E4E">
      <w:pPr>
        <w:rPr>
          <w:i/>
        </w:rPr>
      </w:pPr>
      <w:r w:rsidRPr="007B37F5">
        <w:rPr>
          <w:i/>
        </w:rPr>
        <w:t>Avdelningschef: Marie Rudberg</w:t>
      </w:r>
    </w:p>
    <w:p w:rsidR="00943E4E" w:rsidRPr="007B37F5" w:rsidRDefault="00943E4E">
      <w:pPr>
        <w:rPr>
          <w:i/>
        </w:rPr>
      </w:pPr>
      <w:r w:rsidRPr="007B37F5">
        <w:rPr>
          <w:i/>
        </w:rPr>
        <w:t>Antal anställda: 79</w:t>
      </w:r>
    </w:p>
    <w:p w:rsidR="00943E4E" w:rsidRPr="007B37F5" w:rsidRDefault="00943E4E">
      <w:pPr>
        <w:pStyle w:val="Rubrik3"/>
        <w:rPr>
          <w:noProof w:val="0"/>
        </w:rPr>
      </w:pPr>
      <w:r w:rsidRPr="007B37F5">
        <w:rPr>
          <w:noProof w:val="0"/>
        </w:rPr>
        <w:br w:type="page"/>
      </w:r>
      <w:bookmarkStart w:id="46" w:name="_Toc64886921"/>
      <w:r w:rsidRPr="007B37F5">
        <w:rPr>
          <w:noProof w:val="0"/>
        </w:rPr>
        <w:t>Riskkontrollavdelningen</w:t>
      </w:r>
      <w:bookmarkEnd w:id="46"/>
    </w:p>
    <w:p w:rsidR="00943E4E" w:rsidRPr="007B37F5" w:rsidRDefault="00943E4E">
      <w:r w:rsidRPr="007B37F5">
        <w:t>Svarar för den oberoende utvärderingen av risknivå och resultat vad gäller bankens  valutareservsförvaltning. Avdelningen utvecklar också metoder för att ko</w:t>
      </w:r>
      <w:r w:rsidRPr="007B37F5">
        <w:t>n</w:t>
      </w:r>
      <w:r w:rsidRPr="007B37F5">
        <w:t>trollera risker i valutareservsförvaltningen.</w:t>
      </w:r>
    </w:p>
    <w:p w:rsidR="00943E4E" w:rsidRPr="007B37F5" w:rsidRDefault="00943E4E">
      <w:pPr>
        <w:rPr>
          <w:i/>
        </w:rPr>
      </w:pPr>
      <w:r w:rsidRPr="007B37F5">
        <w:rPr>
          <w:i/>
        </w:rPr>
        <w:t>Avdelningschef: Kristina Åkerberg</w:t>
      </w:r>
    </w:p>
    <w:p w:rsidR="00943E4E" w:rsidRPr="007B37F5" w:rsidRDefault="00943E4E">
      <w:pPr>
        <w:rPr>
          <w:i/>
        </w:rPr>
      </w:pPr>
      <w:r w:rsidRPr="007B37F5">
        <w:rPr>
          <w:i/>
        </w:rPr>
        <w:t>Antal anställda: 8</w:t>
      </w:r>
    </w:p>
    <w:p w:rsidR="00943E4E" w:rsidRPr="007B37F5" w:rsidRDefault="00943E4E">
      <w:pPr>
        <w:spacing w:before="187"/>
      </w:pPr>
      <w:r w:rsidRPr="007B37F5">
        <w:t xml:space="preserve">Siffrorna för antal anställda avser årsarbetare vid årets slut. </w:t>
      </w:r>
    </w:p>
    <w:p w:rsidR="00943E4E" w:rsidRPr="007B37F5" w:rsidRDefault="00943E4E">
      <w:pPr>
        <w:spacing w:before="187"/>
        <w:ind w:right="-2"/>
        <w:rPr>
          <w:rFonts w:ascii="Syntax" w:hAnsi="Syntax"/>
          <w:b/>
          <w:sz w:val="20"/>
        </w:rPr>
      </w:pPr>
      <w:r w:rsidRPr="007B37F5">
        <w:rPr>
          <w:b/>
          <w:caps/>
          <w:spacing w:val="8"/>
          <w:sz w:val="14"/>
        </w:rPr>
        <w:t>Figur 3. Riksbankens organisation</w:t>
      </w:r>
    </w:p>
    <w:p w:rsidR="00943E4E" w:rsidRPr="007B37F5" w:rsidRDefault="007B37F5">
      <w:r w:rsidRPr="007B37F5">
        <w:rPr>
          <w:noProof/>
          <w:sz w:val="20"/>
        </w:rPr>
        <w:drawing>
          <wp:inline distT="0" distB="0" distL="0" distR="0">
            <wp:extent cx="3907790" cy="2280285"/>
            <wp:effectExtent l="0" t="0" r="0" b="0"/>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907790" cy="2280285"/>
                    </a:xfrm>
                    <a:prstGeom prst="rect">
                      <a:avLst/>
                    </a:prstGeom>
                    <a:noFill/>
                    <a:ln>
                      <a:noFill/>
                    </a:ln>
                  </pic:spPr>
                </pic:pic>
              </a:graphicData>
            </a:graphic>
          </wp:inline>
        </w:drawing>
      </w:r>
    </w:p>
    <w:p w:rsidR="00943E4E" w:rsidRPr="007B37F5" w:rsidRDefault="00943E4E"/>
    <w:p w:rsidR="00943E4E" w:rsidRPr="007B37F5" w:rsidRDefault="00943E4E">
      <w:pPr>
        <w:pStyle w:val="Rubrik2"/>
      </w:pPr>
      <w:bookmarkStart w:id="47" w:name="_Toc64886922"/>
      <w:r w:rsidRPr="007B37F5">
        <w:t>Medarbetare</w:t>
      </w:r>
      <w:bookmarkEnd w:id="47"/>
    </w:p>
    <w:p w:rsidR="00943E4E" w:rsidRPr="007B37F5" w:rsidRDefault="00943E4E">
      <w:pPr>
        <w:pStyle w:val="Ordfranden"/>
        <w:keepNext w:val="0"/>
        <w:spacing w:before="62"/>
        <w:rPr>
          <w:noProof w:val="0"/>
        </w:rPr>
      </w:pPr>
      <w:r w:rsidRPr="007B37F5">
        <w:rPr>
          <w:noProof w:val="0"/>
        </w:rPr>
        <w:t xml:space="preserve">Stöd till intern rekrytering, utbildning i ledarskap samt fortsatt arbete med att skapa en jämnare könsfördelning och att utjämna osakliga löneskillnader har präglat Riksbankens personalarbete under 2003. </w:t>
      </w:r>
    </w:p>
    <w:p w:rsidR="00943E4E" w:rsidRPr="007B37F5" w:rsidRDefault="00943E4E">
      <w:pPr>
        <w:spacing w:before="187"/>
      </w:pPr>
      <w:r w:rsidRPr="007B37F5">
        <w:t>Under 2003 har Riksbankens chefer genomgått första delen av en ny chefs- och ledarskapsutbildning. Utbildningen har behandlat de grundläggande krav och förväntningar som medarbetarna har på sin chef samt de förväntningar som finns på cheferna i arbetsgivarrollen. Syftet är att utveckla både det egna chefs- och ledarskapet och skapa samsyn kring ledarskapet i banken. Utbil</w:t>
      </w:r>
      <w:r w:rsidRPr="007B37F5">
        <w:t>d</w:t>
      </w:r>
      <w:r w:rsidRPr="007B37F5">
        <w:t xml:space="preserve">ningen fortsätter under 2004 med fokus på kommunikation.  </w:t>
      </w:r>
    </w:p>
    <w:p w:rsidR="00943E4E" w:rsidRPr="007B37F5" w:rsidRDefault="00943E4E">
      <w:pPr>
        <w:pStyle w:val="Normaltindrag"/>
      </w:pPr>
      <w:r w:rsidRPr="007B37F5">
        <w:t>Medelantalet anställda uppgick till 439 (437) personer under året. Sett i ett perspektiv på tio år har antalet anställda reducerats kraftigt. 1994 hade Rik</w:t>
      </w:r>
      <w:r w:rsidRPr="007B37F5">
        <w:t>s</w:t>
      </w:r>
      <w:r w:rsidRPr="007B37F5">
        <w:t>banken 826 anställda i genomsnitt. Förändringen beror främst på att en del verksamheter avvecklats och andra överförts till av Riksbanken ägda bolag. Denna utveckling är en följd främst av Riksbankens fokusering på huvudup</w:t>
      </w:r>
      <w:r w:rsidRPr="007B37F5">
        <w:t>p</w:t>
      </w:r>
      <w:r w:rsidRPr="007B37F5">
        <w:t>gifterna och datorisering av rutinuppgifter. Personalomsättningen minskade något under 2003 till 9 (10) procent. Den totala sjukfrånvaron uppgick till 4,3 (3,8) procent av den sammanlagda arbetstiden. Riksbanken har under året arbetat med att kvalitetssäkra rehab</w:t>
      </w:r>
      <w:r w:rsidRPr="007B37F5">
        <w:t>i</w:t>
      </w:r>
      <w:r w:rsidRPr="007B37F5">
        <w:t xml:space="preserve">literingsarbetet.   </w:t>
      </w:r>
    </w:p>
    <w:p w:rsidR="00943E4E" w:rsidRPr="007B37F5" w:rsidRDefault="00943E4E">
      <w:pPr>
        <w:pStyle w:val="Rubrik3"/>
        <w:rPr>
          <w:noProof w:val="0"/>
        </w:rPr>
      </w:pPr>
      <w:bookmarkStart w:id="48" w:name="_Toc64886923"/>
      <w:r w:rsidRPr="007B37F5">
        <w:rPr>
          <w:noProof w:val="0"/>
        </w:rPr>
        <w:t>Kom</w:t>
      </w:r>
      <w:r w:rsidRPr="007B37F5">
        <w:rPr>
          <w:noProof w:val="0"/>
        </w:rPr>
        <w:t>petensutveckling</w:t>
      </w:r>
      <w:bookmarkEnd w:id="48"/>
    </w:p>
    <w:p w:rsidR="00943E4E" w:rsidRPr="007B37F5" w:rsidRDefault="00943E4E">
      <w:r w:rsidRPr="007B37F5">
        <w:t>I en kunskapsintensiv organisation som Riksbanken är det viktigt med ko</w:t>
      </w:r>
      <w:r w:rsidRPr="007B37F5">
        <w:t>m</w:t>
      </w:r>
      <w:r w:rsidRPr="007B37F5">
        <w:t>petensutveckling. Riksbanken erbjuder interna kurser inom olika områden. Medarbetarna har också möjlighet till extern utbildning, både nationellt och internationellt, för fördjupning av olika specialistkompetenser. Seminarier, arbete i internationella kommittéer och arbetsgrupper samt utbyte med andra centralbanker ger goda möjligheter till fördjupning och breddning inom det egna arbetsområdet. Genomsnittlig anställningstid är elva år, vilket ger nyr</w:t>
      </w:r>
      <w:r w:rsidRPr="007B37F5">
        <w:t>e</w:t>
      </w:r>
      <w:r w:rsidRPr="007B37F5">
        <w:t>kryterade medarbetare goda möjligheter till kompetensutv</w:t>
      </w:r>
      <w:r w:rsidRPr="007B37F5">
        <w:t>eckling i det dagl</w:t>
      </w:r>
      <w:r w:rsidRPr="007B37F5">
        <w:t>i</w:t>
      </w:r>
      <w:r w:rsidRPr="007B37F5">
        <w:t>ga arbetet. Riksbanken arbetar också medvetet med att underlätta och up</w:t>
      </w:r>
      <w:r w:rsidRPr="007B37F5">
        <w:t>p</w:t>
      </w:r>
      <w:r w:rsidRPr="007B37F5">
        <w:t xml:space="preserve">muntra den interna rörligheten för att ge medarbetarna möjlighet att utvecklas i sin yrkesroll. </w:t>
      </w:r>
    </w:p>
    <w:p w:rsidR="00943E4E" w:rsidRPr="007B37F5" w:rsidRDefault="00943E4E">
      <w:pPr>
        <w:ind w:right="-2"/>
      </w:pPr>
      <w:r w:rsidRPr="007B37F5">
        <w:rPr>
          <w:b/>
          <w:caps/>
          <w:spacing w:val="8"/>
          <w:sz w:val="14"/>
        </w:rPr>
        <w:t>Diagram 17. Utbildningsnivå</w:t>
      </w:r>
    </w:p>
    <w:p w:rsidR="00943E4E" w:rsidRPr="007B37F5" w:rsidRDefault="007B37F5">
      <w:pPr>
        <w:rPr>
          <w:i/>
        </w:rPr>
      </w:pPr>
      <w:r w:rsidRPr="007B37F5">
        <w:rPr>
          <w:noProof/>
        </w:rPr>
        <w:drawing>
          <wp:inline distT="0" distB="0" distL="0" distR="0">
            <wp:extent cx="3815715" cy="2139315"/>
            <wp:effectExtent l="0" t="0" r="0" b="0"/>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815715" cy="2139315"/>
                    </a:xfrm>
                    <a:prstGeom prst="rect">
                      <a:avLst/>
                    </a:prstGeom>
                    <a:noFill/>
                    <a:ln>
                      <a:noFill/>
                    </a:ln>
                  </pic:spPr>
                </pic:pic>
              </a:graphicData>
            </a:graphic>
          </wp:inline>
        </w:drawing>
      </w:r>
    </w:p>
    <w:p w:rsidR="00943E4E" w:rsidRPr="007B37F5" w:rsidRDefault="00943E4E">
      <w:pPr>
        <w:pStyle w:val="Tabellfrklaring"/>
        <w:keepNext w:val="0"/>
        <w:keepLines w:val="0"/>
        <w:spacing w:before="187" w:after="0" w:line="250" w:lineRule="atLeast"/>
      </w:pPr>
      <w:r w:rsidRPr="007B37F5">
        <w:t>Anm. Drygt hälften av Riksbankens medarbetare har akademisk utbildning.</w:t>
      </w:r>
    </w:p>
    <w:p w:rsidR="00943E4E" w:rsidRPr="007B37F5" w:rsidRDefault="00943E4E">
      <w:pPr>
        <w:pStyle w:val="Rubrik3"/>
        <w:rPr>
          <w:noProof w:val="0"/>
        </w:rPr>
      </w:pPr>
      <w:bookmarkStart w:id="49" w:name="_Toc64886924"/>
      <w:r w:rsidRPr="007B37F5">
        <w:rPr>
          <w:noProof w:val="0"/>
        </w:rPr>
        <w:t>Jämställdhet och mångfald</w:t>
      </w:r>
      <w:bookmarkEnd w:id="49"/>
    </w:p>
    <w:p w:rsidR="00943E4E" w:rsidRPr="007B37F5" w:rsidRDefault="00943E4E">
      <w:r w:rsidRPr="007B37F5">
        <w:t>Riksbanken strävar efter att alla medarbetare ska bedömas utifrån den egna prestationen och den egna personligheten och inte utifrån eventuell grupptil</w:t>
      </w:r>
      <w:r w:rsidRPr="007B37F5">
        <w:t>l</w:t>
      </w:r>
      <w:r w:rsidRPr="007B37F5">
        <w:t>hörighet såsom kön eller etnisk tillhörighet. Riksbanken har sedan en lång tid tillbaka arbetat framgångsrikt för att öka jämställdheten mellan könen. Det är ett långsiktigt arbete som går ut på att öka medvetenheten om och förändra attityder till jämställdhet och mångfald. Arbetet bedrivs främst inom rekryt</w:t>
      </w:r>
      <w:r w:rsidRPr="007B37F5">
        <w:t>e</w:t>
      </w:r>
      <w:r w:rsidRPr="007B37F5">
        <w:t>ringsprocessen. Fördelningen mellan könen är för närvarande relativt jämn, 46 (47) procent kvinnor och 54 (53) procent män. På chefsnivå är fördelnin</w:t>
      </w:r>
      <w:r w:rsidRPr="007B37F5">
        <w:t>g</w:t>
      </w:r>
      <w:r w:rsidRPr="007B37F5">
        <w:t>en 32 (32) procent kvinnor och 68 (68) procent män.</w:t>
      </w:r>
      <w:r w:rsidRPr="007B37F5">
        <w:t xml:space="preserve"> I Riksbankens direktion är fördelningen jämn; tre män och tre kvinnor. Inom ramen för jämställdhet</w:t>
      </w:r>
      <w:r w:rsidRPr="007B37F5">
        <w:t>s</w:t>
      </w:r>
      <w:r w:rsidRPr="007B37F5">
        <w:t>planen har arbetet med att utjämna osakliga löneskillnader for</w:t>
      </w:r>
      <w:r w:rsidRPr="007B37F5">
        <w:t>t</w:t>
      </w:r>
      <w:r w:rsidRPr="007B37F5">
        <w:t xml:space="preserve">satt under året. </w:t>
      </w:r>
    </w:p>
    <w:p w:rsidR="00943E4E" w:rsidRPr="007B37F5" w:rsidRDefault="00943E4E">
      <w:pPr>
        <w:pStyle w:val="Rubrik3"/>
        <w:rPr>
          <w:noProof w:val="0"/>
        </w:rPr>
      </w:pPr>
      <w:bookmarkStart w:id="50" w:name="_Toc64886925"/>
      <w:r w:rsidRPr="007B37F5">
        <w:rPr>
          <w:noProof w:val="0"/>
        </w:rPr>
        <w:t>Balans mellan arbetsliv och privatliv</w:t>
      </w:r>
      <w:bookmarkEnd w:id="50"/>
    </w:p>
    <w:p w:rsidR="00943E4E" w:rsidRPr="007B37F5" w:rsidRDefault="00943E4E">
      <w:r w:rsidRPr="007B37F5">
        <w:t>Riksbanken strävar efter att vara ett föredöme som en arbetsplats med goda mänskliga kvaliteter. Arbetet ska därför planeras så att medarbetarna kan förena privatliv och höga professionella ambitioner. Genom medarbetarsa</w:t>
      </w:r>
      <w:r w:rsidRPr="007B37F5">
        <w:t>m</w:t>
      </w:r>
      <w:r w:rsidRPr="007B37F5">
        <w:t>tal, attitydundersökningar och avgångsintervjuer formas en bild av hur medarbetarna upplever sin arbetssituation. På så sätt kan Riksbanken identif</w:t>
      </w:r>
      <w:r w:rsidRPr="007B37F5">
        <w:t>i</w:t>
      </w:r>
      <w:r w:rsidRPr="007B37F5">
        <w:t>era förbättringsområden och sätta mål för ett bättre arbetsklimat.</w:t>
      </w:r>
    </w:p>
    <w:p w:rsidR="00943E4E" w:rsidRPr="007B37F5" w:rsidRDefault="00943E4E">
      <w:pPr>
        <w:pStyle w:val="Normaltindrag"/>
      </w:pPr>
      <w:r w:rsidRPr="007B37F5">
        <w:t>Riksbanken har en väl utbyggd friskvårdsverksamhet som innefattar olika former av fysisk träning, avspänning och kostrådgivning. I riksbankshuset finns en välu</w:t>
      </w:r>
      <w:r w:rsidRPr="007B37F5">
        <w:t>t</w:t>
      </w:r>
      <w:r w:rsidRPr="007B37F5">
        <w:t xml:space="preserve">rustad träningslokal. </w:t>
      </w:r>
    </w:p>
    <w:p w:rsidR="00943E4E" w:rsidRPr="007B37F5" w:rsidRDefault="00943E4E">
      <w:pPr>
        <w:pStyle w:val="Rubrik3"/>
        <w:rPr>
          <w:noProof w:val="0"/>
        </w:rPr>
      </w:pPr>
      <w:bookmarkStart w:id="51" w:name="_Toc64886926"/>
      <w:r w:rsidRPr="007B37F5">
        <w:rPr>
          <w:noProof w:val="0"/>
        </w:rPr>
        <w:t>Direktion</w:t>
      </w:r>
      <w:bookmarkEnd w:id="51"/>
    </w:p>
    <w:p w:rsidR="00943E4E" w:rsidRPr="007B37F5" w:rsidRDefault="00943E4E">
      <w:pPr>
        <w:ind w:right="-2"/>
      </w:pPr>
      <w:r w:rsidRPr="007B37F5">
        <w:t>Riksbanken leds av en direktion som består av sex ledamöter. Direktionen ansvarar för hela bankens verksamhet, det vill säga penningpolitik, frågor om finansiell stabilitet, marknadsoperationer och betalningsväsende. Direktionen har dessutom ansvaret för bankens administration och budget. Ledamöterna är beredningsansv</w:t>
      </w:r>
      <w:r w:rsidRPr="007B37F5">
        <w:t>a</w:t>
      </w:r>
      <w:r w:rsidRPr="007B37F5">
        <w:t>riga för olika delar av verksamheten.</w:t>
      </w:r>
    </w:p>
    <w:p w:rsidR="00943E4E" w:rsidRPr="007B37F5" w:rsidRDefault="00943E4E">
      <w:pPr>
        <w:pStyle w:val="Normaltindrag"/>
      </w:pPr>
      <w:r w:rsidRPr="007B37F5">
        <w:t>Direktionen fattar beslut gemensamt vid sammanträden, som normalt äger rum varannan torsdag. Fullmäktiges ordförande och vice ordförande får nä</w:t>
      </w:r>
      <w:r w:rsidRPr="007B37F5">
        <w:t>r</w:t>
      </w:r>
      <w:r w:rsidRPr="007B37F5">
        <w:t>vara vid direktionens sammanträden med yttranderätt men utan förslags- och rösträtt. Inför viktiga penningpolitiska beslut ska Riksbanken informera r</w:t>
      </w:r>
      <w:r w:rsidRPr="007B37F5">
        <w:t>e</w:t>
      </w:r>
      <w:r w:rsidRPr="007B37F5">
        <w:t>geringen. Under 2003 hölls 31 sammanträden, varav åtta penningpolitiska sammanträden.</w:t>
      </w:r>
    </w:p>
    <w:p w:rsidR="00943E4E" w:rsidRPr="007B37F5" w:rsidRDefault="00943E4E">
      <w:pPr>
        <w:pStyle w:val="Normaltindrag"/>
      </w:pPr>
      <w:r w:rsidRPr="007B37F5">
        <w:t xml:space="preserve">Direktionens sammanträde den 10 september hölls i Falun. Syftet var att inhämta synpunkter på Riksbankens verksamhet och få möjlighet att diskutera den ekonomiska utvecklingen med företrädare för näringsliv och samhälle i länet. </w:t>
      </w:r>
    </w:p>
    <w:p w:rsidR="00943E4E" w:rsidRPr="007B37F5" w:rsidRDefault="00943E4E">
      <w:pPr>
        <w:pStyle w:val="Normaltindrag"/>
      </w:pPr>
      <w:r w:rsidRPr="007B37F5">
        <w:t>Under 2003 har direktionsledamöterna hållit ett hundratal offentliga anf</w:t>
      </w:r>
      <w:r w:rsidRPr="007B37F5">
        <w:t>ö</w:t>
      </w:r>
      <w:r w:rsidRPr="007B37F5">
        <w:t xml:space="preserve">randen. Dessa har bland annat handlat om den aktuella penningpolitiken och konjunkturläget, finansiell stabilitet, EMU och euron, utvecklingstendenser i världsekonomin och om den svenska ekonomins struktur. </w:t>
      </w:r>
    </w:p>
    <w:p w:rsidR="00943E4E" w:rsidRPr="007B37F5" w:rsidRDefault="00943E4E">
      <w:pPr>
        <w:pStyle w:val="Normaltindrag"/>
      </w:pPr>
      <w:r w:rsidRPr="007B37F5">
        <w:t>Direktionen lämnar två gånger om året en skriftlig redogörelse för pe</w:t>
      </w:r>
      <w:r w:rsidRPr="007B37F5">
        <w:t>n</w:t>
      </w:r>
      <w:r w:rsidRPr="007B37F5">
        <w:t>ningpolitiken till riksdagens finansutskott. Inflationsrapporten har använts som rapport till riksdagen under 2003 och kompletterats med offentliga u</w:t>
      </w:r>
      <w:r w:rsidRPr="007B37F5">
        <w:t>t</w:t>
      </w:r>
      <w:r w:rsidRPr="007B37F5">
        <w:t>frågningar av riksbank</w:t>
      </w:r>
      <w:r w:rsidRPr="007B37F5">
        <w:t>s</w:t>
      </w:r>
      <w:r w:rsidRPr="007B37F5">
        <w:t>chefen i finansutskottet.</w:t>
      </w:r>
    </w:p>
    <w:p w:rsidR="00943E4E" w:rsidRPr="007B37F5" w:rsidRDefault="00943E4E">
      <w:pPr>
        <w:spacing w:before="187"/>
        <w:ind w:right="-2"/>
      </w:pPr>
      <w:r w:rsidRPr="007B37F5">
        <w:br w:type="page"/>
        <w:t>Direktionen består av följande ledamöter:</w:t>
      </w:r>
    </w:p>
    <w:p w:rsidR="00943E4E" w:rsidRPr="007B37F5" w:rsidRDefault="00943E4E">
      <w:pPr>
        <w:pStyle w:val="Ordfranden"/>
        <w:spacing w:before="62"/>
        <w:rPr>
          <w:noProof w:val="0"/>
        </w:rPr>
      </w:pPr>
      <w:r w:rsidRPr="007B37F5">
        <w:rPr>
          <w:noProof w:val="0"/>
        </w:rPr>
        <w:t>Lars Heikensten, mandatpriod, sex år från den 1 januari 2003</w:t>
      </w:r>
    </w:p>
    <w:p w:rsidR="00943E4E" w:rsidRPr="007B37F5" w:rsidRDefault="00943E4E">
      <w:pPr>
        <w:spacing w:before="60"/>
      </w:pPr>
      <w:r w:rsidRPr="007B37F5">
        <w:rPr>
          <w:rStyle w:val="Stark"/>
          <w:b w:val="0"/>
        </w:rPr>
        <w:t>Lars Heikensten</w:t>
      </w:r>
      <w:r w:rsidRPr="007B37F5">
        <w:t xml:space="preserve"> är riksbankschef och ordförande i direktionen. Heikensten har ansvaret för beredning av ärenden från direktionsavdelningen, juridiska ärenden samt ärenden från internrevisionsavdelningen. Heikensten är ledamot av ECB:s allmänna råd och BIS styrelse. Han är också Sveriges guvernör i Internationella valutafonden. Tidigare har han bland annat varit chefsekonom på Handelsbanken och Riksgäldskontoret samt varit chef för den ekonomiska avdelningen på Finansdepartementet. Heikensten, som är ekonomie doktor, var v</w:t>
      </w:r>
      <w:r w:rsidRPr="007B37F5">
        <w:t>ice riksbankschef under perioden 1995–2002.</w:t>
      </w:r>
    </w:p>
    <w:p w:rsidR="00943E4E" w:rsidRPr="007B37F5" w:rsidRDefault="00943E4E">
      <w:pPr>
        <w:pStyle w:val="Ordfranden"/>
        <w:keepNext w:val="0"/>
        <w:spacing w:before="187"/>
        <w:rPr>
          <w:noProof w:val="0"/>
        </w:rPr>
      </w:pPr>
      <w:r w:rsidRPr="007B37F5">
        <w:rPr>
          <w:noProof w:val="0"/>
        </w:rPr>
        <w:t>Eva Srejber, mandatperiod sex år från den 1 januari 2003</w:t>
      </w:r>
    </w:p>
    <w:p w:rsidR="00943E4E" w:rsidRPr="007B37F5" w:rsidRDefault="00943E4E">
      <w:pPr>
        <w:spacing w:before="60"/>
      </w:pPr>
      <w:r w:rsidRPr="007B37F5">
        <w:rPr>
          <w:rStyle w:val="Stark"/>
          <w:b w:val="0"/>
        </w:rPr>
        <w:t>Eva Srejber</w:t>
      </w:r>
      <w:r w:rsidRPr="007B37F5">
        <w:t xml:space="preserve"> är förste vice ordförande och förste vice riksbankschef och har ansvaret för beredning av ärenden från intern</w:t>
      </w:r>
      <w:r w:rsidRPr="007B37F5">
        <w:t>a</w:t>
      </w:r>
      <w:r w:rsidRPr="007B37F5">
        <w:t>tionella avdelningen, IT-avdelningen och avdelningen för marknadsoperationer. Srejber är riksbank</w:t>
      </w:r>
      <w:r w:rsidRPr="007B37F5">
        <w:t>s</w:t>
      </w:r>
      <w:r w:rsidRPr="007B37F5">
        <w:t>chefens ställföreträdare i ECB:s allmänna råd, ledamot av EU:s ekonomiska och finansiella kommitté samt ledamot i ECB:s internationella kommitté. Tidigare har hon bland annat varit chef för Riksbankens penning- och valut</w:t>
      </w:r>
      <w:r w:rsidRPr="007B37F5">
        <w:t>a</w:t>
      </w:r>
      <w:r w:rsidRPr="007B37F5">
        <w:t>politiska avdelning, ledamot i IMF:s styrelse och vice vd i Föreningssparba</w:t>
      </w:r>
      <w:r w:rsidRPr="007B37F5">
        <w:t>n</w:t>
      </w:r>
      <w:r w:rsidRPr="007B37F5">
        <w:t>ken me</w:t>
      </w:r>
      <w:r w:rsidRPr="007B37F5">
        <w:t xml:space="preserve">d ansvar för bland annat EMU-frågor. </w:t>
      </w:r>
    </w:p>
    <w:p w:rsidR="00943E4E" w:rsidRPr="007B37F5" w:rsidRDefault="00943E4E">
      <w:pPr>
        <w:pStyle w:val="Normaltindrag"/>
        <w:spacing w:before="125"/>
        <w:ind w:firstLine="0"/>
        <w:rPr>
          <w:i/>
        </w:rPr>
      </w:pPr>
      <w:r w:rsidRPr="007B37F5">
        <w:rPr>
          <w:i/>
        </w:rPr>
        <w:t>Villy Bergström, mandatperiod sex år från den 1 januari 2002</w:t>
      </w:r>
    </w:p>
    <w:p w:rsidR="00943E4E" w:rsidRPr="007B37F5" w:rsidRDefault="00943E4E">
      <w:r w:rsidRPr="007B37F5">
        <w:t>Villy Bergström är vice riksbankschef och har ansvaret för beredning av ärenden från forskningsavdelningen och informationsavdelningen samt för Riksbankens yttranden över remisser. Bergström är ledamot av OECD:s kommitté WP3. Han är docent i nationalekonomi och har tidigare bland annat varit chef för Fackföreningsrörelsens institut för ekonomisk forskning, FIEF, medlem av SNS konjun</w:t>
      </w:r>
      <w:r w:rsidRPr="007B37F5">
        <w:t>k</w:t>
      </w:r>
      <w:r w:rsidRPr="007B37F5">
        <w:t xml:space="preserve">turråd och chefredaktör på Dala-Demokraten. </w:t>
      </w:r>
    </w:p>
    <w:p w:rsidR="00943E4E" w:rsidRPr="007B37F5" w:rsidRDefault="00943E4E">
      <w:pPr>
        <w:spacing w:before="187"/>
        <w:rPr>
          <w:i/>
        </w:rPr>
      </w:pPr>
      <w:r w:rsidRPr="007B37F5">
        <w:rPr>
          <w:i/>
        </w:rPr>
        <w:t>Lars Nyberg, mandatperioden.sex år från den 1 januari 2000</w:t>
      </w:r>
    </w:p>
    <w:p w:rsidR="00943E4E" w:rsidRPr="007B37F5" w:rsidRDefault="00943E4E">
      <w:pPr>
        <w:spacing w:before="60"/>
        <w:rPr>
          <w:rStyle w:val="Stark"/>
          <w:b w:val="0"/>
        </w:rPr>
      </w:pPr>
      <w:r w:rsidRPr="007B37F5">
        <w:rPr>
          <w:rStyle w:val="Stark"/>
          <w:b w:val="0"/>
        </w:rPr>
        <w:t xml:space="preserve">Lars Nyberg är </w:t>
      </w:r>
      <w:r w:rsidRPr="007B37F5">
        <w:t xml:space="preserve">vice riksbankschef och </w:t>
      </w:r>
      <w:r w:rsidRPr="007B37F5">
        <w:rPr>
          <w:kern w:val="18"/>
        </w:rPr>
        <w:t xml:space="preserve">har ansvaret för beredning av ärenden från avdelningen för finansiell stabilitet och riskkontrollavdelningen. Nyberg var till och med 2003 ledamot av styrelsen för Crane AB (tidigare AB Tumba Bruk). Han är också av regeringen utsedd ledamot av Finansinspektionens styrelse samt Riksbankens representant i G10-samarbetet på ställföreträdande riksbankschefsnivå och i ECB:s kommitté för banktillsyn. </w:t>
      </w:r>
      <w:r w:rsidRPr="007B37F5">
        <w:t>Nyberg är docent i nationalekonomi och har tidigare bland annat varit vice vd i Handelsbank</w:t>
      </w:r>
      <w:r w:rsidRPr="007B37F5">
        <w:t>en och Föreningssparbanken samt vd i Länsförsäkringsbolagens förening.</w:t>
      </w:r>
      <w:r w:rsidRPr="007B37F5">
        <w:rPr>
          <w:b/>
          <w:kern w:val="18"/>
        </w:rPr>
        <w:t xml:space="preserve"> </w:t>
      </w:r>
    </w:p>
    <w:p w:rsidR="00943E4E" w:rsidRPr="007B37F5" w:rsidRDefault="00943E4E">
      <w:pPr>
        <w:pStyle w:val="Ordfranden"/>
        <w:keepNext w:val="0"/>
        <w:spacing w:before="187"/>
        <w:rPr>
          <w:noProof w:val="0"/>
        </w:rPr>
      </w:pPr>
      <w:r w:rsidRPr="007B37F5">
        <w:rPr>
          <w:noProof w:val="0"/>
        </w:rPr>
        <w:t>Kristina Persson, mandatperiod sex år från den 1 maj 2001</w:t>
      </w:r>
    </w:p>
    <w:p w:rsidR="00943E4E" w:rsidRPr="007B37F5" w:rsidRDefault="00943E4E">
      <w:pPr>
        <w:spacing w:before="60"/>
      </w:pPr>
      <w:r w:rsidRPr="007B37F5">
        <w:t>Kristina Persson är vice riksbankschef och har ansvaret för beredning av ärenden från administrativa avdelningen och för IMF-frågor. Persson är civi</w:t>
      </w:r>
      <w:r w:rsidRPr="007B37F5">
        <w:t>l</w:t>
      </w:r>
      <w:r w:rsidRPr="007B37F5">
        <w:t>ekonom och har bland annat varit landshövding i Jämtlands län och arbetat på Finansdepartementet, Institutet för Framtidsstudier och som TCO-ekonom. Hon har också varit riksdagsledamot och ledamot av Finansutskottet, rik</w:t>
      </w:r>
      <w:r w:rsidRPr="007B37F5">
        <w:t>s</w:t>
      </w:r>
      <w:r w:rsidRPr="007B37F5">
        <w:t>banksfullmäktige och Europaparl</w:t>
      </w:r>
      <w:r w:rsidRPr="007B37F5">
        <w:t>a</w:t>
      </w:r>
      <w:r w:rsidRPr="007B37F5">
        <w:t xml:space="preserve">mentet. </w:t>
      </w:r>
    </w:p>
    <w:p w:rsidR="00943E4E" w:rsidRPr="007B37F5" w:rsidRDefault="00943E4E">
      <w:pPr>
        <w:spacing w:before="187"/>
        <w:ind w:right="-2"/>
        <w:rPr>
          <w:i/>
          <w:kern w:val="18"/>
        </w:rPr>
      </w:pPr>
      <w:r w:rsidRPr="007B37F5">
        <w:rPr>
          <w:i/>
          <w:kern w:val="18"/>
        </w:rPr>
        <w:t>Irma Rosenberg, mandatperiod sex år från den 1 j</w:t>
      </w:r>
      <w:r w:rsidRPr="007B37F5">
        <w:rPr>
          <w:i/>
          <w:kern w:val="18"/>
        </w:rPr>
        <w:t>a</w:t>
      </w:r>
      <w:r w:rsidRPr="007B37F5">
        <w:rPr>
          <w:i/>
          <w:kern w:val="18"/>
        </w:rPr>
        <w:t>nuari 2003</w:t>
      </w:r>
    </w:p>
    <w:p w:rsidR="00943E4E" w:rsidRPr="007B37F5" w:rsidRDefault="00943E4E">
      <w:pPr>
        <w:spacing w:before="60"/>
        <w:rPr>
          <w:kern w:val="18"/>
        </w:rPr>
      </w:pPr>
      <w:r w:rsidRPr="007B37F5">
        <w:rPr>
          <w:kern w:val="18"/>
        </w:rPr>
        <w:t>Irma Rosenberg är vice riksbankschef och har ansvaret för beredning av äre</w:t>
      </w:r>
      <w:r w:rsidRPr="007B37F5">
        <w:rPr>
          <w:kern w:val="18"/>
        </w:rPr>
        <w:t>n</w:t>
      </w:r>
      <w:r w:rsidRPr="007B37F5">
        <w:rPr>
          <w:kern w:val="18"/>
        </w:rPr>
        <w:t>den från avdelningen för penningpolitik och för ärenden som rör ägandet av Riksbankens bolag. Rosenberg deltar i BIS möten tillsammans med rik</w:t>
      </w:r>
      <w:r w:rsidRPr="007B37F5">
        <w:rPr>
          <w:kern w:val="18"/>
        </w:rPr>
        <w:t>s</w:t>
      </w:r>
      <w:r w:rsidRPr="007B37F5">
        <w:rPr>
          <w:kern w:val="18"/>
        </w:rPr>
        <w:t>bankschefen. Hon är doktor i nationalekonomi och har arbetat som chefsek</w:t>
      </w:r>
      <w:r w:rsidRPr="007B37F5">
        <w:rPr>
          <w:kern w:val="18"/>
        </w:rPr>
        <w:t>o</w:t>
      </w:r>
      <w:r w:rsidRPr="007B37F5">
        <w:rPr>
          <w:kern w:val="18"/>
        </w:rPr>
        <w:t>nom i bostadsfinansieringsföretaget SBAB. Hon har också varit chefsekonom på Posten och Postgirot Bank. Dessförinnan var Rosenberg forskningschef och prognoschef på Konjunkturinstitutet och har tidigare varit verksam som chef för den ekonomiska analy</w:t>
      </w:r>
      <w:r w:rsidRPr="007B37F5">
        <w:rPr>
          <w:kern w:val="18"/>
        </w:rPr>
        <w:t>s</w:t>
      </w:r>
      <w:r w:rsidRPr="007B37F5">
        <w:rPr>
          <w:kern w:val="18"/>
        </w:rPr>
        <w:t xml:space="preserve">gruppen på Riksbanken under åren 1976–86. </w:t>
      </w:r>
    </w:p>
    <w:p w:rsidR="00943E4E" w:rsidRPr="007B37F5" w:rsidRDefault="00943E4E">
      <w:pPr>
        <w:pStyle w:val="Rubrik2"/>
      </w:pPr>
      <w:bookmarkStart w:id="52" w:name="_Toc64886927"/>
      <w:r w:rsidRPr="007B37F5">
        <w:t>R</w:t>
      </w:r>
      <w:r w:rsidRPr="007B37F5">
        <w:t>iksbanksfullmäktige</w:t>
      </w:r>
      <w:bookmarkEnd w:id="52"/>
    </w:p>
    <w:p w:rsidR="00943E4E" w:rsidRPr="007B37F5" w:rsidRDefault="00943E4E">
      <w:pPr>
        <w:spacing w:before="187"/>
        <w:ind w:right="-2"/>
      </w:pPr>
      <w:r w:rsidRPr="007B37F5">
        <w:t>Riksbanksfullmäktige består av elva ledamöter och lika många suppleanter. Ledamöterna utses av riksdagen och har samma mandatperiod som riksdag</w:t>
      </w:r>
      <w:r w:rsidRPr="007B37F5">
        <w:t>s</w:t>
      </w:r>
      <w:r w:rsidRPr="007B37F5">
        <w:t>ledam</w:t>
      </w:r>
      <w:r w:rsidRPr="007B37F5">
        <w:t>ö</w:t>
      </w:r>
      <w:r w:rsidRPr="007B37F5">
        <w:t xml:space="preserve">terna. Fullmäktige väljer inom sig ordförande och vice ordförande. </w:t>
      </w:r>
    </w:p>
    <w:p w:rsidR="00943E4E" w:rsidRPr="007B37F5" w:rsidRDefault="00943E4E">
      <w:r w:rsidRPr="007B37F5">
        <w:t xml:space="preserve">Fullmäktigeledamöter är Jan Bergqvist (ordförande), Johan Gernandt (vice ordförande), Sinikka Bohlin, Susanne Eberstein, Peter Egardt, Kenneth Kvist, Lennart Nilsson, Kjell Nordström, Mats Odell, Karin Pilsäter och Bengt Westerberg. </w:t>
      </w:r>
    </w:p>
    <w:p w:rsidR="00943E4E" w:rsidRPr="007B37F5" w:rsidRDefault="00943E4E">
      <w:r w:rsidRPr="007B37F5">
        <w:t>Suppleanter är Marianne Carlström, Camilla Dahlin Andersson, Lars U. Granberg, Siv Holma, Göran Hägglund, Sonia Karlsson, Carin Lundberg, Stephan Tolstoy, Margareta af Ugglas, Göte Wahlström och Tommy Waid</w:t>
      </w:r>
      <w:r w:rsidRPr="007B37F5">
        <w:t>e</w:t>
      </w:r>
      <w:r w:rsidRPr="007B37F5">
        <w:t xml:space="preserve">lich. </w:t>
      </w:r>
    </w:p>
    <w:p w:rsidR="00943E4E" w:rsidRPr="007B37F5" w:rsidRDefault="00943E4E">
      <w:pPr>
        <w:spacing w:before="187"/>
        <w:ind w:right="-2"/>
        <w:rPr>
          <w:b/>
        </w:rPr>
      </w:pPr>
      <w:r w:rsidRPr="007B37F5">
        <w:rPr>
          <w:b/>
        </w:rPr>
        <w:t xml:space="preserve">Fullmäktiges uppgifter </w:t>
      </w:r>
    </w:p>
    <w:p w:rsidR="00943E4E" w:rsidRPr="007B37F5" w:rsidRDefault="00943E4E">
      <w:pPr>
        <w:ind w:right="-2"/>
      </w:pPr>
      <w:r w:rsidRPr="007B37F5">
        <w:t>Fullmäktige utser ledamöter i direktionen och beslutar om deras löne- och anställningsvillkor. Fullmäktige fastställer också Riksbankens arbetsordning samt b</w:t>
      </w:r>
      <w:r w:rsidRPr="007B37F5">
        <w:t>e</w:t>
      </w:r>
      <w:r w:rsidRPr="007B37F5">
        <w:t xml:space="preserve">slutar om utformningen av sedlar och mynt. </w:t>
      </w:r>
    </w:p>
    <w:p w:rsidR="00943E4E" w:rsidRPr="007B37F5" w:rsidRDefault="00943E4E">
      <w:pPr>
        <w:pStyle w:val="Normaltindrag"/>
      </w:pPr>
      <w:r w:rsidRPr="007B37F5">
        <w:t>Fullmäktige kan lämna remissyttranden inom sitt verksamhetsområde och i samråd med direktionen lämna förslag till riksdagen och regeringen om än</w:t>
      </w:r>
      <w:r w:rsidRPr="007B37F5">
        <w:t>d</w:t>
      </w:r>
      <w:r w:rsidRPr="007B37F5">
        <w:t xml:space="preserve">ringar i författningar eller annan åtgärd inom sitt ansvarsområde.  </w:t>
      </w:r>
    </w:p>
    <w:p w:rsidR="00943E4E" w:rsidRPr="007B37F5" w:rsidRDefault="00943E4E">
      <w:pPr>
        <w:pStyle w:val="Normaltindrag"/>
      </w:pPr>
      <w:r w:rsidRPr="007B37F5">
        <w:t>Fullmäktige lämnar förslag till riksdagen och Riksrevisionen om dispos</w:t>
      </w:r>
      <w:r w:rsidRPr="007B37F5">
        <w:t>i</w:t>
      </w:r>
      <w:r w:rsidRPr="007B37F5">
        <w:t>tionen av Riksbankens vinst.</w:t>
      </w:r>
    </w:p>
    <w:p w:rsidR="00943E4E" w:rsidRPr="007B37F5" w:rsidRDefault="00943E4E">
      <w:pPr>
        <w:spacing w:before="187"/>
        <w:rPr>
          <w:b/>
        </w:rPr>
      </w:pPr>
      <w:r w:rsidRPr="007B37F5">
        <w:rPr>
          <w:b/>
        </w:rPr>
        <w:t>Fullmäktige under 2003</w:t>
      </w:r>
    </w:p>
    <w:p w:rsidR="00943E4E" w:rsidRPr="007B37F5" w:rsidRDefault="00943E4E">
      <w:pPr>
        <w:ind w:right="-2"/>
      </w:pPr>
      <w:r w:rsidRPr="007B37F5">
        <w:t>Fullmäktige har under 2003 sammanträtt vid tio tillfällen. Ordföranden och vice ordföranden har regelmässigt deltagit i direktionens sammanträden. Fullmäktige har regelbundet fått redogörelser för verksamheten från direkti</w:t>
      </w:r>
      <w:r w:rsidRPr="007B37F5">
        <w:t>o</w:t>
      </w:r>
      <w:r w:rsidRPr="007B37F5">
        <w:t xml:space="preserve">nen. </w:t>
      </w:r>
    </w:p>
    <w:p w:rsidR="00943E4E" w:rsidRPr="007B37F5" w:rsidRDefault="00943E4E">
      <w:pPr>
        <w:pStyle w:val="Normaltindrag"/>
      </w:pPr>
      <w:r w:rsidRPr="007B37F5">
        <w:t>Fullmäktige beslutade under året om utgivning av minnesmynt med anle</w:t>
      </w:r>
      <w:r w:rsidRPr="007B37F5">
        <w:t>d</w:t>
      </w:r>
      <w:r w:rsidRPr="007B37F5">
        <w:t>ning av 700-årsminnet av Heliga Birgittas födelse samt jubileumsmynt med anledning av 30-årsjubileet av konung Carl XVI Gustafs trontillträde. Led</w:t>
      </w:r>
      <w:r w:rsidRPr="007B37F5">
        <w:t>a</w:t>
      </w:r>
      <w:r w:rsidRPr="007B37F5">
        <w:t>möterna gjorde i maj ett besök i Frankfurt där de bland annat träffade företr</w:t>
      </w:r>
      <w:r w:rsidRPr="007B37F5">
        <w:t>ä</w:t>
      </w:r>
      <w:r w:rsidRPr="007B37F5">
        <w:t>dare för Europeiska Centralbankens, ECB:s, direktion, Deutsche Bundesbank och Deutsche Börse. Besöket var ett led i den fortlöpande kontakt som Rik</w:t>
      </w:r>
      <w:r w:rsidRPr="007B37F5">
        <w:t>s</w:t>
      </w:r>
      <w:r w:rsidRPr="007B37F5">
        <w:t xml:space="preserve">banken har med ECB. </w:t>
      </w:r>
    </w:p>
    <w:p w:rsidR="00943E4E" w:rsidRPr="007B37F5" w:rsidRDefault="00943E4E">
      <w:pPr>
        <w:pStyle w:val="Normaltindrag"/>
      </w:pPr>
      <w:r w:rsidRPr="007B37F5">
        <w:t>Fullmäktiges revisionsenhet har huvudsakligen granskat att arbetsordnin</w:t>
      </w:r>
      <w:r w:rsidRPr="007B37F5">
        <w:t>g</w:t>
      </w:r>
      <w:r w:rsidRPr="007B37F5">
        <w:t>en överensstämmer med instruktionen för Riksbanken, hur direktionsled</w:t>
      </w:r>
      <w:r w:rsidRPr="007B37F5">
        <w:t>a</w:t>
      </w:r>
      <w:r w:rsidRPr="007B37F5">
        <w:t>möterna utövar sin tjänst samt Riksbankens förslag till vinstdisposition. Även bolagiserin</w:t>
      </w:r>
      <w:r w:rsidRPr="007B37F5">
        <w:t>g</w:t>
      </w:r>
      <w:r w:rsidRPr="007B37F5">
        <w:t>en av kontanthanteringen har granskats.</w:t>
      </w:r>
    </w:p>
    <w:p w:rsidR="00943E4E" w:rsidRPr="007B37F5" w:rsidRDefault="00943E4E">
      <w:pPr>
        <w:pStyle w:val="Rubrik2"/>
        <w:sectPr w:rsidR="00000000" w:rsidRPr="007B37F5">
          <w:footnotePr>
            <w:numRestart w:val="eachPage"/>
          </w:footnotePr>
          <w:pgSz w:w="11906" w:h="16838" w:code="9"/>
          <w:pgMar w:top="907" w:right="4649" w:bottom="4508" w:left="1304" w:header="340" w:footer="227" w:gutter="0"/>
          <w:cols w:space="720"/>
          <w:titlePg/>
        </w:sectPr>
      </w:pPr>
    </w:p>
    <w:p w:rsidR="00943E4E" w:rsidRPr="007B37F5" w:rsidRDefault="00943E4E">
      <w:pPr>
        <w:pStyle w:val="Rubrik2"/>
      </w:pPr>
      <w:bookmarkStart w:id="53" w:name="_Toc64886928"/>
      <w:r w:rsidRPr="007B37F5">
        <w:t>Riksbankens pris i ekonomisk vetenskap 2003</w:t>
      </w:r>
      <w:bookmarkEnd w:id="53"/>
      <w:r w:rsidRPr="007B37F5">
        <w:t xml:space="preserve"> </w:t>
      </w:r>
    </w:p>
    <w:p w:rsidR="00943E4E" w:rsidRPr="007B37F5" w:rsidRDefault="00943E4E">
      <w:pPr>
        <w:pStyle w:val="Ordfranden"/>
        <w:keepNext w:val="0"/>
        <w:spacing w:before="62"/>
        <w:rPr>
          <w:noProof w:val="0"/>
        </w:rPr>
      </w:pPr>
      <w:r w:rsidRPr="007B37F5">
        <w:rPr>
          <w:noProof w:val="0"/>
        </w:rPr>
        <w:t xml:space="preserve">Sveriges riksbanks pris i ekonomisk vetenskap till Alfred Nobels minne gick 2003 till </w:t>
      </w:r>
    </w:p>
    <w:p w:rsidR="00943E4E" w:rsidRPr="007B37F5" w:rsidRDefault="00943E4E">
      <w:pPr>
        <w:pStyle w:val="Normaltindrag"/>
        <w:rPr>
          <w:i/>
        </w:rPr>
      </w:pPr>
      <w:r w:rsidRPr="007B37F5">
        <w:rPr>
          <w:i/>
        </w:rPr>
        <w:t xml:space="preserve">Robert F. Engle vid New York University, USA och Clive W. J. Granger vid University of California i San Diego, USA. </w:t>
      </w:r>
      <w:r w:rsidRPr="007B37F5">
        <w:rPr>
          <w:i/>
        </w:rPr>
        <w:t>De fick priset för att ha u</w:t>
      </w:r>
      <w:r w:rsidRPr="007B37F5">
        <w:rPr>
          <w:i/>
        </w:rPr>
        <w:t>t</w:t>
      </w:r>
      <w:r w:rsidRPr="007B37F5">
        <w:rPr>
          <w:i/>
        </w:rPr>
        <w:t>vecklat metoder för att tolka ekonomiska tidsserier, som fått stor praktisk betydelse inom makr</w:t>
      </w:r>
      <w:r w:rsidRPr="007B37F5">
        <w:rPr>
          <w:i/>
        </w:rPr>
        <w:t>o</w:t>
      </w:r>
      <w:r w:rsidRPr="007B37F5">
        <w:rPr>
          <w:i/>
        </w:rPr>
        <w:t>analys och finansiell analys.</w:t>
      </w:r>
    </w:p>
    <w:p w:rsidR="00943E4E" w:rsidRPr="007B37F5" w:rsidRDefault="00943E4E">
      <w:pPr>
        <w:spacing w:before="187"/>
        <w:ind w:right="-2"/>
      </w:pPr>
      <w:r w:rsidRPr="007B37F5">
        <w:t>Sveriges riksbanks pris i ekonomisk vetenskap instiftades i samband med Riksbankens trehundraårsjubileum 1968. Priset delas ut varje år till den eller de personer som inom ekonomisk vetenskap utfört ett arbete av framstående betydelse. Kungl. Vetenskapsakademien utser ekonomipristagare enligt sa</w:t>
      </w:r>
      <w:r w:rsidRPr="007B37F5">
        <w:t>m</w:t>
      </w:r>
      <w:r w:rsidRPr="007B37F5">
        <w:t>ma principer som gäller för Nobelprisen. Prissumman är densamma som för Nobelprisen, 10 miljoner svenska kronor, och betalas ut av Riksbanken. Om det är flera pristagare delas prissumman lika mellan dem.</w:t>
      </w:r>
    </w:p>
    <w:p w:rsidR="00943E4E" w:rsidRPr="007B37F5" w:rsidRDefault="00943E4E">
      <w:pPr>
        <w:rPr>
          <w:color w:val="FF0000"/>
        </w:rPr>
      </w:pPr>
      <w:r w:rsidRPr="007B37F5">
        <w:rPr>
          <w:b/>
        </w:rPr>
        <w:t>Robert F. Engle</w:t>
      </w:r>
      <w:r w:rsidRPr="007B37F5">
        <w:t xml:space="preserve"> är född 1942 i Syracuse, NY, USA (amerikansk medborg</w:t>
      </w:r>
      <w:r w:rsidRPr="007B37F5">
        <w:t>a</w:t>
      </w:r>
      <w:r w:rsidRPr="007B37F5">
        <w:t xml:space="preserve">re). Han har en doktorsexamen vid Cornell University från 1969 och är i dag professor i Management of Financial Services vid New York University, USA. </w:t>
      </w:r>
    </w:p>
    <w:p w:rsidR="00943E4E" w:rsidRPr="007B37F5" w:rsidRDefault="00943E4E">
      <w:pPr>
        <w:spacing w:before="125"/>
      </w:pPr>
      <w:r w:rsidRPr="007B37F5">
        <w:rPr>
          <w:b/>
        </w:rPr>
        <w:t>Clive W. J. Granger</w:t>
      </w:r>
      <w:r w:rsidRPr="007B37F5">
        <w:t xml:space="preserve"> är född 1934 i Swansea, Wales (brittisk medborgare). Han har en doktorsexamen vid University of Nottingham från 1959 och är i dag professor emeritus i nationalekonomi vid University of California i San Diego, USA.</w:t>
      </w:r>
    </w:p>
    <w:p w:rsidR="00943E4E" w:rsidRPr="007B37F5" w:rsidRDefault="00943E4E">
      <w:pPr>
        <w:spacing w:before="250"/>
        <w:rPr>
          <w:i/>
        </w:rPr>
      </w:pPr>
      <w:r w:rsidRPr="007B37F5">
        <w:rPr>
          <w:i/>
        </w:rPr>
        <w:t>Tidigare pristagare</w:t>
      </w:r>
    </w:p>
    <w:p w:rsidR="00943E4E" w:rsidRPr="007B37F5" w:rsidRDefault="00943E4E">
      <w:pPr>
        <w:spacing w:before="187"/>
      </w:pPr>
      <w:r w:rsidRPr="007B37F5">
        <w:t>Priset har utdelats varje år fr.o.m. 1969 enligt följande:</w:t>
      </w:r>
    </w:p>
    <w:p w:rsidR="00943E4E" w:rsidRPr="007B37F5" w:rsidRDefault="00943E4E">
      <w:pPr>
        <w:pStyle w:val="Deltagare"/>
        <w:keepLines w:val="0"/>
        <w:tabs>
          <w:tab w:val="left" w:pos="113"/>
          <w:tab w:val="left" w:pos="227"/>
          <w:tab w:val="left" w:pos="426"/>
        </w:tabs>
        <w:spacing w:before="187" w:line="250" w:lineRule="atLeast"/>
        <w:rPr>
          <w:noProof w:val="0"/>
        </w:rPr>
      </w:pPr>
      <w:r w:rsidRPr="007B37F5">
        <w:rPr>
          <w:noProof w:val="0"/>
        </w:rPr>
        <w:t>1969</w:t>
      </w:r>
      <w:r w:rsidRPr="007B37F5">
        <w:rPr>
          <w:noProof w:val="0"/>
        </w:rPr>
        <w:tab/>
        <w:t>R. Frisch och J. Tinbergen</w:t>
      </w:r>
    </w:p>
    <w:p w:rsidR="00943E4E" w:rsidRPr="007B37F5" w:rsidRDefault="00943E4E">
      <w:pPr>
        <w:pStyle w:val="Deltagare"/>
        <w:keepLines w:val="0"/>
        <w:tabs>
          <w:tab w:val="left" w:pos="113"/>
          <w:tab w:val="left" w:pos="227"/>
          <w:tab w:val="left" w:pos="426"/>
        </w:tabs>
        <w:spacing w:before="62" w:line="250" w:lineRule="atLeast"/>
        <w:rPr>
          <w:noProof w:val="0"/>
        </w:rPr>
      </w:pPr>
      <w:r w:rsidRPr="007B37F5">
        <w:rPr>
          <w:noProof w:val="0"/>
        </w:rPr>
        <w:t>1970</w:t>
      </w:r>
      <w:r w:rsidRPr="007B37F5">
        <w:rPr>
          <w:noProof w:val="0"/>
        </w:rPr>
        <w:tab/>
        <w:t>P. A. Samuelson</w:t>
      </w:r>
    </w:p>
    <w:p w:rsidR="00943E4E" w:rsidRPr="007B37F5" w:rsidRDefault="00943E4E">
      <w:pPr>
        <w:pStyle w:val="Deltagare"/>
        <w:keepLines w:val="0"/>
        <w:tabs>
          <w:tab w:val="left" w:pos="113"/>
          <w:tab w:val="left" w:pos="227"/>
          <w:tab w:val="left" w:pos="426"/>
        </w:tabs>
        <w:spacing w:before="62" w:line="250" w:lineRule="atLeast"/>
        <w:rPr>
          <w:noProof w:val="0"/>
        </w:rPr>
      </w:pPr>
      <w:r w:rsidRPr="007B37F5">
        <w:rPr>
          <w:noProof w:val="0"/>
        </w:rPr>
        <w:t>1971</w:t>
      </w:r>
      <w:r w:rsidRPr="007B37F5">
        <w:rPr>
          <w:noProof w:val="0"/>
        </w:rPr>
        <w:tab/>
        <w:t>S. Kuznets</w:t>
      </w:r>
    </w:p>
    <w:p w:rsidR="00943E4E" w:rsidRPr="007B37F5" w:rsidRDefault="00943E4E">
      <w:pPr>
        <w:pStyle w:val="Deltagare"/>
        <w:keepLines w:val="0"/>
        <w:tabs>
          <w:tab w:val="left" w:pos="113"/>
          <w:tab w:val="left" w:pos="227"/>
          <w:tab w:val="left" w:pos="426"/>
        </w:tabs>
        <w:spacing w:before="62" w:line="250" w:lineRule="atLeast"/>
        <w:rPr>
          <w:noProof w:val="0"/>
        </w:rPr>
      </w:pPr>
      <w:r w:rsidRPr="007B37F5">
        <w:rPr>
          <w:noProof w:val="0"/>
        </w:rPr>
        <w:t>1972</w:t>
      </w:r>
      <w:r w:rsidRPr="007B37F5">
        <w:rPr>
          <w:noProof w:val="0"/>
        </w:rPr>
        <w:tab/>
        <w:t>J.R. Hicks och K.J. Arrow</w:t>
      </w:r>
    </w:p>
    <w:p w:rsidR="00943E4E" w:rsidRPr="007B37F5" w:rsidRDefault="00943E4E">
      <w:pPr>
        <w:pStyle w:val="Deltagare"/>
        <w:keepLines w:val="0"/>
        <w:tabs>
          <w:tab w:val="left" w:pos="113"/>
          <w:tab w:val="left" w:pos="227"/>
          <w:tab w:val="left" w:pos="426"/>
        </w:tabs>
        <w:spacing w:before="62" w:line="250" w:lineRule="atLeast"/>
        <w:rPr>
          <w:noProof w:val="0"/>
        </w:rPr>
      </w:pPr>
      <w:r w:rsidRPr="007B37F5">
        <w:rPr>
          <w:noProof w:val="0"/>
        </w:rPr>
        <w:t>1973</w:t>
      </w:r>
      <w:r w:rsidRPr="007B37F5">
        <w:rPr>
          <w:noProof w:val="0"/>
        </w:rPr>
        <w:tab/>
        <w:t>W. Leontief</w:t>
      </w:r>
    </w:p>
    <w:p w:rsidR="00943E4E" w:rsidRPr="007B37F5" w:rsidRDefault="00943E4E">
      <w:pPr>
        <w:pStyle w:val="Deltagare"/>
        <w:keepLines w:val="0"/>
        <w:tabs>
          <w:tab w:val="left" w:pos="113"/>
          <w:tab w:val="left" w:pos="227"/>
          <w:tab w:val="left" w:pos="426"/>
        </w:tabs>
        <w:spacing w:before="62" w:line="250" w:lineRule="atLeast"/>
        <w:rPr>
          <w:noProof w:val="0"/>
        </w:rPr>
      </w:pPr>
      <w:r w:rsidRPr="007B37F5">
        <w:rPr>
          <w:noProof w:val="0"/>
        </w:rPr>
        <w:t>1974</w:t>
      </w:r>
      <w:r w:rsidRPr="007B37F5">
        <w:rPr>
          <w:noProof w:val="0"/>
        </w:rPr>
        <w:tab/>
        <w:t>G. Myrdal och F.A. von Hayek</w:t>
      </w:r>
    </w:p>
    <w:p w:rsidR="00943E4E" w:rsidRPr="007B37F5" w:rsidRDefault="00943E4E">
      <w:pPr>
        <w:tabs>
          <w:tab w:val="left" w:pos="113"/>
          <w:tab w:val="left" w:pos="227"/>
          <w:tab w:val="left" w:pos="426"/>
        </w:tabs>
      </w:pPr>
      <w:r w:rsidRPr="007B37F5">
        <w:t>1975</w:t>
      </w:r>
      <w:r w:rsidRPr="007B37F5">
        <w:tab/>
        <w:t>L.V. Kantorovich och T.C. Koopmans</w:t>
      </w:r>
    </w:p>
    <w:p w:rsidR="00943E4E" w:rsidRPr="007B37F5" w:rsidRDefault="00943E4E">
      <w:pPr>
        <w:tabs>
          <w:tab w:val="left" w:pos="113"/>
          <w:tab w:val="left" w:pos="227"/>
          <w:tab w:val="left" w:pos="426"/>
        </w:tabs>
      </w:pPr>
      <w:r w:rsidRPr="007B37F5">
        <w:t>1976</w:t>
      </w:r>
      <w:r w:rsidRPr="007B37F5">
        <w:tab/>
        <w:t>M. Friedman</w:t>
      </w:r>
    </w:p>
    <w:p w:rsidR="00943E4E" w:rsidRPr="007B37F5" w:rsidRDefault="00943E4E">
      <w:pPr>
        <w:tabs>
          <w:tab w:val="left" w:pos="113"/>
          <w:tab w:val="left" w:pos="227"/>
          <w:tab w:val="left" w:pos="426"/>
        </w:tabs>
      </w:pPr>
      <w:r w:rsidRPr="007B37F5">
        <w:t>1977</w:t>
      </w:r>
      <w:r w:rsidRPr="007B37F5">
        <w:tab/>
        <w:t>B. Ohlin och J.E. Meade</w:t>
      </w:r>
    </w:p>
    <w:p w:rsidR="00943E4E" w:rsidRPr="007B37F5" w:rsidRDefault="00943E4E">
      <w:pPr>
        <w:tabs>
          <w:tab w:val="left" w:pos="113"/>
          <w:tab w:val="left" w:pos="227"/>
          <w:tab w:val="left" w:pos="426"/>
        </w:tabs>
      </w:pPr>
      <w:r w:rsidRPr="007B37F5">
        <w:t>1978</w:t>
      </w:r>
      <w:r w:rsidRPr="007B37F5">
        <w:tab/>
        <w:t>H.A. Simon</w:t>
      </w:r>
    </w:p>
    <w:p w:rsidR="00943E4E" w:rsidRPr="007B37F5" w:rsidRDefault="00943E4E">
      <w:pPr>
        <w:tabs>
          <w:tab w:val="left" w:pos="113"/>
          <w:tab w:val="left" w:pos="227"/>
          <w:tab w:val="left" w:pos="426"/>
        </w:tabs>
      </w:pPr>
      <w:r w:rsidRPr="007B37F5">
        <w:t>1979</w:t>
      </w:r>
      <w:r w:rsidRPr="007B37F5">
        <w:tab/>
        <w:t>T.W. Schultz och A. Lewis</w:t>
      </w:r>
    </w:p>
    <w:p w:rsidR="00943E4E" w:rsidRPr="007B37F5" w:rsidRDefault="00943E4E">
      <w:pPr>
        <w:tabs>
          <w:tab w:val="left" w:pos="113"/>
          <w:tab w:val="left" w:pos="227"/>
          <w:tab w:val="left" w:pos="426"/>
        </w:tabs>
      </w:pPr>
      <w:r w:rsidRPr="007B37F5">
        <w:t>1980</w:t>
      </w:r>
      <w:r w:rsidRPr="007B37F5">
        <w:tab/>
        <w:t>L.R. Klein</w:t>
      </w:r>
    </w:p>
    <w:p w:rsidR="00943E4E" w:rsidRPr="007B37F5" w:rsidRDefault="00943E4E">
      <w:pPr>
        <w:tabs>
          <w:tab w:val="left" w:pos="113"/>
          <w:tab w:val="left" w:pos="227"/>
          <w:tab w:val="left" w:pos="426"/>
        </w:tabs>
      </w:pPr>
      <w:r w:rsidRPr="007B37F5">
        <w:t>1981</w:t>
      </w:r>
      <w:r w:rsidRPr="007B37F5">
        <w:tab/>
        <w:t>J. Tobin</w:t>
      </w:r>
    </w:p>
    <w:p w:rsidR="00943E4E" w:rsidRPr="007B37F5" w:rsidRDefault="00943E4E">
      <w:pPr>
        <w:tabs>
          <w:tab w:val="left" w:pos="113"/>
          <w:tab w:val="left" w:pos="227"/>
          <w:tab w:val="left" w:pos="426"/>
        </w:tabs>
      </w:pPr>
      <w:r w:rsidRPr="007B37F5">
        <w:t>1982</w:t>
      </w:r>
      <w:r w:rsidRPr="007B37F5">
        <w:tab/>
        <w:t>G.J. Stigler</w:t>
      </w:r>
    </w:p>
    <w:p w:rsidR="00943E4E" w:rsidRPr="007B37F5" w:rsidRDefault="00943E4E">
      <w:pPr>
        <w:tabs>
          <w:tab w:val="left" w:pos="113"/>
          <w:tab w:val="left" w:pos="227"/>
          <w:tab w:val="left" w:pos="426"/>
        </w:tabs>
      </w:pPr>
      <w:r w:rsidRPr="007B37F5">
        <w:t>1983</w:t>
      </w:r>
      <w:r w:rsidRPr="007B37F5">
        <w:tab/>
        <w:t>G. Debreu</w:t>
      </w:r>
    </w:p>
    <w:p w:rsidR="00943E4E" w:rsidRPr="007B37F5" w:rsidRDefault="00943E4E">
      <w:pPr>
        <w:tabs>
          <w:tab w:val="left" w:pos="113"/>
          <w:tab w:val="left" w:pos="227"/>
          <w:tab w:val="left" w:pos="426"/>
        </w:tabs>
      </w:pPr>
      <w:r w:rsidRPr="007B37F5">
        <w:t>1984</w:t>
      </w:r>
      <w:r w:rsidRPr="007B37F5">
        <w:tab/>
        <w:t>R. Stone</w:t>
      </w:r>
    </w:p>
    <w:p w:rsidR="00943E4E" w:rsidRPr="007B37F5" w:rsidRDefault="00943E4E">
      <w:pPr>
        <w:tabs>
          <w:tab w:val="left" w:pos="113"/>
          <w:tab w:val="left" w:pos="227"/>
          <w:tab w:val="left" w:pos="426"/>
        </w:tabs>
      </w:pPr>
      <w:r w:rsidRPr="007B37F5">
        <w:t>1985</w:t>
      </w:r>
      <w:r w:rsidRPr="007B37F5">
        <w:tab/>
        <w:t>F. Modigliani</w:t>
      </w:r>
    </w:p>
    <w:p w:rsidR="00943E4E" w:rsidRPr="007B37F5" w:rsidRDefault="00943E4E">
      <w:pPr>
        <w:tabs>
          <w:tab w:val="left" w:pos="113"/>
          <w:tab w:val="left" w:pos="227"/>
          <w:tab w:val="left" w:pos="426"/>
        </w:tabs>
      </w:pPr>
      <w:r w:rsidRPr="007B37F5">
        <w:t>1986</w:t>
      </w:r>
      <w:r w:rsidRPr="007B37F5">
        <w:tab/>
        <w:t>J.M. Buchanan Jr</w:t>
      </w:r>
    </w:p>
    <w:p w:rsidR="00943E4E" w:rsidRPr="007B37F5" w:rsidRDefault="00943E4E">
      <w:pPr>
        <w:tabs>
          <w:tab w:val="left" w:pos="113"/>
          <w:tab w:val="left" w:pos="227"/>
          <w:tab w:val="left" w:pos="426"/>
        </w:tabs>
      </w:pPr>
      <w:r w:rsidRPr="007B37F5">
        <w:t>1987</w:t>
      </w:r>
      <w:r w:rsidRPr="007B37F5">
        <w:tab/>
        <w:t>R.M. Solow</w:t>
      </w:r>
    </w:p>
    <w:p w:rsidR="00943E4E" w:rsidRPr="007B37F5" w:rsidRDefault="00943E4E">
      <w:pPr>
        <w:tabs>
          <w:tab w:val="left" w:pos="113"/>
          <w:tab w:val="left" w:pos="227"/>
          <w:tab w:val="left" w:pos="426"/>
        </w:tabs>
      </w:pPr>
      <w:r w:rsidRPr="007B37F5">
        <w:t>1988</w:t>
      </w:r>
      <w:r w:rsidRPr="007B37F5">
        <w:tab/>
        <w:t>M. Allais</w:t>
      </w:r>
    </w:p>
    <w:p w:rsidR="00943E4E" w:rsidRPr="007B37F5" w:rsidRDefault="00943E4E">
      <w:pPr>
        <w:tabs>
          <w:tab w:val="left" w:pos="113"/>
          <w:tab w:val="left" w:pos="227"/>
          <w:tab w:val="left" w:pos="426"/>
        </w:tabs>
      </w:pPr>
      <w:r w:rsidRPr="007B37F5">
        <w:t>1989</w:t>
      </w:r>
      <w:r w:rsidRPr="007B37F5">
        <w:tab/>
        <w:t>T. Haavelmo</w:t>
      </w:r>
    </w:p>
    <w:p w:rsidR="00943E4E" w:rsidRPr="007B37F5" w:rsidRDefault="00943E4E">
      <w:pPr>
        <w:tabs>
          <w:tab w:val="left" w:pos="113"/>
          <w:tab w:val="left" w:pos="227"/>
          <w:tab w:val="left" w:pos="426"/>
        </w:tabs>
      </w:pPr>
      <w:r w:rsidRPr="007B37F5">
        <w:t>1990</w:t>
      </w:r>
      <w:r w:rsidRPr="007B37F5">
        <w:tab/>
        <w:t>H.M. Markowitz, M.H. Miller och W.F. Sharpe</w:t>
      </w:r>
    </w:p>
    <w:p w:rsidR="00943E4E" w:rsidRPr="007B37F5" w:rsidRDefault="00943E4E">
      <w:pPr>
        <w:tabs>
          <w:tab w:val="left" w:pos="113"/>
          <w:tab w:val="left" w:pos="227"/>
          <w:tab w:val="left" w:pos="426"/>
        </w:tabs>
      </w:pPr>
      <w:r w:rsidRPr="007B37F5">
        <w:t>1991</w:t>
      </w:r>
      <w:r w:rsidRPr="007B37F5">
        <w:tab/>
        <w:t>R.H. Coase</w:t>
      </w:r>
    </w:p>
    <w:p w:rsidR="00943E4E" w:rsidRPr="007B37F5" w:rsidRDefault="00943E4E">
      <w:pPr>
        <w:tabs>
          <w:tab w:val="left" w:pos="113"/>
          <w:tab w:val="left" w:pos="227"/>
          <w:tab w:val="left" w:pos="426"/>
        </w:tabs>
      </w:pPr>
      <w:r w:rsidRPr="007B37F5">
        <w:t>1992</w:t>
      </w:r>
      <w:r w:rsidRPr="007B37F5">
        <w:tab/>
        <w:t>G.S. Becker</w:t>
      </w:r>
    </w:p>
    <w:p w:rsidR="00943E4E" w:rsidRPr="007B37F5" w:rsidRDefault="00943E4E">
      <w:pPr>
        <w:tabs>
          <w:tab w:val="left" w:pos="113"/>
          <w:tab w:val="left" w:pos="227"/>
          <w:tab w:val="left" w:pos="426"/>
        </w:tabs>
      </w:pPr>
      <w:r w:rsidRPr="007B37F5">
        <w:t>1993</w:t>
      </w:r>
      <w:r w:rsidRPr="007B37F5">
        <w:tab/>
        <w:t>R.W. Fogel och D.C. North</w:t>
      </w:r>
    </w:p>
    <w:p w:rsidR="00943E4E" w:rsidRPr="007B37F5" w:rsidRDefault="00943E4E">
      <w:pPr>
        <w:tabs>
          <w:tab w:val="left" w:pos="113"/>
          <w:tab w:val="left" w:pos="227"/>
          <w:tab w:val="left" w:pos="426"/>
        </w:tabs>
      </w:pPr>
      <w:r w:rsidRPr="007B37F5">
        <w:t>1994</w:t>
      </w:r>
      <w:r w:rsidRPr="007B37F5">
        <w:tab/>
        <w:t>J.C. Harsanyi, J.F. Nash Jr och R. Selten</w:t>
      </w:r>
    </w:p>
    <w:p w:rsidR="00943E4E" w:rsidRPr="007B37F5" w:rsidRDefault="00943E4E">
      <w:pPr>
        <w:tabs>
          <w:tab w:val="left" w:pos="113"/>
          <w:tab w:val="left" w:pos="227"/>
          <w:tab w:val="left" w:pos="426"/>
        </w:tabs>
      </w:pPr>
      <w:r w:rsidRPr="007B37F5">
        <w:t>1995</w:t>
      </w:r>
      <w:r w:rsidRPr="007B37F5">
        <w:tab/>
        <w:t>R.E. Lucas, Jr.</w:t>
      </w:r>
    </w:p>
    <w:p w:rsidR="00943E4E" w:rsidRPr="007B37F5" w:rsidRDefault="00943E4E">
      <w:pPr>
        <w:tabs>
          <w:tab w:val="left" w:pos="113"/>
          <w:tab w:val="left" w:pos="227"/>
          <w:tab w:val="left" w:pos="426"/>
        </w:tabs>
      </w:pPr>
      <w:r w:rsidRPr="007B37F5">
        <w:t>1996</w:t>
      </w:r>
      <w:r w:rsidRPr="007B37F5">
        <w:tab/>
        <w:t>J.A. Mirrlees och W. Vickrey</w:t>
      </w:r>
    </w:p>
    <w:p w:rsidR="00943E4E" w:rsidRPr="007B37F5" w:rsidRDefault="00943E4E">
      <w:pPr>
        <w:tabs>
          <w:tab w:val="left" w:pos="113"/>
          <w:tab w:val="left" w:pos="227"/>
          <w:tab w:val="left" w:pos="426"/>
        </w:tabs>
      </w:pPr>
      <w:r w:rsidRPr="007B37F5">
        <w:t>1997</w:t>
      </w:r>
      <w:r w:rsidRPr="007B37F5">
        <w:tab/>
        <w:t>R.C. Merton och M.S. Scholes</w:t>
      </w:r>
    </w:p>
    <w:p w:rsidR="00943E4E" w:rsidRPr="007B37F5" w:rsidRDefault="00943E4E">
      <w:pPr>
        <w:tabs>
          <w:tab w:val="left" w:pos="113"/>
          <w:tab w:val="left" w:pos="227"/>
          <w:tab w:val="left" w:pos="426"/>
        </w:tabs>
      </w:pPr>
      <w:r w:rsidRPr="007B37F5">
        <w:t>1998</w:t>
      </w:r>
      <w:r w:rsidRPr="007B37F5">
        <w:tab/>
        <w:t>A. Sen</w:t>
      </w:r>
    </w:p>
    <w:p w:rsidR="00943E4E" w:rsidRPr="007B37F5" w:rsidRDefault="00943E4E">
      <w:pPr>
        <w:tabs>
          <w:tab w:val="left" w:pos="113"/>
          <w:tab w:val="left" w:pos="227"/>
          <w:tab w:val="left" w:pos="426"/>
        </w:tabs>
      </w:pPr>
      <w:r w:rsidRPr="007B37F5">
        <w:t>1999</w:t>
      </w:r>
      <w:r w:rsidRPr="007B37F5">
        <w:tab/>
        <w:t>R.A. Mundell</w:t>
      </w:r>
    </w:p>
    <w:p w:rsidR="00943E4E" w:rsidRPr="007B37F5" w:rsidRDefault="00943E4E">
      <w:pPr>
        <w:tabs>
          <w:tab w:val="left" w:pos="113"/>
          <w:tab w:val="left" w:pos="227"/>
          <w:tab w:val="left" w:pos="426"/>
        </w:tabs>
      </w:pPr>
      <w:r w:rsidRPr="007B37F5">
        <w:t>2000</w:t>
      </w:r>
      <w:r w:rsidRPr="007B37F5">
        <w:tab/>
        <w:t>J.J. Heckman och D.L. McFadden</w:t>
      </w:r>
    </w:p>
    <w:p w:rsidR="00943E4E" w:rsidRPr="007B37F5" w:rsidRDefault="00943E4E">
      <w:pPr>
        <w:tabs>
          <w:tab w:val="left" w:pos="113"/>
          <w:tab w:val="left" w:pos="227"/>
          <w:tab w:val="left" w:pos="426"/>
        </w:tabs>
      </w:pPr>
      <w:r w:rsidRPr="007B37F5">
        <w:t>2001</w:t>
      </w:r>
      <w:r w:rsidRPr="007B37F5">
        <w:tab/>
        <w:t>G.A. Akerlof, A.M. Spence och J.E. Stiglitz</w:t>
      </w:r>
    </w:p>
    <w:p w:rsidR="00943E4E" w:rsidRPr="007B37F5" w:rsidRDefault="00943E4E">
      <w:pPr>
        <w:tabs>
          <w:tab w:val="left" w:pos="113"/>
          <w:tab w:val="left" w:pos="227"/>
          <w:tab w:val="left" w:pos="426"/>
        </w:tabs>
      </w:pPr>
      <w:r w:rsidRPr="007B37F5">
        <w:t>2002</w:t>
      </w:r>
      <w:r w:rsidRPr="007B37F5">
        <w:tab/>
        <w:t>D. Kahneman och V. L. Smith</w:t>
      </w:r>
    </w:p>
    <w:p w:rsidR="00943E4E" w:rsidRPr="007B37F5" w:rsidRDefault="00943E4E">
      <w:pPr>
        <w:tabs>
          <w:tab w:val="left" w:pos="113"/>
          <w:tab w:val="left" w:pos="227"/>
          <w:tab w:val="left" w:pos="426"/>
        </w:tabs>
      </w:pPr>
      <w:r w:rsidRPr="007B37F5">
        <w:t>2003</w:t>
      </w:r>
      <w:r w:rsidRPr="007B37F5">
        <w:tab/>
        <w:t>R.F. Engle och C.W.J. Granger</w:t>
      </w:r>
    </w:p>
    <w:p w:rsidR="00943E4E" w:rsidRPr="007B37F5" w:rsidRDefault="00943E4E">
      <w:pPr>
        <w:rPr>
          <w:sz w:val="18"/>
        </w:rPr>
      </w:pPr>
    </w:p>
    <w:p w:rsidR="00943E4E" w:rsidRPr="007B37F5" w:rsidRDefault="00943E4E">
      <w:pPr>
        <w:pStyle w:val="Rubrik1"/>
        <w:rPr>
          <w:noProof w:val="0"/>
        </w:rPr>
        <w:sectPr w:rsidR="00000000" w:rsidRPr="007B37F5">
          <w:footnotePr>
            <w:numRestart w:val="eachPage"/>
          </w:footnotePr>
          <w:pgSz w:w="11906" w:h="16838" w:code="9"/>
          <w:pgMar w:top="907" w:right="4649" w:bottom="4508" w:left="1304" w:header="340" w:footer="227" w:gutter="0"/>
          <w:cols w:space="720"/>
          <w:titlePg/>
        </w:sectPr>
      </w:pPr>
    </w:p>
    <w:p w:rsidR="00943E4E" w:rsidRPr="007B37F5" w:rsidRDefault="00943E4E">
      <w:pPr>
        <w:pStyle w:val="Rubrik1"/>
        <w:spacing w:after="360"/>
        <w:rPr>
          <w:noProof w:val="0"/>
        </w:rPr>
      </w:pPr>
      <w:bookmarkStart w:id="54" w:name="_Toc64886929"/>
      <w:r w:rsidRPr="007B37F5">
        <w:rPr>
          <w:noProof w:val="0"/>
        </w:rPr>
        <w:t>Bokslut</w:t>
      </w:r>
      <w:bookmarkEnd w:id="54"/>
    </w:p>
    <w:p w:rsidR="00943E4E" w:rsidRPr="007B37F5" w:rsidRDefault="00943E4E">
      <w:pPr>
        <w:pStyle w:val="Rubrik2"/>
        <w:spacing w:before="0"/>
      </w:pPr>
      <w:bookmarkStart w:id="55" w:name="_Toc64692570"/>
      <w:bookmarkStart w:id="56" w:name="_Toc64886930"/>
      <w:r w:rsidRPr="007B37F5">
        <w:t>Förvaltningsberättelse</w:t>
      </w:r>
      <w:bookmarkEnd w:id="55"/>
      <w:bookmarkEnd w:id="56"/>
    </w:p>
    <w:p w:rsidR="00943E4E" w:rsidRPr="007B37F5" w:rsidRDefault="00943E4E">
      <w:pPr>
        <w:pStyle w:val="Rubrik2"/>
        <w:spacing w:before="375"/>
      </w:pPr>
      <w:bookmarkStart w:id="57" w:name="_Toc64692571"/>
      <w:bookmarkStart w:id="58" w:name="_Toc64886931"/>
      <w:r w:rsidRPr="007B37F5">
        <w:t>Verksamhet</w:t>
      </w:r>
      <w:bookmarkEnd w:id="57"/>
      <w:bookmarkEnd w:id="58"/>
    </w:p>
    <w:p w:rsidR="00943E4E" w:rsidRPr="007B37F5" w:rsidRDefault="00943E4E">
      <w:r w:rsidRPr="007B37F5">
        <w:t>Riksbankens verksamhet regleras av 9 kap. 13 och 14 §§ regeringsformen, 8 kap. 6 § riksdagsordningen samt av riksbankslagen. Riksbanken är enligt 9 kap. 13 § regeringsformen rikets centralbank och en myndighet under rik</w:t>
      </w:r>
      <w:r w:rsidRPr="007B37F5">
        <w:t>s</w:t>
      </w:r>
      <w:r w:rsidRPr="007B37F5">
        <w:t>dagen.</w:t>
      </w:r>
    </w:p>
    <w:p w:rsidR="00943E4E" w:rsidRPr="007B37F5" w:rsidRDefault="00943E4E">
      <w:pPr>
        <w:pStyle w:val="Normaltindrag"/>
      </w:pPr>
      <w:r w:rsidRPr="007B37F5">
        <w:t>Riksbanken har ansvaret för penningpolitiken. Enligt 1 kap. 2 § lagen (1988:1385; senast ändrad 2003:840) om Sveriges riksbank ska målet för Riksbankens verksamhet vara att upprätthålla ett fast penningvärde. Det vi</w:t>
      </w:r>
      <w:r w:rsidRPr="007B37F5">
        <w:t>k</w:t>
      </w:r>
      <w:r w:rsidRPr="007B37F5">
        <w:t>tigaste penningpolitiska instrumentet för att uppnå detta är reporäntan. Rik</w:t>
      </w:r>
      <w:r w:rsidRPr="007B37F5">
        <w:t>s</w:t>
      </w:r>
      <w:r w:rsidRPr="007B37F5">
        <w:t>banken ska också främja ett säkert och effektivt betalning</w:t>
      </w:r>
      <w:r w:rsidRPr="007B37F5">
        <w:t>s</w:t>
      </w:r>
      <w:r w:rsidRPr="007B37F5">
        <w:t xml:space="preserve">väsende. </w:t>
      </w:r>
    </w:p>
    <w:p w:rsidR="00943E4E" w:rsidRPr="007B37F5" w:rsidRDefault="00943E4E">
      <w:pPr>
        <w:pStyle w:val="Normaltindrag"/>
      </w:pPr>
      <w:r w:rsidRPr="007B37F5">
        <w:t>Under 2003 fullföljde Riksbanken det avtal som tecknades 2001 med Cr</w:t>
      </w:r>
      <w:r w:rsidRPr="007B37F5">
        <w:t>a</w:t>
      </w:r>
      <w:r w:rsidRPr="007B37F5">
        <w:t>ne &amp; Co avseende försäljning av AB Tumba Bruk (numera Crane AB). Rik</w:t>
      </w:r>
      <w:r w:rsidRPr="007B37F5">
        <w:t>s</w:t>
      </w:r>
      <w:r w:rsidRPr="007B37F5">
        <w:t>banken överlät per den 30 december 2003 samtliga aktier till Crane &amp; Co för 5 miljoner US-dollar. Den första delen av försäljningslikviden om 1 miljon US-dollar erlades vid överlåtelsetidpunkten medan resterande del kommer att utbetalas med 1 miljon US-dollar år 2008 och 3 miljoner US-dollar år 2011. Enligt tidigare överenskommelse svarar Riksbanken för rörelseförlusterna under 2002 och 2003 samt för en del av gjorda investeringar. Riksba</w:t>
      </w:r>
      <w:r w:rsidRPr="007B37F5">
        <w:t>nkens totala åtagande för dessa år beräknas till 167 miljoner kronor varav 160 mi</w:t>
      </w:r>
      <w:r w:rsidRPr="007B37F5">
        <w:t>l</w:t>
      </w:r>
      <w:r w:rsidRPr="007B37F5">
        <w:t xml:space="preserve">joner utbetalades under slutet av 2003. Det slutliga beloppet bestäms i början av 2004. </w:t>
      </w:r>
    </w:p>
    <w:p w:rsidR="00943E4E" w:rsidRPr="007B37F5" w:rsidRDefault="00943E4E">
      <w:pPr>
        <w:pStyle w:val="Normaltindrag"/>
      </w:pPr>
      <w:r w:rsidRPr="007B37F5">
        <w:t>Utdelning har under 2003 erhållits från Eskilstuna Penningsmedja AB med 147 miljoner kronor som ett slutligt led i försäljningen av myntrörelsen till det finska myntverket Rahapaja Oy.</w:t>
      </w:r>
    </w:p>
    <w:p w:rsidR="00943E4E" w:rsidRPr="007B37F5" w:rsidRDefault="00943E4E">
      <w:pPr>
        <w:pStyle w:val="Normaltindrag"/>
      </w:pPr>
      <w:r w:rsidRPr="007B37F5">
        <w:t>Riksbanken har med riksdagens godkännande överlämnat de byggnad</w:t>
      </w:r>
      <w:r w:rsidRPr="007B37F5">
        <w:t>s</w:t>
      </w:r>
      <w:r w:rsidRPr="007B37F5">
        <w:t>minnesförklarade delarna av bruksområdet i Tumba till Statens fastighet</w:t>
      </w:r>
      <w:r w:rsidRPr="007B37F5">
        <w:t>s</w:t>
      </w:r>
      <w:r w:rsidRPr="007B37F5">
        <w:t>verk. Riksbanken har också beslutat att genom en stiftelse finansiera ett bruksmuseum där Tumba Bruks 250-åriga historia kommer att visas för al</w:t>
      </w:r>
      <w:r w:rsidRPr="007B37F5">
        <w:t>l</w:t>
      </w:r>
      <w:r w:rsidRPr="007B37F5">
        <w:t>mänheten. Museet ska drivas av Myntkabinettet och öppnar 2005.</w:t>
      </w:r>
    </w:p>
    <w:p w:rsidR="00943E4E" w:rsidRPr="007B37F5" w:rsidRDefault="00943E4E">
      <w:pPr>
        <w:pStyle w:val="Normaltindrag"/>
      </w:pPr>
      <w:r w:rsidRPr="007B37F5">
        <w:t>Under 2003 har direktionen beslutat om aktieägartillskott till Svensk Ko</w:t>
      </w:r>
      <w:r w:rsidRPr="007B37F5">
        <w:t>n</w:t>
      </w:r>
      <w:r w:rsidRPr="007B37F5">
        <w:t>tantförsörjning AB (SKAB) på sammanlagt 275 miljoner kronor av vilka 125 miljoner har utbetalats. Medlen är till för att täcka rörelseförluster och omstrukturering</w:t>
      </w:r>
      <w:r w:rsidRPr="007B37F5">
        <w:t>s</w:t>
      </w:r>
      <w:r w:rsidRPr="007B37F5">
        <w:t>kostnader.</w:t>
      </w:r>
    </w:p>
    <w:p w:rsidR="00943E4E" w:rsidRPr="007B37F5" w:rsidRDefault="00943E4E">
      <w:pPr>
        <w:pStyle w:val="Normaltindrag"/>
      </w:pPr>
      <w:r w:rsidRPr="007B37F5">
        <w:t>Riksbanken har tecknat en avsiktsförklaring med Securitas om att överlåta merparten av den kommersiella delen av Riksbankens kontanthantering, Pengar i Sverige AB, till Securitas Värde AB. Avsikten är att Securitas Värde AB ska överta huvuddelen av verksamheten i Pengar i Sverige AB, inklusive kundåtaganden. Avsikten är också att merp</w:t>
      </w:r>
      <w:r w:rsidRPr="007B37F5">
        <w:t>arten av bolagets anställda ska erbjudas anställning i Securitas Värde AB. Ett slutgiltigt överlåtelseavtal avses träffas senast i februari 2004. Då fastställs köpeskillingen med utgång</w:t>
      </w:r>
      <w:r w:rsidRPr="007B37F5">
        <w:t>s</w:t>
      </w:r>
      <w:r w:rsidRPr="007B37F5">
        <w:t>punkt från bokförda värden. Affären förutsätter godkännande av Konkurren</w:t>
      </w:r>
      <w:r w:rsidRPr="007B37F5">
        <w:t>s</w:t>
      </w:r>
      <w:r w:rsidRPr="007B37F5">
        <w:t>verket. Det är i nuläget svårt att bedöma de slutliga kostnaderna för den for</w:t>
      </w:r>
      <w:r w:rsidRPr="007B37F5">
        <w:t>t</w:t>
      </w:r>
      <w:r w:rsidRPr="007B37F5">
        <w:t>satta omstruktureringen och förändringen av verksamheten i SKAB och dess dotterbolag. Ytterl</w:t>
      </w:r>
      <w:r w:rsidRPr="007B37F5">
        <w:t>i</w:t>
      </w:r>
      <w:r w:rsidRPr="007B37F5">
        <w:t>gare kapitaltillskott kan komma att krävas.</w:t>
      </w:r>
    </w:p>
    <w:p w:rsidR="00943E4E" w:rsidRPr="007B37F5" w:rsidRDefault="00943E4E">
      <w:pPr>
        <w:pStyle w:val="Rubrik2"/>
      </w:pPr>
      <w:bookmarkStart w:id="59" w:name="_Toc64692572"/>
      <w:bookmarkStart w:id="60" w:name="_Toc64886932"/>
      <w:r w:rsidRPr="007B37F5">
        <w:t>Organisation</w:t>
      </w:r>
      <w:bookmarkEnd w:id="59"/>
      <w:bookmarkEnd w:id="60"/>
    </w:p>
    <w:p w:rsidR="00943E4E" w:rsidRPr="007B37F5" w:rsidRDefault="00943E4E">
      <w:r w:rsidRPr="007B37F5">
        <w:t>Enligt 9 kap. 13 § regeringsformen leds Riksbanken av en direktion. Dire</w:t>
      </w:r>
      <w:r w:rsidRPr="007B37F5">
        <w:t>k</w:t>
      </w:r>
      <w:r w:rsidRPr="007B37F5">
        <w:t>tionen består av sex ledamöter. Under 2003 avhölls 31 direktionssammantr</w:t>
      </w:r>
      <w:r w:rsidRPr="007B37F5">
        <w:t>ä</w:t>
      </w:r>
      <w:r w:rsidRPr="007B37F5">
        <w:t xml:space="preserve">den. </w:t>
      </w:r>
    </w:p>
    <w:p w:rsidR="00943E4E" w:rsidRPr="007B37F5" w:rsidRDefault="00943E4E">
      <w:pPr>
        <w:pStyle w:val="Normaltindrag"/>
      </w:pPr>
      <w:r w:rsidRPr="007B37F5">
        <w:t>Riksbanksfullmäktige utser direktionens ledamöter och utövar kontroll över Riksbankens verksamhet. Riksbanksfullmäktige består av 11 ledamöter, med lika många suppleanter. Under 2003 har riksbanksfullmäktige sam</w:t>
      </w:r>
      <w:r w:rsidRPr="007B37F5">
        <w:softHyphen/>
        <w:t>manträtt vid 10 tillfä</w:t>
      </w:r>
      <w:r w:rsidRPr="007B37F5">
        <w:t>l</w:t>
      </w:r>
      <w:r w:rsidRPr="007B37F5">
        <w:t xml:space="preserve">len. </w:t>
      </w:r>
    </w:p>
    <w:p w:rsidR="00943E4E" w:rsidRPr="007B37F5" w:rsidRDefault="00943E4E">
      <w:pPr>
        <w:pStyle w:val="Normaltindrag"/>
      </w:pPr>
      <w:r w:rsidRPr="007B37F5">
        <w:t>Riksbanken är organiserad i 11 avdelningar. Av antalet avdelningschefer och biträdande avdelningschefer är totalt 11 män och 7 kvinnor. Antalet e</w:t>
      </w:r>
      <w:r w:rsidRPr="007B37F5">
        <w:t>n</w:t>
      </w:r>
      <w:r w:rsidRPr="007B37F5">
        <w:t>hetschefer är totalt 22 varav 16 män och 6 kvinnor. Under 2003 tillträdde 2 avdelningschefer och 7 enhetschefer sin tjänstgöring.</w:t>
      </w:r>
    </w:p>
    <w:p w:rsidR="00943E4E" w:rsidRPr="007B37F5" w:rsidRDefault="00943E4E">
      <w:pPr>
        <w:pStyle w:val="Normaltindrag"/>
      </w:pPr>
      <w:r w:rsidRPr="007B37F5">
        <w:t>Riksbanken har tre bolag, Svensk Kontantförsörjning AB, Eskilstuna Pe</w:t>
      </w:r>
      <w:r w:rsidRPr="007B37F5">
        <w:t>n</w:t>
      </w:r>
      <w:r w:rsidRPr="007B37F5">
        <w:t>ningsmedja AB samt Tumba Kulturfastigheter AB. Under slutet av 2003 avyt</w:t>
      </w:r>
      <w:r w:rsidRPr="007B37F5">
        <w:t>t</w:t>
      </w:r>
      <w:r w:rsidRPr="007B37F5">
        <w:t>rades Crane AB (före detta AB Tumba Bruk).</w:t>
      </w:r>
    </w:p>
    <w:p w:rsidR="00943E4E" w:rsidRPr="007B37F5" w:rsidRDefault="00943E4E">
      <w:pPr>
        <w:pStyle w:val="Rubrik3"/>
        <w:rPr>
          <w:noProof w:val="0"/>
        </w:rPr>
      </w:pPr>
      <w:bookmarkStart w:id="61" w:name="_Toc64692573"/>
      <w:bookmarkStart w:id="62" w:name="_Toc64886933"/>
      <w:r w:rsidRPr="007B37F5">
        <w:rPr>
          <w:noProof w:val="0"/>
        </w:rPr>
        <w:t>Finansiell struktur</w:t>
      </w:r>
      <w:bookmarkEnd w:id="61"/>
      <w:bookmarkEnd w:id="62"/>
    </w:p>
    <w:p w:rsidR="00943E4E" w:rsidRPr="007B37F5" w:rsidRDefault="00943E4E">
      <w:r w:rsidRPr="007B37F5">
        <w:t xml:space="preserve">Formen för Riksbankens balansräkning är framför allt anpassad till att visa de penning- och valutapolitiska transaktionerna. Riksbankens balansräkning ser något förenklat ut på följande sätt: </w:t>
      </w:r>
    </w:p>
    <w:p w:rsidR="00943E4E" w:rsidRPr="007B37F5" w:rsidRDefault="00943E4E">
      <w:pPr>
        <w:pStyle w:val="Brdtextmedindrag"/>
        <w:tabs>
          <w:tab w:val="left" w:pos="-2410"/>
          <w:tab w:val="left" w:pos="0"/>
        </w:tabs>
        <w:ind w:left="0" w:right="567" w:firstLine="0"/>
      </w:pPr>
    </w:p>
    <w:p w:rsidR="00943E4E" w:rsidRPr="007B37F5" w:rsidRDefault="00943E4E">
      <w:pPr>
        <w:pStyle w:val="Tabelltext"/>
        <w:rPr>
          <w:b/>
        </w:rPr>
      </w:pPr>
      <w:r w:rsidRPr="007B37F5">
        <w:rPr>
          <w:b/>
        </w:rPr>
        <w:t>TABELL 1</w:t>
      </w:r>
    </w:p>
    <w:p w:rsidR="00943E4E" w:rsidRPr="007B37F5" w:rsidRDefault="00943E4E">
      <w:pPr>
        <w:pStyle w:val="Tabelltext"/>
        <w:rPr>
          <w:sz w:val="19"/>
        </w:rPr>
      </w:pPr>
      <w:r w:rsidRPr="007B37F5">
        <w:rPr>
          <w:b/>
        </w:rPr>
        <w:t>Riksbankens balansräkning per den 31 december 2003, mkr</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23"/>
        <w:gridCol w:w="874"/>
        <w:gridCol w:w="2451"/>
        <w:gridCol w:w="872"/>
      </w:tblGrid>
      <w:tr w:rsidR="00000000" w:rsidRPr="007B37F5">
        <w:tblPrEx>
          <w:tblCellMar>
            <w:top w:w="0" w:type="dxa"/>
            <w:bottom w:w="0" w:type="dxa"/>
          </w:tblCellMar>
        </w:tblPrEx>
        <w:trPr>
          <w:cantSplit/>
        </w:trPr>
        <w:tc>
          <w:tcPr>
            <w:tcW w:w="2597" w:type="dxa"/>
            <w:gridSpan w:val="2"/>
          </w:tcPr>
          <w:p w:rsidR="00943E4E" w:rsidRPr="007B37F5" w:rsidRDefault="00943E4E">
            <w:pPr>
              <w:rPr>
                <w:rFonts w:ascii="Syntax" w:hAnsi="Syntax"/>
              </w:rPr>
            </w:pPr>
            <w:r w:rsidRPr="007B37F5">
              <w:t>Tillgångar</w:t>
            </w:r>
          </w:p>
        </w:tc>
        <w:tc>
          <w:tcPr>
            <w:tcW w:w="3323" w:type="dxa"/>
            <w:gridSpan w:val="2"/>
          </w:tcPr>
          <w:p w:rsidR="00943E4E" w:rsidRPr="007B37F5" w:rsidRDefault="00943E4E">
            <w:r w:rsidRPr="007B37F5">
              <w:t>Skulder</w:t>
            </w:r>
          </w:p>
        </w:tc>
      </w:tr>
      <w:tr w:rsidR="00000000" w:rsidRPr="007B37F5">
        <w:tblPrEx>
          <w:tblCellMar>
            <w:top w:w="0" w:type="dxa"/>
            <w:bottom w:w="0" w:type="dxa"/>
          </w:tblCellMar>
        </w:tblPrEx>
        <w:tc>
          <w:tcPr>
            <w:tcW w:w="1723" w:type="dxa"/>
          </w:tcPr>
          <w:p w:rsidR="00943E4E" w:rsidRPr="007B37F5" w:rsidRDefault="00943E4E">
            <w:pPr>
              <w:pStyle w:val="Deltagare"/>
              <w:keepLines w:val="0"/>
              <w:spacing w:before="62" w:line="250" w:lineRule="atLeast"/>
              <w:jc w:val="left"/>
              <w:rPr>
                <w:rFonts w:ascii="Syntax" w:hAnsi="Syntax"/>
                <w:noProof w:val="0"/>
              </w:rPr>
            </w:pPr>
            <w:r w:rsidRPr="007B37F5">
              <w:rPr>
                <w:noProof w:val="0"/>
              </w:rPr>
              <w:t>Guld</w:t>
            </w:r>
          </w:p>
        </w:tc>
        <w:tc>
          <w:tcPr>
            <w:tcW w:w="874" w:type="dxa"/>
          </w:tcPr>
          <w:p w:rsidR="00943E4E" w:rsidRPr="007B37F5" w:rsidRDefault="00943E4E">
            <w:pPr>
              <w:jc w:val="right"/>
              <w:rPr>
                <w:rFonts w:ascii="Syntax" w:hAnsi="Syntax"/>
              </w:rPr>
            </w:pPr>
            <w:r w:rsidRPr="007B37F5">
              <w:t>18 030</w:t>
            </w:r>
          </w:p>
        </w:tc>
        <w:tc>
          <w:tcPr>
            <w:tcW w:w="2451" w:type="dxa"/>
            <w:vAlign w:val="bottom"/>
          </w:tcPr>
          <w:p w:rsidR="00943E4E" w:rsidRPr="007B37F5" w:rsidRDefault="00943E4E">
            <w:pPr>
              <w:spacing w:before="0"/>
              <w:jc w:val="left"/>
              <w:rPr>
                <w:rFonts w:ascii="Syntax" w:hAnsi="Syntax"/>
              </w:rPr>
            </w:pPr>
            <w:r w:rsidRPr="007B37F5">
              <w:t>Utelöpande sedlar och mynt</w:t>
            </w:r>
            <w:r w:rsidRPr="007B37F5">
              <w:rPr>
                <w:vertAlign w:val="superscript"/>
              </w:rPr>
              <w:footnoteReference w:id="1"/>
            </w:r>
          </w:p>
        </w:tc>
        <w:tc>
          <w:tcPr>
            <w:tcW w:w="872" w:type="dxa"/>
          </w:tcPr>
          <w:p w:rsidR="00943E4E" w:rsidRPr="007B37F5" w:rsidRDefault="00943E4E">
            <w:pPr>
              <w:jc w:val="right"/>
              <w:rPr>
                <w:rFonts w:ascii="Syntax" w:hAnsi="Syntax"/>
              </w:rPr>
            </w:pPr>
            <w:r w:rsidRPr="007B37F5">
              <w:t>108 940</w:t>
            </w:r>
          </w:p>
        </w:tc>
      </w:tr>
      <w:tr w:rsidR="00000000" w:rsidRPr="007B37F5">
        <w:tblPrEx>
          <w:tblCellMar>
            <w:top w:w="0" w:type="dxa"/>
            <w:bottom w:w="0" w:type="dxa"/>
          </w:tblCellMar>
        </w:tblPrEx>
        <w:tc>
          <w:tcPr>
            <w:tcW w:w="1723" w:type="dxa"/>
          </w:tcPr>
          <w:p w:rsidR="00943E4E" w:rsidRPr="007B37F5" w:rsidRDefault="00943E4E">
            <w:pPr>
              <w:jc w:val="left"/>
              <w:rPr>
                <w:rFonts w:ascii="Syntax" w:hAnsi="Syntax"/>
              </w:rPr>
            </w:pPr>
            <w:r w:rsidRPr="007B37F5">
              <w:t>Valutareserv</w:t>
            </w:r>
          </w:p>
        </w:tc>
        <w:tc>
          <w:tcPr>
            <w:tcW w:w="874" w:type="dxa"/>
          </w:tcPr>
          <w:p w:rsidR="00943E4E" w:rsidRPr="007B37F5" w:rsidRDefault="00943E4E">
            <w:pPr>
              <w:jc w:val="right"/>
              <w:rPr>
                <w:rFonts w:ascii="Syntax" w:hAnsi="Syntax"/>
              </w:rPr>
            </w:pPr>
            <w:r w:rsidRPr="007B37F5">
              <w:t>143 076</w:t>
            </w:r>
          </w:p>
        </w:tc>
        <w:tc>
          <w:tcPr>
            <w:tcW w:w="2451" w:type="dxa"/>
          </w:tcPr>
          <w:p w:rsidR="00943E4E" w:rsidRPr="007B37F5" w:rsidRDefault="00943E4E">
            <w:pPr>
              <w:jc w:val="left"/>
              <w:rPr>
                <w:rFonts w:ascii="Syntax" w:hAnsi="Syntax"/>
              </w:rPr>
            </w:pPr>
            <w:r w:rsidRPr="007B37F5">
              <w:t>Inlåning från ba</w:t>
            </w:r>
            <w:r w:rsidRPr="007B37F5">
              <w:t>n</w:t>
            </w:r>
            <w:r w:rsidRPr="007B37F5">
              <w:t>ker</w:t>
            </w:r>
          </w:p>
        </w:tc>
        <w:tc>
          <w:tcPr>
            <w:tcW w:w="872" w:type="dxa"/>
          </w:tcPr>
          <w:p w:rsidR="00943E4E" w:rsidRPr="007B37F5" w:rsidRDefault="00943E4E">
            <w:pPr>
              <w:jc w:val="right"/>
              <w:rPr>
                <w:rFonts w:ascii="Syntax" w:hAnsi="Syntax"/>
              </w:rPr>
            </w:pPr>
            <w:r w:rsidRPr="007B37F5">
              <w:t>540</w:t>
            </w:r>
          </w:p>
        </w:tc>
      </w:tr>
      <w:tr w:rsidR="00000000" w:rsidRPr="007B37F5">
        <w:tblPrEx>
          <w:tblCellMar>
            <w:top w:w="0" w:type="dxa"/>
            <w:bottom w:w="0" w:type="dxa"/>
          </w:tblCellMar>
        </w:tblPrEx>
        <w:tc>
          <w:tcPr>
            <w:tcW w:w="1723" w:type="dxa"/>
          </w:tcPr>
          <w:p w:rsidR="00943E4E" w:rsidRPr="007B37F5" w:rsidRDefault="00943E4E">
            <w:pPr>
              <w:jc w:val="left"/>
            </w:pPr>
            <w:r w:rsidRPr="007B37F5">
              <w:t>Utlåning till ba</w:t>
            </w:r>
            <w:r w:rsidRPr="007B37F5">
              <w:t>n</w:t>
            </w:r>
            <w:r w:rsidRPr="007B37F5">
              <w:t>ker</w:t>
            </w:r>
          </w:p>
        </w:tc>
        <w:tc>
          <w:tcPr>
            <w:tcW w:w="874" w:type="dxa"/>
          </w:tcPr>
          <w:p w:rsidR="00943E4E" w:rsidRPr="007B37F5" w:rsidRDefault="00943E4E">
            <w:pPr>
              <w:jc w:val="right"/>
            </w:pPr>
            <w:r w:rsidRPr="007B37F5">
              <w:t>23 826</w:t>
            </w:r>
          </w:p>
        </w:tc>
        <w:tc>
          <w:tcPr>
            <w:tcW w:w="2451" w:type="dxa"/>
          </w:tcPr>
          <w:p w:rsidR="00943E4E" w:rsidRPr="007B37F5" w:rsidRDefault="00943E4E">
            <w:pPr>
              <w:jc w:val="left"/>
            </w:pPr>
            <w:r w:rsidRPr="007B37F5">
              <w:t>Övriga skulder</w:t>
            </w:r>
          </w:p>
        </w:tc>
        <w:tc>
          <w:tcPr>
            <w:tcW w:w="872" w:type="dxa"/>
          </w:tcPr>
          <w:p w:rsidR="00943E4E" w:rsidRPr="007B37F5" w:rsidRDefault="00943E4E">
            <w:pPr>
              <w:jc w:val="right"/>
            </w:pPr>
            <w:r w:rsidRPr="007B37F5">
              <w:t>4 407</w:t>
            </w:r>
          </w:p>
        </w:tc>
      </w:tr>
      <w:tr w:rsidR="00000000" w:rsidRPr="007B37F5">
        <w:tblPrEx>
          <w:tblCellMar>
            <w:top w:w="0" w:type="dxa"/>
            <w:bottom w:w="0" w:type="dxa"/>
          </w:tblCellMar>
        </w:tblPrEx>
        <w:tc>
          <w:tcPr>
            <w:tcW w:w="1723" w:type="dxa"/>
          </w:tcPr>
          <w:p w:rsidR="00943E4E" w:rsidRPr="007B37F5" w:rsidRDefault="00943E4E">
            <w:pPr>
              <w:jc w:val="left"/>
            </w:pPr>
            <w:r w:rsidRPr="007B37F5">
              <w:t>Övriga tillgångar</w:t>
            </w:r>
          </w:p>
        </w:tc>
        <w:tc>
          <w:tcPr>
            <w:tcW w:w="874" w:type="dxa"/>
          </w:tcPr>
          <w:p w:rsidR="00943E4E" w:rsidRPr="007B37F5" w:rsidRDefault="00943E4E">
            <w:pPr>
              <w:jc w:val="right"/>
            </w:pPr>
            <w:r w:rsidRPr="007B37F5">
              <w:t>1 372</w:t>
            </w:r>
          </w:p>
        </w:tc>
        <w:tc>
          <w:tcPr>
            <w:tcW w:w="2451" w:type="dxa"/>
          </w:tcPr>
          <w:p w:rsidR="00943E4E" w:rsidRPr="007B37F5" w:rsidRDefault="00943E4E">
            <w:pPr>
              <w:jc w:val="left"/>
            </w:pPr>
            <w:r w:rsidRPr="007B37F5">
              <w:t>Samlat eget kapital</w:t>
            </w:r>
          </w:p>
        </w:tc>
        <w:tc>
          <w:tcPr>
            <w:tcW w:w="872" w:type="dxa"/>
          </w:tcPr>
          <w:p w:rsidR="00943E4E" w:rsidRPr="007B37F5" w:rsidRDefault="00943E4E">
            <w:pPr>
              <w:jc w:val="right"/>
            </w:pPr>
            <w:r w:rsidRPr="007B37F5">
              <w:t>72 417</w:t>
            </w:r>
          </w:p>
        </w:tc>
      </w:tr>
      <w:tr w:rsidR="00000000" w:rsidRPr="007B37F5">
        <w:tblPrEx>
          <w:tblCellMar>
            <w:top w:w="0" w:type="dxa"/>
            <w:bottom w:w="0" w:type="dxa"/>
          </w:tblCellMar>
        </w:tblPrEx>
        <w:tc>
          <w:tcPr>
            <w:tcW w:w="1723" w:type="dxa"/>
          </w:tcPr>
          <w:p w:rsidR="00943E4E" w:rsidRPr="007B37F5" w:rsidRDefault="00943E4E">
            <w:pPr>
              <w:jc w:val="left"/>
            </w:pPr>
            <w:r w:rsidRPr="007B37F5">
              <w:t>Summa</w:t>
            </w:r>
          </w:p>
        </w:tc>
        <w:tc>
          <w:tcPr>
            <w:tcW w:w="874" w:type="dxa"/>
          </w:tcPr>
          <w:p w:rsidR="00943E4E" w:rsidRPr="007B37F5" w:rsidRDefault="00943E4E">
            <w:pPr>
              <w:jc w:val="right"/>
            </w:pPr>
            <w:r w:rsidRPr="007B37F5">
              <w:t>186 304</w:t>
            </w:r>
          </w:p>
        </w:tc>
        <w:tc>
          <w:tcPr>
            <w:tcW w:w="2451" w:type="dxa"/>
          </w:tcPr>
          <w:p w:rsidR="00943E4E" w:rsidRPr="007B37F5" w:rsidRDefault="00943E4E">
            <w:pPr>
              <w:jc w:val="left"/>
            </w:pPr>
            <w:r w:rsidRPr="007B37F5">
              <w:t>Summa</w:t>
            </w:r>
          </w:p>
        </w:tc>
        <w:tc>
          <w:tcPr>
            <w:tcW w:w="872" w:type="dxa"/>
          </w:tcPr>
          <w:p w:rsidR="00943E4E" w:rsidRPr="007B37F5" w:rsidRDefault="00943E4E">
            <w:pPr>
              <w:jc w:val="right"/>
            </w:pPr>
            <w:r w:rsidRPr="007B37F5">
              <w:t>186 304</w:t>
            </w:r>
          </w:p>
        </w:tc>
      </w:tr>
    </w:tbl>
    <w:p w:rsidR="00943E4E" w:rsidRPr="007B37F5" w:rsidRDefault="00943E4E"/>
    <w:p w:rsidR="00943E4E" w:rsidRPr="007B37F5" w:rsidRDefault="00943E4E">
      <w:pPr>
        <w:pStyle w:val="Fotnotstext"/>
        <w:rPr>
          <w:sz w:val="14"/>
        </w:rPr>
      </w:pPr>
      <w:r w:rsidRPr="007B37F5">
        <w:rPr>
          <w:sz w:val="14"/>
        </w:rPr>
        <w:t xml:space="preserve"> Till skillnad från de flesta centralbanker är Riksbanken även utgivare av mynt.</w:t>
      </w:r>
    </w:p>
    <w:p w:rsidR="00943E4E" w:rsidRPr="007B37F5" w:rsidRDefault="00943E4E">
      <w:pPr>
        <w:rPr>
          <w:i/>
          <w:sz w:val="20"/>
        </w:rPr>
      </w:pPr>
      <w:r w:rsidRPr="007B37F5">
        <w:rPr>
          <w:i/>
          <w:sz w:val="24"/>
        </w:rPr>
        <w:br w:type="page"/>
      </w:r>
      <w:r w:rsidRPr="007B37F5">
        <w:rPr>
          <w:i/>
          <w:sz w:val="20"/>
        </w:rPr>
        <w:t>Guld- och valutareserven</w:t>
      </w:r>
    </w:p>
    <w:p w:rsidR="00943E4E" w:rsidRPr="007B37F5" w:rsidRDefault="00943E4E">
      <w:r w:rsidRPr="007B37F5">
        <w:t>Guld- och valutareserven består, som namnet antyder, av guld och värdepa</w:t>
      </w:r>
      <w:r w:rsidRPr="007B37F5">
        <w:t>p</w:t>
      </w:r>
      <w:r w:rsidRPr="007B37F5">
        <w:t>per i utländsk valuta samt fordringar på Internationella valutafonden. Det primära syftet med att hålla en valutareserv är att ha beredskap för valutai</w:t>
      </w:r>
      <w:r w:rsidRPr="007B37F5">
        <w:t>n</w:t>
      </w:r>
      <w:r w:rsidRPr="007B37F5">
        <w:t>terventioner. Ett annat syfte är att placera skuldsidan i balansräkningen till så hög avkastning som möjligt givet Riksbankens uppdrag och beslutade pl</w:t>
      </w:r>
      <w:r w:rsidRPr="007B37F5">
        <w:t>a</w:t>
      </w:r>
      <w:r w:rsidRPr="007B37F5">
        <w:t>ceringsriktlinjer. I svårare krislägen kan valutareserven även användas i syfte att stödja svenska banker. Med valutainterventioner menas Riksbankens köp och försäljningar av utländsk valuta mot kronor i syf</w:t>
      </w:r>
      <w:r w:rsidRPr="007B37F5">
        <w:t>te att påverka växelku</w:t>
      </w:r>
      <w:r w:rsidRPr="007B37F5">
        <w:t>r</w:t>
      </w:r>
      <w:r w:rsidRPr="007B37F5">
        <w:t>sen. Valutainterventioner genomförs främst när växelkursen är fast. Sedan 1992 har växelkursen varit flytande, vilket innebär att kronans värde i förhå</w:t>
      </w:r>
      <w:r w:rsidRPr="007B37F5">
        <w:t>l</w:t>
      </w:r>
      <w:r w:rsidRPr="007B37F5">
        <w:t>lande till andra valutor bestäms av marknaden. Under ett rörligt växelkurss</w:t>
      </w:r>
      <w:r w:rsidRPr="007B37F5">
        <w:t>y</w:t>
      </w:r>
      <w:r w:rsidRPr="007B37F5">
        <w:t>stem kan interventioner genomföras, men det sker sällan. En förändring av växelkurssystem kan förändra detta</w:t>
      </w:r>
      <w:r w:rsidRPr="007B37F5">
        <w:rPr>
          <w:vertAlign w:val="superscript"/>
        </w:rPr>
        <w:footnoteReference w:id="2"/>
      </w:r>
      <w:r w:rsidRPr="007B37F5">
        <w:t>. Riksbanken genomförde inga interve</w:t>
      </w:r>
      <w:r w:rsidRPr="007B37F5">
        <w:t>n</w:t>
      </w:r>
      <w:r w:rsidRPr="007B37F5">
        <w:t>tioner under 2003.</w:t>
      </w:r>
    </w:p>
    <w:p w:rsidR="00943E4E" w:rsidRPr="007B37F5" w:rsidRDefault="00943E4E">
      <w:pPr>
        <w:pStyle w:val="Normaltindrag"/>
      </w:pPr>
      <w:r w:rsidRPr="007B37F5">
        <w:t>Förvaltningen av valutareserven syftar till att ge så hög avkastning som möjligt givet den risknivå som Riksbankens direktion beslutar. Valutarese</w:t>
      </w:r>
      <w:r w:rsidRPr="007B37F5">
        <w:t>r</w:t>
      </w:r>
      <w:r w:rsidRPr="007B37F5">
        <w:t>ven, exklusive fordringar på Internationella valutafonden, är i huvudsak pl</w:t>
      </w:r>
      <w:r w:rsidRPr="007B37F5">
        <w:t>a</w:t>
      </w:r>
      <w:r w:rsidRPr="007B37F5">
        <w:t>cerad i statsgaranterade tillgångar i sex valutor: amerikanska dollar (37 pr</w:t>
      </w:r>
      <w:r w:rsidRPr="007B37F5">
        <w:t>o</w:t>
      </w:r>
      <w:r w:rsidRPr="007B37F5">
        <w:t>cent), euro (37 procent), brittiska pund (11 procent), japanska yen (8 procent), kanadensiska dollar (4 procent) samt a</w:t>
      </w:r>
      <w:r w:rsidRPr="007B37F5">
        <w:t>u</w:t>
      </w:r>
      <w:r w:rsidRPr="007B37F5">
        <w:t>straliska dollar (3 procent).</w:t>
      </w:r>
    </w:p>
    <w:p w:rsidR="00943E4E" w:rsidRPr="007B37F5" w:rsidRDefault="00943E4E">
      <w:pPr>
        <w:pStyle w:val="Normaltindrag"/>
      </w:pPr>
      <w:r w:rsidRPr="007B37F5">
        <w:t>Som en del av valutareservsförvaltningen deltar Riksbanken i automatis</w:t>
      </w:r>
      <w:r w:rsidRPr="007B37F5">
        <w:t>e</w:t>
      </w:r>
      <w:r w:rsidRPr="007B37F5">
        <w:t>rade värdepapperslåneprogram med tre depåbanker, där dessa banker å Rik</w:t>
      </w:r>
      <w:r w:rsidRPr="007B37F5">
        <w:t>s</w:t>
      </w:r>
      <w:r w:rsidRPr="007B37F5">
        <w:t>bankens vägnar lånar ut Riksbankens värdepapper i utbyte mot andra värd</w:t>
      </w:r>
      <w:r w:rsidRPr="007B37F5">
        <w:t>e</w:t>
      </w:r>
      <w:r w:rsidRPr="007B37F5">
        <w:t>papper. Riksbanken erhåller på detta sätt meravkastning. Det totala nominella värdet avseende utlånade värdepapper minskade mellan utgången av 2002 och 2003 med 7 042 miljoner kronor och uppgick vid årsskiftet till 39 970 milj</w:t>
      </w:r>
      <w:r w:rsidRPr="007B37F5">
        <w:t>o</w:t>
      </w:r>
      <w:r w:rsidRPr="007B37F5">
        <w:t>ner kronor.</w:t>
      </w:r>
    </w:p>
    <w:p w:rsidR="00943E4E" w:rsidRPr="007B37F5" w:rsidRDefault="00943E4E">
      <w:pPr>
        <w:pStyle w:val="Normaltindrag"/>
      </w:pPr>
      <w:r w:rsidRPr="007B37F5">
        <w:t xml:space="preserve">Valutareserven har under 2003 minskat med 7 518 miljoner kronor. Minskningen beror främst på att kronan stärkts mot majoriteten </w:t>
      </w:r>
      <w:r w:rsidRPr="007B37F5">
        <w:t>av valutar</w:t>
      </w:r>
      <w:r w:rsidRPr="007B37F5">
        <w:t>e</w:t>
      </w:r>
      <w:r w:rsidRPr="007B37F5">
        <w:t xml:space="preserve">servens valutor under året men även på att räntenivåerna på valutareservens marknader stigit under perioden. </w:t>
      </w:r>
    </w:p>
    <w:p w:rsidR="00943E4E" w:rsidRPr="007B37F5" w:rsidRDefault="00943E4E">
      <w:pPr>
        <w:pStyle w:val="Normaltindrag"/>
      </w:pPr>
      <w:r w:rsidRPr="007B37F5">
        <w:t>Förvaltningen av guldet sker enligt principerna i en överenskommelse från 1999 mellan några centralbanker i industriländerna. Denna överenskommelse innebär bland annat att guld inte får avyttras före hösten 2004 och att endast en begränsad mängd får lånas ut. Riksbanken lånar därför endast ut delar av gul</w:t>
      </w:r>
      <w:r w:rsidRPr="007B37F5">
        <w:t>d</w:t>
      </w:r>
      <w:r w:rsidRPr="007B37F5">
        <w:t xml:space="preserve">innehavet. </w:t>
      </w:r>
    </w:p>
    <w:p w:rsidR="00943E4E" w:rsidRPr="007B37F5" w:rsidRDefault="00943E4E">
      <w:pPr>
        <w:rPr>
          <w:i/>
        </w:rPr>
      </w:pPr>
      <w:r w:rsidRPr="007B37F5">
        <w:rPr>
          <w:i/>
          <w:sz w:val="20"/>
        </w:rPr>
        <w:t>In- och utlåningen till bankerna</w:t>
      </w:r>
    </w:p>
    <w:p w:rsidR="00943E4E" w:rsidRPr="007B37F5" w:rsidRDefault="00943E4E">
      <w:r w:rsidRPr="007B37F5">
        <w:t>Bankernas lånebehov i Riksbanken beror bland annat på allmänhetens vilja att hålla sedlar och mynt. Merparten av utlåningen till bankerna sker genom de huvudsakliga refinansieringstransaktionerna, även kallade penningpolitiska repor. En sådan repa innebär att Riksbanken tillför likviditet genom att köpa värdepapper av bankerna och samtidigt avtala om att det säljs tillbaka till bankerna efter en viss tid (bland bankerna kallas detta en omvänd repa). Lö</w:t>
      </w:r>
      <w:r w:rsidRPr="007B37F5">
        <w:t>p</w:t>
      </w:r>
      <w:r w:rsidRPr="007B37F5">
        <w:t>tiden är normalt en vecka. Riksbanken får då tillbaka pengarna och värdepa</w:t>
      </w:r>
      <w:r w:rsidRPr="007B37F5">
        <w:t>p</w:t>
      </w:r>
      <w:r w:rsidRPr="007B37F5">
        <w:t>peret återgår till den ursprungliga ägaren. Beslutet om hur mycket likviditet som skall tillföras eller dras in under kommande vecka bygger på en prognos för de betalningar eller flöden som sker mellan Riksbanken och bankerna och som påverkar de aktuella posterna i Riksbankens balansräkning. Utöver utl</w:t>
      </w:r>
      <w:r w:rsidRPr="007B37F5">
        <w:t>å</w:t>
      </w:r>
      <w:r w:rsidRPr="007B37F5">
        <w:t>ningen via repor sker en viss in- och utlåning till bankerna på konto.</w:t>
      </w:r>
    </w:p>
    <w:p w:rsidR="00943E4E" w:rsidRPr="007B37F5" w:rsidRDefault="00943E4E">
      <w:pPr>
        <w:pStyle w:val="Normaltindrag"/>
      </w:pPr>
      <w:r w:rsidRPr="007B37F5">
        <w:t>Utlåningen till bankerna har under året minskat med 6 895 mil</w:t>
      </w:r>
      <w:r w:rsidRPr="007B37F5">
        <w:t>joner kr</w:t>
      </w:r>
      <w:r w:rsidRPr="007B37F5">
        <w:t>o</w:t>
      </w:r>
      <w:r w:rsidRPr="007B37F5">
        <w:t xml:space="preserve">nor. Minskningen beror främst på utdelningen till statsverket under 2003 om totalt 7 500 miljoner kronor. </w:t>
      </w:r>
    </w:p>
    <w:p w:rsidR="00943E4E" w:rsidRPr="007B37F5" w:rsidRDefault="00943E4E">
      <w:pPr>
        <w:rPr>
          <w:i/>
          <w:sz w:val="20"/>
        </w:rPr>
      </w:pPr>
      <w:r w:rsidRPr="007B37F5">
        <w:rPr>
          <w:i/>
          <w:sz w:val="20"/>
        </w:rPr>
        <w:t>Utelöpande sedlar och mynt</w:t>
      </w:r>
    </w:p>
    <w:p w:rsidR="00943E4E" w:rsidRPr="007B37F5" w:rsidRDefault="00943E4E">
      <w:r w:rsidRPr="007B37F5">
        <w:t>Storleken på den utelöpande sedel- och myntstocken styrs av allmänhetens efterfrågan. I nominella termer ökade stocken mellan utgången av 2002 och 2003 med 1 956 miljoner kronor. Stocken har liksom tidigare uppvisat en säsongsvariation. Allmänhetens vilja att hålla sedlar och mynt ökar normalt i samband med större helger, exempelvis julhelgen.</w:t>
      </w:r>
    </w:p>
    <w:p w:rsidR="00943E4E" w:rsidRPr="007B37F5" w:rsidRDefault="00943E4E">
      <w:pPr>
        <w:rPr>
          <w:i/>
          <w:sz w:val="20"/>
        </w:rPr>
      </w:pPr>
      <w:r w:rsidRPr="007B37F5">
        <w:rPr>
          <w:i/>
          <w:sz w:val="20"/>
        </w:rPr>
        <w:t>Det samlade egna kapitalet</w:t>
      </w:r>
    </w:p>
    <w:p w:rsidR="00943E4E" w:rsidRPr="007B37F5" w:rsidRDefault="00943E4E">
      <w:r w:rsidRPr="007B37F5">
        <w:t>Storleken på det egna kapitalet ökar både när Riksbanken gör realiserade och orealiserade vinster och minskar när det omvända inträffar. I Riksbankens totala resultat ingår ökat eller minskat värde på valutareserven till följd av kronans växelkursutveckling. Av Riksbankens vinst utdelas 80 procent av det genomsnittliga resultatet för de senaste fem åren, exklusive valutakurseffe</w:t>
      </w:r>
      <w:r w:rsidRPr="007B37F5">
        <w:t>k</w:t>
      </w:r>
      <w:r w:rsidRPr="007B37F5">
        <w:t>ter, till statsverket och resten fonderas. För år 2002 var utdelningen 7 500 miljoner kronor. Sammantaget minskade det samlade egna kapitalet, det vill säga posterna resultatutjämningsfond, eget kapital samt årets resultat, med 16 780 miljoner kronor under 2003.</w:t>
      </w:r>
    </w:p>
    <w:p w:rsidR="00943E4E" w:rsidRPr="007B37F5" w:rsidRDefault="00943E4E">
      <w:pPr>
        <w:pStyle w:val="Normaltindrag"/>
      </w:pPr>
      <w:r w:rsidRPr="007B37F5">
        <w:t>Det övergripande målet med Riksbankens verksamhet är inte att generera vinst. Det resultat som uppkommer är en följd av Riksbankens uppgifter som centralbank. Riksbankens resultat för 2003 uppgick till -9 280 miljoner kr</w:t>
      </w:r>
      <w:r w:rsidRPr="007B37F5">
        <w:t>o</w:t>
      </w:r>
      <w:r w:rsidRPr="007B37F5">
        <w:t>nor.</w:t>
      </w:r>
    </w:p>
    <w:p w:rsidR="00943E4E" w:rsidRPr="007B37F5" w:rsidRDefault="00943E4E">
      <w:pPr>
        <w:pStyle w:val="Normaltindrag"/>
      </w:pPr>
      <w:r w:rsidRPr="007B37F5">
        <w:t>Riksbankens redovisade resultat kan fluktuera kraftigt vilket framför allt beror på de pris- och valutakurseffekter som uppkommer då valutareserven marknad</w:t>
      </w:r>
      <w:r w:rsidRPr="007B37F5">
        <w:t>s</w:t>
      </w:r>
      <w:r w:rsidRPr="007B37F5">
        <w:t xml:space="preserve">värderas. </w:t>
      </w:r>
    </w:p>
    <w:p w:rsidR="00943E4E" w:rsidRPr="007B37F5" w:rsidRDefault="00943E4E">
      <w:r w:rsidRPr="007B37F5">
        <w:br w:type="page"/>
        <w:t>Detta framgår av nedanstående tabell.</w:t>
      </w:r>
    </w:p>
    <w:p w:rsidR="00943E4E" w:rsidRPr="007B37F5" w:rsidRDefault="00943E4E">
      <w:pPr>
        <w:pStyle w:val="Brdtextmedindrag"/>
        <w:tabs>
          <w:tab w:val="left" w:pos="-2410"/>
          <w:tab w:val="left" w:pos="0"/>
        </w:tabs>
        <w:spacing w:before="125"/>
        <w:ind w:left="0" w:right="567" w:firstLine="0"/>
        <w:rPr>
          <w:rFonts w:ascii="Times New Roman" w:hAnsi="Times New Roman"/>
          <w:b/>
          <w:sz w:val="16"/>
        </w:rPr>
      </w:pPr>
      <w:r w:rsidRPr="007B37F5">
        <w:rPr>
          <w:rFonts w:ascii="Times New Roman" w:hAnsi="Times New Roman"/>
          <w:b/>
          <w:sz w:val="16"/>
        </w:rPr>
        <w:t>Tabell 2. Riksbankens resultat de fem senaste åren, mkr</w:t>
      </w:r>
    </w:p>
    <w:tbl>
      <w:tblPr>
        <w:tblW w:w="0" w:type="auto"/>
        <w:tblBorders>
          <w:top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843"/>
        <w:gridCol w:w="992"/>
        <w:gridCol w:w="830"/>
        <w:gridCol w:w="725"/>
        <w:gridCol w:w="789"/>
        <w:gridCol w:w="897"/>
      </w:tblGrid>
      <w:tr w:rsidR="00000000" w:rsidRPr="007B37F5">
        <w:tblPrEx>
          <w:tblCellMar>
            <w:top w:w="0" w:type="dxa"/>
            <w:bottom w:w="0" w:type="dxa"/>
          </w:tblCellMar>
        </w:tblPrEx>
        <w:tc>
          <w:tcPr>
            <w:tcW w:w="1843" w:type="dxa"/>
            <w:tcBorders>
              <w:top w:val="nil"/>
              <w:bottom w:val="single" w:sz="4" w:space="0" w:color="auto"/>
            </w:tcBorders>
          </w:tcPr>
          <w:p w:rsidR="00943E4E" w:rsidRPr="007B37F5" w:rsidRDefault="00943E4E">
            <w:pPr>
              <w:jc w:val="right"/>
            </w:pPr>
          </w:p>
        </w:tc>
        <w:tc>
          <w:tcPr>
            <w:tcW w:w="992" w:type="dxa"/>
            <w:tcBorders>
              <w:top w:val="nil"/>
              <w:bottom w:val="single" w:sz="4" w:space="0" w:color="auto"/>
            </w:tcBorders>
          </w:tcPr>
          <w:p w:rsidR="00943E4E" w:rsidRPr="007B37F5" w:rsidRDefault="00943E4E">
            <w:pPr>
              <w:jc w:val="right"/>
            </w:pPr>
            <w:r w:rsidRPr="007B37F5">
              <w:t>2003</w:t>
            </w:r>
          </w:p>
        </w:tc>
        <w:tc>
          <w:tcPr>
            <w:tcW w:w="830" w:type="dxa"/>
            <w:tcBorders>
              <w:top w:val="nil"/>
              <w:bottom w:val="single" w:sz="4" w:space="0" w:color="auto"/>
            </w:tcBorders>
          </w:tcPr>
          <w:p w:rsidR="00943E4E" w:rsidRPr="007B37F5" w:rsidRDefault="00943E4E">
            <w:pPr>
              <w:jc w:val="right"/>
            </w:pPr>
            <w:r w:rsidRPr="007B37F5">
              <w:t>2002</w:t>
            </w:r>
          </w:p>
        </w:tc>
        <w:tc>
          <w:tcPr>
            <w:tcW w:w="725" w:type="dxa"/>
            <w:tcBorders>
              <w:top w:val="nil"/>
              <w:bottom w:val="single" w:sz="4" w:space="0" w:color="auto"/>
            </w:tcBorders>
          </w:tcPr>
          <w:p w:rsidR="00943E4E" w:rsidRPr="007B37F5" w:rsidRDefault="00943E4E">
            <w:pPr>
              <w:jc w:val="right"/>
            </w:pPr>
            <w:r w:rsidRPr="007B37F5">
              <w:t>2001</w:t>
            </w:r>
          </w:p>
        </w:tc>
        <w:tc>
          <w:tcPr>
            <w:tcW w:w="789" w:type="dxa"/>
            <w:tcBorders>
              <w:top w:val="nil"/>
              <w:bottom w:val="single" w:sz="4" w:space="0" w:color="auto"/>
            </w:tcBorders>
          </w:tcPr>
          <w:p w:rsidR="00943E4E" w:rsidRPr="007B37F5" w:rsidRDefault="00943E4E">
            <w:pPr>
              <w:jc w:val="right"/>
            </w:pPr>
            <w:r w:rsidRPr="007B37F5">
              <w:t>2000</w:t>
            </w:r>
          </w:p>
        </w:tc>
        <w:tc>
          <w:tcPr>
            <w:tcW w:w="897" w:type="dxa"/>
            <w:tcBorders>
              <w:top w:val="nil"/>
              <w:bottom w:val="single" w:sz="4" w:space="0" w:color="auto"/>
            </w:tcBorders>
          </w:tcPr>
          <w:p w:rsidR="00943E4E" w:rsidRPr="007B37F5" w:rsidRDefault="00943E4E">
            <w:pPr>
              <w:jc w:val="right"/>
            </w:pPr>
            <w:r w:rsidRPr="007B37F5">
              <w:t>1999</w:t>
            </w:r>
          </w:p>
        </w:tc>
      </w:tr>
      <w:tr w:rsidR="00000000" w:rsidRPr="007B37F5">
        <w:tblPrEx>
          <w:tblCellMar>
            <w:top w:w="0" w:type="dxa"/>
            <w:bottom w:w="0" w:type="dxa"/>
          </w:tblCellMar>
        </w:tblPrEx>
        <w:tc>
          <w:tcPr>
            <w:tcW w:w="1843" w:type="dxa"/>
            <w:tcBorders>
              <w:top w:val="single" w:sz="4" w:space="0" w:color="auto"/>
              <w:bottom w:val="nil"/>
            </w:tcBorders>
          </w:tcPr>
          <w:p w:rsidR="00943E4E" w:rsidRPr="007B37F5" w:rsidRDefault="00943E4E">
            <w:pPr>
              <w:jc w:val="left"/>
              <w:rPr>
                <w:sz w:val="18"/>
              </w:rPr>
            </w:pPr>
            <w:r w:rsidRPr="007B37F5">
              <w:rPr>
                <w:sz w:val="18"/>
              </w:rPr>
              <w:t>Ränteintä</w:t>
            </w:r>
            <w:r w:rsidRPr="007B37F5">
              <w:rPr>
                <w:sz w:val="18"/>
              </w:rPr>
              <w:t>k</w:t>
            </w:r>
            <w:r w:rsidRPr="007B37F5">
              <w:rPr>
                <w:sz w:val="18"/>
              </w:rPr>
              <w:t>ter</w:t>
            </w:r>
          </w:p>
        </w:tc>
        <w:tc>
          <w:tcPr>
            <w:tcW w:w="992" w:type="dxa"/>
            <w:tcBorders>
              <w:top w:val="single" w:sz="4" w:space="0" w:color="auto"/>
              <w:bottom w:val="nil"/>
            </w:tcBorders>
          </w:tcPr>
          <w:p w:rsidR="00943E4E" w:rsidRPr="007B37F5" w:rsidRDefault="00943E4E">
            <w:pPr>
              <w:jc w:val="right"/>
              <w:rPr>
                <w:sz w:val="18"/>
              </w:rPr>
            </w:pPr>
            <w:r w:rsidRPr="007B37F5">
              <w:rPr>
                <w:sz w:val="18"/>
              </w:rPr>
              <w:t>5 316</w:t>
            </w:r>
          </w:p>
        </w:tc>
        <w:tc>
          <w:tcPr>
            <w:tcW w:w="830" w:type="dxa"/>
            <w:tcBorders>
              <w:top w:val="single" w:sz="4" w:space="0" w:color="auto"/>
              <w:bottom w:val="nil"/>
            </w:tcBorders>
          </w:tcPr>
          <w:p w:rsidR="00943E4E" w:rsidRPr="007B37F5" w:rsidRDefault="00943E4E">
            <w:pPr>
              <w:jc w:val="right"/>
              <w:rPr>
                <w:sz w:val="18"/>
              </w:rPr>
            </w:pPr>
            <w:r w:rsidRPr="007B37F5">
              <w:rPr>
                <w:sz w:val="18"/>
              </w:rPr>
              <w:t>7 220</w:t>
            </w:r>
          </w:p>
        </w:tc>
        <w:tc>
          <w:tcPr>
            <w:tcW w:w="725" w:type="dxa"/>
            <w:tcBorders>
              <w:top w:val="single" w:sz="4" w:space="0" w:color="auto"/>
              <w:bottom w:val="nil"/>
            </w:tcBorders>
          </w:tcPr>
          <w:p w:rsidR="00943E4E" w:rsidRPr="007B37F5" w:rsidRDefault="00943E4E">
            <w:pPr>
              <w:jc w:val="right"/>
              <w:rPr>
                <w:sz w:val="18"/>
              </w:rPr>
            </w:pPr>
            <w:r w:rsidRPr="007B37F5">
              <w:rPr>
                <w:sz w:val="18"/>
              </w:rPr>
              <w:t xml:space="preserve"> 9 197</w:t>
            </w:r>
          </w:p>
        </w:tc>
        <w:tc>
          <w:tcPr>
            <w:tcW w:w="789" w:type="dxa"/>
            <w:tcBorders>
              <w:top w:val="single" w:sz="4" w:space="0" w:color="auto"/>
              <w:bottom w:val="nil"/>
            </w:tcBorders>
          </w:tcPr>
          <w:p w:rsidR="00943E4E" w:rsidRPr="007B37F5" w:rsidRDefault="00943E4E">
            <w:pPr>
              <w:jc w:val="right"/>
              <w:rPr>
                <w:sz w:val="18"/>
              </w:rPr>
            </w:pPr>
            <w:r w:rsidRPr="007B37F5">
              <w:rPr>
                <w:sz w:val="18"/>
              </w:rPr>
              <w:t>9 572</w:t>
            </w:r>
          </w:p>
        </w:tc>
        <w:tc>
          <w:tcPr>
            <w:tcW w:w="897" w:type="dxa"/>
            <w:tcBorders>
              <w:top w:val="single" w:sz="4" w:space="0" w:color="auto"/>
              <w:bottom w:val="nil"/>
            </w:tcBorders>
          </w:tcPr>
          <w:p w:rsidR="00943E4E" w:rsidRPr="007B37F5" w:rsidRDefault="00943E4E">
            <w:pPr>
              <w:jc w:val="right"/>
              <w:rPr>
                <w:sz w:val="18"/>
              </w:rPr>
            </w:pPr>
            <w:r w:rsidRPr="007B37F5">
              <w:rPr>
                <w:sz w:val="18"/>
              </w:rPr>
              <w:t>8 347</w:t>
            </w:r>
          </w:p>
        </w:tc>
      </w:tr>
      <w:tr w:rsidR="00000000" w:rsidRPr="007B37F5">
        <w:tblPrEx>
          <w:tblCellMar>
            <w:top w:w="0" w:type="dxa"/>
            <w:bottom w:w="0" w:type="dxa"/>
          </w:tblCellMar>
        </w:tblPrEx>
        <w:tc>
          <w:tcPr>
            <w:tcW w:w="1843" w:type="dxa"/>
            <w:tcBorders>
              <w:top w:val="nil"/>
              <w:bottom w:val="nil"/>
            </w:tcBorders>
          </w:tcPr>
          <w:p w:rsidR="00943E4E" w:rsidRPr="007B37F5" w:rsidRDefault="00943E4E">
            <w:pPr>
              <w:jc w:val="left"/>
              <w:rPr>
                <w:sz w:val="18"/>
              </w:rPr>
            </w:pPr>
            <w:r w:rsidRPr="007B37F5">
              <w:rPr>
                <w:sz w:val="18"/>
              </w:rPr>
              <w:t>Priseffekt</w:t>
            </w:r>
          </w:p>
        </w:tc>
        <w:tc>
          <w:tcPr>
            <w:tcW w:w="992" w:type="dxa"/>
            <w:tcBorders>
              <w:top w:val="nil"/>
              <w:bottom w:val="nil"/>
            </w:tcBorders>
          </w:tcPr>
          <w:p w:rsidR="00943E4E" w:rsidRPr="007B37F5" w:rsidRDefault="00943E4E">
            <w:pPr>
              <w:jc w:val="right"/>
              <w:rPr>
                <w:rFonts w:ascii="Syntax" w:hAnsi="Syntax"/>
                <w:sz w:val="18"/>
              </w:rPr>
            </w:pPr>
            <w:r w:rsidRPr="007B37F5">
              <w:rPr>
                <w:rFonts w:ascii="Syntax" w:hAnsi="Syntax"/>
                <w:sz w:val="18"/>
              </w:rPr>
              <w:t>-</w:t>
            </w:r>
            <w:r w:rsidRPr="007B37F5">
              <w:rPr>
                <w:sz w:val="18"/>
              </w:rPr>
              <w:t xml:space="preserve"> </w:t>
            </w:r>
            <w:r w:rsidRPr="007B37F5">
              <w:rPr>
                <w:rFonts w:ascii="Syntax" w:hAnsi="Syntax"/>
                <w:sz w:val="18"/>
              </w:rPr>
              <w:t>627</w:t>
            </w:r>
          </w:p>
        </w:tc>
        <w:tc>
          <w:tcPr>
            <w:tcW w:w="830" w:type="dxa"/>
            <w:tcBorders>
              <w:top w:val="nil"/>
              <w:bottom w:val="nil"/>
            </w:tcBorders>
          </w:tcPr>
          <w:p w:rsidR="00943E4E" w:rsidRPr="007B37F5" w:rsidRDefault="00943E4E">
            <w:pPr>
              <w:jc w:val="right"/>
            </w:pPr>
            <w:r w:rsidRPr="007B37F5">
              <w:t>6 670</w:t>
            </w:r>
          </w:p>
        </w:tc>
        <w:tc>
          <w:tcPr>
            <w:tcW w:w="725" w:type="dxa"/>
            <w:tcBorders>
              <w:top w:val="nil"/>
              <w:bottom w:val="nil"/>
            </w:tcBorders>
          </w:tcPr>
          <w:p w:rsidR="00943E4E" w:rsidRPr="007B37F5" w:rsidRDefault="00943E4E">
            <w:pPr>
              <w:jc w:val="right"/>
            </w:pPr>
            <w:r w:rsidRPr="007B37F5">
              <w:t>269</w:t>
            </w:r>
          </w:p>
        </w:tc>
        <w:tc>
          <w:tcPr>
            <w:tcW w:w="789" w:type="dxa"/>
            <w:tcBorders>
              <w:top w:val="nil"/>
              <w:bottom w:val="nil"/>
            </w:tcBorders>
          </w:tcPr>
          <w:p w:rsidR="00943E4E" w:rsidRPr="007B37F5" w:rsidRDefault="00943E4E">
            <w:pPr>
              <w:jc w:val="right"/>
            </w:pPr>
            <w:r w:rsidRPr="007B37F5">
              <w:t>5 131</w:t>
            </w:r>
          </w:p>
        </w:tc>
        <w:tc>
          <w:tcPr>
            <w:tcW w:w="897" w:type="dxa"/>
            <w:tcBorders>
              <w:top w:val="nil"/>
              <w:bottom w:val="nil"/>
            </w:tcBorders>
          </w:tcPr>
          <w:p w:rsidR="00943E4E" w:rsidRPr="007B37F5" w:rsidRDefault="00943E4E">
            <w:pPr>
              <w:jc w:val="right"/>
            </w:pPr>
            <w:r w:rsidRPr="007B37F5">
              <w:t>- 6 328</w:t>
            </w:r>
          </w:p>
        </w:tc>
      </w:tr>
      <w:tr w:rsidR="00000000" w:rsidRPr="007B37F5">
        <w:tblPrEx>
          <w:tblCellMar>
            <w:top w:w="0" w:type="dxa"/>
            <w:bottom w:w="0" w:type="dxa"/>
          </w:tblCellMar>
        </w:tblPrEx>
        <w:tc>
          <w:tcPr>
            <w:tcW w:w="1843" w:type="dxa"/>
            <w:tcBorders>
              <w:top w:val="nil"/>
              <w:bottom w:val="nil"/>
            </w:tcBorders>
          </w:tcPr>
          <w:p w:rsidR="00943E4E" w:rsidRPr="007B37F5" w:rsidRDefault="00943E4E">
            <w:pPr>
              <w:jc w:val="left"/>
              <w:rPr>
                <w:sz w:val="18"/>
              </w:rPr>
            </w:pPr>
            <w:r w:rsidRPr="007B37F5">
              <w:rPr>
                <w:sz w:val="18"/>
              </w:rPr>
              <w:t>Valutakurse</w:t>
            </w:r>
            <w:r w:rsidRPr="007B37F5">
              <w:rPr>
                <w:sz w:val="18"/>
              </w:rPr>
              <w:t>f</w:t>
            </w:r>
            <w:r w:rsidRPr="007B37F5">
              <w:rPr>
                <w:sz w:val="18"/>
              </w:rPr>
              <w:t>fekter</w:t>
            </w:r>
          </w:p>
        </w:tc>
        <w:tc>
          <w:tcPr>
            <w:tcW w:w="992" w:type="dxa"/>
            <w:tcBorders>
              <w:top w:val="nil"/>
              <w:bottom w:val="nil"/>
            </w:tcBorders>
          </w:tcPr>
          <w:p w:rsidR="00943E4E" w:rsidRPr="007B37F5" w:rsidRDefault="00943E4E">
            <w:pPr>
              <w:jc w:val="right"/>
              <w:rPr>
                <w:sz w:val="18"/>
              </w:rPr>
            </w:pPr>
            <w:r w:rsidRPr="007B37F5">
              <w:rPr>
                <w:sz w:val="18"/>
              </w:rPr>
              <w:t>- 12 480</w:t>
            </w:r>
          </w:p>
        </w:tc>
        <w:tc>
          <w:tcPr>
            <w:tcW w:w="830" w:type="dxa"/>
            <w:tcBorders>
              <w:top w:val="nil"/>
              <w:bottom w:val="nil"/>
            </w:tcBorders>
          </w:tcPr>
          <w:p w:rsidR="00943E4E" w:rsidRPr="007B37F5" w:rsidRDefault="00943E4E">
            <w:pPr>
              <w:jc w:val="right"/>
              <w:rPr>
                <w:sz w:val="18"/>
              </w:rPr>
            </w:pPr>
            <w:r w:rsidRPr="007B37F5">
              <w:rPr>
                <w:sz w:val="18"/>
              </w:rPr>
              <w:t>- 13 161</w:t>
            </w:r>
          </w:p>
        </w:tc>
        <w:tc>
          <w:tcPr>
            <w:tcW w:w="725" w:type="dxa"/>
            <w:tcBorders>
              <w:top w:val="nil"/>
              <w:bottom w:val="nil"/>
            </w:tcBorders>
          </w:tcPr>
          <w:p w:rsidR="00943E4E" w:rsidRPr="007B37F5" w:rsidRDefault="00943E4E">
            <w:pPr>
              <w:jc w:val="right"/>
              <w:rPr>
                <w:sz w:val="18"/>
              </w:rPr>
            </w:pPr>
            <w:r w:rsidRPr="007B37F5">
              <w:rPr>
                <w:sz w:val="18"/>
              </w:rPr>
              <w:t xml:space="preserve"> 9 133</w:t>
            </w:r>
          </w:p>
        </w:tc>
        <w:tc>
          <w:tcPr>
            <w:tcW w:w="789" w:type="dxa"/>
            <w:tcBorders>
              <w:top w:val="nil"/>
              <w:bottom w:val="nil"/>
            </w:tcBorders>
          </w:tcPr>
          <w:p w:rsidR="00943E4E" w:rsidRPr="007B37F5" w:rsidRDefault="00943E4E">
            <w:pPr>
              <w:jc w:val="right"/>
              <w:rPr>
                <w:sz w:val="18"/>
              </w:rPr>
            </w:pPr>
            <w:r w:rsidRPr="007B37F5">
              <w:rPr>
                <w:sz w:val="18"/>
              </w:rPr>
              <w:t xml:space="preserve">6 224 </w:t>
            </w:r>
          </w:p>
        </w:tc>
        <w:tc>
          <w:tcPr>
            <w:tcW w:w="897" w:type="dxa"/>
            <w:tcBorders>
              <w:top w:val="nil"/>
              <w:bottom w:val="nil"/>
            </w:tcBorders>
          </w:tcPr>
          <w:p w:rsidR="00943E4E" w:rsidRPr="007B37F5" w:rsidRDefault="00943E4E">
            <w:pPr>
              <w:jc w:val="right"/>
              <w:rPr>
                <w:sz w:val="18"/>
              </w:rPr>
            </w:pPr>
            <w:r w:rsidRPr="007B37F5">
              <w:rPr>
                <w:sz w:val="18"/>
              </w:rPr>
              <w:t>2 038</w:t>
            </w:r>
          </w:p>
        </w:tc>
      </w:tr>
      <w:tr w:rsidR="00000000" w:rsidRPr="007B37F5">
        <w:tblPrEx>
          <w:tblCellMar>
            <w:top w:w="0" w:type="dxa"/>
            <w:bottom w:w="0" w:type="dxa"/>
          </w:tblCellMar>
        </w:tblPrEx>
        <w:tc>
          <w:tcPr>
            <w:tcW w:w="1843" w:type="dxa"/>
            <w:tcBorders>
              <w:top w:val="nil"/>
              <w:bottom w:val="nil"/>
            </w:tcBorders>
          </w:tcPr>
          <w:p w:rsidR="00943E4E" w:rsidRPr="007B37F5" w:rsidRDefault="00943E4E">
            <w:pPr>
              <w:jc w:val="left"/>
              <w:rPr>
                <w:sz w:val="18"/>
              </w:rPr>
            </w:pPr>
            <w:r w:rsidRPr="007B37F5">
              <w:rPr>
                <w:sz w:val="18"/>
              </w:rPr>
              <w:t>Guldvärderingse</w:t>
            </w:r>
            <w:r w:rsidRPr="007B37F5">
              <w:rPr>
                <w:sz w:val="18"/>
              </w:rPr>
              <w:t>f</w:t>
            </w:r>
            <w:r w:rsidRPr="007B37F5">
              <w:rPr>
                <w:sz w:val="18"/>
              </w:rPr>
              <w:t xml:space="preserve">fekt </w:t>
            </w:r>
          </w:p>
        </w:tc>
        <w:tc>
          <w:tcPr>
            <w:tcW w:w="992" w:type="dxa"/>
            <w:tcBorders>
              <w:top w:val="nil"/>
              <w:bottom w:val="nil"/>
            </w:tcBorders>
          </w:tcPr>
          <w:p w:rsidR="00943E4E" w:rsidRPr="007B37F5" w:rsidRDefault="00943E4E">
            <w:pPr>
              <w:jc w:val="right"/>
              <w:rPr>
                <w:sz w:val="18"/>
              </w:rPr>
            </w:pPr>
            <w:r w:rsidRPr="007B37F5">
              <w:rPr>
                <w:sz w:val="18"/>
              </w:rPr>
              <w:t>-180</w:t>
            </w:r>
          </w:p>
        </w:tc>
        <w:tc>
          <w:tcPr>
            <w:tcW w:w="830" w:type="dxa"/>
            <w:tcBorders>
              <w:top w:val="nil"/>
              <w:bottom w:val="nil"/>
            </w:tcBorders>
          </w:tcPr>
          <w:p w:rsidR="00943E4E" w:rsidRPr="007B37F5" w:rsidRDefault="00943E4E">
            <w:pPr>
              <w:jc w:val="right"/>
              <w:rPr>
                <w:sz w:val="18"/>
              </w:rPr>
            </w:pPr>
            <w:r w:rsidRPr="007B37F5">
              <w:rPr>
                <w:sz w:val="18"/>
              </w:rPr>
              <w:t>774</w:t>
            </w:r>
          </w:p>
        </w:tc>
        <w:tc>
          <w:tcPr>
            <w:tcW w:w="725" w:type="dxa"/>
            <w:tcBorders>
              <w:top w:val="nil"/>
              <w:bottom w:val="nil"/>
            </w:tcBorders>
          </w:tcPr>
          <w:p w:rsidR="00943E4E" w:rsidRPr="007B37F5" w:rsidRDefault="00943E4E">
            <w:pPr>
              <w:jc w:val="right"/>
              <w:rPr>
                <w:sz w:val="18"/>
              </w:rPr>
            </w:pPr>
            <w:r w:rsidRPr="007B37F5">
              <w:rPr>
                <w:sz w:val="18"/>
              </w:rPr>
              <w:t>2 008</w:t>
            </w:r>
          </w:p>
        </w:tc>
        <w:tc>
          <w:tcPr>
            <w:tcW w:w="789" w:type="dxa"/>
            <w:tcBorders>
              <w:top w:val="nil"/>
              <w:bottom w:val="nil"/>
            </w:tcBorders>
          </w:tcPr>
          <w:p w:rsidR="00943E4E" w:rsidRPr="007B37F5" w:rsidRDefault="00943E4E">
            <w:pPr>
              <w:jc w:val="right"/>
              <w:rPr>
                <w:sz w:val="18"/>
              </w:rPr>
            </w:pPr>
            <w:r w:rsidRPr="007B37F5">
              <w:rPr>
                <w:sz w:val="18"/>
              </w:rPr>
              <w:t>654</w:t>
            </w:r>
          </w:p>
        </w:tc>
        <w:tc>
          <w:tcPr>
            <w:tcW w:w="897" w:type="dxa"/>
            <w:tcBorders>
              <w:top w:val="nil"/>
              <w:bottom w:val="nil"/>
            </w:tcBorders>
          </w:tcPr>
          <w:p w:rsidR="00943E4E" w:rsidRPr="007B37F5" w:rsidRDefault="00943E4E">
            <w:pPr>
              <w:jc w:val="right"/>
              <w:rPr>
                <w:sz w:val="18"/>
              </w:rPr>
            </w:pPr>
            <w:r w:rsidRPr="007B37F5">
              <w:rPr>
                <w:sz w:val="18"/>
              </w:rPr>
              <w:t>940</w:t>
            </w:r>
          </w:p>
        </w:tc>
      </w:tr>
      <w:tr w:rsidR="00000000" w:rsidRPr="007B37F5">
        <w:tblPrEx>
          <w:tblCellMar>
            <w:top w:w="0" w:type="dxa"/>
            <w:bottom w:w="0" w:type="dxa"/>
          </w:tblCellMar>
        </w:tblPrEx>
        <w:tc>
          <w:tcPr>
            <w:tcW w:w="1843" w:type="dxa"/>
            <w:tcBorders>
              <w:top w:val="nil"/>
              <w:bottom w:val="single" w:sz="4" w:space="0" w:color="auto"/>
            </w:tcBorders>
          </w:tcPr>
          <w:p w:rsidR="00943E4E" w:rsidRPr="007B37F5" w:rsidRDefault="00943E4E">
            <w:pPr>
              <w:jc w:val="left"/>
              <w:rPr>
                <w:sz w:val="18"/>
              </w:rPr>
            </w:pPr>
            <w:r w:rsidRPr="007B37F5">
              <w:rPr>
                <w:sz w:val="18"/>
              </w:rPr>
              <w:t>Övriga kostn</w:t>
            </w:r>
            <w:r w:rsidRPr="007B37F5">
              <w:rPr>
                <w:sz w:val="18"/>
              </w:rPr>
              <w:t>a</w:t>
            </w:r>
            <w:r w:rsidRPr="007B37F5">
              <w:rPr>
                <w:sz w:val="18"/>
              </w:rPr>
              <w:t>der/intäkter</w:t>
            </w:r>
          </w:p>
        </w:tc>
        <w:tc>
          <w:tcPr>
            <w:tcW w:w="992" w:type="dxa"/>
            <w:tcBorders>
              <w:top w:val="nil"/>
              <w:bottom w:val="single" w:sz="4" w:space="0" w:color="auto"/>
            </w:tcBorders>
          </w:tcPr>
          <w:p w:rsidR="00943E4E" w:rsidRPr="007B37F5" w:rsidRDefault="00943E4E">
            <w:pPr>
              <w:jc w:val="right"/>
              <w:rPr>
                <w:sz w:val="18"/>
              </w:rPr>
            </w:pPr>
            <w:r w:rsidRPr="007B37F5">
              <w:rPr>
                <w:sz w:val="18"/>
              </w:rPr>
              <w:t>- 1 309</w:t>
            </w:r>
          </w:p>
        </w:tc>
        <w:tc>
          <w:tcPr>
            <w:tcW w:w="830" w:type="dxa"/>
            <w:tcBorders>
              <w:top w:val="nil"/>
              <w:bottom w:val="single" w:sz="4" w:space="0" w:color="auto"/>
            </w:tcBorders>
          </w:tcPr>
          <w:p w:rsidR="00943E4E" w:rsidRPr="007B37F5" w:rsidRDefault="00943E4E">
            <w:pPr>
              <w:jc w:val="right"/>
              <w:rPr>
                <w:sz w:val="18"/>
              </w:rPr>
            </w:pPr>
            <w:r w:rsidRPr="007B37F5">
              <w:rPr>
                <w:sz w:val="18"/>
              </w:rPr>
              <w:t>- 1 574</w:t>
            </w:r>
          </w:p>
        </w:tc>
        <w:tc>
          <w:tcPr>
            <w:tcW w:w="725" w:type="dxa"/>
            <w:tcBorders>
              <w:top w:val="nil"/>
              <w:bottom w:val="single" w:sz="4" w:space="0" w:color="auto"/>
            </w:tcBorders>
          </w:tcPr>
          <w:p w:rsidR="00943E4E" w:rsidRPr="007B37F5" w:rsidRDefault="00943E4E">
            <w:pPr>
              <w:jc w:val="right"/>
              <w:rPr>
                <w:sz w:val="18"/>
              </w:rPr>
            </w:pPr>
            <w:r w:rsidRPr="007B37F5">
              <w:rPr>
                <w:sz w:val="18"/>
              </w:rPr>
              <w:t>- 1 330</w:t>
            </w:r>
          </w:p>
        </w:tc>
        <w:tc>
          <w:tcPr>
            <w:tcW w:w="789" w:type="dxa"/>
            <w:tcBorders>
              <w:top w:val="nil"/>
              <w:bottom w:val="single" w:sz="4" w:space="0" w:color="auto"/>
            </w:tcBorders>
          </w:tcPr>
          <w:p w:rsidR="00943E4E" w:rsidRPr="007B37F5" w:rsidRDefault="00943E4E">
            <w:pPr>
              <w:jc w:val="right"/>
              <w:rPr>
                <w:sz w:val="18"/>
              </w:rPr>
            </w:pPr>
            <w:r w:rsidRPr="007B37F5">
              <w:rPr>
                <w:sz w:val="18"/>
              </w:rPr>
              <w:t>- 1 272</w:t>
            </w:r>
          </w:p>
        </w:tc>
        <w:tc>
          <w:tcPr>
            <w:tcW w:w="897" w:type="dxa"/>
            <w:tcBorders>
              <w:top w:val="nil"/>
              <w:bottom w:val="single" w:sz="4" w:space="0" w:color="auto"/>
            </w:tcBorders>
          </w:tcPr>
          <w:p w:rsidR="00943E4E" w:rsidRPr="007B37F5" w:rsidRDefault="00943E4E">
            <w:pPr>
              <w:jc w:val="right"/>
              <w:rPr>
                <w:sz w:val="18"/>
              </w:rPr>
            </w:pPr>
            <w:r w:rsidRPr="007B37F5">
              <w:rPr>
                <w:sz w:val="18"/>
              </w:rPr>
              <w:t>- 1 072</w:t>
            </w:r>
          </w:p>
        </w:tc>
      </w:tr>
      <w:tr w:rsidR="00000000" w:rsidRPr="007B37F5">
        <w:tblPrEx>
          <w:tblCellMar>
            <w:top w:w="0" w:type="dxa"/>
            <w:bottom w:w="0" w:type="dxa"/>
          </w:tblCellMar>
        </w:tblPrEx>
        <w:tc>
          <w:tcPr>
            <w:tcW w:w="1843" w:type="dxa"/>
            <w:tcBorders>
              <w:top w:val="single" w:sz="4" w:space="0" w:color="auto"/>
              <w:bottom w:val="single" w:sz="4" w:space="0" w:color="auto"/>
            </w:tcBorders>
          </w:tcPr>
          <w:p w:rsidR="00943E4E" w:rsidRPr="007B37F5" w:rsidRDefault="00943E4E">
            <w:pPr>
              <w:jc w:val="left"/>
              <w:rPr>
                <w:sz w:val="18"/>
              </w:rPr>
            </w:pPr>
            <w:r w:rsidRPr="007B37F5">
              <w:rPr>
                <w:sz w:val="18"/>
              </w:rPr>
              <w:t>Årets resultat</w:t>
            </w:r>
          </w:p>
        </w:tc>
        <w:tc>
          <w:tcPr>
            <w:tcW w:w="992" w:type="dxa"/>
            <w:tcBorders>
              <w:top w:val="single" w:sz="4" w:space="0" w:color="auto"/>
              <w:bottom w:val="single" w:sz="4" w:space="0" w:color="auto"/>
            </w:tcBorders>
          </w:tcPr>
          <w:p w:rsidR="00943E4E" w:rsidRPr="007B37F5" w:rsidRDefault="00943E4E">
            <w:pPr>
              <w:jc w:val="right"/>
              <w:rPr>
                <w:sz w:val="18"/>
              </w:rPr>
            </w:pPr>
            <w:r w:rsidRPr="007B37F5">
              <w:rPr>
                <w:sz w:val="18"/>
              </w:rPr>
              <w:t>- 9 280</w:t>
            </w:r>
          </w:p>
        </w:tc>
        <w:tc>
          <w:tcPr>
            <w:tcW w:w="830" w:type="dxa"/>
            <w:tcBorders>
              <w:top w:val="single" w:sz="4" w:space="0" w:color="auto"/>
              <w:bottom w:val="single" w:sz="4" w:space="0" w:color="auto"/>
            </w:tcBorders>
          </w:tcPr>
          <w:p w:rsidR="00943E4E" w:rsidRPr="007B37F5" w:rsidRDefault="00943E4E">
            <w:pPr>
              <w:jc w:val="right"/>
              <w:rPr>
                <w:sz w:val="18"/>
              </w:rPr>
            </w:pPr>
            <w:r w:rsidRPr="007B37F5">
              <w:rPr>
                <w:sz w:val="18"/>
              </w:rPr>
              <w:t>- 71</w:t>
            </w:r>
          </w:p>
        </w:tc>
        <w:tc>
          <w:tcPr>
            <w:tcW w:w="725" w:type="dxa"/>
            <w:tcBorders>
              <w:top w:val="single" w:sz="4" w:space="0" w:color="auto"/>
              <w:bottom w:val="single" w:sz="4" w:space="0" w:color="auto"/>
            </w:tcBorders>
          </w:tcPr>
          <w:p w:rsidR="00943E4E" w:rsidRPr="007B37F5" w:rsidRDefault="00943E4E">
            <w:pPr>
              <w:jc w:val="right"/>
              <w:rPr>
                <w:sz w:val="18"/>
              </w:rPr>
            </w:pPr>
            <w:r w:rsidRPr="007B37F5">
              <w:rPr>
                <w:sz w:val="18"/>
              </w:rPr>
              <w:t>19 277</w:t>
            </w:r>
          </w:p>
        </w:tc>
        <w:tc>
          <w:tcPr>
            <w:tcW w:w="789" w:type="dxa"/>
            <w:tcBorders>
              <w:top w:val="single" w:sz="4" w:space="0" w:color="auto"/>
              <w:bottom w:val="single" w:sz="4" w:space="0" w:color="auto"/>
            </w:tcBorders>
          </w:tcPr>
          <w:p w:rsidR="00943E4E" w:rsidRPr="007B37F5" w:rsidRDefault="00943E4E">
            <w:pPr>
              <w:jc w:val="right"/>
              <w:rPr>
                <w:sz w:val="18"/>
              </w:rPr>
            </w:pPr>
            <w:r w:rsidRPr="007B37F5">
              <w:rPr>
                <w:sz w:val="18"/>
              </w:rPr>
              <w:t>20 309</w:t>
            </w:r>
          </w:p>
        </w:tc>
        <w:tc>
          <w:tcPr>
            <w:tcW w:w="897" w:type="dxa"/>
            <w:tcBorders>
              <w:top w:val="single" w:sz="4" w:space="0" w:color="auto"/>
              <w:bottom w:val="single" w:sz="4" w:space="0" w:color="auto"/>
            </w:tcBorders>
          </w:tcPr>
          <w:p w:rsidR="00943E4E" w:rsidRPr="007B37F5" w:rsidRDefault="00943E4E">
            <w:pPr>
              <w:jc w:val="right"/>
              <w:rPr>
                <w:sz w:val="18"/>
              </w:rPr>
            </w:pPr>
            <w:r w:rsidRPr="007B37F5">
              <w:rPr>
                <w:sz w:val="18"/>
              </w:rPr>
              <w:t>3 925</w:t>
            </w:r>
          </w:p>
        </w:tc>
      </w:tr>
    </w:tbl>
    <w:p w:rsidR="00943E4E" w:rsidRPr="007B37F5" w:rsidRDefault="00943E4E">
      <w:pPr>
        <w:pStyle w:val="Brdtextmedindrag"/>
        <w:tabs>
          <w:tab w:val="left" w:pos="-2410"/>
          <w:tab w:val="left" w:pos="0"/>
        </w:tabs>
        <w:ind w:left="0" w:right="567" w:firstLine="0"/>
        <w:rPr>
          <w:rFonts w:ascii="Times New Roman" w:hAnsi="Times New Roman"/>
          <w:b/>
          <w:sz w:val="16"/>
        </w:rPr>
      </w:pPr>
    </w:p>
    <w:p w:rsidR="00943E4E" w:rsidRPr="007B37F5" w:rsidRDefault="00943E4E">
      <w:r w:rsidRPr="007B37F5">
        <w:t>Ränteintäkterna uppgick för 2003 till 5 316 miljoner kronor. Ränteintäkterna erhålls främst från valutareservens tillgångar och de huvudsakliga refinansi</w:t>
      </w:r>
      <w:r w:rsidRPr="007B37F5">
        <w:t>e</w:t>
      </w:r>
      <w:r w:rsidRPr="007B37F5">
        <w:t>ringstransaktionerna. Med undantag av Kanada, steg räntorna på de markn</w:t>
      </w:r>
      <w:r w:rsidRPr="007B37F5">
        <w:t>a</w:t>
      </w:r>
      <w:r w:rsidRPr="007B37F5">
        <w:t>der där valutareserven var placerad under 2003 vilket innebar en negativ priseffekt för valutareserven på 627 miljoner kronor. Den negativa valut</w:t>
      </w:r>
      <w:r w:rsidRPr="007B37F5">
        <w:t>a</w:t>
      </w:r>
      <w:r w:rsidRPr="007B37F5">
        <w:t>kurseffekten om 12 480 miljoner kronor för valutareserven förklaras av att kronan stärktes mot majoriteten av valutareservens valutor under året. Fö</w:t>
      </w:r>
      <w:r w:rsidRPr="007B37F5">
        <w:t>r</w:t>
      </w:r>
      <w:r w:rsidRPr="007B37F5">
        <w:t>stärkningen mot den amerikanska dollarn uppgick till knappt 21 procent. Guldvärderingseffekten om - 180 miljoner kronor motsvarar det orealisera</w:t>
      </w:r>
      <w:r w:rsidRPr="007B37F5">
        <w:t>de resultatet av årets marknadsvärdeförändring av guldpriset mätt i kronor. Även om guldpriset ökat uttryckt i dollar har dollarförsvagningen mot kronan me</w:t>
      </w:r>
      <w:r w:rsidRPr="007B37F5">
        <w:t>d</w:t>
      </w:r>
      <w:r w:rsidRPr="007B37F5">
        <w:t>fört att guldpriset uttryckt i kronor fallit något under året.</w:t>
      </w:r>
    </w:p>
    <w:p w:rsidR="00943E4E" w:rsidRPr="007B37F5" w:rsidRDefault="00943E4E">
      <w:pPr>
        <w:pStyle w:val="Normaltindrag"/>
      </w:pPr>
      <w:r w:rsidRPr="007B37F5">
        <w:t>Posten övriga kostnader/intäkter i tabellen ovan utgörs av resterande poster i resultaträkningen, det vill säga främst av sedel- och myntkostnader, pers</w:t>
      </w:r>
      <w:r w:rsidRPr="007B37F5">
        <w:t>o</w:t>
      </w:r>
      <w:r w:rsidRPr="007B37F5">
        <w:t>nalkostnader, administrationskostnader samt övriga kostnader där kostnader av engångskaraktär redov</w:t>
      </w:r>
      <w:r w:rsidRPr="007B37F5">
        <w:t>i</w:t>
      </w:r>
      <w:r w:rsidRPr="007B37F5">
        <w:t xml:space="preserve">sas. </w:t>
      </w:r>
    </w:p>
    <w:p w:rsidR="00943E4E" w:rsidRPr="007B37F5" w:rsidRDefault="00943E4E">
      <w:pPr>
        <w:spacing w:before="187"/>
        <w:rPr>
          <w:b/>
          <w:sz w:val="32"/>
        </w:rPr>
      </w:pPr>
      <w:r w:rsidRPr="007B37F5">
        <w:rPr>
          <w:b/>
        </w:rPr>
        <w:t>Riksbankens finansiella riskhantering</w:t>
      </w:r>
    </w:p>
    <w:p w:rsidR="00943E4E" w:rsidRPr="007B37F5" w:rsidRDefault="00943E4E">
      <w:r w:rsidRPr="007B37F5">
        <w:t>Riksbankens finansiella risker härrör främst från förvaltningen av guld- och valutareserven, genomförandet av penningpolitiken och vid transaktioner i betalningssystemen. Hanteringen av dessa risker utgör en del av Riksbankens verksamhet. Riskerna kan delas upp i: kreditrisker, marknadsrisker, likvid</w:t>
      </w:r>
      <w:r w:rsidRPr="007B37F5">
        <w:t>i</w:t>
      </w:r>
      <w:r w:rsidRPr="007B37F5">
        <w:t>tetsrisker, operativa risker och anseenderisker. Ett kontrollerat risktagande inom beslutade ramar tillsammans med fastställda metoder för riskhantering bidrar till att säkerställa Riksbankens självstä</w:t>
      </w:r>
      <w:r w:rsidRPr="007B37F5">
        <w:t>n</w:t>
      </w:r>
      <w:r w:rsidRPr="007B37F5">
        <w:t xml:space="preserve">dighet och anseende. </w:t>
      </w:r>
    </w:p>
    <w:p w:rsidR="00943E4E" w:rsidRPr="007B37F5" w:rsidRDefault="00943E4E">
      <w:pPr>
        <w:pStyle w:val="Normaltindrag"/>
      </w:pPr>
      <w:r w:rsidRPr="007B37F5">
        <w:t>Ansvaret för Riksbankens verksamhet och att verksamheten bedrivs med god intern kontroll ligger hos direktionen. Direktionen fastställer det öve</w:t>
      </w:r>
      <w:r w:rsidRPr="007B37F5">
        <w:t>r</w:t>
      </w:r>
      <w:r w:rsidRPr="007B37F5">
        <w:t>gripande ramverket för hantering av Riksbankens finansiella tillgångar. Under direktionen sorterar bland andra beredningsgruppen för finansiella risker vilken behandlar frågor som rör riskpolicy, övergripande risknivå, risklimiter, metoder för riskmä</w:t>
      </w:r>
      <w:r w:rsidRPr="007B37F5">
        <w:t>t</w:t>
      </w:r>
      <w:r w:rsidRPr="007B37F5">
        <w:t xml:space="preserve">ning och utvärdering. </w:t>
      </w:r>
    </w:p>
    <w:p w:rsidR="00943E4E" w:rsidRPr="007B37F5" w:rsidRDefault="00943E4E">
      <w:pPr>
        <w:pStyle w:val="Normaltindrag"/>
      </w:pPr>
      <w:r w:rsidRPr="007B37F5">
        <w:t>Riksbankens riskhantering utgår från principen att den operativa riskha</w:t>
      </w:r>
      <w:r w:rsidRPr="007B37F5">
        <w:t>n</w:t>
      </w:r>
      <w:r w:rsidRPr="007B37F5">
        <w:t>teringen är mest effektiv när ansvaret ligger inom respektive avdelning. Varje avdelningschef ansvarar för att tillse att riskerna i den egna verksamheten hanteras och kontrolleras på ett tillfredsställande sätt. Den oberoende ris</w:t>
      </w:r>
      <w:r w:rsidRPr="007B37F5">
        <w:t>k</w:t>
      </w:r>
      <w:r w:rsidRPr="007B37F5">
        <w:t>kontrollen utövas av riskkontrollavdelningen som är underställd direktionen. Riskkontrollavdelningen utför såväl en oberoende kontroll av Riksbankens finansiella risker som analys av resultatet av förvaltningen av Riksbankens finansiella tillgångar. Därutöver finns Riksbankens in</w:t>
      </w:r>
      <w:r w:rsidRPr="007B37F5">
        <w:t>ternrevision som gran</w:t>
      </w:r>
      <w:r w:rsidRPr="007B37F5">
        <w:t>s</w:t>
      </w:r>
      <w:r w:rsidRPr="007B37F5">
        <w:t>kar och utvärderar effektiviteten och integriteten i ris</w:t>
      </w:r>
      <w:r w:rsidRPr="007B37F5">
        <w:t>k</w:t>
      </w:r>
      <w:r w:rsidRPr="007B37F5">
        <w:t xml:space="preserve">hanteringen. </w:t>
      </w:r>
    </w:p>
    <w:p w:rsidR="00943E4E" w:rsidRPr="007B37F5" w:rsidRDefault="00943E4E">
      <w:r w:rsidRPr="007B37F5">
        <w:rPr>
          <w:b/>
        </w:rPr>
        <w:t>Kreditrisk</w:t>
      </w:r>
      <w:r w:rsidRPr="007B37F5">
        <w:t xml:space="preserve"> är risken för förlust till följd av att en motpart inte kan fullgöra sina skyldigheter gentemot Riksbanken. Kreditrisken uppkommer genom fordringar på andra finansiella institut vid genomförande av finansiella tran</w:t>
      </w:r>
      <w:r w:rsidRPr="007B37F5">
        <w:t>s</w:t>
      </w:r>
      <w:r w:rsidRPr="007B37F5">
        <w:t>aktioner. Kreditrisken hanteras genom att Riksbanken ställer både kvalitativa (till exempel kreditbetyg) och kvantitativa krav på Riksbankens motparter och på de värdepapper som lämnas som säkerheter till Riksbanken till exempel vid intradagsutlåning i betalningssystemet RIX. Inom både den penni</w:t>
      </w:r>
      <w:r w:rsidRPr="007B37F5">
        <w:t>ngpol</w:t>
      </w:r>
      <w:r w:rsidRPr="007B37F5">
        <w:t>i</w:t>
      </w:r>
      <w:r w:rsidRPr="007B37F5">
        <w:t>tiska verksamheten och valutareservsförvaltningen används kreditbetyg från etablerade värderingsinstitut för att bedöma säkerheternas (skuldinstrume</w:t>
      </w:r>
      <w:r w:rsidRPr="007B37F5">
        <w:t>n</w:t>
      </w:r>
      <w:r w:rsidRPr="007B37F5">
        <w:t>tens) respektive motparternas kreditstandard. Vid utlåning mot erhållande av säkerheter kräver Riksbanken i regel även en extra säkerhetsmarginal. Inom valutareservsförvaltningen begränsas placeringsbeloppet hos varje motpart av motpartens kreditbetyg och storlek på eget kapital. Maximalt tillåten mo</w:t>
      </w:r>
      <w:r w:rsidRPr="007B37F5">
        <w:t>t</w:t>
      </w:r>
      <w:r w:rsidRPr="007B37F5">
        <w:t>partsexponering är uttryckt som andel av valutareserven</w:t>
      </w:r>
      <w:r w:rsidRPr="007B37F5">
        <w:t>s mar</w:t>
      </w:r>
      <w:r w:rsidRPr="007B37F5">
        <w:t>k</w:t>
      </w:r>
      <w:r w:rsidRPr="007B37F5">
        <w:t>nadsvärde.</w:t>
      </w:r>
    </w:p>
    <w:p w:rsidR="00943E4E" w:rsidRPr="007B37F5" w:rsidRDefault="00943E4E">
      <w:r w:rsidRPr="007B37F5">
        <w:rPr>
          <w:b/>
        </w:rPr>
        <w:t>Likviditetsrisk</w:t>
      </w:r>
      <w:r w:rsidRPr="007B37F5">
        <w:t xml:space="preserve"> är risken för förlust eller väsentligt högre kostnader än berä</w:t>
      </w:r>
      <w:r w:rsidRPr="007B37F5">
        <w:t>k</w:t>
      </w:r>
      <w:r w:rsidRPr="007B37F5">
        <w:t>nat till följd av att Riksbanken inte omgående kan fullgöra sina betalningsåt</w:t>
      </w:r>
      <w:r w:rsidRPr="007B37F5">
        <w:t>a</w:t>
      </w:r>
      <w:r w:rsidRPr="007B37F5">
        <w:t>ganden. Riksbanken håller en sådan likviditetsnivå att den har beredskap för både löpande och oförutsedda betalningsåtaganden. För att ytterligare reduc</w:t>
      </w:r>
      <w:r w:rsidRPr="007B37F5">
        <w:t>e</w:t>
      </w:r>
      <w:r w:rsidRPr="007B37F5">
        <w:t xml:space="preserve">ra likviditetsrisken placerar Riksbanken i instrument för vilka det finns stora och likvida marknader samt i flera valutor och på flera marknader. För de värdepapper som Riksbanken accepterar som säkerheter vid olika </w:t>
      </w:r>
      <w:r w:rsidRPr="007B37F5">
        <w:t>affärstran</w:t>
      </w:r>
      <w:r w:rsidRPr="007B37F5">
        <w:t>s</w:t>
      </w:r>
      <w:r w:rsidRPr="007B37F5">
        <w:t>aktioner ställs höga kreditvärdi</w:t>
      </w:r>
      <w:r w:rsidRPr="007B37F5">
        <w:t>g</w:t>
      </w:r>
      <w:r w:rsidRPr="007B37F5">
        <w:t>hetskrav.</w:t>
      </w:r>
    </w:p>
    <w:p w:rsidR="00943E4E" w:rsidRPr="007B37F5" w:rsidRDefault="00943E4E">
      <w:r w:rsidRPr="007B37F5">
        <w:rPr>
          <w:b/>
        </w:rPr>
        <w:t>Marknadsrisk</w:t>
      </w:r>
      <w:r w:rsidRPr="007B37F5">
        <w:t xml:space="preserve"> är risken för förlust på Riksbankens tillgångar till följd av förändringar av räntor och valutakurser. Marknadsrisken uppstår genom att Riksbanken placerar sitt kapital i guld- och räntebärande tillgångar på u</w:t>
      </w:r>
      <w:r w:rsidRPr="007B37F5">
        <w:t>t</w:t>
      </w:r>
      <w:r w:rsidRPr="007B37F5">
        <w:t>ländska marknader. Därtill uppstår marknadsrisk till följd av strukturella skillnader i tillgångar och skulder, till exempel avseende löptider och valut</w:t>
      </w:r>
      <w:r w:rsidRPr="007B37F5">
        <w:t>a</w:t>
      </w:r>
      <w:r w:rsidRPr="007B37F5">
        <w:t xml:space="preserve">slag. Valutarisken, som är den enskilt största riskkomponenten, hanteras genom att Riksbanken placerar i sex olika valutor (USD, GBP, EUR, JPY, CAD </w:t>
      </w:r>
      <w:r w:rsidRPr="007B37F5">
        <w:t>och AUD) med olika korrelation mot kronan (SEK). Direktionen fas</w:t>
      </w:r>
      <w:r w:rsidRPr="007B37F5">
        <w:t>t</w:t>
      </w:r>
      <w:r w:rsidRPr="007B37F5">
        <w:t>ställer fördelningen mellan de olika valutorna. En förändring av kronans värde med 10 procent skulle vid årsskiftet ha påverkat Riksbankens resultat med 13 miljarder kronor. Ränterisken hanteras genom ett, av direktionen, fastställt intervall för valutareservens modifierade duration, 2,5 till 5,5 pr</w:t>
      </w:r>
      <w:r w:rsidRPr="007B37F5">
        <w:t>o</w:t>
      </w:r>
      <w:r w:rsidRPr="007B37F5">
        <w:t>cent vilket är en förändring jämfört med tidigare år (4,5 till 6,5 procent). En höjning av det allmänna internationella ränteläget med 1 procenten</w:t>
      </w:r>
      <w:r w:rsidRPr="007B37F5">
        <w:t>het skulle per årsskiftet ha medfört en värdeminskning om 4,7 miljarder kronor. Resu</w:t>
      </w:r>
      <w:r w:rsidRPr="007B37F5">
        <w:t>l</w:t>
      </w:r>
      <w:r w:rsidRPr="007B37F5">
        <w:t>tat- och risknivå för respektive portfölj utvärderas dagligen mot en normpor</w:t>
      </w:r>
      <w:r w:rsidRPr="007B37F5">
        <w:t>t</w:t>
      </w:r>
      <w:r w:rsidRPr="007B37F5">
        <w:t>följ. Dessa riskmått kompletteras med andra mått såsom Value-at-Risk-beräkningar</w:t>
      </w:r>
      <w:r w:rsidRPr="007B37F5">
        <w:rPr>
          <w:rStyle w:val="Fotnotsreferens"/>
        </w:rPr>
        <w:footnoteReference w:id="3"/>
      </w:r>
      <w:r w:rsidRPr="007B37F5">
        <w:t xml:space="preserve"> (VaR) samt regelbundna stress- och scenarioanalyser. VaR har fördelen att det fångar olika typer av rörelser på olika marknader till exempel vridningar och brantning/flackning på räntekurvan samt högre/lägre volatil</w:t>
      </w:r>
      <w:r w:rsidRPr="007B37F5">
        <w:t>i</w:t>
      </w:r>
      <w:r w:rsidRPr="007B37F5">
        <w:t>tet. Det ger även en möjlighet att aggregera risk över flera tillgångsslag. Vid uppföljningen av marknadsrisk, mätt som VaR, har Riksbanken för närvara</w:t>
      </w:r>
      <w:r w:rsidRPr="007B37F5">
        <w:t>n</w:t>
      </w:r>
      <w:r w:rsidRPr="007B37F5">
        <w:t xml:space="preserve">de valt 95 procents sannolikhet och en tidshorisont på 10 dagar. </w:t>
      </w:r>
    </w:p>
    <w:p w:rsidR="00943E4E" w:rsidRPr="007B37F5" w:rsidRDefault="00943E4E">
      <w:pPr>
        <w:pStyle w:val="Tabelltext"/>
        <w:spacing w:before="125"/>
        <w:rPr>
          <w:b/>
        </w:rPr>
      </w:pPr>
      <w:r w:rsidRPr="007B37F5">
        <w:rPr>
          <w:b/>
        </w:rPr>
        <w:t>Tabell. Tabellen summerar 10 dagars VaR för Riksbankens guld- och valutareser</w:t>
      </w:r>
      <w:r w:rsidRPr="007B37F5">
        <w:rPr>
          <w:b/>
        </w:rPr>
        <w:t>v</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85"/>
        <w:gridCol w:w="883"/>
        <w:gridCol w:w="885"/>
        <w:gridCol w:w="885"/>
        <w:gridCol w:w="1021"/>
        <w:gridCol w:w="1021"/>
      </w:tblGrid>
      <w:tr w:rsidR="00000000" w:rsidRPr="007B37F5">
        <w:tblPrEx>
          <w:tblCellMar>
            <w:top w:w="0" w:type="dxa"/>
            <w:bottom w:w="0" w:type="dxa"/>
          </w:tblCellMar>
        </w:tblPrEx>
        <w:trPr>
          <w:trHeight w:val="227"/>
        </w:trPr>
        <w:tc>
          <w:tcPr>
            <w:tcW w:w="1385" w:type="dxa"/>
          </w:tcPr>
          <w:p w:rsidR="00943E4E" w:rsidRPr="007B37F5" w:rsidRDefault="00943E4E">
            <w:pPr>
              <w:rPr>
                <w:sz w:val="18"/>
              </w:rPr>
            </w:pPr>
            <w:r w:rsidRPr="007B37F5">
              <w:rPr>
                <w:sz w:val="18"/>
              </w:rPr>
              <w:t>Miljoner kronor</w:t>
            </w:r>
          </w:p>
        </w:tc>
        <w:tc>
          <w:tcPr>
            <w:tcW w:w="883" w:type="dxa"/>
          </w:tcPr>
          <w:p w:rsidR="00943E4E" w:rsidRPr="007B37F5" w:rsidRDefault="00943E4E">
            <w:pPr>
              <w:jc w:val="right"/>
              <w:rPr>
                <w:sz w:val="18"/>
              </w:rPr>
            </w:pPr>
            <w:r w:rsidRPr="007B37F5">
              <w:rPr>
                <w:sz w:val="18"/>
              </w:rPr>
              <w:t>Min 2003</w:t>
            </w:r>
          </w:p>
        </w:tc>
        <w:tc>
          <w:tcPr>
            <w:tcW w:w="885" w:type="dxa"/>
          </w:tcPr>
          <w:p w:rsidR="00943E4E" w:rsidRPr="007B37F5" w:rsidRDefault="00943E4E">
            <w:pPr>
              <w:jc w:val="right"/>
              <w:rPr>
                <w:sz w:val="18"/>
              </w:rPr>
            </w:pPr>
            <w:r w:rsidRPr="007B37F5">
              <w:rPr>
                <w:sz w:val="18"/>
              </w:rPr>
              <w:t>Max 2003</w:t>
            </w:r>
          </w:p>
        </w:tc>
        <w:tc>
          <w:tcPr>
            <w:tcW w:w="885" w:type="dxa"/>
          </w:tcPr>
          <w:p w:rsidR="00943E4E" w:rsidRPr="007B37F5" w:rsidRDefault="00943E4E">
            <w:pPr>
              <w:jc w:val="right"/>
              <w:rPr>
                <w:sz w:val="18"/>
              </w:rPr>
            </w:pPr>
            <w:r w:rsidRPr="007B37F5">
              <w:rPr>
                <w:sz w:val="18"/>
              </w:rPr>
              <w:t>31 dec 03</w:t>
            </w:r>
          </w:p>
        </w:tc>
        <w:tc>
          <w:tcPr>
            <w:tcW w:w="1021" w:type="dxa"/>
          </w:tcPr>
          <w:p w:rsidR="00943E4E" w:rsidRPr="007B37F5" w:rsidRDefault="00943E4E">
            <w:pPr>
              <w:jc w:val="right"/>
              <w:rPr>
                <w:sz w:val="18"/>
              </w:rPr>
            </w:pPr>
            <w:r w:rsidRPr="007B37F5">
              <w:rPr>
                <w:sz w:val="18"/>
              </w:rPr>
              <w:t xml:space="preserve">2003 </w:t>
            </w:r>
            <w:r w:rsidRPr="007B37F5">
              <w:rPr>
                <w:sz w:val="18"/>
              </w:rPr>
              <w:br/>
              <w:t>Genomsnitt</w:t>
            </w:r>
          </w:p>
        </w:tc>
        <w:tc>
          <w:tcPr>
            <w:tcW w:w="1021" w:type="dxa"/>
          </w:tcPr>
          <w:p w:rsidR="00943E4E" w:rsidRPr="007B37F5" w:rsidRDefault="00943E4E">
            <w:pPr>
              <w:jc w:val="right"/>
              <w:rPr>
                <w:sz w:val="18"/>
              </w:rPr>
            </w:pPr>
            <w:r w:rsidRPr="007B37F5">
              <w:rPr>
                <w:sz w:val="18"/>
              </w:rPr>
              <w:t xml:space="preserve">2002 </w:t>
            </w:r>
            <w:r w:rsidRPr="007B37F5">
              <w:rPr>
                <w:sz w:val="18"/>
              </w:rPr>
              <w:br/>
              <w:t>Geno</w:t>
            </w:r>
            <w:r w:rsidRPr="007B37F5">
              <w:rPr>
                <w:sz w:val="18"/>
              </w:rPr>
              <w:t>m</w:t>
            </w:r>
            <w:r w:rsidRPr="007B37F5">
              <w:rPr>
                <w:sz w:val="18"/>
              </w:rPr>
              <w:t>snitt</w:t>
            </w:r>
          </w:p>
        </w:tc>
      </w:tr>
      <w:tr w:rsidR="00000000" w:rsidRPr="007B37F5">
        <w:tblPrEx>
          <w:tblCellMar>
            <w:top w:w="0" w:type="dxa"/>
            <w:bottom w:w="0" w:type="dxa"/>
          </w:tblCellMar>
        </w:tblPrEx>
        <w:trPr>
          <w:trHeight w:val="227"/>
        </w:trPr>
        <w:tc>
          <w:tcPr>
            <w:tcW w:w="1385" w:type="dxa"/>
          </w:tcPr>
          <w:p w:rsidR="00943E4E" w:rsidRPr="007B37F5" w:rsidRDefault="00943E4E">
            <w:pPr>
              <w:rPr>
                <w:sz w:val="18"/>
              </w:rPr>
            </w:pPr>
            <w:r w:rsidRPr="007B37F5">
              <w:rPr>
                <w:sz w:val="18"/>
              </w:rPr>
              <w:t>Valutarisk</w:t>
            </w:r>
          </w:p>
        </w:tc>
        <w:tc>
          <w:tcPr>
            <w:tcW w:w="883" w:type="dxa"/>
          </w:tcPr>
          <w:p w:rsidR="00943E4E" w:rsidRPr="007B37F5" w:rsidRDefault="00943E4E">
            <w:pPr>
              <w:jc w:val="right"/>
              <w:rPr>
                <w:sz w:val="18"/>
              </w:rPr>
            </w:pPr>
            <w:r w:rsidRPr="007B37F5">
              <w:rPr>
                <w:sz w:val="18"/>
              </w:rPr>
              <w:t>2 670</w:t>
            </w:r>
          </w:p>
        </w:tc>
        <w:tc>
          <w:tcPr>
            <w:tcW w:w="885" w:type="dxa"/>
          </w:tcPr>
          <w:p w:rsidR="00943E4E" w:rsidRPr="007B37F5" w:rsidRDefault="00943E4E">
            <w:pPr>
              <w:jc w:val="right"/>
              <w:rPr>
                <w:sz w:val="18"/>
              </w:rPr>
            </w:pPr>
            <w:r w:rsidRPr="007B37F5">
              <w:rPr>
                <w:sz w:val="18"/>
              </w:rPr>
              <w:t xml:space="preserve">3 228 </w:t>
            </w:r>
          </w:p>
        </w:tc>
        <w:tc>
          <w:tcPr>
            <w:tcW w:w="885" w:type="dxa"/>
          </w:tcPr>
          <w:p w:rsidR="00943E4E" w:rsidRPr="007B37F5" w:rsidRDefault="00943E4E">
            <w:pPr>
              <w:jc w:val="right"/>
              <w:rPr>
                <w:sz w:val="18"/>
              </w:rPr>
            </w:pPr>
            <w:r w:rsidRPr="007B37F5">
              <w:rPr>
                <w:sz w:val="18"/>
              </w:rPr>
              <w:t>2 932</w:t>
            </w:r>
          </w:p>
        </w:tc>
        <w:tc>
          <w:tcPr>
            <w:tcW w:w="1021" w:type="dxa"/>
          </w:tcPr>
          <w:p w:rsidR="00943E4E" w:rsidRPr="007B37F5" w:rsidRDefault="00943E4E">
            <w:pPr>
              <w:jc w:val="right"/>
              <w:rPr>
                <w:sz w:val="18"/>
              </w:rPr>
            </w:pPr>
            <w:r w:rsidRPr="007B37F5">
              <w:rPr>
                <w:sz w:val="18"/>
              </w:rPr>
              <w:t>2 885</w:t>
            </w:r>
          </w:p>
        </w:tc>
        <w:tc>
          <w:tcPr>
            <w:tcW w:w="1021" w:type="dxa"/>
          </w:tcPr>
          <w:p w:rsidR="00943E4E" w:rsidRPr="007B37F5" w:rsidRDefault="00943E4E">
            <w:pPr>
              <w:jc w:val="right"/>
              <w:rPr>
                <w:sz w:val="18"/>
              </w:rPr>
            </w:pPr>
            <w:r w:rsidRPr="007B37F5">
              <w:rPr>
                <w:sz w:val="18"/>
              </w:rPr>
              <w:t>3 636</w:t>
            </w:r>
          </w:p>
        </w:tc>
      </w:tr>
      <w:tr w:rsidR="00000000" w:rsidRPr="007B37F5">
        <w:tblPrEx>
          <w:tblCellMar>
            <w:top w:w="0" w:type="dxa"/>
            <w:bottom w:w="0" w:type="dxa"/>
          </w:tblCellMar>
        </w:tblPrEx>
        <w:trPr>
          <w:trHeight w:val="227"/>
        </w:trPr>
        <w:tc>
          <w:tcPr>
            <w:tcW w:w="1385" w:type="dxa"/>
          </w:tcPr>
          <w:p w:rsidR="00943E4E" w:rsidRPr="007B37F5" w:rsidRDefault="00943E4E">
            <w:pPr>
              <w:rPr>
                <w:sz w:val="18"/>
              </w:rPr>
            </w:pPr>
            <w:r w:rsidRPr="007B37F5">
              <w:rPr>
                <w:sz w:val="18"/>
              </w:rPr>
              <w:t>Ränterisk</w:t>
            </w:r>
          </w:p>
        </w:tc>
        <w:tc>
          <w:tcPr>
            <w:tcW w:w="883" w:type="dxa"/>
          </w:tcPr>
          <w:p w:rsidR="00943E4E" w:rsidRPr="007B37F5" w:rsidRDefault="00943E4E">
            <w:pPr>
              <w:jc w:val="right"/>
              <w:rPr>
                <w:sz w:val="18"/>
              </w:rPr>
            </w:pPr>
            <w:r w:rsidRPr="007B37F5">
              <w:rPr>
                <w:sz w:val="18"/>
              </w:rPr>
              <w:t>1 236</w:t>
            </w:r>
          </w:p>
        </w:tc>
        <w:tc>
          <w:tcPr>
            <w:tcW w:w="885" w:type="dxa"/>
          </w:tcPr>
          <w:p w:rsidR="00943E4E" w:rsidRPr="007B37F5" w:rsidRDefault="00943E4E">
            <w:pPr>
              <w:jc w:val="right"/>
              <w:rPr>
                <w:sz w:val="18"/>
              </w:rPr>
            </w:pPr>
            <w:r w:rsidRPr="007B37F5">
              <w:rPr>
                <w:sz w:val="18"/>
              </w:rPr>
              <w:t>1 615</w:t>
            </w:r>
          </w:p>
        </w:tc>
        <w:tc>
          <w:tcPr>
            <w:tcW w:w="885" w:type="dxa"/>
          </w:tcPr>
          <w:p w:rsidR="00943E4E" w:rsidRPr="007B37F5" w:rsidRDefault="00943E4E">
            <w:pPr>
              <w:jc w:val="right"/>
              <w:rPr>
                <w:sz w:val="18"/>
              </w:rPr>
            </w:pPr>
            <w:r w:rsidRPr="007B37F5">
              <w:rPr>
                <w:sz w:val="18"/>
              </w:rPr>
              <w:t>1 304</w:t>
            </w:r>
          </w:p>
        </w:tc>
        <w:tc>
          <w:tcPr>
            <w:tcW w:w="1021" w:type="dxa"/>
          </w:tcPr>
          <w:p w:rsidR="00943E4E" w:rsidRPr="007B37F5" w:rsidRDefault="00943E4E">
            <w:pPr>
              <w:jc w:val="right"/>
              <w:rPr>
                <w:sz w:val="18"/>
              </w:rPr>
            </w:pPr>
            <w:r w:rsidRPr="007B37F5">
              <w:rPr>
                <w:sz w:val="18"/>
              </w:rPr>
              <w:t>1 392</w:t>
            </w:r>
          </w:p>
        </w:tc>
        <w:tc>
          <w:tcPr>
            <w:tcW w:w="1021" w:type="dxa"/>
          </w:tcPr>
          <w:p w:rsidR="00943E4E" w:rsidRPr="007B37F5" w:rsidRDefault="00943E4E">
            <w:pPr>
              <w:jc w:val="right"/>
              <w:rPr>
                <w:sz w:val="18"/>
              </w:rPr>
            </w:pPr>
            <w:r w:rsidRPr="007B37F5">
              <w:rPr>
                <w:sz w:val="18"/>
              </w:rPr>
              <w:t>1 511</w:t>
            </w:r>
          </w:p>
        </w:tc>
      </w:tr>
      <w:tr w:rsidR="00000000" w:rsidRPr="007B37F5">
        <w:tblPrEx>
          <w:tblCellMar>
            <w:top w:w="0" w:type="dxa"/>
            <w:bottom w:w="0" w:type="dxa"/>
          </w:tblCellMar>
        </w:tblPrEx>
        <w:trPr>
          <w:trHeight w:val="227"/>
        </w:trPr>
        <w:tc>
          <w:tcPr>
            <w:tcW w:w="1385" w:type="dxa"/>
          </w:tcPr>
          <w:p w:rsidR="00943E4E" w:rsidRPr="007B37F5" w:rsidRDefault="00943E4E">
            <w:pPr>
              <w:rPr>
                <w:sz w:val="18"/>
              </w:rPr>
            </w:pPr>
            <w:r w:rsidRPr="007B37F5">
              <w:rPr>
                <w:sz w:val="18"/>
              </w:rPr>
              <w:t>Guldrisk</w:t>
            </w:r>
          </w:p>
        </w:tc>
        <w:tc>
          <w:tcPr>
            <w:tcW w:w="883" w:type="dxa"/>
          </w:tcPr>
          <w:p w:rsidR="00943E4E" w:rsidRPr="007B37F5" w:rsidRDefault="00943E4E">
            <w:pPr>
              <w:jc w:val="right"/>
              <w:rPr>
                <w:sz w:val="18"/>
              </w:rPr>
            </w:pPr>
            <w:r w:rsidRPr="007B37F5">
              <w:rPr>
                <w:sz w:val="18"/>
              </w:rPr>
              <w:t xml:space="preserve">  745</w:t>
            </w:r>
          </w:p>
        </w:tc>
        <w:tc>
          <w:tcPr>
            <w:tcW w:w="885" w:type="dxa"/>
          </w:tcPr>
          <w:p w:rsidR="00943E4E" w:rsidRPr="007B37F5" w:rsidRDefault="00943E4E">
            <w:pPr>
              <w:jc w:val="right"/>
              <w:rPr>
                <w:sz w:val="18"/>
              </w:rPr>
            </w:pPr>
            <w:r w:rsidRPr="007B37F5">
              <w:rPr>
                <w:sz w:val="18"/>
              </w:rPr>
              <w:t xml:space="preserve">  907</w:t>
            </w:r>
          </w:p>
        </w:tc>
        <w:tc>
          <w:tcPr>
            <w:tcW w:w="885" w:type="dxa"/>
          </w:tcPr>
          <w:p w:rsidR="00943E4E" w:rsidRPr="007B37F5" w:rsidRDefault="00943E4E">
            <w:pPr>
              <w:jc w:val="right"/>
              <w:rPr>
                <w:sz w:val="18"/>
              </w:rPr>
            </w:pPr>
            <w:r w:rsidRPr="007B37F5">
              <w:rPr>
                <w:sz w:val="18"/>
              </w:rPr>
              <w:t>907</w:t>
            </w:r>
          </w:p>
        </w:tc>
        <w:tc>
          <w:tcPr>
            <w:tcW w:w="1021" w:type="dxa"/>
          </w:tcPr>
          <w:p w:rsidR="00943E4E" w:rsidRPr="007B37F5" w:rsidRDefault="00943E4E">
            <w:pPr>
              <w:jc w:val="right"/>
              <w:rPr>
                <w:sz w:val="18"/>
              </w:rPr>
            </w:pPr>
            <w:r w:rsidRPr="007B37F5">
              <w:rPr>
                <w:sz w:val="18"/>
              </w:rPr>
              <w:t>841</w:t>
            </w:r>
          </w:p>
        </w:tc>
        <w:tc>
          <w:tcPr>
            <w:tcW w:w="1021" w:type="dxa"/>
          </w:tcPr>
          <w:p w:rsidR="00943E4E" w:rsidRPr="007B37F5" w:rsidRDefault="00943E4E">
            <w:pPr>
              <w:jc w:val="right"/>
              <w:rPr>
                <w:sz w:val="18"/>
              </w:rPr>
            </w:pPr>
            <w:r w:rsidRPr="007B37F5">
              <w:rPr>
                <w:sz w:val="18"/>
              </w:rPr>
              <w:t xml:space="preserve">  704</w:t>
            </w:r>
          </w:p>
        </w:tc>
      </w:tr>
      <w:tr w:rsidR="00000000" w:rsidRPr="007B37F5">
        <w:tblPrEx>
          <w:tblCellMar>
            <w:top w:w="0" w:type="dxa"/>
            <w:bottom w:w="0" w:type="dxa"/>
          </w:tblCellMar>
        </w:tblPrEx>
        <w:trPr>
          <w:trHeight w:val="227"/>
        </w:trPr>
        <w:tc>
          <w:tcPr>
            <w:tcW w:w="1385" w:type="dxa"/>
          </w:tcPr>
          <w:p w:rsidR="00943E4E" w:rsidRPr="007B37F5" w:rsidRDefault="00943E4E">
            <w:pPr>
              <w:rPr>
                <w:sz w:val="18"/>
              </w:rPr>
            </w:pPr>
            <w:r w:rsidRPr="007B37F5">
              <w:rPr>
                <w:sz w:val="18"/>
              </w:rPr>
              <w:t>Diversifi</w:t>
            </w:r>
            <w:r w:rsidRPr="007B37F5">
              <w:rPr>
                <w:sz w:val="18"/>
              </w:rPr>
              <w:t>e</w:t>
            </w:r>
            <w:r w:rsidRPr="007B37F5">
              <w:rPr>
                <w:sz w:val="18"/>
              </w:rPr>
              <w:t>ring</w:t>
            </w:r>
          </w:p>
        </w:tc>
        <w:tc>
          <w:tcPr>
            <w:tcW w:w="883" w:type="dxa"/>
          </w:tcPr>
          <w:p w:rsidR="00943E4E" w:rsidRPr="007B37F5" w:rsidRDefault="00943E4E">
            <w:pPr>
              <w:jc w:val="right"/>
              <w:rPr>
                <w:sz w:val="18"/>
              </w:rPr>
            </w:pPr>
            <w:r w:rsidRPr="007B37F5">
              <w:rPr>
                <w:sz w:val="18"/>
              </w:rPr>
              <w:t>- 2 157</w:t>
            </w:r>
          </w:p>
        </w:tc>
        <w:tc>
          <w:tcPr>
            <w:tcW w:w="885" w:type="dxa"/>
          </w:tcPr>
          <w:p w:rsidR="00943E4E" w:rsidRPr="007B37F5" w:rsidRDefault="00943E4E">
            <w:pPr>
              <w:jc w:val="right"/>
              <w:rPr>
                <w:sz w:val="18"/>
              </w:rPr>
            </w:pPr>
            <w:r w:rsidRPr="007B37F5">
              <w:rPr>
                <w:sz w:val="18"/>
              </w:rPr>
              <w:t>- 2 320</w:t>
            </w:r>
          </w:p>
        </w:tc>
        <w:tc>
          <w:tcPr>
            <w:tcW w:w="885" w:type="dxa"/>
          </w:tcPr>
          <w:p w:rsidR="00943E4E" w:rsidRPr="007B37F5" w:rsidRDefault="00943E4E">
            <w:pPr>
              <w:jc w:val="right"/>
              <w:rPr>
                <w:sz w:val="18"/>
              </w:rPr>
            </w:pPr>
            <w:r w:rsidRPr="007B37F5">
              <w:rPr>
                <w:sz w:val="18"/>
              </w:rPr>
              <w:t>- 2 560</w:t>
            </w:r>
          </w:p>
        </w:tc>
        <w:tc>
          <w:tcPr>
            <w:tcW w:w="1021" w:type="dxa"/>
          </w:tcPr>
          <w:p w:rsidR="00943E4E" w:rsidRPr="007B37F5" w:rsidRDefault="00943E4E">
            <w:pPr>
              <w:jc w:val="right"/>
              <w:rPr>
                <w:sz w:val="18"/>
              </w:rPr>
            </w:pPr>
            <w:r w:rsidRPr="007B37F5">
              <w:rPr>
                <w:sz w:val="18"/>
              </w:rPr>
              <w:t>- 2 289</w:t>
            </w:r>
          </w:p>
        </w:tc>
        <w:tc>
          <w:tcPr>
            <w:tcW w:w="1021" w:type="dxa"/>
          </w:tcPr>
          <w:p w:rsidR="00943E4E" w:rsidRPr="007B37F5" w:rsidRDefault="00943E4E">
            <w:pPr>
              <w:jc w:val="right"/>
              <w:rPr>
                <w:sz w:val="18"/>
              </w:rPr>
            </w:pPr>
            <w:r w:rsidRPr="007B37F5">
              <w:rPr>
                <w:sz w:val="18"/>
              </w:rPr>
              <w:t>- 1 586</w:t>
            </w:r>
          </w:p>
        </w:tc>
      </w:tr>
      <w:tr w:rsidR="00000000" w:rsidRPr="007B37F5">
        <w:tblPrEx>
          <w:tblCellMar>
            <w:top w:w="0" w:type="dxa"/>
            <w:bottom w:w="0" w:type="dxa"/>
          </w:tblCellMar>
        </w:tblPrEx>
        <w:trPr>
          <w:trHeight w:val="227"/>
        </w:trPr>
        <w:tc>
          <w:tcPr>
            <w:tcW w:w="1385" w:type="dxa"/>
          </w:tcPr>
          <w:p w:rsidR="00943E4E" w:rsidRPr="007B37F5" w:rsidRDefault="00943E4E">
            <w:pPr>
              <w:rPr>
                <w:sz w:val="18"/>
              </w:rPr>
            </w:pPr>
            <w:r w:rsidRPr="007B37F5">
              <w:rPr>
                <w:sz w:val="18"/>
              </w:rPr>
              <w:t>Total</w:t>
            </w:r>
          </w:p>
        </w:tc>
        <w:tc>
          <w:tcPr>
            <w:tcW w:w="883" w:type="dxa"/>
          </w:tcPr>
          <w:p w:rsidR="00943E4E" w:rsidRPr="007B37F5" w:rsidRDefault="00943E4E">
            <w:pPr>
              <w:jc w:val="right"/>
              <w:rPr>
                <w:sz w:val="18"/>
              </w:rPr>
            </w:pPr>
            <w:r w:rsidRPr="007B37F5">
              <w:rPr>
                <w:sz w:val="18"/>
              </w:rPr>
              <w:t>2 494</w:t>
            </w:r>
          </w:p>
        </w:tc>
        <w:tc>
          <w:tcPr>
            <w:tcW w:w="885" w:type="dxa"/>
          </w:tcPr>
          <w:p w:rsidR="00943E4E" w:rsidRPr="007B37F5" w:rsidRDefault="00943E4E">
            <w:pPr>
              <w:jc w:val="right"/>
              <w:rPr>
                <w:sz w:val="18"/>
              </w:rPr>
            </w:pPr>
            <w:r w:rsidRPr="007B37F5">
              <w:rPr>
                <w:sz w:val="18"/>
              </w:rPr>
              <w:t>3 430</w:t>
            </w:r>
          </w:p>
        </w:tc>
        <w:tc>
          <w:tcPr>
            <w:tcW w:w="885" w:type="dxa"/>
          </w:tcPr>
          <w:p w:rsidR="00943E4E" w:rsidRPr="007B37F5" w:rsidRDefault="00943E4E">
            <w:pPr>
              <w:jc w:val="right"/>
              <w:rPr>
                <w:sz w:val="18"/>
              </w:rPr>
            </w:pPr>
            <w:r w:rsidRPr="007B37F5">
              <w:rPr>
                <w:sz w:val="18"/>
              </w:rPr>
              <w:t>2 583</w:t>
            </w:r>
          </w:p>
        </w:tc>
        <w:tc>
          <w:tcPr>
            <w:tcW w:w="1021" w:type="dxa"/>
          </w:tcPr>
          <w:p w:rsidR="00943E4E" w:rsidRPr="007B37F5" w:rsidRDefault="00943E4E">
            <w:pPr>
              <w:jc w:val="right"/>
              <w:rPr>
                <w:sz w:val="18"/>
              </w:rPr>
            </w:pPr>
            <w:r w:rsidRPr="007B37F5">
              <w:rPr>
                <w:sz w:val="18"/>
              </w:rPr>
              <w:t>2 829</w:t>
            </w:r>
          </w:p>
        </w:tc>
        <w:tc>
          <w:tcPr>
            <w:tcW w:w="1021" w:type="dxa"/>
          </w:tcPr>
          <w:p w:rsidR="00943E4E" w:rsidRPr="007B37F5" w:rsidRDefault="00943E4E">
            <w:pPr>
              <w:jc w:val="right"/>
              <w:rPr>
                <w:sz w:val="18"/>
              </w:rPr>
            </w:pPr>
            <w:r w:rsidRPr="007B37F5">
              <w:rPr>
                <w:sz w:val="18"/>
              </w:rPr>
              <w:t>4 265</w:t>
            </w:r>
          </w:p>
        </w:tc>
      </w:tr>
    </w:tbl>
    <w:p w:rsidR="00943E4E" w:rsidRPr="007B37F5" w:rsidRDefault="00943E4E">
      <w:pPr>
        <w:spacing w:before="187"/>
      </w:pPr>
      <w:r w:rsidRPr="007B37F5">
        <w:t>Marknadsrisken mätt som VaR har minskat jämfört med föregående år vilket främst beror på en minskad korrelation (samvarians) mellan de valutor som Riksbanken investerar i samt en utökning av antalet investeringsv</w:t>
      </w:r>
      <w:r w:rsidRPr="007B37F5">
        <w:t>a</w:t>
      </w:r>
      <w:r w:rsidRPr="007B37F5">
        <w:t>lutor.</w:t>
      </w:r>
    </w:p>
    <w:p w:rsidR="00943E4E" w:rsidRPr="007B37F5" w:rsidRDefault="00943E4E">
      <w:pPr>
        <w:pStyle w:val="Normaltindrag"/>
      </w:pPr>
      <w:r w:rsidRPr="007B37F5">
        <w:t>För resultat- och riskmätning strävar Riksbanken efter att följa rekomme</w:t>
      </w:r>
      <w:r w:rsidRPr="007B37F5">
        <w:t>n</w:t>
      </w:r>
      <w:r w:rsidRPr="007B37F5">
        <w:t xml:space="preserve">dationerna från Association of Investment Management and Research (AIMR). </w:t>
      </w:r>
    </w:p>
    <w:p w:rsidR="00943E4E" w:rsidRPr="007B37F5" w:rsidRDefault="00943E4E">
      <w:r w:rsidRPr="007B37F5">
        <w:rPr>
          <w:b/>
        </w:rPr>
        <w:t>Operativ risk</w:t>
      </w:r>
      <w:r w:rsidRPr="007B37F5">
        <w:t xml:space="preserve"> är risken för förlust till följd av andra händelser än marknad</w:t>
      </w:r>
      <w:r w:rsidRPr="007B37F5">
        <w:t>s</w:t>
      </w:r>
      <w:r w:rsidRPr="007B37F5">
        <w:t>händelser i omvärlden och i Riksbanken (datafel, bedrägerier, bristande ku</w:t>
      </w:r>
      <w:r w:rsidRPr="007B37F5">
        <w:t>n</w:t>
      </w:r>
      <w:r w:rsidRPr="007B37F5">
        <w:t>skap, bristande efterlevnad av regler, övriga brister i den interna kontrollen). De operativa riskerna hanteras genom kunnig och riskmedveten personal, tydliga interna regelverk samt separerade ansvarsområden. Därutöver har Riksbanken funktioner för konventionellsäkerhet och IT-säkerhet vilkas ko</w:t>
      </w:r>
      <w:r w:rsidRPr="007B37F5">
        <w:t>n</w:t>
      </w:r>
      <w:r w:rsidRPr="007B37F5">
        <w:t>troll kompletterar riskkontrollavdelningens kontroll. Ansvariga för de oper</w:t>
      </w:r>
      <w:r w:rsidRPr="007B37F5">
        <w:t>a</w:t>
      </w:r>
      <w:r w:rsidRPr="007B37F5">
        <w:t>tiva avdelningarna ansvarar även för operativa risker. Under 2003 har Rik</w:t>
      </w:r>
      <w:r w:rsidRPr="007B37F5">
        <w:t>s</w:t>
      </w:r>
      <w:r w:rsidRPr="007B37F5">
        <w:t xml:space="preserve">banken utvecklat en metod för att identifiera, mäta, rapportera och därmed reducera de operativa riskerna. </w:t>
      </w:r>
    </w:p>
    <w:p w:rsidR="00943E4E" w:rsidRPr="007B37F5" w:rsidRDefault="00943E4E">
      <w:pPr>
        <w:pStyle w:val="Normaltindrag"/>
      </w:pPr>
      <w:r w:rsidRPr="007B37F5">
        <w:t xml:space="preserve">Med </w:t>
      </w:r>
      <w:r w:rsidRPr="007B37F5">
        <w:rPr>
          <w:b/>
        </w:rPr>
        <w:t>anseenderisk</w:t>
      </w:r>
      <w:r w:rsidRPr="007B37F5">
        <w:t xml:space="preserve"> menas risken att Riksbankens anseende påverkas n</w:t>
      </w:r>
      <w:r w:rsidRPr="007B37F5">
        <w:t>e</w:t>
      </w:r>
      <w:r w:rsidRPr="007B37F5">
        <w:t>gativt som en följd av det sätt som den finansiella verksamheten bedrivits på. Denna risk begränsas genom att Riksbanken har en väl utvecklad riskhante</w:t>
      </w:r>
      <w:r w:rsidRPr="007B37F5">
        <w:t>r</w:t>
      </w:r>
      <w:r w:rsidRPr="007B37F5">
        <w:t>ing som inkluderar riktlinjer för personalens etiska handlande och kvalitet</w:t>
      </w:r>
      <w:r w:rsidRPr="007B37F5">
        <w:t>s</w:t>
      </w:r>
      <w:r w:rsidRPr="007B37F5">
        <w:t>krav på ba</w:t>
      </w:r>
      <w:r w:rsidRPr="007B37F5">
        <w:t>n</w:t>
      </w:r>
      <w:r w:rsidRPr="007B37F5">
        <w:t>kens motparter.</w:t>
      </w:r>
    </w:p>
    <w:p w:rsidR="00943E4E" w:rsidRPr="007B37F5" w:rsidRDefault="00943E4E">
      <w:pPr>
        <w:pStyle w:val="Normaltindrag"/>
      </w:pPr>
      <w:r w:rsidRPr="007B37F5">
        <w:t>En kontinuerlig utveckling av metoderna för mätning och uppföljning av risker sker inom Riksbanken, liksom inom hela den finansiella sektorn. Detta sker i samarbete med andra centralbanker och fi</w:t>
      </w:r>
      <w:r w:rsidRPr="007B37F5">
        <w:t>nansiella institut. Under 2003 har Riksbankens utvecklingsarbete främst inriktats mot att införa ett nytt systemstöd för både hanteringen av guld- och valutareservsförvaltningen och genomförandet av penningpolitiken.  Det nya systemet, Simcorp Dimension, produktionssattes vid årsskiftet 2003/2004. Under 2004 kommer bland annat Riksbankens regler och riktlinjer för tillgångsförvaltningen att omformas och nya limiter beräknade som Value-at-Risk att utvärderas.</w:t>
      </w:r>
    </w:p>
    <w:p w:rsidR="00943E4E" w:rsidRPr="007B37F5" w:rsidRDefault="00943E4E">
      <w:pPr>
        <w:pStyle w:val="Rubrik2"/>
      </w:pPr>
      <w:bookmarkStart w:id="63" w:name="_Toc64692574"/>
      <w:bookmarkStart w:id="64" w:name="_Toc64886934"/>
      <w:r w:rsidRPr="007B37F5">
        <w:t>Redovisningsprinciper</w:t>
      </w:r>
      <w:bookmarkEnd w:id="63"/>
      <w:bookmarkEnd w:id="64"/>
      <w:r w:rsidRPr="007B37F5">
        <w:t xml:space="preserve"> </w:t>
      </w:r>
    </w:p>
    <w:p w:rsidR="00943E4E" w:rsidRPr="007B37F5" w:rsidRDefault="00943E4E">
      <w:r w:rsidRPr="007B37F5">
        <w:t>Riksbankens balansräkning och resultaträkning har upprättats enligt rik</w:t>
      </w:r>
      <w:r w:rsidRPr="007B37F5">
        <w:t>s</w:t>
      </w:r>
      <w:r w:rsidRPr="007B37F5">
        <w:t xml:space="preserve">bankslagen med tillämpning av Bokföringsinstruktion för Riksbanken som är fastställd av direktionen. </w:t>
      </w:r>
    </w:p>
    <w:p w:rsidR="00943E4E" w:rsidRPr="007B37F5" w:rsidRDefault="00943E4E">
      <w:pPr>
        <w:pStyle w:val="Rubrik4"/>
        <w:tabs>
          <w:tab w:val="left" w:pos="-2410"/>
        </w:tabs>
        <w:ind w:right="567"/>
        <w:rPr>
          <w:noProof w:val="0"/>
          <w:sz w:val="20"/>
        </w:rPr>
      </w:pPr>
      <w:bookmarkStart w:id="65" w:name="_Toc64692575"/>
      <w:r w:rsidRPr="007B37F5">
        <w:rPr>
          <w:noProof w:val="0"/>
          <w:sz w:val="20"/>
        </w:rPr>
        <w:t>Ändrade redovisningsprinciper</w:t>
      </w:r>
      <w:bookmarkEnd w:id="65"/>
    </w:p>
    <w:p w:rsidR="00943E4E" w:rsidRPr="007B37F5" w:rsidRDefault="00943E4E">
      <w:r w:rsidRPr="007B37F5">
        <w:t xml:space="preserve">Redovisningsprinciperna har ej ändrats under 2003. </w:t>
      </w:r>
    </w:p>
    <w:p w:rsidR="00943E4E" w:rsidRPr="007B37F5" w:rsidRDefault="00943E4E">
      <w:r w:rsidRPr="007B37F5">
        <w:t>Direktionen har dock i december 2003 beslutat att gällande för räkenskapsåret 2004 ersätta Bokföringsinstruktion för Riksbanken med Regler för bokföring och årsredovisning i Sveriges riksbank där reglerna för bokföring är hämtade från förordning (2000:606) om myndigheters bokföring och reglerna för årsredovisning från Europeiska centralbankssystemets redovisningsriktlinje (ECB/2002/10). Beslutet medför följande väsentliga förändringar avseende Riksbankens redovi</w:t>
      </w:r>
      <w:r w:rsidRPr="007B37F5">
        <w:t>s</w:t>
      </w:r>
      <w:r w:rsidRPr="007B37F5">
        <w:t>ning:</w:t>
      </w:r>
    </w:p>
    <w:p w:rsidR="00943E4E" w:rsidRPr="007B37F5" w:rsidRDefault="00943E4E">
      <w:pPr>
        <w:pStyle w:val="Yrkanden"/>
      </w:pPr>
      <w:r w:rsidRPr="007B37F5">
        <w:t>1.</w:t>
      </w:r>
      <w:r w:rsidRPr="007B37F5">
        <w:tab/>
        <w:t>Orealiserade pris- och valutakursvinster och förluster kommer att särred</w:t>
      </w:r>
      <w:r w:rsidRPr="007B37F5">
        <w:t>o</w:t>
      </w:r>
      <w:r w:rsidRPr="007B37F5">
        <w:t>visas. Orealiserade vinster kommer inte längre att redovisas i resultaträ</w:t>
      </w:r>
      <w:r w:rsidRPr="007B37F5">
        <w:t>k</w:t>
      </w:r>
      <w:r w:rsidRPr="007B37F5">
        <w:t>ningen utan föras direkt till särskilt skuldkonto i balansräkningen. Oreal</w:t>
      </w:r>
      <w:r w:rsidRPr="007B37F5">
        <w:t>i</w:t>
      </w:r>
      <w:r w:rsidRPr="007B37F5">
        <w:t>serade förluster kommer att redovisas i resultaträkningen om de överstiger i balansräkningen bokförda orealis</w:t>
      </w:r>
      <w:r w:rsidRPr="007B37F5">
        <w:t>e</w:t>
      </w:r>
      <w:r w:rsidRPr="007B37F5">
        <w:t>rade vinster.</w:t>
      </w:r>
    </w:p>
    <w:p w:rsidR="00943E4E" w:rsidRPr="007B37F5" w:rsidRDefault="00943E4E">
      <w:pPr>
        <w:ind w:left="227" w:hanging="227"/>
      </w:pPr>
      <w:r w:rsidRPr="007B37F5">
        <w:t>2.</w:t>
      </w:r>
      <w:r w:rsidRPr="007B37F5">
        <w:tab/>
        <w:t>Upplupen värdepappersränta kommer att redovisas under separat balan</w:t>
      </w:r>
      <w:r w:rsidRPr="007B37F5">
        <w:t>s</w:t>
      </w:r>
      <w:r w:rsidRPr="007B37F5">
        <w:t>räkningspost.</w:t>
      </w:r>
    </w:p>
    <w:p w:rsidR="00943E4E" w:rsidRPr="007B37F5" w:rsidRDefault="00943E4E">
      <w:pPr>
        <w:ind w:left="227" w:hanging="227"/>
      </w:pPr>
      <w:r w:rsidRPr="007B37F5">
        <w:t>3.</w:t>
      </w:r>
      <w:r w:rsidRPr="007B37F5">
        <w:tab/>
        <w:t>Eget kapital kommer att redovisas uppdelat på balansräkningsposterna grundfond och reserver vilket innebär att reservfonden, dispositionsfonden och resultatutjämningsfonden kommer att ingå i posten r</w:t>
      </w:r>
      <w:r w:rsidRPr="007B37F5">
        <w:t>e</w:t>
      </w:r>
      <w:r w:rsidRPr="007B37F5">
        <w:t>server.</w:t>
      </w:r>
    </w:p>
    <w:p w:rsidR="00943E4E" w:rsidRPr="007B37F5" w:rsidRDefault="00943E4E">
      <w:pPr>
        <w:ind w:left="227" w:hanging="227"/>
      </w:pPr>
      <w:r w:rsidRPr="007B37F5">
        <w:t>4.</w:t>
      </w:r>
      <w:r w:rsidRPr="007B37F5">
        <w:tab/>
        <w:t>Vid köp och försäljningar av värdepapper kommer likvidbeloppen att redovisas i balansräkningen från och med likviddagen i stället för affär</w:t>
      </w:r>
      <w:r w:rsidRPr="007B37F5">
        <w:t>s</w:t>
      </w:r>
      <w:r w:rsidRPr="007B37F5">
        <w:t>dagen.</w:t>
      </w:r>
    </w:p>
    <w:p w:rsidR="00943E4E" w:rsidRPr="007B37F5" w:rsidRDefault="00943E4E">
      <w:pPr>
        <w:pStyle w:val="Rubrik4"/>
        <w:tabs>
          <w:tab w:val="left" w:pos="-2410"/>
        </w:tabs>
        <w:ind w:right="567"/>
        <w:rPr>
          <w:noProof w:val="0"/>
          <w:sz w:val="20"/>
        </w:rPr>
      </w:pPr>
      <w:bookmarkStart w:id="66" w:name="_Toc64692576"/>
      <w:r w:rsidRPr="007B37F5">
        <w:rPr>
          <w:noProof w:val="0"/>
          <w:sz w:val="20"/>
        </w:rPr>
        <w:t>Redovisning av marknadsnoterade tillgångar</w:t>
      </w:r>
      <w:bookmarkEnd w:id="66"/>
    </w:p>
    <w:p w:rsidR="00943E4E" w:rsidRPr="007B37F5" w:rsidRDefault="00943E4E">
      <w:r w:rsidRPr="007B37F5">
        <w:t>Riksbankens marknadsnoterade tillgångar redovisas i balansräkningen till gällande marknadsvärde. Fordringar och skulder i utländsk valuta värderas till balansdagens köpkurs. I marknadsvärdet för räntebärande tillgångar och skulder ingår uppl</w:t>
      </w:r>
      <w:r w:rsidRPr="007B37F5">
        <w:t>u</w:t>
      </w:r>
      <w:r w:rsidRPr="007B37F5">
        <w:t>pen ränta.</w:t>
      </w:r>
    </w:p>
    <w:p w:rsidR="00943E4E" w:rsidRPr="007B37F5" w:rsidRDefault="00943E4E">
      <w:pPr>
        <w:pStyle w:val="Normaltindrag"/>
      </w:pPr>
      <w:r w:rsidRPr="007B37F5">
        <w:t>Realiserade och orealiserade vinster och förluster i valuta gottskrivs eller belastar rörelseresultatet netto under posten ”Nettoresultat av finansiella transakti</w:t>
      </w:r>
      <w:r w:rsidRPr="007B37F5">
        <w:t>o</w:t>
      </w:r>
      <w:r w:rsidRPr="007B37F5">
        <w:t xml:space="preserve">ner”. </w:t>
      </w:r>
    </w:p>
    <w:p w:rsidR="00943E4E" w:rsidRPr="007B37F5" w:rsidRDefault="00943E4E">
      <w:pPr>
        <w:pStyle w:val="Normaltindrag"/>
      </w:pPr>
      <w:r w:rsidRPr="007B37F5">
        <w:t>I denna post ingår också värdering av eventuellt förekommande terminsp</w:t>
      </w:r>
      <w:r w:rsidRPr="007B37F5">
        <w:t>o</w:t>
      </w:r>
      <w:r w:rsidRPr="007B37F5">
        <w:t>sitioner samt realiserade och orealiserade kursvinster respektive kursförluster på värdepapper.</w:t>
      </w:r>
    </w:p>
    <w:p w:rsidR="00943E4E" w:rsidRPr="007B37F5" w:rsidRDefault="00943E4E">
      <w:pPr>
        <w:pStyle w:val="Rubrik4"/>
        <w:tabs>
          <w:tab w:val="left" w:pos="-2410"/>
        </w:tabs>
        <w:ind w:right="567"/>
        <w:rPr>
          <w:noProof w:val="0"/>
          <w:sz w:val="20"/>
        </w:rPr>
      </w:pPr>
      <w:bookmarkStart w:id="67" w:name="_Toc64692577"/>
      <w:r w:rsidRPr="007B37F5">
        <w:rPr>
          <w:noProof w:val="0"/>
          <w:sz w:val="20"/>
        </w:rPr>
        <w:t>Redovisning av affärshändelser</w:t>
      </w:r>
      <w:bookmarkEnd w:id="67"/>
    </w:p>
    <w:p w:rsidR="00943E4E" w:rsidRPr="007B37F5" w:rsidRDefault="00943E4E">
      <w:r w:rsidRPr="007B37F5">
        <w:t>Affärshändelser redovisas per den tidpunkt då risker och rättigheter övergår mellan parterna. För transaktioner på penning- och obligationsmarknaden samt valutamarknaden innebär detta att affärsdagsredovisning tillämpas. Inlånings- och utlåningstransaktioner, inklusive repotransaktioner, redovisas på likvid</w:t>
      </w:r>
      <w:r w:rsidRPr="007B37F5">
        <w:t>d</w:t>
      </w:r>
      <w:r w:rsidRPr="007B37F5">
        <w:t>ag.</w:t>
      </w:r>
    </w:p>
    <w:p w:rsidR="00943E4E" w:rsidRPr="007B37F5" w:rsidRDefault="00943E4E">
      <w:pPr>
        <w:pStyle w:val="Rubrik4"/>
        <w:tabs>
          <w:tab w:val="left" w:pos="-2410"/>
        </w:tabs>
        <w:ind w:right="567"/>
        <w:rPr>
          <w:noProof w:val="0"/>
          <w:sz w:val="20"/>
        </w:rPr>
      </w:pPr>
      <w:bookmarkStart w:id="68" w:name="_Toc64692578"/>
      <w:r w:rsidRPr="007B37F5">
        <w:rPr>
          <w:noProof w:val="0"/>
          <w:sz w:val="20"/>
        </w:rPr>
        <w:t>Redovisning av repor</w:t>
      </w:r>
      <w:bookmarkEnd w:id="68"/>
    </w:p>
    <w:p w:rsidR="00943E4E" w:rsidRPr="007B37F5" w:rsidRDefault="00943E4E">
      <w:r w:rsidRPr="007B37F5">
        <w:t>Med repa avses ett avtal om försäljning av tillgångar såsom värdepapper och guld där säljaren samtidigt förbinder sig att återköpa motsvarande tillgångar till ett överenskommet pris vid en framtida tidpunkt. Dessa avtal redovisas som lånetransaktioner i stället för att påverka värdepappers- eller guldinneh</w:t>
      </w:r>
      <w:r w:rsidRPr="007B37F5">
        <w:t>a</w:t>
      </w:r>
      <w:r w:rsidRPr="007B37F5">
        <w:t>vet.</w:t>
      </w:r>
    </w:p>
    <w:p w:rsidR="00943E4E" w:rsidRPr="007B37F5" w:rsidRDefault="00943E4E">
      <w:pPr>
        <w:pStyle w:val="Normaltindrag"/>
      </w:pPr>
      <w:r w:rsidRPr="007B37F5">
        <w:t>De tillgångar som Riksbanken lämnar som säkerhet vid inlåningsrepor r</w:t>
      </w:r>
      <w:r w:rsidRPr="007B37F5">
        <w:t>e</w:t>
      </w:r>
      <w:r w:rsidRPr="007B37F5">
        <w:t>dovisas fortsatt i balansräkningen och värderas enligt de regler som gäller för Riksbankens övriga värdepappers- och guldinnehav. Belopp motsvarande erhållen köpeskilling redovisas som skuld och de överförda tillgångarna r</w:t>
      </w:r>
      <w:r w:rsidRPr="007B37F5">
        <w:t>e</w:t>
      </w:r>
      <w:r w:rsidRPr="007B37F5">
        <w:t>dovisas inom linjen.</w:t>
      </w:r>
    </w:p>
    <w:p w:rsidR="00943E4E" w:rsidRPr="007B37F5" w:rsidRDefault="00943E4E">
      <w:pPr>
        <w:pStyle w:val="Normaltindrag"/>
      </w:pPr>
      <w:r w:rsidRPr="007B37F5">
        <w:t>Tillgångar som Riksbanken erhåller vid utlåningsrepor redovisas ej i b</w:t>
      </w:r>
      <w:r w:rsidRPr="007B37F5">
        <w:t>a</w:t>
      </w:r>
      <w:r w:rsidRPr="007B37F5">
        <w:t>lansräkningen eftersom de är att betrakta som säkerhet för lån. Belopp mo</w:t>
      </w:r>
      <w:r w:rsidRPr="007B37F5">
        <w:t>t</w:t>
      </w:r>
      <w:r w:rsidRPr="007B37F5">
        <w:t>svarande erlagd köpeskilling redovisas som en fordran. Skillnaden mellan repans båda likvidbelopp (avista och termin) periodiseras över r</w:t>
      </w:r>
      <w:r w:rsidRPr="007B37F5">
        <w:t>e</w:t>
      </w:r>
      <w:r w:rsidRPr="007B37F5">
        <w:t>pans löptid.</w:t>
      </w:r>
    </w:p>
    <w:p w:rsidR="00943E4E" w:rsidRPr="007B37F5" w:rsidRDefault="00943E4E">
      <w:pPr>
        <w:pStyle w:val="Normaltindrag"/>
        <w:jc w:val="left"/>
      </w:pPr>
      <w:r w:rsidRPr="007B37F5">
        <w:t>Transaktioner som genomförs inom ramen för avtal om automatiserade r</w:t>
      </w:r>
      <w:r w:rsidRPr="007B37F5">
        <w:t>e</w:t>
      </w:r>
      <w:r w:rsidRPr="007B37F5">
        <w:t>por redovisas i balansräkningen endast om säkerhet ställts i form av kontanter under transaktionens hela löptid.</w:t>
      </w:r>
    </w:p>
    <w:p w:rsidR="00943E4E" w:rsidRPr="007B37F5" w:rsidRDefault="00943E4E">
      <w:pPr>
        <w:pStyle w:val="Rubrik4"/>
        <w:tabs>
          <w:tab w:val="left" w:pos="-2410"/>
        </w:tabs>
        <w:ind w:right="567"/>
        <w:rPr>
          <w:noProof w:val="0"/>
          <w:color w:val="000000"/>
          <w:sz w:val="20"/>
        </w:rPr>
      </w:pPr>
      <w:bookmarkStart w:id="69" w:name="_Toc64692579"/>
      <w:r w:rsidRPr="007B37F5">
        <w:rPr>
          <w:noProof w:val="0"/>
          <w:sz w:val="20"/>
        </w:rPr>
        <w:t>Redovisning av materiella anläggningstillgångar</w:t>
      </w:r>
      <w:bookmarkEnd w:id="69"/>
    </w:p>
    <w:p w:rsidR="00943E4E" w:rsidRPr="007B37F5" w:rsidRDefault="00943E4E">
      <w:r w:rsidRPr="007B37F5">
        <w:t>Riksbankens materiella anläggningstillgångar är bokförda till anskaffning</w:t>
      </w:r>
      <w:r w:rsidRPr="007B37F5">
        <w:t>s</w:t>
      </w:r>
      <w:r w:rsidRPr="007B37F5">
        <w:t>värde och skrivs av enligt plan. Nedskrivningar görs där värdeminskning bedöms varaktig. Uppskrivning får endast ske om tillgången har ett tillförli</w:t>
      </w:r>
      <w:r w:rsidRPr="007B37F5">
        <w:t>t</w:t>
      </w:r>
      <w:r w:rsidRPr="007B37F5">
        <w:t>ligt och bestående värde som väsentligt överstiger bokfört värde. Avskri</w:t>
      </w:r>
      <w:r w:rsidRPr="007B37F5">
        <w:t>v</w:t>
      </w:r>
      <w:r w:rsidRPr="007B37F5">
        <w:t>ningstiden på byggnader är 50 år och på övriga fastighetsanläggningar 5–15 år. Avskrivningstiden för maskiner och inventarier är 3</w:t>
      </w:r>
      <w:r w:rsidRPr="007B37F5">
        <w:softHyphen/>
      </w:r>
      <w:r w:rsidRPr="007B37F5">
        <w:softHyphen/>
        <w:t>–7 år. Direkta pers</w:t>
      </w:r>
      <w:r w:rsidRPr="007B37F5">
        <w:t>o</w:t>
      </w:r>
      <w:r w:rsidRPr="007B37F5">
        <w:t>nalkostnader hänförliga till egenutvecklade IT-investeringar inräknas i a</w:t>
      </w:r>
      <w:r w:rsidRPr="007B37F5">
        <w:t>n</w:t>
      </w:r>
      <w:r w:rsidRPr="007B37F5">
        <w:t>skaffningsvärdet för tillgången.</w:t>
      </w:r>
    </w:p>
    <w:p w:rsidR="00943E4E" w:rsidRPr="007B37F5" w:rsidRDefault="00943E4E">
      <w:pPr>
        <w:spacing w:before="187"/>
        <w:rPr>
          <w:sz w:val="24"/>
        </w:rPr>
      </w:pPr>
      <w:r w:rsidRPr="007B37F5">
        <w:rPr>
          <w:b/>
          <w:sz w:val="24"/>
        </w:rPr>
        <w:br w:type="page"/>
      </w:r>
      <w:r w:rsidRPr="007B37F5">
        <w:rPr>
          <w:sz w:val="24"/>
        </w:rPr>
        <w:t>Balansräkning</w:t>
      </w:r>
    </w:p>
    <w:p w:rsidR="00943E4E" w:rsidRPr="007B37F5" w:rsidRDefault="00943E4E">
      <w:pPr>
        <w:pStyle w:val="Tabelltext"/>
        <w:spacing w:before="125"/>
        <w:rPr>
          <w:sz w:val="18"/>
        </w:rPr>
      </w:pPr>
      <w:r w:rsidRPr="007B37F5">
        <w:rPr>
          <w:sz w:val="18"/>
        </w:rPr>
        <w:t>Miljoner kronor</w:t>
      </w:r>
    </w:p>
    <w:tbl>
      <w:tblPr>
        <w:tblW w:w="0" w:type="auto"/>
        <w:tblInd w:w="-48" w:type="dxa"/>
        <w:tblLayout w:type="fixed"/>
        <w:tblCellMar>
          <w:left w:w="71" w:type="dxa"/>
          <w:right w:w="71" w:type="dxa"/>
        </w:tblCellMar>
        <w:tblLook w:val="0000" w:firstRow="0" w:lastRow="0" w:firstColumn="0" w:lastColumn="0" w:noHBand="0" w:noVBand="0"/>
      </w:tblPr>
      <w:tblGrid>
        <w:gridCol w:w="2835"/>
        <w:gridCol w:w="850"/>
        <w:gridCol w:w="992"/>
        <w:gridCol w:w="992"/>
      </w:tblGrid>
      <w:tr w:rsidR="00000000" w:rsidRPr="007B37F5">
        <w:tblPrEx>
          <w:tblCellMar>
            <w:top w:w="0" w:type="dxa"/>
            <w:bottom w:w="0" w:type="dxa"/>
          </w:tblCellMar>
        </w:tblPrEx>
        <w:trPr>
          <w:cantSplit/>
        </w:trPr>
        <w:tc>
          <w:tcPr>
            <w:tcW w:w="2835" w:type="dxa"/>
            <w:tcBorders>
              <w:bottom w:val="single" w:sz="4" w:space="0" w:color="auto"/>
            </w:tcBorders>
          </w:tcPr>
          <w:p w:rsidR="00943E4E" w:rsidRPr="007B37F5" w:rsidRDefault="00943E4E">
            <w:pPr>
              <w:jc w:val="left"/>
              <w:rPr>
                <w:sz w:val="18"/>
              </w:rPr>
            </w:pPr>
            <w:r w:rsidRPr="007B37F5">
              <w:rPr>
                <w:sz w:val="18"/>
              </w:rPr>
              <w:t>Tillgångar</w:t>
            </w:r>
          </w:p>
        </w:tc>
        <w:tc>
          <w:tcPr>
            <w:tcW w:w="850" w:type="dxa"/>
            <w:tcBorders>
              <w:bottom w:val="single" w:sz="4" w:space="0" w:color="auto"/>
            </w:tcBorders>
          </w:tcPr>
          <w:p w:rsidR="00943E4E" w:rsidRPr="007B37F5" w:rsidRDefault="00943E4E">
            <w:pPr>
              <w:jc w:val="center"/>
              <w:rPr>
                <w:sz w:val="18"/>
              </w:rPr>
            </w:pPr>
          </w:p>
        </w:tc>
        <w:tc>
          <w:tcPr>
            <w:tcW w:w="992" w:type="dxa"/>
            <w:tcBorders>
              <w:bottom w:val="single" w:sz="4" w:space="0" w:color="auto"/>
            </w:tcBorders>
          </w:tcPr>
          <w:p w:rsidR="00943E4E" w:rsidRPr="007B37F5" w:rsidRDefault="00943E4E">
            <w:pPr>
              <w:jc w:val="right"/>
              <w:rPr>
                <w:sz w:val="18"/>
              </w:rPr>
            </w:pPr>
          </w:p>
        </w:tc>
        <w:tc>
          <w:tcPr>
            <w:tcW w:w="992" w:type="dxa"/>
            <w:tcBorders>
              <w:bottom w:val="single" w:sz="4" w:space="0" w:color="auto"/>
            </w:tcBorders>
          </w:tcPr>
          <w:p w:rsidR="00943E4E" w:rsidRPr="007B37F5" w:rsidRDefault="00943E4E">
            <w:pPr>
              <w:jc w:val="right"/>
              <w:rPr>
                <w:sz w:val="18"/>
              </w:rPr>
            </w:pPr>
          </w:p>
        </w:tc>
      </w:tr>
      <w:tr w:rsidR="00000000" w:rsidRPr="007B37F5">
        <w:tblPrEx>
          <w:tblCellMar>
            <w:top w:w="0" w:type="dxa"/>
            <w:bottom w:w="0" w:type="dxa"/>
          </w:tblCellMar>
        </w:tblPrEx>
        <w:trPr>
          <w:cantSplit/>
        </w:trPr>
        <w:tc>
          <w:tcPr>
            <w:tcW w:w="2835" w:type="dxa"/>
          </w:tcPr>
          <w:p w:rsidR="00943E4E" w:rsidRPr="007B37F5" w:rsidRDefault="00943E4E">
            <w:pPr>
              <w:jc w:val="left"/>
              <w:rPr>
                <w:sz w:val="18"/>
              </w:rPr>
            </w:pPr>
          </w:p>
        </w:tc>
        <w:tc>
          <w:tcPr>
            <w:tcW w:w="850" w:type="dxa"/>
          </w:tcPr>
          <w:p w:rsidR="00943E4E" w:rsidRPr="007B37F5" w:rsidRDefault="00943E4E">
            <w:pPr>
              <w:jc w:val="center"/>
              <w:rPr>
                <w:sz w:val="18"/>
              </w:rPr>
            </w:pPr>
          </w:p>
        </w:tc>
        <w:tc>
          <w:tcPr>
            <w:tcW w:w="992" w:type="dxa"/>
            <w:tcBorders>
              <w:bottom w:val="single" w:sz="4" w:space="0" w:color="auto"/>
            </w:tcBorders>
          </w:tcPr>
          <w:p w:rsidR="00943E4E" w:rsidRPr="007B37F5" w:rsidRDefault="00943E4E">
            <w:pPr>
              <w:jc w:val="right"/>
              <w:rPr>
                <w:sz w:val="18"/>
              </w:rPr>
            </w:pPr>
            <w:r w:rsidRPr="007B37F5">
              <w:rPr>
                <w:sz w:val="18"/>
              </w:rPr>
              <w:t>2003-12-31</w:t>
            </w:r>
          </w:p>
        </w:tc>
        <w:tc>
          <w:tcPr>
            <w:tcW w:w="992" w:type="dxa"/>
            <w:tcBorders>
              <w:bottom w:val="single" w:sz="4" w:space="0" w:color="auto"/>
            </w:tcBorders>
          </w:tcPr>
          <w:p w:rsidR="00943E4E" w:rsidRPr="007B37F5" w:rsidRDefault="00943E4E">
            <w:pPr>
              <w:jc w:val="right"/>
              <w:rPr>
                <w:sz w:val="18"/>
              </w:rPr>
            </w:pPr>
            <w:r w:rsidRPr="007B37F5">
              <w:rPr>
                <w:sz w:val="18"/>
              </w:rPr>
              <w:t>2002-12-31</w:t>
            </w:r>
          </w:p>
        </w:tc>
      </w:tr>
      <w:tr w:rsidR="00000000" w:rsidRPr="007B37F5">
        <w:tblPrEx>
          <w:tblCellMar>
            <w:top w:w="0" w:type="dxa"/>
            <w:bottom w:w="0" w:type="dxa"/>
          </w:tblCellMar>
        </w:tblPrEx>
        <w:trPr>
          <w:cantSplit/>
          <w:trHeight w:val="314"/>
        </w:trPr>
        <w:tc>
          <w:tcPr>
            <w:tcW w:w="2835" w:type="dxa"/>
          </w:tcPr>
          <w:p w:rsidR="00943E4E" w:rsidRPr="007B37F5" w:rsidRDefault="00943E4E">
            <w:pPr>
              <w:jc w:val="left"/>
              <w:rPr>
                <w:sz w:val="18"/>
              </w:rPr>
            </w:pPr>
          </w:p>
        </w:tc>
        <w:tc>
          <w:tcPr>
            <w:tcW w:w="850" w:type="dxa"/>
          </w:tcPr>
          <w:p w:rsidR="00943E4E" w:rsidRPr="007B37F5" w:rsidRDefault="00943E4E">
            <w:pPr>
              <w:jc w:val="center"/>
              <w:rPr>
                <w:sz w:val="18"/>
              </w:rPr>
            </w:pPr>
          </w:p>
        </w:tc>
        <w:tc>
          <w:tcPr>
            <w:tcW w:w="992" w:type="dxa"/>
          </w:tcPr>
          <w:p w:rsidR="00943E4E" w:rsidRPr="007B37F5" w:rsidRDefault="00943E4E">
            <w:pPr>
              <w:jc w:val="right"/>
              <w:rPr>
                <w:sz w:val="18"/>
              </w:rPr>
            </w:pPr>
          </w:p>
        </w:tc>
        <w:tc>
          <w:tcPr>
            <w:tcW w:w="992" w:type="dxa"/>
          </w:tcPr>
          <w:p w:rsidR="00943E4E" w:rsidRPr="007B37F5" w:rsidRDefault="00943E4E">
            <w:pPr>
              <w:jc w:val="right"/>
              <w:rPr>
                <w:sz w:val="18"/>
              </w:rPr>
            </w:pPr>
          </w:p>
        </w:tc>
      </w:tr>
      <w:tr w:rsidR="00000000" w:rsidRPr="007B37F5">
        <w:tblPrEx>
          <w:tblCellMar>
            <w:top w:w="0" w:type="dxa"/>
            <w:bottom w:w="0" w:type="dxa"/>
          </w:tblCellMar>
        </w:tblPrEx>
        <w:trPr>
          <w:cantSplit/>
        </w:trPr>
        <w:tc>
          <w:tcPr>
            <w:tcW w:w="2835" w:type="dxa"/>
          </w:tcPr>
          <w:p w:rsidR="00943E4E" w:rsidRPr="007B37F5" w:rsidRDefault="00943E4E">
            <w:pPr>
              <w:jc w:val="left"/>
              <w:rPr>
                <w:i/>
                <w:sz w:val="18"/>
              </w:rPr>
            </w:pPr>
            <w:r w:rsidRPr="007B37F5">
              <w:rPr>
                <w:i/>
                <w:sz w:val="18"/>
              </w:rPr>
              <w:t>Guld</w:t>
            </w:r>
          </w:p>
        </w:tc>
        <w:tc>
          <w:tcPr>
            <w:tcW w:w="850" w:type="dxa"/>
          </w:tcPr>
          <w:p w:rsidR="00943E4E" w:rsidRPr="007B37F5" w:rsidRDefault="00943E4E">
            <w:pPr>
              <w:jc w:val="center"/>
              <w:rPr>
                <w:sz w:val="18"/>
              </w:rPr>
            </w:pPr>
            <w:r w:rsidRPr="007B37F5">
              <w:rPr>
                <w:sz w:val="18"/>
              </w:rPr>
              <w:t>Not 1</w:t>
            </w:r>
          </w:p>
        </w:tc>
        <w:tc>
          <w:tcPr>
            <w:tcW w:w="992" w:type="dxa"/>
          </w:tcPr>
          <w:p w:rsidR="00943E4E" w:rsidRPr="007B37F5" w:rsidRDefault="00943E4E">
            <w:pPr>
              <w:jc w:val="right"/>
              <w:rPr>
                <w:sz w:val="18"/>
              </w:rPr>
            </w:pPr>
            <w:r w:rsidRPr="007B37F5">
              <w:rPr>
                <w:sz w:val="18"/>
              </w:rPr>
              <w:t>18 030</w:t>
            </w:r>
          </w:p>
        </w:tc>
        <w:tc>
          <w:tcPr>
            <w:tcW w:w="992" w:type="dxa"/>
          </w:tcPr>
          <w:p w:rsidR="00943E4E" w:rsidRPr="007B37F5" w:rsidRDefault="00943E4E">
            <w:pPr>
              <w:jc w:val="right"/>
              <w:rPr>
                <w:sz w:val="18"/>
              </w:rPr>
            </w:pPr>
            <w:r w:rsidRPr="007B37F5">
              <w:rPr>
                <w:sz w:val="18"/>
              </w:rPr>
              <w:t>18 210</w:t>
            </w:r>
          </w:p>
        </w:tc>
      </w:tr>
      <w:tr w:rsidR="00000000" w:rsidRPr="007B37F5">
        <w:tblPrEx>
          <w:tblCellMar>
            <w:top w:w="0" w:type="dxa"/>
            <w:bottom w:w="0" w:type="dxa"/>
          </w:tblCellMar>
        </w:tblPrEx>
        <w:trPr>
          <w:cantSplit/>
        </w:trPr>
        <w:tc>
          <w:tcPr>
            <w:tcW w:w="2835" w:type="dxa"/>
          </w:tcPr>
          <w:p w:rsidR="00943E4E" w:rsidRPr="007B37F5" w:rsidRDefault="00943E4E">
            <w:pPr>
              <w:jc w:val="left"/>
              <w:rPr>
                <w:sz w:val="18"/>
              </w:rPr>
            </w:pPr>
            <w:r w:rsidRPr="007B37F5">
              <w:rPr>
                <w:i/>
                <w:sz w:val="18"/>
              </w:rPr>
              <w:t xml:space="preserve">Fordringar i utländsk valuta på </w:t>
            </w:r>
            <w:r w:rsidRPr="007B37F5">
              <w:rPr>
                <w:i/>
                <w:sz w:val="18"/>
              </w:rPr>
              <w:br/>
              <w:t>hemmahörande utanför Sverige</w:t>
            </w:r>
          </w:p>
        </w:tc>
        <w:tc>
          <w:tcPr>
            <w:tcW w:w="850" w:type="dxa"/>
          </w:tcPr>
          <w:p w:rsidR="00943E4E" w:rsidRPr="007B37F5" w:rsidRDefault="00943E4E">
            <w:pPr>
              <w:jc w:val="center"/>
              <w:rPr>
                <w:sz w:val="18"/>
              </w:rPr>
            </w:pPr>
          </w:p>
        </w:tc>
        <w:tc>
          <w:tcPr>
            <w:tcW w:w="992" w:type="dxa"/>
          </w:tcPr>
          <w:p w:rsidR="00943E4E" w:rsidRPr="007B37F5" w:rsidRDefault="00943E4E">
            <w:pPr>
              <w:jc w:val="right"/>
              <w:rPr>
                <w:sz w:val="18"/>
              </w:rPr>
            </w:pPr>
          </w:p>
        </w:tc>
        <w:tc>
          <w:tcPr>
            <w:tcW w:w="992" w:type="dxa"/>
          </w:tcPr>
          <w:p w:rsidR="00943E4E" w:rsidRPr="007B37F5" w:rsidRDefault="00943E4E">
            <w:pPr>
              <w:jc w:val="right"/>
              <w:rPr>
                <w:sz w:val="18"/>
              </w:rPr>
            </w:pPr>
          </w:p>
        </w:tc>
      </w:tr>
      <w:tr w:rsidR="00000000" w:rsidRPr="007B37F5">
        <w:tblPrEx>
          <w:tblCellMar>
            <w:top w:w="0" w:type="dxa"/>
            <w:bottom w:w="0" w:type="dxa"/>
          </w:tblCellMar>
        </w:tblPrEx>
        <w:trPr>
          <w:cantSplit/>
        </w:trPr>
        <w:tc>
          <w:tcPr>
            <w:tcW w:w="2835" w:type="dxa"/>
          </w:tcPr>
          <w:p w:rsidR="00943E4E" w:rsidRPr="007B37F5" w:rsidRDefault="00943E4E">
            <w:pPr>
              <w:jc w:val="left"/>
              <w:rPr>
                <w:sz w:val="18"/>
              </w:rPr>
            </w:pPr>
            <w:r w:rsidRPr="007B37F5">
              <w:rPr>
                <w:sz w:val="18"/>
              </w:rPr>
              <w:t>Fordringar på IMF</w:t>
            </w:r>
          </w:p>
        </w:tc>
        <w:tc>
          <w:tcPr>
            <w:tcW w:w="850" w:type="dxa"/>
          </w:tcPr>
          <w:p w:rsidR="00943E4E" w:rsidRPr="007B37F5" w:rsidRDefault="00943E4E">
            <w:pPr>
              <w:jc w:val="center"/>
              <w:rPr>
                <w:sz w:val="18"/>
              </w:rPr>
            </w:pPr>
            <w:r w:rsidRPr="007B37F5">
              <w:rPr>
                <w:sz w:val="18"/>
              </w:rPr>
              <w:t>Not 2</w:t>
            </w:r>
          </w:p>
        </w:tc>
        <w:tc>
          <w:tcPr>
            <w:tcW w:w="992" w:type="dxa"/>
          </w:tcPr>
          <w:p w:rsidR="00943E4E" w:rsidRPr="007B37F5" w:rsidRDefault="00943E4E">
            <w:pPr>
              <w:jc w:val="right"/>
              <w:rPr>
                <w:sz w:val="18"/>
              </w:rPr>
            </w:pPr>
            <w:r w:rsidRPr="007B37F5">
              <w:rPr>
                <w:sz w:val="18"/>
              </w:rPr>
              <w:t>12 267</w:t>
            </w:r>
          </w:p>
        </w:tc>
        <w:tc>
          <w:tcPr>
            <w:tcW w:w="992" w:type="dxa"/>
          </w:tcPr>
          <w:p w:rsidR="00943E4E" w:rsidRPr="007B37F5" w:rsidRDefault="00943E4E">
            <w:pPr>
              <w:jc w:val="right"/>
              <w:rPr>
                <w:sz w:val="18"/>
              </w:rPr>
            </w:pPr>
            <w:r w:rsidRPr="007B37F5">
              <w:rPr>
                <w:sz w:val="18"/>
              </w:rPr>
              <w:t>14 306</w:t>
            </w:r>
          </w:p>
        </w:tc>
      </w:tr>
      <w:tr w:rsidR="00000000" w:rsidRPr="007B37F5">
        <w:tblPrEx>
          <w:tblCellMar>
            <w:top w:w="0" w:type="dxa"/>
            <w:bottom w:w="0" w:type="dxa"/>
          </w:tblCellMar>
        </w:tblPrEx>
        <w:trPr>
          <w:cantSplit/>
        </w:trPr>
        <w:tc>
          <w:tcPr>
            <w:tcW w:w="2835" w:type="dxa"/>
          </w:tcPr>
          <w:p w:rsidR="00943E4E" w:rsidRPr="007B37F5" w:rsidRDefault="00943E4E">
            <w:pPr>
              <w:jc w:val="left"/>
              <w:rPr>
                <w:sz w:val="18"/>
              </w:rPr>
            </w:pPr>
            <w:r w:rsidRPr="007B37F5">
              <w:rPr>
                <w:sz w:val="18"/>
              </w:rPr>
              <w:t>Banktillgodohavanden och värd</w:t>
            </w:r>
            <w:r w:rsidRPr="007B37F5">
              <w:rPr>
                <w:sz w:val="18"/>
              </w:rPr>
              <w:t>e</w:t>
            </w:r>
            <w:r w:rsidRPr="007B37F5">
              <w:rPr>
                <w:sz w:val="18"/>
              </w:rPr>
              <w:t>papper</w:t>
            </w:r>
          </w:p>
        </w:tc>
        <w:tc>
          <w:tcPr>
            <w:tcW w:w="850" w:type="dxa"/>
          </w:tcPr>
          <w:p w:rsidR="00943E4E" w:rsidRPr="007B37F5" w:rsidRDefault="00943E4E">
            <w:pPr>
              <w:jc w:val="center"/>
              <w:rPr>
                <w:sz w:val="18"/>
              </w:rPr>
            </w:pPr>
            <w:r w:rsidRPr="007B37F5">
              <w:rPr>
                <w:sz w:val="18"/>
              </w:rPr>
              <w:t>Not 3</w:t>
            </w:r>
          </w:p>
        </w:tc>
        <w:tc>
          <w:tcPr>
            <w:tcW w:w="992" w:type="dxa"/>
            <w:tcBorders>
              <w:bottom w:val="single" w:sz="4" w:space="0" w:color="auto"/>
            </w:tcBorders>
          </w:tcPr>
          <w:p w:rsidR="00943E4E" w:rsidRPr="007B37F5" w:rsidRDefault="00943E4E">
            <w:pPr>
              <w:jc w:val="right"/>
              <w:rPr>
                <w:sz w:val="18"/>
              </w:rPr>
            </w:pPr>
            <w:r w:rsidRPr="007B37F5">
              <w:rPr>
                <w:sz w:val="18"/>
              </w:rPr>
              <w:t>130 809</w:t>
            </w:r>
          </w:p>
        </w:tc>
        <w:tc>
          <w:tcPr>
            <w:tcW w:w="992" w:type="dxa"/>
            <w:tcBorders>
              <w:bottom w:val="single" w:sz="4" w:space="0" w:color="auto"/>
            </w:tcBorders>
          </w:tcPr>
          <w:p w:rsidR="00943E4E" w:rsidRPr="007B37F5" w:rsidRDefault="00943E4E">
            <w:pPr>
              <w:jc w:val="right"/>
              <w:rPr>
                <w:sz w:val="18"/>
              </w:rPr>
            </w:pPr>
            <w:r w:rsidRPr="007B37F5">
              <w:rPr>
                <w:sz w:val="18"/>
              </w:rPr>
              <w:t>136 288</w:t>
            </w:r>
          </w:p>
        </w:tc>
      </w:tr>
      <w:tr w:rsidR="00000000" w:rsidRPr="007B37F5">
        <w:tblPrEx>
          <w:tblCellMar>
            <w:top w:w="0" w:type="dxa"/>
            <w:bottom w:w="0" w:type="dxa"/>
          </w:tblCellMar>
        </w:tblPrEx>
        <w:trPr>
          <w:cantSplit/>
        </w:trPr>
        <w:tc>
          <w:tcPr>
            <w:tcW w:w="2835" w:type="dxa"/>
          </w:tcPr>
          <w:p w:rsidR="00943E4E" w:rsidRPr="007B37F5" w:rsidRDefault="00943E4E">
            <w:pPr>
              <w:jc w:val="left"/>
              <w:rPr>
                <w:sz w:val="18"/>
              </w:rPr>
            </w:pPr>
          </w:p>
        </w:tc>
        <w:tc>
          <w:tcPr>
            <w:tcW w:w="850" w:type="dxa"/>
          </w:tcPr>
          <w:p w:rsidR="00943E4E" w:rsidRPr="007B37F5" w:rsidRDefault="00943E4E">
            <w:pPr>
              <w:jc w:val="center"/>
              <w:rPr>
                <w:sz w:val="18"/>
              </w:rPr>
            </w:pPr>
          </w:p>
        </w:tc>
        <w:tc>
          <w:tcPr>
            <w:tcW w:w="992" w:type="dxa"/>
          </w:tcPr>
          <w:p w:rsidR="00943E4E" w:rsidRPr="007B37F5" w:rsidRDefault="00943E4E">
            <w:pPr>
              <w:jc w:val="right"/>
              <w:rPr>
                <w:sz w:val="18"/>
              </w:rPr>
            </w:pPr>
            <w:r w:rsidRPr="007B37F5">
              <w:rPr>
                <w:sz w:val="18"/>
              </w:rPr>
              <w:t>143 076</w:t>
            </w:r>
          </w:p>
        </w:tc>
        <w:tc>
          <w:tcPr>
            <w:tcW w:w="992" w:type="dxa"/>
          </w:tcPr>
          <w:p w:rsidR="00943E4E" w:rsidRPr="007B37F5" w:rsidRDefault="00943E4E">
            <w:pPr>
              <w:jc w:val="right"/>
              <w:rPr>
                <w:sz w:val="18"/>
              </w:rPr>
            </w:pPr>
            <w:r w:rsidRPr="007B37F5">
              <w:rPr>
                <w:sz w:val="18"/>
              </w:rPr>
              <w:t>150 594</w:t>
            </w:r>
          </w:p>
        </w:tc>
      </w:tr>
      <w:tr w:rsidR="00000000" w:rsidRPr="007B37F5">
        <w:tblPrEx>
          <w:tblCellMar>
            <w:top w:w="0" w:type="dxa"/>
            <w:bottom w:w="0" w:type="dxa"/>
          </w:tblCellMar>
        </w:tblPrEx>
        <w:trPr>
          <w:cantSplit/>
        </w:trPr>
        <w:tc>
          <w:tcPr>
            <w:tcW w:w="2835" w:type="dxa"/>
          </w:tcPr>
          <w:p w:rsidR="00943E4E" w:rsidRPr="007B37F5" w:rsidRDefault="00943E4E">
            <w:pPr>
              <w:jc w:val="left"/>
              <w:rPr>
                <w:sz w:val="18"/>
              </w:rPr>
            </w:pPr>
          </w:p>
        </w:tc>
        <w:tc>
          <w:tcPr>
            <w:tcW w:w="850" w:type="dxa"/>
          </w:tcPr>
          <w:p w:rsidR="00943E4E" w:rsidRPr="007B37F5" w:rsidRDefault="00943E4E">
            <w:pPr>
              <w:jc w:val="center"/>
              <w:rPr>
                <w:sz w:val="18"/>
              </w:rPr>
            </w:pPr>
          </w:p>
        </w:tc>
        <w:tc>
          <w:tcPr>
            <w:tcW w:w="992" w:type="dxa"/>
          </w:tcPr>
          <w:p w:rsidR="00943E4E" w:rsidRPr="007B37F5" w:rsidRDefault="00943E4E">
            <w:pPr>
              <w:jc w:val="right"/>
              <w:rPr>
                <w:sz w:val="18"/>
              </w:rPr>
            </w:pPr>
          </w:p>
        </w:tc>
        <w:tc>
          <w:tcPr>
            <w:tcW w:w="992" w:type="dxa"/>
          </w:tcPr>
          <w:p w:rsidR="00943E4E" w:rsidRPr="007B37F5" w:rsidRDefault="00943E4E">
            <w:pPr>
              <w:jc w:val="right"/>
              <w:rPr>
                <w:sz w:val="18"/>
              </w:rPr>
            </w:pPr>
          </w:p>
        </w:tc>
      </w:tr>
      <w:tr w:rsidR="00000000" w:rsidRPr="007B37F5">
        <w:tblPrEx>
          <w:tblCellMar>
            <w:top w:w="0" w:type="dxa"/>
            <w:bottom w:w="0" w:type="dxa"/>
          </w:tblCellMar>
        </w:tblPrEx>
        <w:trPr>
          <w:cantSplit/>
        </w:trPr>
        <w:tc>
          <w:tcPr>
            <w:tcW w:w="2835" w:type="dxa"/>
          </w:tcPr>
          <w:p w:rsidR="00943E4E" w:rsidRPr="007B37F5" w:rsidRDefault="00943E4E">
            <w:pPr>
              <w:jc w:val="left"/>
              <w:rPr>
                <w:sz w:val="18"/>
              </w:rPr>
            </w:pPr>
            <w:r w:rsidRPr="007B37F5">
              <w:rPr>
                <w:i/>
                <w:sz w:val="18"/>
              </w:rPr>
              <w:t xml:space="preserve">Utlåning i svenska kronor till </w:t>
            </w:r>
            <w:r w:rsidRPr="007B37F5">
              <w:rPr>
                <w:i/>
                <w:sz w:val="18"/>
              </w:rPr>
              <w:br/>
              <w:t>penningpolitiska motparter</w:t>
            </w:r>
          </w:p>
        </w:tc>
        <w:tc>
          <w:tcPr>
            <w:tcW w:w="850" w:type="dxa"/>
          </w:tcPr>
          <w:p w:rsidR="00943E4E" w:rsidRPr="007B37F5" w:rsidRDefault="00943E4E">
            <w:pPr>
              <w:jc w:val="center"/>
              <w:rPr>
                <w:sz w:val="18"/>
              </w:rPr>
            </w:pPr>
          </w:p>
        </w:tc>
        <w:tc>
          <w:tcPr>
            <w:tcW w:w="992" w:type="dxa"/>
          </w:tcPr>
          <w:p w:rsidR="00943E4E" w:rsidRPr="007B37F5" w:rsidRDefault="00943E4E">
            <w:pPr>
              <w:jc w:val="right"/>
              <w:rPr>
                <w:sz w:val="18"/>
              </w:rPr>
            </w:pPr>
          </w:p>
        </w:tc>
        <w:tc>
          <w:tcPr>
            <w:tcW w:w="992" w:type="dxa"/>
          </w:tcPr>
          <w:p w:rsidR="00943E4E" w:rsidRPr="007B37F5" w:rsidRDefault="00943E4E">
            <w:pPr>
              <w:jc w:val="right"/>
              <w:rPr>
                <w:sz w:val="18"/>
              </w:rPr>
            </w:pPr>
          </w:p>
        </w:tc>
      </w:tr>
      <w:tr w:rsidR="00000000" w:rsidRPr="007B37F5">
        <w:tblPrEx>
          <w:tblCellMar>
            <w:top w:w="0" w:type="dxa"/>
            <w:bottom w:w="0" w:type="dxa"/>
          </w:tblCellMar>
        </w:tblPrEx>
        <w:trPr>
          <w:cantSplit/>
        </w:trPr>
        <w:tc>
          <w:tcPr>
            <w:tcW w:w="2835" w:type="dxa"/>
          </w:tcPr>
          <w:p w:rsidR="00943E4E" w:rsidRPr="007B37F5" w:rsidRDefault="00943E4E">
            <w:pPr>
              <w:jc w:val="left"/>
              <w:rPr>
                <w:sz w:val="18"/>
              </w:rPr>
            </w:pPr>
            <w:r w:rsidRPr="007B37F5">
              <w:rPr>
                <w:sz w:val="18"/>
              </w:rPr>
              <w:t>Huvudsakliga refinansieringstran</w:t>
            </w:r>
            <w:r w:rsidRPr="007B37F5">
              <w:rPr>
                <w:sz w:val="18"/>
              </w:rPr>
              <w:t>s</w:t>
            </w:r>
            <w:r w:rsidRPr="007B37F5">
              <w:rPr>
                <w:sz w:val="18"/>
              </w:rPr>
              <w:t>akti</w:t>
            </w:r>
            <w:r w:rsidRPr="007B37F5">
              <w:rPr>
                <w:sz w:val="18"/>
              </w:rPr>
              <w:t>o</w:t>
            </w:r>
            <w:r w:rsidRPr="007B37F5">
              <w:rPr>
                <w:sz w:val="18"/>
              </w:rPr>
              <w:t xml:space="preserve">ner </w:t>
            </w:r>
          </w:p>
        </w:tc>
        <w:tc>
          <w:tcPr>
            <w:tcW w:w="850" w:type="dxa"/>
          </w:tcPr>
          <w:p w:rsidR="00943E4E" w:rsidRPr="007B37F5" w:rsidRDefault="00943E4E">
            <w:pPr>
              <w:jc w:val="center"/>
              <w:rPr>
                <w:sz w:val="18"/>
              </w:rPr>
            </w:pPr>
            <w:r w:rsidRPr="007B37F5">
              <w:rPr>
                <w:sz w:val="18"/>
              </w:rPr>
              <w:t>Not 4</w:t>
            </w:r>
          </w:p>
        </w:tc>
        <w:tc>
          <w:tcPr>
            <w:tcW w:w="992" w:type="dxa"/>
          </w:tcPr>
          <w:p w:rsidR="00943E4E" w:rsidRPr="007B37F5" w:rsidRDefault="00943E4E">
            <w:pPr>
              <w:jc w:val="right"/>
              <w:rPr>
                <w:sz w:val="18"/>
              </w:rPr>
            </w:pPr>
            <w:r w:rsidRPr="007B37F5">
              <w:rPr>
                <w:sz w:val="18"/>
              </w:rPr>
              <w:t xml:space="preserve">23 826         </w:t>
            </w:r>
          </w:p>
        </w:tc>
        <w:tc>
          <w:tcPr>
            <w:tcW w:w="992" w:type="dxa"/>
          </w:tcPr>
          <w:p w:rsidR="00943E4E" w:rsidRPr="007B37F5" w:rsidRDefault="00943E4E">
            <w:pPr>
              <w:jc w:val="right"/>
              <w:rPr>
                <w:sz w:val="18"/>
              </w:rPr>
            </w:pPr>
            <w:r w:rsidRPr="007B37F5">
              <w:rPr>
                <w:sz w:val="18"/>
              </w:rPr>
              <w:t xml:space="preserve">     29 219</w:t>
            </w:r>
          </w:p>
        </w:tc>
      </w:tr>
      <w:tr w:rsidR="00000000" w:rsidRPr="007B37F5">
        <w:tblPrEx>
          <w:tblCellMar>
            <w:top w:w="0" w:type="dxa"/>
            <w:bottom w:w="0" w:type="dxa"/>
          </w:tblCellMar>
        </w:tblPrEx>
        <w:trPr>
          <w:cantSplit/>
        </w:trPr>
        <w:tc>
          <w:tcPr>
            <w:tcW w:w="2835" w:type="dxa"/>
          </w:tcPr>
          <w:p w:rsidR="00943E4E" w:rsidRPr="007B37F5" w:rsidRDefault="00943E4E">
            <w:pPr>
              <w:jc w:val="left"/>
              <w:rPr>
                <w:sz w:val="18"/>
              </w:rPr>
            </w:pPr>
            <w:r w:rsidRPr="007B37F5">
              <w:rPr>
                <w:sz w:val="18"/>
              </w:rPr>
              <w:t>Finjusterande transaktioner</w:t>
            </w:r>
          </w:p>
        </w:tc>
        <w:tc>
          <w:tcPr>
            <w:tcW w:w="850" w:type="dxa"/>
          </w:tcPr>
          <w:p w:rsidR="00943E4E" w:rsidRPr="007B37F5" w:rsidRDefault="00943E4E">
            <w:pPr>
              <w:jc w:val="center"/>
              <w:rPr>
                <w:sz w:val="18"/>
              </w:rPr>
            </w:pPr>
            <w:r w:rsidRPr="007B37F5">
              <w:rPr>
                <w:sz w:val="18"/>
              </w:rPr>
              <w:t>Not 5</w:t>
            </w:r>
          </w:p>
        </w:tc>
        <w:tc>
          <w:tcPr>
            <w:tcW w:w="992" w:type="dxa"/>
          </w:tcPr>
          <w:p w:rsidR="00943E4E" w:rsidRPr="007B37F5" w:rsidRDefault="00943E4E">
            <w:pPr>
              <w:jc w:val="right"/>
              <w:rPr>
                <w:sz w:val="18"/>
              </w:rPr>
            </w:pPr>
            <w:r w:rsidRPr="007B37F5">
              <w:rPr>
                <w:sz w:val="18"/>
              </w:rPr>
              <w:t>-</w:t>
            </w:r>
          </w:p>
        </w:tc>
        <w:tc>
          <w:tcPr>
            <w:tcW w:w="992" w:type="dxa"/>
          </w:tcPr>
          <w:p w:rsidR="00943E4E" w:rsidRPr="007B37F5" w:rsidRDefault="00943E4E">
            <w:pPr>
              <w:jc w:val="right"/>
              <w:rPr>
                <w:sz w:val="18"/>
              </w:rPr>
            </w:pPr>
            <w:r w:rsidRPr="007B37F5">
              <w:rPr>
                <w:sz w:val="18"/>
              </w:rPr>
              <w:t>1 415</w:t>
            </w:r>
          </w:p>
        </w:tc>
      </w:tr>
      <w:tr w:rsidR="00000000" w:rsidRPr="007B37F5">
        <w:tblPrEx>
          <w:tblCellMar>
            <w:top w:w="0" w:type="dxa"/>
            <w:bottom w:w="0" w:type="dxa"/>
          </w:tblCellMar>
        </w:tblPrEx>
        <w:trPr>
          <w:cantSplit/>
        </w:trPr>
        <w:tc>
          <w:tcPr>
            <w:tcW w:w="2835" w:type="dxa"/>
          </w:tcPr>
          <w:p w:rsidR="00943E4E" w:rsidRPr="007B37F5" w:rsidRDefault="00943E4E">
            <w:pPr>
              <w:jc w:val="left"/>
              <w:rPr>
                <w:sz w:val="18"/>
              </w:rPr>
            </w:pPr>
            <w:r w:rsidRPr="007B37F5">
              <w:rPr>
                <w:sz w:val="18"/>
              </w:rPr>
              <w:t>Utlåningsfacil</w:t>
            </w:r>
            <w:r w:rsidRPr="007B37F5">
              <w:rPr>
                <w:sz w:val="18"/>
              </w:rPr>
              <w:t>i</w:t>
            </w:r>
            <w:r w:rsidRPr="007B37F5">
              <w:rPr>
                <w:sz w:val="18"/>
              </w:rPr>
              <w:t>tet</w:t>
            </w:r>
          </w:p>
        </w:tc>
        <w:tc>
          <w:tcPr>
            <w:tcW w:w="850" w:type="dxa"/>
          </w:tcPr>
          <w:p w:rsidR="00943E4E" w:rsidRPr="007B37F5" w:rsidRDefault="00943E4E">
            <w:pPr>
              <w:jc w:val="center"/>
              <w:rPr>
                <w:sz w:val="18"/>
              </w:rPr>
            </w:pPr>
            <w:r w:rsidRPr="007B37F5">
              <w:rPr>
                <w:sz w:val="18"/>
              </w:rPr>
              <w:t>Not 6</w:t>
            </w:r>
          </w:p>
        </w:tc>
        <w:tc>
          <w:tcPr>
            <w:tcW w:w="992" w:type="dxa"/>
            <w:tcBorders>
              <w:bottom w:val="single" w:sz="4" w:space="0" w:color="auto"/>
            </w:tcBorders>
          </w:tcPr>
          <w:p w:rsidR="00943E4E" w:rsidRPr="007B37F5" w:rsidRDefault="00943E4E">
            <w:pPr>
              <w:jc w:val="right"/>
              <w:rPr>
                <w:sz w:val="18"/>
              </w:rPr>
            </w:pPr>
            <w:r w:rsidRPr="007B37F5">
              <w:rPr>
                <w:sz w:val="18"/>
              </w:rPr>
              <w:t>0</w:t>
            </w:r>
          </w:p>
        </w:tc>
        <w:tc>
          <w:tcPr>
            <w:tcW w:w="992" w:type="dxa"/>
            <w:tcBorders>
              <w:bottom w:val="single" w:sz="4" w:space="0" w:color="auto"/>
            </w:tcBorders>
          </w:tcPr>
          <w:p w:rsidR="00943E4E" w:rsidRPr="007B37F5" w:rsidRDefault="00943E4E">
            <w:pPr>
              <w:jc w:val="right"/>
              <w:rPr>
                <w:sz w:val="18"/>
              </w:rPr>
            </w:pPr>
            <w:r w:rsidRPr="007B37F5">
              <w:rPr>
                <w:sz w:val="18"/>
              </w:rPr>
              <w:t>87</w:t>
            </w:r>
          </w:p>
        </w:tc>
      </w:tr>
      <w:tr w:rsidR="00000000" w:rsidRPr="007B37F5">
        <w:tblPrEx>
          <w:tblCellMar>
            <w:top w:w="0" w:type="dxa"/>
            <w:bottom w:w="0" w:type="dxa"/>
          </w:tblCellMar>
        </w:tblPrEx>
        <w:trPr>
          <w:cantSplit/>
        </w:trPr>
        <w:tc>
          <w:tcPr>
            <w:tcW w:w="2835" w:type="dxa"/>
          </w:tcPr>
          <w:p w:rsidR="00943E4E" w:rsidRPr="007B37F5" w:rsidRDefault="00943E4E">
            <w:pPr>
              <w:jc w:val="left"/>
              <w:rPr>
                <w:sz w:val="18"/>
              </w:rPr>
            </w:pPr>
          </w:p>
        </w:tc>
        <w:tc>
          <w:tcPr>
            <w:tcW w:w="850" w:type="dxa"/>
          </w:tcPr>
          <w:p w:rsidR="00943E4E" w:rsidRPr="007B37F5" w:rsidRDefault="00943E4E">
            <w:pPr>
              <w:jc w:val="center"/>
              <w:rPr>
                <w:sz w:val="18"/>
              </w:rPr>
            </w:pPr>
          </w:p>
        </w:tc>
        <w:tc>
          <w:tcPr>
            <w:tcW w:w="992" w:type="dxa"/>
          </w:tcPr>
          <w:p w:rsidR="00943E4E" w:rsidRPr="007B37F5" w:rsidRDefault="00943E4E">
            <w:pPr>
              <w:jc w:val="right"/>
              <w:rPr>
                <w:sz w:val="18"/>
              </w:rPr>
            </w:pPr>
            <w:r w:rsidRPr="007B37F5">
              <w:rPr>
                <w:sz w:val="18"/>
              </w:rPr>
              <w:t>23 826</w:t>
            </w:r>
          </w:p>
        </w:tc>
        <w:tc>
          <w:tcPr>
            <w:tcW w:w="992" w:type="dxa"/>
          </w:tcPr>
          <w:p w:rsidR="00943E4E" w:rsidRPr="007B37F5" w:rsidRDefault="00943E4E">
            <w:pPr>
              <w:jc w:val="right"/>
              <w:rPr>
                <w:sz w:val="18"/>
              </w:rPr>
            </w:pPr>
            <w:r w:rsidRPr="007B37F5">
              <w:rPr>
                <w:sz w:val="18"/>
              </w:rPr>
              <w:t>30 721</w:t>
            </w:r>
          </w:p>
        </w:tc>
      </w:tr>
      <w:tr w:rsidR="00000000" w:rsidRPr="007B37F5">
        <w:tblPrEx>
          <w:tblCellMar>
            <w:top w:w="0" w:type="dxa"/>
            <w:bottom w:w="0" w:type="dxa"/>
          </w:tblCellMar>
        </w:tblPrEx>
        <w:trPr>
          <w:cantSplit/>
        </w:trPr>
        <w:tc>
          <w:tcPr>
            <w:tcW w:w="2835" w:type="dxa"/>
          </w:tcPr>
          <w:p w:rsidR="00943E4E" w:rsidRPr="007B37F5" w:rsidRDefault="00943E4E">
            <w:pPr>
              <w:jc w:val="left"/>
              <w:rPr>
                <w:sz w:val="18"/>
              </w:rPr>
            </w:pPr>
          </w:p>
        </w:tc>
        <w:tc>
          <w:tcPr>
            <w:tcW w:w="850" w:type="dxa"/>
          </w:tcPr>
          <w:p w:rsidR="00943E4E" w:rsidRPr="007B37F5" w:rsidRDefault="00943E4E">
            <w:pPr>
              <w:jc w:val="center"/>
              <w:rPr>
                <w:sz w:val="18"/>
              </w:rPr>
            </w:pPr>
          </w:p>
        </w:tc>
        <w:tc>
          <w:tcPr>
            <w:tcW w:w="992" w:type="dxa"/>
          </w:tcPr>
          <w:p w:rsidR="00943E4E" w:rsidRPr="007B37F5" w:rsidRDefault="00943E4E">
            <w:pPr>
              <w:jc w:val="right"/>
              <w:rPr>
                <w:sz w:val="18"/>
              </w:rPr>
            </w:pPr>
          </w:p>
        </w:tc>
        <w:tc>
          <w:tcPr>
            <w:tcW w:w="992" w:type="dxa"/>
          </w:tcPr>
          <w:p w:rsidR="00943E4E" w:rsidRPr="007B37F5" w:rsidRDefault="00943E4E">
            <w:pPr>
              <w:jc w:val="right"/>
              <w:rPr>
                <w:sz w:val="18"/>
              </w:rPr>
            </w:pPr>
          </w:p>
        </w:tc>
      </w:tr>
      <w:tr w:rsidR="00000000" w:rsidRPr="007B37F5">
        <w:tblPrEx>
          <w:tblCellMar>
            <w:top w:w="0" w:type="dxa"/>
            <w:bottom w:w="0" w:type="dxa"/>
          </w:tblCellMar>
        </w:tblPrEx>
        <w:trPr>
          <w:cantSplit/>
        </w:trPr>
        <w:tc>
          <w:tcPr>
            <w:tcW w:w="2835" w:type="dxa"/>
          </w:tcPr>
          <w:p w:rsidR="00943E4E" w:rsidRPr="007B37F5" w:rsidRDefault="00943E4E">
            <w:pPr>
              <w:jc w:val="left"/>
              <w:rPr>
                <w:sz w:val="18"/>
              </w:rPr>
            </w:pPr>
            <w:r w:rsidRPr="007B37F5">
              <w:rPr>
                <w:i/>
                <w:sz w:val="18"/>
              </w:rPr>
              <w:t>Övriga tillgångar</w:t>
            </w:r>
          </w:p>
        </w:tc>
        <w:tc>
          <w:tcPr>
            <w:tcW w:w="850" w:type="dxa"/>
          </w:tcPr>
          <w:p w:rsidR="00943E4E" w:rsidRPr="007B37F5" w:rsidRDefault="00943E4E">
            <w:pPr>
              <w:jc w:val="center"/>
              <w:rPr>
                <w:sz w:val="18"/>
              </w:rPr>
            </w:pPr>
          </w:p>
        </w:tc>
        <w:tc>
          <w:tcPr>
            <w:tcW w:w="992" w:type="dxa"/>
          </w:tcPr>
          <w:p w:rsidR="00943E4E" w:rsidRPr="007B37F5" w:rsidRDefault="00943E4E">
            <w:pPr>
              <w:jc w:val="right"/>
              <w:rPr>
                <w:sz w:val="18"/>
              </w:rPr>
            </w:pPr>
          </w:p>
        </w:tc>
        <w:tc>
          <w:tcPr>
            <w:tcW w:w="992" w:type="dxa"/>
          </w:tcPr>
          <w:p w:rsidR="00943E4E" w:rsidRPr="007B37F5" w:rsidRDefault="00943E4E">
            <w:pPr>
              <w:jc w:val="right"/>
              <w:rPr>
                <w:sz w:val="18"/>
              </w:rPr>
            </w:pPr>
          </w:p>
        </w:tc>
      </w:tr>
      <w:tr w:rsidR="00000000" w:rsidRPr="007B37F5">
        <w:tblPrEx>
          <w:tblCellMar>
            <w:top w:w="0" w:type="dxa"/>
            <w:bottom w:w="0" w:type="dxa"/>
          </w:tblCellMar>
        </w:tblPrEx>
        <w:trPr>
          <w:cantSplit/>
          <w:trHeight w:val="318"/>
        </w:trPr>
        <w:tc>
          <w:tcPr>
            <w:tcW w:w="2835" w:type="dxa"/>
          </w:tcPr>
          <w:p w:rsidR="00943E4E" w:rsidRPr="007B37F5" w:rsidRDefault="00943E4E">
            <w:pPr>
              <w:jc w:val="left"/>
              <w:rPr>
                <w:sz w:val="18"/>
              </w:rPr>
            </w:pPr>
            <w:r w:rsidRPr="007B37F5">
              <w:rPr>
                <w:sz w:val="18"/>
              </w:rPr>
              <w:t>Materiella och immateriella anläg</w:t>
            </w:r>
            <w:r w:rsidRPr="007B37F5">
              <w:rPr>
                <w:sz w:val="18"/>
              </w:rPr>
              <w:t>g</w:t>
            </w:r>
            <w:r w:rsidRPr="007B37F5">
              <w:rPr>
                <w:sz w:val="18"/>
              </w:rPr>
              <w:t>ning</w:t>
            </w:r>
            <w:r w:rsidRPr="007B37F5">
              <w:rPr>
                <w:sz w:val="18"/>
              </w:rPr>
              <w:t>s</w:t>
            </w:r>
            <w:r w:rsidRPr="007B37F5">
              <w:rPr>
                <w:sz w:val="18"/>
              </w:rPr>
              <w:t xml:space="preserve">tillgångar </w:t>
            </w:r>
          </w:p>
        </w:tc>
        <w:tc>
          <w:tcPr>
            <w:tcW w:w="850" w:type="dxa"/>
          </w:tcPr>
          <w:p w:rsidR="00943E4E" w:rsidRPr="007B37F5" w:rsidRDefault="00943E4E">
            <w:pPr>
              <w:jc w:val="center"/>
              <w:rPr>
                <w:sz w:val="18"/>
              </w:rPr>
            </w:pPr>
          </w:p>
          <w:p w:rsidR="00943E4E" w:rsidRPr="007B37F5" w:rsidRDefault="00943E4E">
            <w:pPr>
              <w:jc w:val="center"/>
              <w:rPr>
                <w:sz w:val="18"/>
              </w:rPr>
            </w:pPr>
            <w:r w:rsidRPr="007B37F5">
              <w:rPr>
                <w:sz w:val="18"/>
              </w:rPr>
              <w:t>Not 7</w:t>
            </w:r>
          </w:p>
        </w:tc>
        <w:tc>
          <w:tcPr>
            <w:tcW w:w="992" w:type="dxa"/>
          </w:tcPr>
          <w:p w:rsidR="00943E4E" w:rsidRPr="007B37F5" w:rsidRDefault="00943E4E">
            <w:pPr>
              <w:jc w:val="right"/>
              <w:rPr>
                <w:sz w:val="18"/>
              </w:rPr>
            </w:pPr>
            <w:r w:rsidRPr="007B37F5">
              <w:rPr>
                <w:sz w:val="18"/>
              </w:rPr>
              <w:br/>
              <w:t>509</w:t>
            </w:r>
          </w:p>
        </w:tc>
        <w:tc>
          <w:tcPr>
            <w:tcW w:w="992" w:type="dxa"/>
          </w:tcPr>
          <w:p w:rsidR="00943E4E" w:rsidRPr="007B37F5" w:rsidRDefault="00943E4E">
            <w:pPr>
              <w:jc w:val="right"/>
              <w:rPr>
                <w:sz w:val="18"/>
              </w:rPr>
            </w:pPr>
            <w:r w:rsidRPr="007B37F5">
              <w:rPr>
                <w:sz w:val="18"/>
              </w:rPr>
              <w:br/>
              <w:t>455</w:t>
            </w:r>
          </w:p>
        </w:tc>
      </w:tr>
      <w:tr w:rsidR="00000000" w:rsidRPr="007B37F5">
        <w:tblPrEx>
          <w:tblCellMar>
            <w:top w:w="0" w:type="dxa"/>
            <w:bottom w:w="0" w:type="dxa"/>
          </w:tblCellMar>
        </w:tblPrEx>
        <w:trPr>
          <w:cantSplit/>
        </w:trPr>
        <w:tc>
          <w:tcPr>
            <w:tcW w:w="2835" w:type="dxa"/>
          </w:tcPr>
          <w:p w:rsidR="00943E4E" w:rsidRPr="007B37F5" w:rsidRDefault="00943E4E">
            <w:pPr>
              <w:jc w:val="left"/>
              <w:rPr>
                <w:sz w:val="18"/>
              </w:rPr>
            </w:pPr>
            <w:r w:rsidRPr="007B37F5">
              <w:rPr>
                <w:sz w:val="18"/>
              </w:rPr>
              <w:t>Finansiella tillgångar</w:t>
            </w:r>
          </w:p>
        </w:tc>
        <w:tc>
          <w:tcPr>
            <w:tcW w:w="850" w:type="dxa"/>
          </w:tcPr>
          <w:p w:rsidR="00943E4E" w:rsidRPr="007B37F5" w:rsidRDefault="00943E4E">
            <w:pPr>
              <w:jc w:val="center"/>
              <w:rPr>
                <w:sz w:val="18"/>
              </w:rPr>
            </w:pPr>
            <w:r w:rsidRPr="007B37F5">
              <w:rPr>
                <w:sz w:val="18"/>
              </w:rPr>
              <w:t>Not 8</w:t>
            </w:r>
          </w:p>
        </w:tc>
        <w:tc>
          <w:tcPr>
            <w:tcW w:w="992" w:type="dxa"/>
          </w:tcPr>
          <w:p w:rsidR="00943E4E" w:rsidRPr="007B37F5" w:rsidRDefault="00943E4E">
            <w:pPr>
              <w:jc w:val="right"/>
              <w:rPr>
                <w:sz w:val="18"/>
              </w:rPr>
            </w:pPr>
            <w:r w:rsidRPr="007B37F5">
              <w:rPr>
                <w:sz w:val="18"/>
              </w:rPr>
              <w:t>324</w:t>
            </w:r>
          </w:p>
        </w:tc>
        <w:tc>
          <w:tcPr>
            <w:tcW w:w="992" w:type="dxa"/>
          </w:tcPr>
          <w:p w:rsidR="00943E4E" w:rsidRPr="007B37F5" w:rsidRDefault="00943E4E">
            <w:pPr>
              <w:jc w:val="right"/>
              <w:rPr>
                <w:sz w:val="18"/>
              </w:rPr>
            </w:pPr>
            <w:r w:rsidRPr="007B37F5">
              <w:rPr>
                <w:sz w:val="18"/>
              </w:rPr>
              <w:t>382</w:t>
            </w:r>
          </w:p>
        </w:tc>
      </w:tr>
      <w:tr w:rsidR="00000000" w:rsidRPr="007B37F5">
        <w:tblPrEx>
          <w:tblCellMar>
            <w:top w:w="0" w:type="dxa"/>
            <w:bottom w:w="0" w:type="dxa"/>
          </w:tblCellMar>
        </w:tblPrEx>
        <w:trPr>
          <w:cantSplit/>
        </w:trPr>
        <w:tc>
          <w:tcPr>
            <w:tcW w:w="2835" w:type="dxa"/>
          </w:tcPr>
          <w:p w:rsidR="00943E4E" w:rsidRPr="007B37F5" w:rsidRDefault="00943E4E">
            <w:pPr>
              <w:jc w:val="left"/>
              <w:rPr>
                <w:sz w:val="18"/>
              </w:rPr>
            </w:pPr>
            <w:r w:rsidRPr="007B37F5">
              <w:rPr>
                <w:sz w:val="18"/>
              </w:rPr>
              <w:t xml:space="preserve">Förutbetalda kostnader och upplupna </w:t>
            </w:r>
          </w:p>
          <w:p w:rsidR="00943E4E" w:rsidRPr="007B37F5" w:rsidRDefault="00943E4E">
            <w:pPr>
              <w:jc w:val="left"/>
              <w:rPr>
                <w:sz w:val="18"/>
              </w:rPr>
            </w:pPr>
            <w:r w:rsidRPr="007B37F5">
              <w:rPr>
                <w:sz w:val="18"/>
              </w:rPr>
              <w:t>intä</w:t>
            </w:r>
            <w:r w:rsidRPr="007B37F5">
              <w:rPr>
                <w:sz w:val="18"/>
              </w:rPr>
              <w:t>k</w:t>
            </w:r>
            <w:r w:rsidRPr="007B37F5">
              <w:rPr>
                <w:sz w:val="18"/>
              </w:rPr>
              <w:t>ter</w:t>
            </w:r>
          </w:p>
        </w:tc>
        <w:tc>
          <w:tcPr>
            <w:tcW w:w="850" w:type="dxa"/>
          </w:tcPr>
          <w:p w:rsidR="00943E4E" w:rsidRPr="007B37F5" w:rsidRDefault="00943E4E">
            <w:pPr>
              <w:jc w:val="center"/>
              <w:rPr>
                <w:sz w:val="18"/>
              </w:rPr>
            </w:pPr>
          </w:p>
          <w:p w:rsidR="00943E4E" w:rsidRPr="007B37F5" w:rsidRDefault="00943E4E">
            <w:pPr>
              <w:jc w:val="center"/>
              <w:rPr>
                <w:sz w:val="18"/>
              </w:rPr>
            </w:pPr>
            <w:r w:rsidRPr="007B37F5">
              <w:rPr>
                <w:sz w:val="18"/>
              </w:rPr>
              <w:t>Not 9</w:t>
            </w:r>
          </w:p>
        </w:tc>
        <w:tc>
          <w:tcPr>
            <w:tcW w:w="992" w:type="dxa"/>
          </w:tcPr>
          <w:p w:rsidR="00943E4E" w:rsidRPr="007B37F5" w:rsidRDefault="00943E4E">
            <w:pPr>
              <w:jc w:val="right"/>
              <w:rPr>
                <w:sz w:val="18"/>
              </w:rPr>
            </w:pPr>
          </w:p>
          <w:p w:rsidR="00943E4E" w:rsidRPr="007B37F5" w:rsidRDefault="00943E4E">
            <w:pPr>
              <w:jc w:val="right"/>
              <w:rPr>
                <w:sz w:val="18"/>
              </w:rPr>
            </w:pPr>
            <w:r w:rsidRPr="007B37F5">
              <w:rPr>
                <w:sz w:val="18"/>
              </w:rPr>
              <w:t>10</w:t>
            </w:r>
          </w:p>
        </w:tc>
        <w:tc>
          <w:tcPr>
            <w:tcW w:w="992" w:type="dxa"/>
          </w:tcPr>
          <w:p w:rsidR="00943E4E" w:rsidRPr="007B37F5" w:rsidRDefault="00943E4E">
            <w:pPr>
              <w:jc w:val="right"/>
              <w:rPr>
                <w:sz w:val="18"/>
              </w:rPr>
            </w:pPr>
          </w:p>
          <w:p w:rsidR="00943E4E" w:rsidRPr="007B37F5" w:rsidRDefault="00943E4E">
            <w:pPr>
              <w:jc w:val="right"/>
              <w:rPr>
                <w:sz w:val="18"/>
              </w:rPr>
            </w:pPr>
            <w:r w:rsidRPr="007B37F5">
              <w:rPr>
                <w:sz w:val="18"/>
              </w:rPr>
              <w:t>13</w:t>
            </w:r>
          </w:p>
        </w:tc>
      </w:tr>
      <w:tr w:rsidR="00000000" w:rsidRPr="007B37F5">
        <w:tblPrEx>
          <w:tblCellMar>
            <w:top w:w="0" w:type="dxa"/>
            <w:bottom w:w="0" w:type="dxa"/>
          </w:tblCellMar>
        </w:tblPrEx>
        <w:trPr>
          <w:cantSplit/>
        </w:trPr>
        <w:tc>
          <w:tcPr>
            <w:tcW w:w="2835" w:type="dxa"/>
          </w:tcPr>
          <w:p w:rsidR="00943E4E" w:rsidRPr="007B37F5" w:rsidRDefault="00943E4E">
            <w:pPr>
              <w:jc w:val="left"/>
              <w:rPr>
                <w:sz w:val="18"/>
              </w:rPr>
            </w:pPr>
            <w:r w:rsidRPr="007B37F5">
              <w:rPr>
                <w:sz w:val="18"/>
              </w:rPr>
              <w:t>Fondlikvidfordrin</w:t>
            </w:r>
            <w:r w:rsidRPr="007B37F5">
              <w:rPr>
                <w:sz w:val="18"/>
              </w:rPr>
              <w:t>g</w:t>
            </w:r>
            <w:r w:rsidRPr="007B37F5">
              <w:rPr>
                <w:sz w:val="18"/>
              </w:rPr>
              <w:t>ar</w:t>
            </w:r>
          </w:p>
        </w:tc>
        <w:tc>
          <w:tcPr>
            <w:tcW w:w="850" w:type="dxa"/>
          </w:tcPr>
          <w:p w:rsidR="00943E4E" w:rsidRPr="007B37F5" w:rsidRDefault="00943E4E">
            <w:pPr>
              <w:jc w:val="center"/>
              <w:rPr>
                <w:sz w:val="18"/>
              </w:rPr>
            </w:pPr>
            <w:r w:rsidRPr="007B37F5">
              <w:rPr>
                <w:sz w:val="18"/>
              </w:rPr>
              <w:t>Not 10</w:t>
            </w:r>
          </w:p>
        </w:tc>
        <w:tc>
          <w:tcPr>
            <w:tcW w:w="992" w:type="dxa"/>
          </w:tcPr>
          <w:p w:rsidR="00943E4E" w:rsidRPr="007B37F5" w:rsidRDefault="00943E4E">
            <w:pPr>
              <w:jc w:val="right"/>
              <w:rPr>
                <w:sz w:val="18"/>
              </w:rPr>
            </w:pPr>
            <w:r w:rsidRPr="007B37F5">
              <w:rPr>
                <w:sz w:val="18"/>
              </w:rPr>
              <w:t>193</w:t>
            </w:r>
          </w:p>
        </w:tc>
        <w:tc>
          <w:tcPr>
            <w:tcW w:w="992" w:type="dxa"/>
          </w:tcPr>
          <w:p w:rsidR="00943E4E" w:rsidRPr="007B37F5" w:rsidRDefault="00943E4E">
            <w:pPr>
              <w:jc w:val="right"/>
              <w:rPr>
                <w:sz w:val="18"/>
              </w:rPr>
            </w:pPr>
            <w:r w:rsidRPr="007B37F5">
              <w:rPr>
                <w:sz w:val="18"/>
              </w:rPr>
              <w:t>365</w:t>
            </w:r>
          </w:p>
        </w:tc>
      </w:tr>
      <w:tr w:rsidR="00000000" w:rsidRPr="007B37F5">
        <w:tblPrEx>
          <w:tblCellMar>
            <w:top w:w="0" w:type="dxa"/>
            <w:bottom w:w="0" w:type="dxa"/>
          </w:tblCellMar>
        </w:tblPrEx>
        <w:trPr>
          <w:cantSplit/>
        </w:trPr>
        <w:tc>
          <w:tcPr>
            <w:tcW w:w="2835" w:type="dxa"/>
          </w:tcPr>
          <w:p w:rsidR="00943E4E" w:rsidRPr="007B37F5" w:rsidRDefault="00943E4E">
            <w:pPr>
              <w:jc w:val="left"/>
              <w:rPr>
                <w:sz w:val="18"/>
              </w:rPr>
            </w:pPr>
            <w:r w:rsidRPr="007B37F5">
              <w:rPr>
                <w:sz w:val="18"/>
              </w:rPr>
              <w:t>Övriga tillgångar</w:t>
            </w:r>
          </w:p>
        </w:tc>
        <w:tc>
          <w:tcPr>
            <w:tcW w:w="850" w:type="dxa"/>
          </w:tcPr>
          <w:p w:rsidR="00943E4E" w:rsidRPr="007B37F5" w:rsidRDefault="00943E4E">
            <w:pPr>
              <w:jc w:val="center"/>
              <w:rPr>
                <w:sz w:val="18"/>
              </w:rPr>
            </w:pPr>
            <w:r w:rsidRPr="007B37F5">
              <w:rPr>
                <w:sz w:val="18"/>
              </w:rPr>
              <w:t>Not 11</w:t>
            </w:r>
          </w:p>
        </w:tc>
        <w:tc>
          <w:tcPr>
            <w:tcW w:w="992" w:type="dxa"/>
            <w:tcBorders>
              <w:bottom w:val="single" w:sz="4" w:space="0" w:color="auto"/>
            </w:tcBorders>
          </w:tcPr>
          <w:p w:rsidR="00943E4E" w:rsidRPr="007B37F5" w:rsidRDefault="00943E4E">
            <w:pPr>
              <w:jc w:val="right"/>
              <w:rPr>
                <w:sz w:val="18"/>
              </w:rPr>
            </w:pPr>
            <w:r w:rsidRPr="007B37F5">
              <w:rPr>
                <w:sz w:val="18"/>
              </w:rPr>
              <w:t>336</w:t>
            </w:r>
          </w:p>
        </w:tc>
        <w:tc>
          <w:tcPr>
            <w:tcW w:w="992" w:type="dxa"/>
            <w:tcBorders>
              <w:bottom w:val="single" w:sz="4" w:space="0" w:color="auto"/>
            </w:tcBorders>
          </w:tcPr>
          <w:p w:rsidR="00943E4E" w:rsidRPr="007B37F5" w:rsidRDefault="00943E4E">
            <w:pPr>
              <w:jc w:val="right"/>
              <w:rPr>
                <w:sz w:val="18"/>
              </w:rPr>
            </w:pPr>
            <w:r w:rsidRPr="007B37F5">
              <w:rPr>
                <w:sz w:val="18"/>
              </w:rPr>
              <w:t>244</w:t>
            </w:r>
          </w:p>
        </w:tc>
      </w:tr>
      <w:tr w:rsidR="00000000" w:rsidRPr="007B37F5">
        <w:tblPrEx>
          <w:tblCellMar>
            <w:top w:w="0" w:type="dxa"/>
            <w:bottom w:w="0" w:type="dxa"/>
          </w:tblCellMar>
        </w:tblPrEx>
        <w:trPr>
          <w:cantSplit/>
        </w:trPr>
        <w:tc>
          <w:tcPr>
            <w:tcW w:w="2835" w:type="dxa"/>
          </w:tcPr>
          <w:p w:rsidR="00943E4E" w:rsidRPr="007B37F5" w:rsidRDefault="00943E4E">
            <w:pPr>
              <w:jc w:val="left"/>
              <w:rPr>
                <w:sz w:val="18"/>
              </w:rPr>
            </w:pPr>
          </w:p>
        </w:tc>
        <w:tc>
          <w:tcPr>
            <w:tcW w:w="850" w:type="dxa"/>
          </w:tcPr>
          <w:p w:rsidR="00943E4E" w:rsidRPr="007B37F5" w:rsidRDefault="00943E4E">
            <w:pPr>
              <w:jc w:val="center"/>
              <w:rPr>
                <w:sz w:val="18"/>
              </w:rPr>
            </w:pPr>
          </w:p>
        </w:tc>
        <w:tc>
          <w:tcPr>
            <w:tcW w:w="992" w:type="dxa"/>
          </w:tcPr>
          <w:p w:rsidR="00943E4E" w:rsidRPr="007B37F5" w:rsidRDefault="00943E4E">
            <w:pPr>
              <w:jc w:val="right"/>
              <w:rPr>
                <w:sz w:val="18"/>
              </w:rPr>
            </w:pPr>
            <w:r w:rsidRPr="007B37F5">
              <w:rPr>
                <w:sz w:val="18"/>
              </w:rPr>
              <w:t>1 372</w:t>
            </w:r>
          </w:p>
        </w:tc>
        <w:tc>
          <w:tcPr>
            <w:tcW w:w="992" w:type="dxa"/>
          </w:tcPr>
          <w:p w:rsidR="00943E4E" w:rsidRPr="007B37F5" w:rsidRDefault="00943E4E">
            <w:pPr>
              <w:jc w:val="right"/>
              <w:rPr>
                <w:sz w:val="18"/>
              </w:rPr>
            </w:pPr>
            <w:r w:rsidRPr="007B37F5">
              <w:rPr>
                <w:sz w:val="18"/>
              </w:rPr>
              <w:t>1 459</w:t>
            </w:r>
          </w:p>
        </w:tc>
      </w:tr>
      <w:tr w:rsidR="00000000" w:rsidRPr="007B37F5">
        <w:tblPrEx>
          <w:tblCellMar>
            <w:top w:w="0" w:type="dxa"/>
            <w:bottom w:w="0" w:type="dxa"/>
          </w:tblCellMar>
        </w:tblPrEx>
        <w:trPr>
          <w:cantSplit/>
        </w:trPr>
        <w:tc>
          <w:tcPr>
            <w:tcW w:w="2835" w:type="dxa"/>
          </w:tcPr>
          <w:p w:rsidR="00943E4E" w:rsidRPr="007B37F5" w:rsidRDefault="00943E4E">
            <w:pPr>
              <w:jc w:val="left"/>
              <w:rPr>
                <w:sz w:val="18"/>
              </w:rPr>
            </w:pPr>
          </w:p>
        </w:tc>
        <w:tc>
          <w:tcPr>
            <w:tcW w:w="850" w:type="dxa"/>
          </w:tcPr>
          <w:p w:rsidR="00943E4E" w:rsidRPr="007B37F5" w:rsidRDefault="00943E4E">
            <w:pPr>
              <w:jc w:val="center"/>
              <w:rPr>
                <w:sz w:val="18"/>
              </w:rPr>
            </w:pPr>
          </w:p>
        </w:tc>
        <w:tc>
          <w:tcPr>
            <w:tcW w:w="992" w:type="dxa"/>
          </w:tcPr>
          <w:p w:rsidR="00943E4E" w:rsidRPr="007B37F5" w:rsidRDefault="00943E4E">
            <w:pPr>
              <w:jc w:val="right"/>
              <w:rPr>
                <w:sz w:val="18"/>
              </w:rPr>
            </w:pPr>
          </w:p>
        </w:tc>
        <w:tc>
          <w:tcPr>
            <w:tcW w:w="992" w:type="dxa"/>
          </w:tcPr>
          <w:p w:rsidR="00943E4E" w:rsidRPr="007B37F5" w:rsidRDefault="00943E4E">
            <w:pPr>
              <w:jc w:val="right"/>
              <w:rPr>
                <w:sz w:val="18"/>
              </w:rPr>
            </w:pPr>
          </w:p>
        </w:tc>
      </w:tr>
      <w:tr w:rsidR="00000000" w:rsidRPr="007B37F5">
        <w:tblPrEx>
          <w:tblCellMar>
            <w:top w:w="0" w:type="dxa"/>
            <w:bottom w:w="0" w:type="dxa"/>
          </w:tblCellMar>
        </w:tblPrEx>
        <w:trPr>
          <w:cantSplit/>
        </w:trPr>
        <w:tc>
          <w:tcPr>
            <w:tcW w:w="2835" w:type="dxa"/>
            <w:tcBorders>
              <w:bottom w:val="single" w:sz="4" w:space="0" w:color="auto"/>
            </w:tcBorders>
          </w:tcPr>
          <w:p w:rsidR="00943E4E" w:rsidRPr="007B37F5" w:rsidRDefault="00943E4E">
            <w:pPr>
              <w:jc w:val="left"/>
              <w:rPr>
                <w:b/>
                <w:sz w:val="18"/>
              </w:rPr>
            </w:pPr>
            <w:r w:rsidRPr="007B37F5">
              <w:rPr>
                <w:b/>
                <w:sz w:val="18"/>
              </w:rPr>
              <w:t>Summa tillgångar</w:t>
            </w:r>
          </w:p>
        </w:tc>
        <w:tc>
          <w:tcPr>
            <w:tcW w:w="850" w:type="dxa"/>
            <w:tcBorders>
              <w:bottom w:val="single" w:sz="4" w:space="0" w:color="auto"/>
            </w:tcBorders>
          </w:tcPr>
          <w:p w:rsidR="00943E4E" w:rsidRPr="007B37F5" w:rsidRDefault="00943E4E">
            <w:pPr>
              <w:jc w:val="center"/>
              <w:rPr>
                <w:sz w:val="18"/>
              </w:rPr>
            </w:pPr>
          </w:p>
        </w:tc>
        <w:tc>
          <w:tcPr>
            <w:tcW w:w="992" w:type="dxa"/>
            <w:tcBorders>
              <w:top w:val="single" w:sz="4" w:space="0" w:color="auto"/>
              <w:bottom w:val="single" w:sz="4" w:space="0" w:color="auto"/>
            </w:tcBorders>
          </w:tcPr>
          <w:p w:rsidR="00943E4E" w:rsidRPr="007B37F5" w:rsidRDefault="00943E4E">
            <w:pPr>
              <w:jc w:val="right"/>
              <w:rPr>
                <w:b/>
                <w:sz w:val="18"/>
              </w:rPr>
            </w:pPr>
            <w:r w:rsidRPr="007B37F5">
              <w:rPr>
                <w:b/>
                <w:sz w:val="18"/>
              </w:rPr>
              <w:t>186 304</w:t>
            </w:r>
          </w:p>
        </w:tc>
        <w:tc>
          <w:tcPr>
            <w:tcW w:w="992" w:type="dxa"/>
            <w:tcBorders>
              <w:top w:val="single" w:sz="4" w:space="0" w:color="auto"/>
              <w:bottom w:val="single" w:sz="4" w:space="0" w:color="auto"/>
            </w:tcBorders>
          </w:tcPr>
          <w:p w:rsidR="00943E4E" w:rsidRPr="007B37F5" w:rsidRDefault="00943E4E">
            <w:pPr>
              <w:jc w:val="right"/>
              <w:rPr>
                <w:b/>
                <w:sz w:val="18"/>
              </w:rPr>
            </w:pPr>
            <w:r w:rsidRPr="007B37F5">
              <w:rPr>
                <w:b/>
                <w:sz w:val="18"/>
              </w:rPr>
              <w:t>200 984</w:t>
            </w:r>
          </w:p>
        </w:tc>
      </w:tr>
      <w:tr w:rsidR="00000000" w:rsidRPr="007B37F5">
        <w:tblPrEx>
          <w:tblCellMar>
            <w:top w:w="0" w:type="dxa"/>
            <w:bottom w:w="0" w:type="dxa"/>
          </w:tblCellMar>
        </w:tblPrEx>
        <w:trPr>
          <w:cantSplit/>
        </w:trPr>
        <w:tc>
          <w:tcPr>
            <w:tcW w:w="2835" w:type="dxa"/>
          </w:tcPr>
          <w:p w:rsidR="00943E4E" w:rsidRPr="007B37F5" w:rsidRDefault="00943E4E">
            <w:pPr>
              <w:jc w:val="left"/>
            </w:pPr>
          </w:p>
        </w:tc>
        <w:tc>
          <w:tcPr>
            <w:tcW w:w="850" w:type="dxa"/>
          </w:tcPr>
          <w:p w:rsidR="00943E4E" w:rsidRPr="007B37F5" w:rsidRDefault="00943E4E">
            <w:pPr>
              <w:jc w:val="center"/>
            </w:pPr>
          </w:p>
        </w:tc>
        <w:tc>
          <w:tcPr>
            <w:tcW w:w="992" w:type="dxa"/>
          </w:tcPr>
          <w:p w:rsidR="00943E4E" w:rsidRPr="007B37F5" w:rsidRDefault="00943E4E">
            <w:pPr>
              <w:jc w:val="right"/>
            </w:pPr>
          </w:p>
        </w:tc>
        <w:tc>
          <w:tcPr>
            <w:tcW w:w="992" w:type="dxa"/>
          </w:tcPr>
          <w:p w:rsidR="00943E4E" w:rsidRPr="007B37F5" w:rsidRDefault="00943E4E">
            <w:pPr>
              <w:jc w:val="right"/>
            </w:pPr>
          </w:p>
        </w:tc>
      </w:tr>
    </w:tbl>
    <w:p w:rsidR="00943E4E" w:rsidRPr="007B37F5" w:rsidRDefault="00943E4E">
      <w:pPr>
        <w:rPr>
          <w:sz w:val="2"/>
        </w:rPr>
      </w:pPr>
      <w:r w:rsidRPr="007B37F5">
        <w:br w:type="page"/>
      </w:r>
    </w:p>
    <w:tbl>
      <w:tblPr>
        <w:tblW w:w="0" w:type="auto"/>
        <w:tblInd w:w="-48" w:type="dxa"/>
        <w:tblLayout w:type="fixed"/>
        <w:tblCellMar>
          <w:left w:w="71" w:type="dxa"/>
          <w:right w:w="71" w:type="dxa"/>
        </w:tblCellMar>
        <w:tblLook w:val="0000" w:firstRow="0" w:lastRow="0" w:firstColumn="0" w:lastColumn="0" w:noHBand="0" w:noVBand="0"/>
      </w:tblPr>
      <w:tblGrid>
        <w:gridCol w:w="2883"/>
        <w:gridCol w:w="851"/>
        <w:gridCol w:w="992"/>
        <w:gridCol w:w="993"/>
      </w:tblGrid>
      <w:tr w:rsidR="00000000" w:rsidRPr="007B37F5">
        <w:tblPrEx>
          <w:tblCellMar>
            <w:top w:w="0" w:type="dxa"/>
            <w:bottom w:w="0" w:type="dxa"/>
          </w:tblCellMar>
        </w:tblPrEx>
        <w:trPr>
          <w:cantSplit/>
        </w:trPr>
        <w:tc>
          <w:tcPr>
            <w:tcW w:w="2883" w:type="dxa"/>
            <w:tcBorders>
              <w:bottom w:val="single" w:sz="4" w:space="0" w:color="auto"/>
            </w:tcBorders>
          </w:tcPr>
          <w:p w:rsidR="00943E4E" w:rsidRPr="007B37F5" w:rsidRDefault="00943E4E">
            <w:pPr>
              <w:jc w:val="left"/>
              <w:rPr>
                <w:sz w:val="18"/>
              </w:rPr>
            </w:pPr>
            <w:r w:rsidRPr="007B37F5">
              <w:br w:type="page"/>
            </w:r>
            <w:r w:rsidRPr="007B37F5">
              <w:rPr>
                <w:sz w:val="18"/>
              </w:rPr>
              <w:t>Skulder och eget kapital</w:t>
            </w:r>
          </w:p>
        </w:tc>
        <w:tc>
          <w:tcPr>
            <w:tcW w:w="851" w:type="dxa"/>
            <w:tcBorders>
              <w:bottom w:val="single" w:sz="4" w:space="0" w:color="auto"/>
            </w:tcBorders>
          </w:tcPr>
          <w:p w:rsidR="00943E4E" w:rsidRPr="007B37F5" w:rsidRDefault="00943E4E">
            <w:pPr>
              <w:jc w:val="right"/>
              <w:rPr>
                <w:sz w:val="18"/>
              </w:rPr>
            </w:pPr>
          </w:p>
        </w:tc>
        <w:tc>
          <w:tcPr>
            <w:tcW w:w="992" w:type="dxa"/>
          </w:tcPr>
          <w:p w:rsidR="00943E4E" w:rsidRPr="007B37F5" w:rsidRDefault="00943E4E">
            <w:pPr>
              <w:jc w:val="right"/>
              <w:rPr>
                <w:sz w:val="18"/>
              </w:rPr>
            </w:pPr>
          </w:p>
        </w:tc>
        <w:tc>
          <w:tcPr>
            <w:tcW w:w="993" w:type="dxa"/>
          </w:tcPr>
          <w:p w:rsidR="00943E4E" w:rsidRPr="007B37F5" w:rsidRDefault="00943E4E">
            <w:pPr>
              <w:jc w:val="right"/>
              <w:rPr>
                <w:sz w:val="18"/>
              </w:rPr>
            </w:pPr>
          </w:p>
        </w:tc>
      </w:tr>
      <w:tr w:rsidR="00000000" w:rsidRPr="007B37F5">
        <w:tblPrEx>
          <w:tblCellMar>
            <w:top w:w="0" w:type="dxa"/>
            <w:bottom w:w="0" w:type="dxa"/>
          </w:tblCellMar>
        </w:tblPrEx>
        <w:trPr>
          <w:cantSplit/>
        </w:trPr>
        <w:tc>
          <w:tcPr>
            <w:tcW w:w="2883" w:type="dxa"/>
          </w:tcPr>
          <w:p w:rsidR="00943E4E" w:rsidRPr="007B37F5" w:rsidRDefault="00943E4E">
            <w:pPr>
              <w:jc w:val="left"/>
              <w:rPr>
                <w:sz w:val="18"/>
              </w:rPr>
            </w:pPr>
          </w:p>
        </w:tc>
        <w:tc>
          <w:tcPr>
            <w:tcW w:w="851" w:type="dxa"/>
          </w:tcPr>
          <w:p w:rsidR="00943E4E" w:rsidRPr="007B37F5" w:rsidRDefault="00943E4E">
            <w:pPr>
              <w:jc w:val="right"/>
              <w:rPr>
                <w:sz w:val="18"/>
              </w:rPr>
            </w:pPr>
          </w:p>
        </w:tc>
        <w:tc>
          <w:tcPr>
            <w:tcW w:w="992" w:type="dxa"/>
            <w:tcBorders>
              <w:top w:val="single" w:sz="4" w:space="0" w:color="auto"/>
              <w:bottom w:val="single" w:sz="4" w:space="0" w:color="auto"/>
            </w:tcBorders>
          </w:tcPr>
          <w:p w:rsidR="00943E4E" w:rsidRPr="007B37F5" w:rsidRDefault="00943E4E">
            <w:pPr>
              <w:jc w:val="right"/>
              <w:rPr>
                <w:sz w:val="18"/>
              </w:rPr>
            </w:pPr>
            <w:r w:rsidRPr="007B37F5">
              <w:rPr>
                <w:sz w:val="18"/>
              </w:rPr>
              <w:t>2003-12-31</w:t>
            </w:r>
          </w:p>
        </w:tc>
        <w:tc>
          <w:tcPr>
            <w:tcW w:w="993" w:type="dxa"/>
            <w:tcBorders>
              <w:top w:val="single" w:sz="4" w:space="0" w:color="auto"/>
              <w:bottom w:val="single" w:sz="4" w:space="0" w:color="auto"/>
            </w:tcBorders>
          </w:tcPr>
          <w:p w:rsidR="00943E4E" w:rsidRPr="007B37F5" w:rsidRDefault="00943E4E">
            <w:pPr>
              <w:jc w:val="right"/>
              <w:rPr>
                <w:sz w:val="18"/>
              </w:rPr>
            </w:pPr>
            <w:r w:rsidRPr="007B37F5">
              <w:rPr>
                <w:sz w:val="18"/>
              </w:rPr>
              <w:t>2002-12-31</w:t>
            </w:r>
          </w:p>
        </w:tc>
      </w:tr>
      <w:tr w:rsidR="00000000" w:rsidRPr="007B37F5">
        <w:tblPrEx>
          <w:tblCellMar>
            <w:top w:w="0" w:type="dxa"/>
            <w:bottom w:w="0" w:type="dxa"/>
          </w:tblCellMar>
        </w:tblPrEx>
        <w:trPr>
          <w:cantSplit/>
        </w:trPr>
        <w:tc>
          <w:tcPr>
            <w:tcW w:w="2883" w:type="dxa"/>
          </w:tcPr>
          <w:p w:rsidR="00943E4E" w:rsidRPr="007B37F5" w:rsidRDefault="00943E4E">
            <w:pPr>
              <w:jc w:val="left"/>
              <w:rPr>
                <w:sz w:val="18"/>
              </w:rPr>
            </w:pPr>
            <w:r w:rsidRPr="007B37F5">
              <w:rPr>
                <w:sz w:val="18"/>
              </w:rPr>
              <w:t>Utelöpande sedlar och mynt</w:t>
            </w:r>
          </w:p>
        </w:tc>
        <w:tc>
          <w:tcPr>
            <w:tcW w:w="851" w:type="dxa"/>
          </w:tcPr>
          <w:p w:rsidR="00943E4E" w:rsidRPr="007B37F5" w:rsidRDefault="00943E4E">
            <w:pPr>
              <w:jc w:val="right"/>
              <w:rPr>
                <w:sz w:val="18"/>
              </w:rPr>
            </w:pPr>
          </w:p>
        </w:tc>
        <w:tc>
          <w:tcPr>
            <w:tcW w:w="992" w:type="dxa"/>
          </w:tcPr>
          <w:p w:rsidR="00943E4E" w:rsidRPr="007B37F5" w:rsidRDefault="00943E4E">
            <w:pPr>
              <w:jc w:val="right"/>
              <w:rPr>
                <w:sz w:val="18"/>
              </w:rPr>
            </w:pPr>
          </w:p>
        </w:tc>
        <w:tc>
          <w:tcPr>
            <w:tcW w:w="993" w:type="dxa"/>
          </w:tcPr>
          <w:p w:rsidR="00943E4E" w:rsidRPr="007B37F5" w:rsidRDefault="00943E4E">
            <w:pPr>
              <w:jc w:val="right"/>
              <w:rPr>
                <w:sz w:val="18"/>
              </w:rPr>
            </w:pPr>
          </w:p>
        </w:tc>
      </w:tr>
      <w:tr w:rsidR="00000000" w:rsidRPr="007B37F5">
        <w:tblPrEx>
          <w:tblCellMar>
            <w:top w:w="0" w:type="dxa"/>
            <w:bottom w:w="0" w:type="dxa"/>
          </w:tblCellMar>
        </w:tblPrEx>
        <w:trPr>
          <w:cantSplit/>
        </w:trPr>
        <w:tc>
          <w:tcPr>
            <w:tcW w:w="2883" w:type="dxa"/>
          </w:tcPr>
          <w:p w:rsidR="00943E4E" w:rsidRPr="007B37F5" w:rsidRDefault="00943E4E">
            <w:pPr>
              <w:jc w:val="left"/>
              <w:rPr>
                <w:sz w:val="18"/>
              </w:rPr>
            </w:pPr>
            <w:r w:rsidRPr="007B37F5">
              <w:rPr>
                <w:sz w:val="18"/>
              </w:rPr>
              <w:t>Sedlar</w:t>
            </w:r>
          </w:p>
        </w:tc>
        <w:tc>
          <w:tcPr>
            <w:tcW w:w="851" w:type="dxa"/>
          </w:tcPr>
          <w:p w:rsidR="00943E4E" w:rsidRPr="007B37F5" w:rsidRDefault="00943E4E">
            <w:pPr>
              <w:jc w:val="right"/>
              <w:rPr>
                <w:sz w:val="18"/>
              </w:rPr>
            </w:pPr>
            <w:r w:rsidRPr="007B37F5">
              <w:rPr>
                <w:sz w:val="18"/>
              </w:rPr>
              <w:t>Not 12</w:t>
            </w:r>
          </w:p>
        </w:tc>
        <w:tc>
          <w:tcPr>
            <w:tcW w:w="992" w:type="dxa"/>
          </w:tcPr>
          <w:p w:rsidR="00943E4E" w:rsidRPr="007B37F5" w:rsidRDefault="00943E4E">
            <w:pPr>
              <w:jc w:val="right"/>
              <w:rPr>
                <w:sz w:val="18"/>
              </w:rPr>
            </w:pPr>
            <w:r w:rsidRPr="007B37F5">
              <w:rPr>
                <w:sz w:val="18"/>
              </w:rPr>
              <w:t>103 675</w:t>
            </w:r>
          </w:p>
        </w:tc>
        <w:tc>
          <w:tcPr>
            <w:tcW w:w="993" w:type="dxa"/>
          </w:tcPr>
          <w:p w:rsidR="00943E4E" w:rsidRPr="007B37F5" w:rsidRDefault="00943E4E">
            <w:pPr>
              <w:jc w:val="right"/>
              <w:rPr>
                <w:sz w:val="18"/>
              </w:rPr>
            </w:pPr>
            <w:r w:rsidRPr="007B37F5">
              <w:rPr>
                <w:sz w:val="18"/>
              </w:rPr>
              <w:t>101 979</w:t>
            </w:r>
          </w:p>
        </w:tc>
      </w:tr>
      <w:tr w:rsidR="00000000" w:rsidRPr="007B37F5">
        <w:tblPrEx>
          <w:tblCellMar>
            <w:top w:w="0" w:type="dxa"/>
            <w:bottom w:w="0" w:type="dxa"/>
          </w:tblCellMar>
        </w:tblPrEx>
        <w:trPr>
          <w:cantSplit/>
        </w:trPr>
        <w:tc>
          <w:tcPr>
            <w:tcW w:w="2883" w:type="dxa"/>
          </w:tcPr>
          <w:p w:rsidR="00943E4E" w:rsidRPr="007B37F5" w:rsidRDefault="00943E4E">
            <w:pPr>
              <w:jc w:val="left"/>
              <w:rPr>
                <w:sz w:val="18"/>
              </w:rPr>
            </w:pPr>
            <w:r w:rsidRPr="007B37F5">
              <w:rPr>
                <w:sz w:val="18"/>
              </w:rPr>
              <w:t>Mynt</w:t>
            </w:r>
          </w:p>
        </w:tc>
        <w:tc>
          <w:tcPr>
            <w:tcW w:w="851" w:type="dxa"/>
          </w:tcPr>
          <w:p w:rsidR="00943E4E" w:rsidRPr="007B37F5" w:rsidRDefault="00943E4E">
            <w:pPr>
              <w:jc w:val="right"/>
              <w:rPr>
                <w:sz w:val="18"/>
              </w:rPr>
            </w:pPr>
            <w:r w:rsidRPr="007B37F5">
              <w:rPr>
                <w:sz w:val="18"/>
              </w:rPr>
              <w:t>Not 13</w:t>
            </w:r>
          </w:p>
        </w:tc>
        <w:tc>
          <w:tcPr>
            <w:tcW w:w="992" w:type="dxa"/>
            <w:tcBorders>
              <w:bottom w:val="single" w:sz="4" w:space="0" w:color="auto"/>
            </w:tcBorders>
          </w:tcPr>
          <w:p w:rsidR="00943E4E" w:rsidRPr="007B37F5" w:rsidRDefault="00943E4E">
            <w:pPr>
              <w:jc w:val="right"/>
              <w:rPr>
                <w:sz w:val="18"/>
              </w:rPr>
            </w:pPr>
            <w:r w:rsidRPr="007B37F5">
              <w:rPr>
                <w:sz w:val="18"/>
              </w:rPr>
              <w:t>5 265</w:t>
            </w:r>
          </w:p>
        </w:tc>
        <w:tc>
          <w:tcPr>
            <w:tcW w:w="993" w:type="dxa"/>
            <w:tcBorders>
              <w:bottom w:val="single" w:sz="4" w:space="0" w:color="auto"/>
            </w:tcBorders>
          </w:tcPr>
          <w:p w:rsidR="00943E4E" w:rsidRPr="007B37F5" w:rsidRDefault="00943E4E">
            <w:pPr>
              <w:jc w:val="right"/>
              <w:rPr>
                <w:sz w:val="18"/>
              </w:rPr>
            </w:pPr>
            <w:r w:rsidRPr="007B37F5">
              <w:rPr>
                <w:sz w:val="18"/>
              </w:rPr>
              <w:t>5 005</w:t>
            </w:r>
          </w:p>
        </w:tc>
      </w:tr>
      <w:tr w:rsidR="00000000" w:rsidRPr="007B37F5">
        <w:tblPrEx>
          <w:tblCellMar>
            <w:top w:w="0" w:type="dxa"/>
            <w:bottom w:w="0" w:type="dxa"/>
          </w:tblCellMar>
        </w:tblPrEx>
        <w:trPr>
          <w:cantSplit/>
        </w:trPr>
        <w:tc>
          <w:tcPr>
            <w:tcW w:w="2883" w:type="dxa"/>
          </w:tcPr>
          <w:p w:rsidR="00943E4E" w:rsidRPr="007B37F5" w:rsidRDefault="00943E4E">
            <w:pPr>
              <w:jc w:val="left"/>
              <w:rPr>
                <w:sz w:val="18"/>
              </w:rPr>
            </w:pPr>
          </w:p>
        </w:tc>
        <w:tc>
          <w:tcPr>
            <w:tcW w:w="851" w:type="dxa"/>
          </w:tcPr>
          <w:p w:rsidR="00943E4E" w:rsidRPr="007B37F5" w:rsidRDefault="00943E4E">
            <w:pPr>
              <w:jc w:val="right"/>
              <w:rPr>
                <w:sz w:val="18"/>
              </w:rPr>
            </w:pPr>
          </w:p>
        </w:tc>
        <w:tc>
          <w:tcPr>
            <w:tcW w:w="992" w:type="dxa"/>
          </w:tcPr>
          <w:p w:rsidR="00943E4E" w:rsidRPr="007B37F5" w:rsidRDefault="00943E4E">
            <w:pPr>
              <w:jc w:val="right"/>
              <w:rPr>
                <w:sz w:val="18"/>
              </w:rPr>
            </w:pPr>
            <w:r w:rsidRPr="007B37F5">
              <w:rPr>
                <w:sz w:val="18"/>
              </w:rPr>
              <w:t>108 940</w:t>
            </w:r>
          </w:p>
        </w:tc>
        <w:tc>
          <w:tcPr>
            <w:tcW w:w="993" w:type="dxa"/>
          </w:tcPr>
          <w:p w:rsidR="00943E4E" w:rsidRPr="007B37F5" w:rsidRDefault="00943E4E">
            <w:pPr>
              <w:jc w:val="right"/>
              <w:rPr>
                <w:sz w:val="18"/>
              </w:rPr>
            </w:pPr>
            <w:r w:rsidRPr="007B37F5">
              <w:rPr>
                <w:sz w:val="18"/>
              </w:rPr>
              <w:t>106 984</w:t>
            </w:r>
          </w:p>
        </w:tc>
      </w:tr>
      <w:tr w:rsidR="00000000" w:rsidRPr="007B37F5">
        <w:tblPrEx>
          <w:tblCellMar>
            <w:top w:w="0" w:type="dxa"/>
            <w:bottom w:w="0" w:type="dxa"/>
          </w:tblCellMar>
        </w:tblPrEx>
        <w:trPr>
          <w:cantSplit/>
        </w:trPr>
        <w:tc>
          <w:tcPr>
            <w:tcW w:w="2883" w:type="dxa"/>
          </w:tcPr>
          <w:p w:rsidR="00943E4E" w:rsidRPr="007B37F5" w:rsidRDefault="00943E4E">
            <w:pPr>
              <w:jc w:val="left"/>
              <w:rPr>
                <w:sz w:val="18"/>
              </w:rPr>
            </w:pPr>
            <w:r w:rsidRPr="007B37F5">
              <w:rPr>
                <w:sz w:val="18"/>
              </w:rPr>
              <w:t>Skulder i svenska kronor till pe</w:t>
            </w:r>
            <w:r w:rsidRPr="007B37F5">
              <w:rPr>
                <w:sz w:val="18"/>
              </w:rPr>
              <w:t>n</w:t>
            </w:r>
            <w:r w:rsidRPr="007B37F5">
              <w:rPr>
                <w:sz w:val="18"/>
              </w:rPr>
              <w:t>ningpol</w:t>
            </w:r>
            <w:r w:rsidRPr="007B37F5">
              <w:rPr>
                <w:sz w:val="18"/>
              </w:rPr>
              <w:t>i</w:t>
            </w:r>
            <w:r w:rsidRPr="007B37F5">
              <w:rPr>
                <w:sz w:val="18"/>
              </w:rPr>
              <w:t>tiska motparter</w:t>
            </w:r>
          </w:p>
        </w:tc>
        <w:tc>
          <w:tcPr>
            <w:tcW w:w="851" w:type="dxa"/>
          </w:tcPr>
          <w:p w:rsidR="00943E4E" w:rsidRPr="007B37F5" w:rsidRDefault="00943E4E">
            <w:pPr>
              <w:jc w:val="right"/>
              <w:rPr>
                <w:sz w:val="18"/>
              </w:rPr>
            </w:pPr>
          </w:p>
        </w:tc>
        <w:tc>
          <w:tcPr>
            <w:tcW w:w="992" w:type="dxa"/>
          </w:tcPr>
          <w:p w:rsidR="00943E4E" w:rsidRPr="007B37F5" w:rsidRDefault="00943E4E">
            <w:pPr>
              <w:jc w:val="right"/>
              <w:rPr>
                <w:sz w:val="18"/>
              </w:rPr>
            </w:pPr>
          </w:p>
        </w:tc>
        <w:tc>
          <w:tcPr>
            <w:tcW w:w="993" w:type="dxa"/>
          </w:tcPr>
          <w:p w:rsidR="00943E4E" w:rsidRPr="007B37F5" w:rsidRDefault="00943E4E">
            <w:pPr>
              <w:jc w:val="right"/>
              <w:rPr>
                <w:sz w:val="18"/>
              </w:rPr>
            </w:pPr>
          </w:p>
        </w:tc>
      </w:tr>
      <w:tr w:rsidR="00000000" w:rsidRPr="007B37F5">
        <w:tblPrEx>
          <w:tblCellMar>
            <w:top w:w="0" w:type="dxa"/>
            <w:bottom w:w="0" w:type="dxa"/>
          </w:tblCellMar>
        </w:tblPrEx>
        <w:trPr>
          <w:cantSplit/>
        </w:trPr>
        <w:tc>
          <w:tcPr>
            <w:tcW w:w="2883" w:type="dxa"/>
          </w:tcPr>
          <w:p w:rsidR="00943E4E" w:rsidRPr="007B37F5" w:rsidRDefault="00943E4E">
            <w:pPr>
              <w:jc w:val="left"/>
              <w:rPr>
                <w:sz w:val="18"/>
              </w:rPr>
            </w:pPr>
            <w:r w:rsidRPr="007B37F5">
              <w:rPr>
                <w:sz w:val="18"/>
              </w:rPr>
              <w:t>Inlåningsfacilitet</w:t>
            </w:r>
          </w:p>
        </w:tc>
        <w:tc>
          <w:tcPr>
            <w:tcW w:w="851" w:type="dxa"/>
          </w:tcPr>
          <w:p w:rsidR="00943E4E" w:rsidRPr="007B37F5" w:rsidRDefault="00943E4E">
            <w:pPr>
              <w:jc w:val="right"/>
              <w:rPr>
                <w:sz w:val="18"/>
              </w:rPr>
            </w:pPr>
            <w:r w:rsidRPr="007B37F5">
              <w:rPr>
                <w:sz w:val="18"/>
              </w:rPr>
              <w:t>Not 14</w:t>
            </w:r>
          </w:p>
        </w:tc>
        <w:tc>
          <w:tcPr>
            <w:tcW w:w="992" w:type="dxa"/>
          </w:tcPr>
          <w:p w:rsidR="00943E4E" w:rsidRPr="007B37F5" w:rsidRDefault="00943E4E">
            <w:pPr>
              <w:jc w:val="right"/>
              <w:rPr>
                <w:sz w:val="18"/>
              </w:rPr>
            </w:pPr>
            <w:r w:rsidRPr="007B37F5">
              <w:rPr>
                <w:sz w:val="18"/>
              </w:rPr>
              <w:t>49</w:t>
            </w:r>
          </w:p>
        </w:tc>
        <w:tc>
          <w:tcPr>
            <w:tcW w:w="993" w:type="dxa"/>
          </w:tcPr>
          <w:p w:rsidR="00943E4E" w:rsidRPr="007B37F5" w:rsidRDefault="00943E4E">
            <w:pPr>
              <w:jc w:val="right"/>
              <w:rPr>
                <w:sz w:val="18"/>
              </w:rPr>
            </w:pPr>
            <w:r w:rsidRPr="007B37F5">
              <w:rPr>
                <w:sz w:val="18"/>
              </w:rPr>
              <w:t>87</w:t>
            </w:r>
          </w:p>
        </w:tc>
      </w:tr>
      <w:tr w:rsidR="00000000" w:rsidRPr="007B37F5">
        <w:tblPrEx>
          <w:tblCellMar>
            <w:top w:w="0" w:type="dxa"/>
            <w:bottom w:w="0" w:type="dxa"/>
          </w:tblCellMar>
        </w:tblPrEx>
        <w:trPr>
          <w:cantSplit/>
        </w:trPr>
        <w:tc>
          <w:tcPr>
            <w:tcW w:w="2883" w:type="dxa"/>
          </w:tcPr>
          <w:p w:rsidR="00943E4E" w:rsidRPr="007B37F5" w:rsidRDefault="00943E4E">
            <w:pPr>
              <w:jc w:val="left"/>
              <w:rPr>
                <w:sz w:val="18"/>
              </w:rPr>
            </w:pPr>
            <w:r w:rsidRPr="007B37F5">
              <w:rPr>
                <w:sz w:val="18"/>
              </w:rPr>
              <w:t>Finjusterande transaktioner</w:t>
            </w:r>
          </w:p>
        </w:tc>
        <w:tc>
          <w:tcPr>
            <w:tcW w:w="851" w:type="dxa"/>
          </w:tcPr>
          <w:p w:rsidR="00943E4E" w:rsidRPr="007B37F5" w:rsidRDefault="00943E4E">
            <w:pPr>
              <w:jc w:val="right"/>
              <w:rPr>
                <w:sz w:val="18"/>
              </w:rPr>
            </w:pPr>
            <w:r w:rsidRPr="007B37F5">
              <w:rPr>
                <w:sz w:val="18"/>
              </w:rPr>
              <w:t>Not 15</w:t>
            </w:r>
          </w:p>
        </w:tc>
        <w:tc>
          <w:tcPr>
            <w:tcW w:w="992" w:type="dxa"/>
            <w:tcBorders>
              <w:bottom w:val="single" w:sz="4" w:space="0" w:color="auto"/>
            </w:tcBorders>
          </w:tcPr>
          <w:p w:rsidR="00943E4E" w:rsidRPr="007B37F5" w:rsidRDefault="00943E4E">
            <w:pPr>
              <w:jc w:val="right"/>
              <w:rPr>
                <w:sz w:val="18"/>
              </w:rPr>
            </w:pPr>
            <w:r w:rsidRPr="007B37F5">
              <w:rPr>
                <w:sz w:val="18"/>
              </w:rPr>
              <w:t>491</w:t>
            </w:r>
          </w:p>
        </w:tc>
        <w:tc>
          <w:tcPr>
            <w:tcW w:w="993" w:type="dxa"/>
            <w:tcBorders>
              <w:bottom w:val="single" w:sz="4" w:space="0" w:color="auto"/>
            </w:tcBorders>
          </w:tcPr>
          <w:p w:rsidR="00943E4E" w:rsidRPr="007B37F5" w:rsidRDefault="00943E4E">
            <w:pPr>
              <w:jc w:val="right"/>
              <w:rPr>
                <w:sz w:val="18"/>
              </w:rPr>
            </w:pPr>
            <w:r w:rsidRPr="007B37F5">
              <w:rPr>
                <w:sz w:val="18"/>
              </w:rPr>
              <w:t>-</w:t>
            </w:r>
          </w:p>
        </w:tc>
      </w:tr>
      <w:tr w:rsidR="00000000" w:rsidRPr="007B37F5">
        <w:tblPrEx>
          <w:tblCellMar>
            <w:top w:w="0" w:type="dxa"/>
            <w:bottom w:w="0" w:type="dxa"/>
          </w:tblCellMar>
        </w:tblPrEx>
        <w:trPr>
          <w:cantSplit/>
        </w:trPr>
        <w:tc>
          <w:tcPr>
            <w:tcW w:w="2883" w:type="dxa"/>
          </w:tcPr>
          <w:p w:rsidR="00943E4E" w:rsidRPr="007B37F5" w:rsidRDefault="00943E4E">
            <w:pPr>
              <w:jc w:val="left"/>
              <w:rPr>
                <w:sz w:val="18"/>
              </w:rPr>
            </w:pPr>
          </w:p>
        </w:tc>
        <w:tc>
          <w:tcPr>
            <w:tcW w:w="851" w:type="dxa"/>
          </w:tcPr>
          <w:p w:rsidR="00943E4E" w:rsidRPr="007B37F5" w:rsidRDefault="00943E4E">
            <w:pPr>
              <w:jc w:val="right"/>
              <w:rPr>
                <w:sz w:val="18"/>
              </w:rPr>
            </w:pPr>
          </w:p>
        </w:tc>
        <w:tc>
          <w:tcPr>
            <w:tcW w:w="992" w:type="dxa"/>
          </w:tcPr>
          <w:p w:rsidR="00943E4E" w:rsidRPr="007B37F5" w:rsidRDefault="00943E4E">
            <w:pPr>
              <w:jc w:val="right"/>
              <w:rPr>
                <w:sz w:val="18"/>
              </w:rPr>
            </w:pPr>
            <w:r w:rsidRPr="007B37F5">
              <w:rPr>
                <w:sz w:val="18"/>
              </w:rPr>
              <w:t>540</w:t>
            </w:r>
          </w:p>
        </w:tc>
        <w:tc>
          <w:tcPr>
            <w:tcW w:w="993" w:type="dxa"/>
          </w:tcPr>
          <w:p w:rsidR="00943E4E" w:rsidRPr="007B37F5" w:rsidRDefault="00943E4E">
            <w:pPr>
              <w:jc w:val="right"/>
              <w:rPr>
                <w:sz w:val="18"/>
              </w:rPr>
            </w:pPr>
            <w:r w:rsidRPr="007B37F5">
              <w:rPr>
                <w:sz w:val="18"/>
              </w:rPr>
              <w:t>87</w:t>
            </w:r>
          </w:p>
        </w:tc>
      </w:tr>
      <w:tr w:rsidR="00000000" w:rsidRPr="007B37F5">
        <w:tblPrEx>
          <w:tblCellMar>
            <w:top w:w="0" w:type="dxa"/>
            <w:bottom w:w="0" w:type="dxa"/>
          </w:tblCellMar>
        </w:tblPrEx>
        <w:trPr>
          <w:cantSplit/>
        </w:trPr>
        <w:tc>
          <w:tcPr>
            <w:tcW w:w="2883" w:type="dxa"/>
            <w:vAlign w:val="bottom"/>
          </w:tcPr>
          <w:p w:rsidR="00943E4E" w:rsidRPr="007B37F5" w:rsidRDefault="00943E4E">
            <w:pPr>
              <w:jc w:val="left"/>
              <w:rPr>
                <w:sz w:val="18"/>
              </w:rPr>
            </w:pPr>
            <w:r w:rsidRPr="007B37F5">
              <w:rPr>
                <w:sz w:val="18"/>
              </w:rPr>
              <w:t>Skulder i svenska kronor till hemm</w:t>
            </w:r>
            <w:r w:rsidRPr="007B37F5">
              <w:rPr>
                <w:sz w:val="18"/>
              </w:rPr>
              <w:t>a</w:t>
            </w:r>
            <w:r w:rsidRPr="007B37F5">
              <w:rPr>
                <w:sz w:val="18"/>
              </w:rPr>
              <w:t>hörande utanför Sv</w:t>
            </w:r>
            <w:r w:rsidRPr="007B37F5">
              <w:rPr>
                <w:sz w:val="18"/>
              </w:rPr>
              <w:t>e</w:t>
            </w:r>
            <w:r w:rsidRPr="007B37F5">
              <w:rPr>
                <w:sz w:val="18"/>
              </w:rPr>
              <w:t>rige</w:t>
            </w:r>
          </w:p>
        </w:tc>
        <w:tc>
          <w:tcPr>
            <w:tcW w:w="851" w:type="dxa"/>
            <w:vAlign w:val="bottom"/>
          </w:tcPr>
          <w:p w:rsidR="00943E4E" w:rsidRPr="007B37F5" w:rsidRDefault="00943E4E">
            <w:pPr>
              <w:jc w:val="right"/>
              <w:rPr>
                <w:sz w:val="18"/>
              </w:rPr>
            </w:pPr>
            <w:r w:rsidRPr="007B37F5">
              <w:rPr>
                <w:sz w:val="18"/>
              </w:rPr>
              <w:br/>
              <w:t>Not 16</w:t>
            </w:r>
          </w:p>
        </w:tc>
        <w:tc>
          <w:tcPr>
            <w:tcW w:w="992" w:type="dxa"/>
            <w:vAlign w:val="bottom"/>
          </w:tcPr>
          <w:p w:rsidR="00943E4E" w:rsidRPr="007B37F5" w:rsidRDefault="00943E4E">
            <w:pPr>
              <w:jc w:val="right"/>
              <w:rPr>
                <w:sz w:val="18"/>
              </w:rPr>
            </w:pPr>
          </w:p>
          <w:p w:rsidR="00943E4E" w:rsidRPr="007B37F5" w:rsidRDefault="00943E4E">
            <w:pPr>
              <w:jc w:val="right"/>
              <w:rPr>
                <w:sz w:val="18"/>
              </w:rPr>
            </w:pPr>
            <w:r w:rsidRPr="007B37F5">
              <w:rPr>
                <w:sz w:val="18"/>
              </w:rPr>
              <w:t>125</w:t>
            </w:r>
          </w:p>
        </w:tc>
        <w:tc>
          <w:tcPr>
            <w:tcW w:w="993" w:type="dxa"/>
            <w:vAlign w:val="bottom"/>
          </w:tcPr>
          <w:p w:rsidR="00943E4E" w:rsidRPr="007B37F5" w:rsidRDefault="00943E4E">
            <w:pPr>
              <w:jc w:val="right"/>
              <w:rPr>
                <w:sz w:val="18"/>
              </w:rPr>
            </w:pPr>
          </w:p>
          <w:p w:rsidR="00943E4E" w:rsidRPr="007B37F5" w:rsidRDefault="00943E4E">
            <w:pPr>
              <w:jc w:val="right"/>
              <w:rPr>
                <w:sz w:val="18"/>
              </w:rPr>
            </w:pPr>
            <w:r w:rsidRPr="007B37F5">
              <w:rPr>
                <w:sz w:val="18"/>
              </w:rPr>
              <w:t>207</w:t>
            </w:r>
          </w:p>
        </w:tc>
      </w:tr>
      <w:tr w:rsidR="00000000" w:rsidRPr="007B37F5">
        <w:tblPrEx>
          <w:tblCellMar>
            <w:top w:w="0" w:type="dxa"/>
            <w:bottom w:w="0" w:type="dxa"/>
          </w:tblCellMar>
        </w:tblPrEx>
        <w:trPr>
          <w:cantSplit/>
        </w:trPr>
        <w:tc>
          <w:tcPr>
            <w:tcW w:w="2883" w:type="dxa"/>
          </w:tcPr>
          <w:p w:rsidR="00943E4E" w:rsidRPr="007B37F5" w:rsidRDefault="00943E4E">
            <w:pPr>
              <w:jc w:val="left"/>
              <w:rPr>
                <w:sz w:val="18"/>
              </w:rPr>
            </w:pPr>
          </w:p>
        </w:tc>
        <w:tc>
          <w:tcPr>
            <w:tcW w:w="851" w:type="dxa"/>
          </w:tcPr>
          <w:p w:rsidR="00943E4E" w:rsidRPr="007B37F5" w:rsidRDefault="00943E4E">
            <w:pPr>
              <w:jc w:val="right"/>
              <w:rPr>
                <w:sz w:val="18"/>
              </w:rPr>
            </w:pPr>
          </w:p>
        </w:tc>
        <w:tc>
          <w:tcPr>
            <w:tcW w:w="992" w:type="dxa"/>
          </w:tcPr>
          <w:p w:rsidR="00943E4E" w:rsidRPr="007B37F5" w:rsidRDefault="00943E4E">
            <w:pPr>
              <w:jc w:val="right"/>
              <w:rPr>
                <w:sz w:val="18"/>
              </w:rPr>
            </w:pPr>
          </w:p>
        </w:tc>
        <w:tc>
          <w:tcPr>
            <w:tcW w:w="993" w:type="dxa"/>
          </w:tcPr>
          <w:p w:rsidR="00943E4E" w:rsidRPr="007B37F5" w:rsidRDefault="00943E4E">
            <w:pPr>
              <w:jc w:val="right"/>
              <w:rPr>
                <w:sz w:val="18"/>
              </w:rPr>
            </w:pPr>
          </w:p>
        </w:tc>
      </w:tr>
      <w:tr w:rsidR="00000000" w:rsidRPr="007B37F5">
        <w:tblPrEx>
          <w:tblCellMar>
            <w:top w:w="0" w:type="dxa"/>
            <w:bottom w:w="0" w:type="dxa"/>
          </w:tblCellMar>
        </w:tblPrEx>
        <w:trPr>
          <w:cantSplit/>
        </w:trPr>
        <w:tc>
          <w:tcPr>
            <w:tcW w:w="2883" w:type="dxa"/>
            <w:vAlign w:val="bottom"/>
          </w:tcPr>
          <w:p w:rsidR="00943E4E" w:rsidRPr="007B37F5" w:rsidRDefault="00943E4E">
            <w:pPr>
              <w:jc w:val="left"/>
              <w:rPr>
                <w:sz w:val="18"/>
              </w:rPr>
            </w:pPr>
            <w:r w:rsidRPr="007B37F5">
              <w:rPr>
                <w:sz w:val="18"/>
              </w:rPr>
              <w:t>Skulder i utländsk valuta till hemm</w:t>
            </w:r>
            <w:r w:rsidRPr="007B37F5">
              <w:rPr>
                <w:sz w:val="18"/>
              </w:rPr>
              <w:t>a</w:t>
            </w:r>
            <w:r w:rsidRPr="007B37F5">
              <w:rPr>
                <w:sz w:val="18"/>
              </w:rPr>
              <w:t>hörande utanför Sv</w:t>
            </w:r>
            <w:r w:rsidRPr="007B37F5">
              <w:rPr>
                <w:sz w:val="18"/>
              </w:rPr>
              <w:t>e</w:t>
            </w:r>
            <w:r w:rsidRPr="007B37F5">
              <w:rPr>
                <w:sz w:val="18"/>
              </w:rPr>
              <w:t>rige</w:t>
            </w:r>
          </w:p>
        </w:tc>
        <w:tc>
          <w:tcPr>
            <w:tcW w:w="851" w:type="dxa"/>
            <w:vAlign w:val="bottom"/>
          </w:tcPr>
          <w:p w:rsidR="00943E4E" w:rsidRPr="007B37F5" w:rsidRDefault="00943E4E">
            <w:pPr>
              <w:jc w:val="right"/>
              <w:rPr>
                <w:sz w:val="18"/>
              </w:rPr>
            </w:pPr>
            <w:r w:rsidRPr="007B37F5">
              <w:rPr>
                <w:sz w:val="18"/>
              </w:rPr>
              <w:br/>
              <w:t>Not 17</w:t>
            </w:r>
          </w:p>
        </w:tc>
        <w:tc>
          <w:tcPr>
            <w:tcW w:w="992" w:type="dxa"/>
            <w:vAlign w:val="bottom"/>
          </w:tcPr>
          <w:p w:rsidR="00943E4E" w:rsidRPr="007B37F5" w:rsidRDefault="00943E4E">
            <w:pPr>
              <w:jc w:val="right"/>
              <w:rPr>
                <w:sz w:val="18"/>
              </w:rPr>
            </w:pPr>
          </w:p>
          <w:p w:rsidR="00943E4E" w:rsidRPr="007B37F5" w:rsidRDefault="00943E4E">
            <w:pPr>
              <w:jc w:val="right"/>
              <w:rPr>
                <w:sz w:val="18"/>
              </w:rPr>
            </w:pPr>
            <w:r w:rsidRPr="007B37F5">
              <w:rPr>
                <w:sz w:val="18"/>
              </w:rPr>
              <w:t>998</w:t>
            </w:r>
          </w:p>
        </w:tc>
        <w:tc>
          <w:tcPr>
            <w:tcW w:w="993" w:type="dxa"/>
            <w:vAlign w:val="bottom"/>
          </w:tcPr>
          <w:p w:rsidR="00943E4E" w:rsidRPr="007B37F5" w:rsidRDefault="00943E4E">
            <w:pPr>
              <w:jc w:val="right"/>
              <w:rPr>
                <w:sz w:val="18"/>
              </w:rPr>
            </w:pPr>
          </w:p>
          <w:p w:rsidR="00943E4E" w:rsidRPr="007B37F5" w:rsidRDefault="00943E4E">
            <w:pPr>
              <w:jc w:val="right"/>
              <w:rPr>
                <w:sz w:val="18"/>
              </w:rPr>
            </w:pPr>
            <w:r w:rsidRPr="007B37F5">
              <w:rPr>
                <w:sz w:val="18"/>
              </w:rPr>
              <w:t>356</w:t>
            </w:r>
          </w:p>
        </w:tc>
      </w:tr>
      <w:tr w:rsidR="00000000" w:rsidRPr="007B37F5">
        <w:tblPrEx>
          <w:tblCellMar>
            <w:top w:w="0" w:type="dxa"/>
            <w:bottom w:w="0" w:type="dxa"/>
          </w:tblCellMar>
        </w:tblPrEx>
        <w:trPr>
          <w:cantSplit/>
        </w:trPr>
        <w:tc>
          <w:tcPr>
            <w:tcW w:w="2883" w:type="dxa"/>
          </w:tcPr>
          <w:p w:rsidR="00943E4E" w:rsidRPr="007B37F5" w:rsidRDefault="00943E4E">
            <w:pPr>
              <w:jc w:val="left"/>
              <w:rPr>
                <w:sz w:val="18"/>
              </w:rPr>
            </w:pPr>
          </w:p>
        </w:tc>
        <w:tc>
          <w:tcPr>
            <w:tcW w:w="851" w:type="dxa"/>
          </w:tcPr>
          <w:p w:rsidR="00943E4E" w:rsidRPr="007B37F5" w:rsidRDefault="00943E4E">
            <w:pPr>
              <w:jc w:val="right"/>
              <w:rPr>
                <w:sz w:val="18"/>
              </w:rPr>
            </w:pPr>
          </w:p>
        </w:tc>
        <w:tc>
          <w:tcPr>
            <w:tcW w:w="992" w:type="dxa"/>
          </w:tcPr>
          <w:p w:rsidR="00943E4E" w:rsidRPr="007B37F5" w:rsidRDefault="00943E4E">
            <w:pPr>
              <w:jc w:val="right"/>
              <w:rPr>
                <w:sz w:val="18"/>
              </w:rPr>
            </w:pPr>
          </w:p>
        </w:tc>
        <w:tc>
          <w:tcPr>
            <w:tcW w:w="993" w:type="dxa"/>
          </w:tcPr>
          <w:p w:rsidR="00943E4E" w:rsidRPr="007B37F5" w:rsidRDefault="00943E4E">
            <w:pPr>
              <w:jc w:val="right"/>
              <w:rPr>
                <w:sz w:val="18"/>
              </w:rPr>
            </w:pPr>
          </w:p>
        </w:tc>
      </w:tr>
      <w:tr w:rsidR="00000000" w:rsidRPr="007B37F5">
        <w:tblPrEx>
          <w:tblCellMar>
            <w:top w:w="0" w:type="dxa"/>
            <w:bottom w:w="0" w:type="dxa"/>
          </w:tblCellMar>
        </w:tblPrEx>
        <w:trPr>
          <w:cantSplit/>
        </w:trPr>
        <w:tc>
          <w:tcPr>
            <w:tcW w:w="2883" w:type="dxa"/>
            <w:vAlign w:val="bottom"/>
          </w:tcPr>
          <w:p w:rsidR="00943E4E" w:rsidRPr="007B37F5" w:rsidRDefault="00943E4E">
            <w:pPr>
              <w:jc w:val="left"/>
              <w:rPr>
                <w:sz w:val="18"/>
              </w:rPr>
            </w:pPr>
            <w:r w:rsidRPr="007B37F5">
              <w:rPr>
                <w:sz w:val="18"/>
              </w:rPr>
              <w:t>Motpost till särskilda dragningsrätter som tilldelats av IMF</w:t>
            </w:r>
          </w:p>
        </w:tc>
        <w:tc>
          <w:tcPr>
            <w:tcW w:w="851" w:type="dxa"/>
            <w:vAlign w:val="bottom"/>
          </w:tcPr>
          <w:p w:rsidR="00943E4E" w:rsidRPr="007B37F5" w:rsidRDefault="00943E4E">
            <w:pPr>
              <w:jc w:val="right"/>
              <w:rPr>
                <w:sz w:val="18"/>
              </w:rPr>
            </w:pPr>
            <w:r w:rsidRPr="007B37F5">
              <w:rPr>
                <w:sz w:val="18"/>
              </w:rPr>
              <w:br/>
              <w:t>Not 18</w:t>
            </w:r>
          </w:p>
        </w:tc>
        <w:tc>
          <w:tcPr>
            <w:tcW w:w="992" w:type="dxa"/>
            <w:vAlign w:val="bottom"/>
          </w:tcPr>
          <w:p w:rsidR="00943E4E" w:rsidRPr="007B37F5" w:rsidRDefault="00943E4E">
            <w:pPr>
              <w:jc w:val="right"/>
              <w:rPr>
                <w:sz w:val="18"/>
              </w:rPr>
            </w:pPr>
          </w:p>
          <w:p w:rsidR="00943E4E" w:rsidRPr="007B37F5" w:rsidRDefault="00943E4E">
            <w:pPr>
              <w:jc w:val="right"/>
              <w:rPr>
                <w:sz w:val="18"/>
              </w:rPr>
            </w:pPr>
            <w:r w:rsidRPr="007B37F5">
              <w:rPr>
                <w:sz w:val="18"/>
              </w:rPr>
              <w:t>2 654</w:t>
            </w:r>
          </w:p>
        </w:tc>
        <w:tc>
          <w:tcPr>
            <w:tcW w:w="993" w:type="dxa"/>
            <w:vAlign w:val="bottom"/>
          </w:tcPr>
          <w:p w:rsidR="00943E4E" w:rsidRPr="007B37F5" w:rsidRDefault="00943E4E">
            <w:pPr>
              <w:jc w:val="right"/>
              <w:rPr>
                <w:sz w:val="18"/>
              </w:rPr>
            </w:pPr>
          </w:p>
          <w:p w:rsidR="00943E4E" w:rsidRPr="007B37F5" w:rsidRDefault="00943E4E">
            <w:pPr>
              <w:jc w:val="right"/>
              <w:rPr>
                <w:sz w:val="18"/>
              </w:rPr>
            </w:pPr>
            <w:r w:rsidRPr="007B37F5">
              <w:rPr>
                <w:sz w:val="18"/>
              </w:rPr>
              <w:t>2 939</w:t>
            </w:r>
          </w:p>
        </w:tc>
      </w:tr>
      <w:tr w:rsidR="00000000" w:rsidRPr="007B37F5">
        <w:tblPrEx>
          <w:tblCellMar>
            <w:top w:w="0" w:type="dxa"/>
            <w:bottom w:w="0" w:type="dxa"/>
          </w:tblCellMar>
        </w:tblPrEx>
        <w:trPr>
          <w:cantSplit/>
        </w:trPr>
        <w:tc>
          <w:tcPr>
            <w:tcW w:w="2883" w:type="dxa"/>
          </w:tcPr>
          <w:p w:rsidR="00943E4E" w:rsidRPr="007B37F5" w:rsidRDefault="00943E4E">
            <w:pPr>
              <w:jc w:val="left"/>
              <w:rPr>
                <w:sz w:val="18"/>
              </w:rPr>
            </w:pPr>
          </w:p>
        </w:tc>
        <w:tc>
          <w:tcPr>
            <w:tcW w:w="851" w:type="dxa"/>
          </w:tcPr>
          <w:p w:rsidR="00943E4E" w:rsidRPr="007B37F5" w:rsidRDefault="00943E4E">
            <w:pPr>
              <w:jc w:val="right"/>
              <w:rPr>
                <w:sz w:val="18"/>
              </w:rPr>
            </w:pPr>
          </w:p>
        </w:tc>
        <w:tc>
          <w:tcPr>
            <w:tcW w:w="992" w:type="dxa"/>
          </w:tcPr>
          <w:p w:rsidR="00943E4E" w:rsidRPr="007B37F5" w:rsidRDefault="00943E4E">
            <w:pPr>
              <w:jc w:val="right"/>
              <w:rPr>
                <w:sz w:val="18"/>
              </w:rPr>
            </w:pPr>
          </w:p>
        </w:tc>
        <w:tc>
          <w:tcPr>
            <w:tcW w:w="993" w:type="dxa"/>
          </w:tcPr>
          <w:p w:rsidR="00943E4E" w:rsidRPr="007B37F5" w:rsidRDefault="00943E4E">
            <w:pPr>
              <w:jc w:val="right"/>
              <w:rPr>
                <w:sz w:val="18"/>
              </w:rPr>
            </w:pPr>
          </w:p>
        </w:tc>
      </w:tr>
      <w:tr w:rsidR="00000000" w:rsidRPr="007B37F5">
        <w:tblPrEx>
          <w:tblCellMar>
            <w:top w:w="0" w:type="dxa"/>
            <w:bottom w:w="0" w:type="dxa"/>
          </w:tblCellMar>
        </w:tblPrEx>
        <w:trPr>
          <w:cantSplit/>
        </w:trPr>
        <w:tc>
          <w:tcPr>
            <w:tcW w:w="2883" w:type="dxa"/>
          </w:tcPr>
          <w:p w:rsidR="00943E4E" w:rsidRPr="007B37F5" w:rsidRDefault="00943E4E">
            <w:pPr>
              <w:jc w:val="left"/>
              <w:rPr>
                <w:sz w:val="18"/>
              </w:rPr>
            </w:pPr>
            <w:r w:rsidRPr="007B37F5">
              <w:rPr>
                <w:sz w:val="18"/>
              </w:rPr>
              <w:t>Övriga skulder</w:t>
            </w:r>
          </w:p>
        </w:tc>
        <w:tc>
          <w:tcPr>
            <w:tcW w:w="851" w:type="dxa"/>
          </w:tcPr>
          <w:p w:rsidR="00943E4E" w:rsidRPr="007B37F5" w:rsidRDefault="00943E4E">
            <w:pPr>
              <w:jc w:val="right"/>
              <w:rPr>
                <w:sz w:val="18"/>
              </w:rPr>
            </w:pPr>
          </w:p>
        </w:tc>
        <w:tc>
          <w:tcPr>
            <w:tcW w:w="992" w:type="dxa"/>
          </w:tcPr>
          <w:p w:rsidR="00943E4E" w:rsidRPr="007B37F5" w:rsidRDefault="00943E4E">
            <w:pPr>
              <w:jc w:val="right"/>
              <w:rPr>
                <w:sz w:val="18"/>
              </w:rPr>
            </w:pPr>
          </w:p>
        </w:tc>
        <w:tc>
          <w:tcPr>
            <w:tcW w:w="993" w:type="dxa"/>
          </w:tcPr>
          <w:p w:rsidR="00943E4E" w:rsidRPr="007B37F5" w:rsidRDefault="00943E4E">
            <w:pPr>
              <w:jc w:val="right"/>
              <w:rPr>
                <w:sz w:val="18"/>
              </w:rPr>
            </w:pPr>
          </w:p>
        </w:tc>
      </w:tr>
      <w:tr w:rsidR="00000000" w:rsidRPr="007B37F5">
        <w:tblPrEx>
          <w:tblCellMar>
            <w:top w:w="0" w:type="dxa"/>
            <w:bottom w:w="0" w:type="dxa"/>
          </w:tblCellMar>
        </w:tblPrEx>
        <w:trPr>
          <w:cantSplit/>
        </w:trPr>
        <w:tc>
          <w:tcPr>
            <w:tcW w:w="2883" w:type="dxa"/>
          </w:tcPr>
          <w:p w:rsidR="00943E4E" w:rsidRPr="007B37F5" w:rsidRDefault="00943E4E">
            <w:pPr>
              <w:jc w:val="left"/>
              <w:rPr>
                <w:sz w:val="18"/>
              </w:rPr>
            </w:pPr>
            <w:r w:rsidRPr="007B37F5">
              <w:rPr>
                <w:sz w:val="18"/>
              </w:rPr>
              <w:t>Derivatinstrument</w:t>
            </w:r>
          </w:p>
        </w:tc>
        <w:tc>
          <w:tcPr>
            <w:tcW w:w="851" w:type="dxa"/>
          </w:tcPr>
          <w:p w:rsidR="00943E4E" w:rsidRPr="007B37F5" w:rsidRDefault="00943E4E">
            <w:pPr>
              <w:jc w:val="right"/>
              <w:rPr>
                <w:sz w:val="18"/>
              </w:rPr>
            </w:pPr>
            <w:r w:rsidRPr="007B37F5">
              <w:rPr>
                <w:sz w:val="18"/>
              </w:rPr>
              <w:t>Not 19</w:t>
            </w:r>
          </w:p>
        </w:tc>
        <w:tc>
          <w:tcPr>
            <w:tcW w:w="992" w:type="dxa"/>
          </w:tcPr>
          <w:p w:rsidR="00943E4E" w:rsidRPr="007B37F5" w:rsidRDefault="00943E4E">
            <w:pPr>
              <w:jc w:val="right"/>
              <w:rPr>
                <w:sz w:val="18"/>
              </w:rPr>
            </w:pPr>
            <w:r w:rsidRPr="007B37F5">
              <w:rPr>
                <w:sz w:val="18"/>
              </w:rPr>
              <w:t>16</w:t>
            </w:r>
          </w:p>
        </w:tc>
        <w:tc>
          <w:tcPr>
            <w:tcW w:w="993" w:type="dxa"/>
          </w:tcPr>
          <w:p w:rsidR="00943E4E" w:rsidRPr="007B37F5" w:rsidRDefault="00943E4E">
            <w:pPr>
              <w:jc w:val="right"/>
              <w:rPr>
                <w:sz w:val="18"/>
              </w:rPr>
            </w:pPr>
            <w:r w:rsidRPr="007B37F5">
              <w:rPr>
                <w:sz w:val="18"/>
              </w:rPr>
              <w:t>17</w:t>
            </w:r>
          </w:p>
        </w:tc>
      </w:tr>
      <w:tr w:rsidR="00000000" w:rsidRPr="007B37F5">
        <w:tblPrEx>
          <w:tblCellMar>
            <w:top w:w="0" w:type="dxa"/>
            <w:bottom w:w="0" w:type="dxa"/>
          </w:tblCellMar>
        </w:tblPrEx>
        <w:trPr>
          <w:cantSplit/>
        </w:trPr>
        <w:tc>
          <w:tcPr>
            <w:tcW w:w="2883" w:type="dxa"/>
            <w:vAlign w:val="bottom"/>
          </w:tcPr>
          <w:p w:rsidR="00943E4E" w:rsidRPr="007B37F5" w:rsidRDefault="00943E4E">
            <w:pPr>
              <w:jc w:val="left"/>
              <w:rPr>
                <w:sz w:val="18"/>
              </w:rPr>
            </w:pPr>
            <w:r w:rsidRPr="007B37F5">
              <w:rPr>
                <w:sz w:val="18"/>
              </w:rPr>
              <w:t>Upplupna kostnader och förutbetalda i</w:t>
            </w:r>
            <w:r w:rsidRPr="007B37F5">
              <w:rPr>
                <w:sz w:val="18"/>
              </w:rPr>
              <w:t>n</w:t>
            </w:r>
            <w:r w:rsidRPr="007B37F5">
              <w:rPr>
                <w:sz w:val="18"/>
              </w:rPr>
              <w:t>täkter</w:t>
            </w:r>
          </w:p>
        </w:tc>
        <w:tc>
          <w:tcPr>
            <w:tcW w:w="851" w:type="dxa"/>
            <w:vAlign w:val="bottom"/>
          </w:tcPr>
          <w:p w:rsidR="00943E4E" w:rsidRPr="007B37F5" w:rsidRDefault="00943E4E">
            <w:pPr>
              <w:jc w:val="right"/>
              <w:rPr>
                <w:sz w:val="18"/>
              </w:rPr>
            </w:pPr>
            <w:r w:rsidRPr="007B37F5">
              <w:rPr>
                <w:sz w:val="18"/>
              </w:rPr>
              <w:br/>
              <w:t>Not 20</w:t>
            </w:r>
          </w:p>
        </w:tc>
        <w:tc>
          <w:tcPr>
            <w:tcW w:w="992" w:type="dxa"/>
            <w:vAlign w:val="bottom"/>
          </w:tcPr>
          <w:p w:rsidR="00943E4E" w:rsidRPr="007B37F5" w:rsidRDefault="00943E4E">
            <w:pPr>
              <w:jc w:val="right"/>
              <w:rPr>
                <w:sz w:val="18"/>
              </w:rPr>
            </w:pPr>
          </w:p>
          <w:p w:rsidR="00943E4E" w:rsidRPr="007B37F5" w:rsidRDefault="00943E4E">
            <w:pPr>
              <w:jc w:val="right"/>
              <w:rPr>
                <w:sz w:val="18"/>
              </w:rPr>
            </w:pPr>
            <w:r w:rsidRPr="007B37F5">
              <w:rPr>
                <w:sz w:val="18"/>
              </w:rPr>
              <w:t>6</w:t>
            </w:r>
          </w:p>
        </w:tc>
        <w:tc>
          <w:tcPr>
            <w:tcW w:w="993" w:type="dxa"/>
            <w:vAlign w:val="bottom"/>
          </w:tcPr>
          <w:p w:rsidR="00943E4E" w:rsidRPr="007B37F5" w:rsidRDefault="00943E4E">
            <w:pPr>
              <w:jc w:val="right"/>
              <w:rPr>
                <w:sz w:val="18"/>
              </w:rPr>
            </w:pPr>
          </w:p>
          <w:p w:rsidR="00943E4E" w:rsidRPr="007B37F5" w:rsidRDefault="00943E4E">
            <w:pPr>
              <w:jc w:val="right"/>
              <w:rPr>
                <w:sz w:val="18"/>
              </w:rPr>
            </w:pPr>
            <w:r w:rsidRPr="007B37F5">
              <w:rPr>
                <w:sz w:val="18"/>
              </w:rPr>
              <w:t>6</w:t>
            </w:r>
          </w:p>
        </w:tc>
      </w:tr>
      <w:tr w:rsidR="00000000" w:rsidRPr="007B37F5">
        <w:tblPrEx>
          <w:tblCellMar>
            <w:top w:w="0" w:type="dxa"/>
            <w:bottom w:w="0" w:type="dxa"/>
          </w:tblCellMar>
        </w:tblPrEx>
        <w:trPr>
          <w:cantSplit/>
        </w:trPr>
        <w:tc>
          <w:tcPr>
            <w:tcW w:w="2883" w:type="dxa"/>
          </w:tcPr>
          <w:p w:rsidR="00943E4E" w:rsidRPr="007B37F5" w:rsidRDefault="00943E4E">
            <w:pPr>
              <w:jc w:val="left"/>
              <w:rPr>
                <w:sz w:val="18"/>
              </w:rPr>
            </w:pPr>
            <w:r w:rsidRPr="007B37F5">
              <w:rPr>
                <w:sz w:val="18"/>
              </w:rPr>
              <w:t>Fondlikvidskulder</w:t>
            </w:r>
          </w:p>
        </w:tc>
        <w:tc>
          <w:tcPr>
            <w:tcW w:w="851" w:type="dxa"/>
          </w:tcPr>
          <w:p w:rsidR="00943E4E" w:rsidRPr="007B37F5" w:rsidRDefault="00943E4E">
            <w:pPr>
              <w:jc w:val="right"/>
              <w:rPr>
                <w:sz w:val="18"/>
              </w:rPr>
            </w:pPr>
            <w:r w:rsidRPr="007B37F5">
              <w:rPr>
                <w:sz w:val="18"/>
              </w:rPr>
              <w:t>Not 21</w:t>
            </w:r>
          </w:p>
        </w:tc>
        <w:tc>
          <w:tcPr>
            <w:tcW w:w="992" w:type="dxa"/>
          </w:tcPr>
          <w:p w:rsidR="00943E4E" w:rsidRPr="007B37F5" w:rsidRDefault="00943E4E">
            <w:pPr>
              <w:jc w:val="right"/>
              <w:rPr>
                <w:sz w:val="18"/>
              </w:rPr>
            </w:pPr>
            <w:r w:rsidRPr="007B37F5">
              <w:rPr>
                <w:sz w:val="18"/>
              </w:rPr>
              <w:t>73</w:t>
            </w:r>
          </w:p>
        </w:tc>
        <w:tc>
          <w:tcPr>
            <w:tcW w:w="993" w:type="dxa"/>
          </w:tcPr>
          <w:p w:rsidR="00943E4E" w:rsidRPr="007B37F5" w:rsidRDefault="00943E4E">
            <w:pPr>
              <w:jc w:val="right"/>
              <w:rPr>
                <w:sz w:val="18"/>
              </w:rPr>
            </w:pPr>
            <w:r w:rsidRPr="007B37F5">
              <w:rPr>
                <w:sz w:val="18"/>
              </w:rPr>
              <w:t>544</w:t>
            </w:r>
          </w:p>
        </w:tc>
      </w:tr>
      <w:tr w:rsidR="00000000" w:rsidRPr="007B37F5">
        <w:tblPrEx>
          <w:tblCellMar>
            <w:top w:w="0" w:type="dxa"/>
            <w:bottom w:w="0" w:type="dxa"/>
          </w:tblCellMar>
        </w:tblPrEx>
        <w:trPr>
          <w:cantSplit/>
        </w:trPr>
        <w:tc>
          <w:tcPr>
            <w:tcW w:w="2883" w:type="dxa"/>
          </w:tcPr>
          <w:p w:rsidR="00943E4E" w:rsidRPr="007B37F5" w:rsidRDefault="00943E4E">
            <w:pPr>
              <w:jc w:val="left"/>
              <w:rPr>
                <w:sz w:val="18"/>
              </w:rPr>
            </w:pPr>
            <w:r w:rsidRPr="007B37F5">
              <w:rPr>
                <w:sz w:val="18"/>
              </w:rPr>
              <w:t>Övriga skulder</w:t>
            </w:r>
          </w:p>
        </w:tc>
        <w:tc>
          <w:tcPr>
            <w:tcW w:w="851" w:type="dxa"/>
          </w:tcPr>
          <w:p w:rsidR="00943E4E" w:rsidRPr="007B37F5" w:rsidRDefault="00943E4E">
            <w:pPr>
              <w:jc w:val="right"/>
              <w:rPr>
                <w:sz w:val="18"/>
              </w:rPr>
            </w:pPr>
            <w:r w:rsidRPr="007B37F5">
              <w:rPr>
                <w:sz w:val="18"/>
              </w:rPr>
              <w:t>Not 22</w:t>
            </w:r>
          </w:p>
        </w:tc>
        <w:tc>
          <w:tcPr>
            <w:tcW w:w="992" w:type="dxa"/>
            <w:tcBorders>
              <w:bottom w:val="single" w:sz="4" w:space="0" w:color="auto"/>
            </w:tcBorders>
          </w:tcPr>
          <w:p w:rsidR="00943E4E" w:rsidRPr="007B37F5" w:rsidRDefault="00943E4E">
            <w:pPr>
              <w:jc w:val="right"/>
              <w:rPr>
                <w:sz w:val="18"/>
              </w:rPr>
            </w:pPr>
            <w:r w:rsidRPr="007B37F5">
              <w:rPr>
                <w:sz w:val="18"/>
              </w:rPr>
              <w:t>535</w:t>
            </w:r>
          </w:p>
        </w:tc>
        <w:tc>
          <w:tcPr>
            <w:tcW w:w="993" w:type="dxa"/>
            <w:tcBorders>
              <w:bottom w:val="single" w:sz="4" w:space="0" w:color="auto"/>
            </w:tcBorders>
          </w:tcPr>
          <w:p w:rsidR="00943E4E" w:rsidRPr="007B37F5" w:rsidRDefault="00943E4E">
            <w:pPr>
              <w:jc w:val="right"/>
              <w:rPr>
                <w:sz w:val="18"/>
              </w:rPr>
            </w:pPr>
            <w:r w:rsidRPr="007B37F5">
              <w:rPr>
                <w:sz w:val="18"/>
              </w:rPr>
              <w:t>647</w:t>
            </w:r>
          </w:p>
        </w:tc>
      </w:tr>
      <w:tr w:rsidR="00000000" w:rsidRPr="007B37F5">
        <w:tblPrEx>
          <w:tblCellMar>
            <w:top w:w="0" w:type="dxa"/>
            <w:bottom w:w="0" w:type="dxa"/>
          </w:tblCellMar>
        </w:tblPrEx>
        <w:trPr>
          <w:cantSplit/>
        </w:trPr>
        <w:tc>
          <w:tcPr>
            <w:tcW w:w="2883" w:type="dxa"/>
          </w:tcPr>
          <w:p w:rsidR="00943E4E" w:rsidRPr="007B37F5" w:rsidRDefault="00943E4E">
            <w:pPr>
              <w:jc w:val="left"/>
              <w:rPr>
                <w:sz w:val="18"/>
              </w:rPr>
            </w:pPr>
          </w:p>
        </w:tc>
        <w:tc>
          <w:tcPr>
            <w:tcW w:w="851" w:type="dxa"/>
          </w:tcPr>
          <w:p w:rsidR="00943E4E" w:rsidRPr="007B37F5" w:rsidRDefault="00943E4E">
            <w:pPr>
              <w:jc w:val="right"/>
              <w:rPr>
                <w:sz w:val="18"/>
              </w:rPr>
            </w:pPr>
          </w:p>
        </w:tc>
        <w:tc>
          <w:tcPr>
            <w:tcW w:w="992" w:type="dxa"/>
          </w:tcPr>
          <w:p w:rsidR="00943E4E" w:rsidRPr="007B37F5" w:rsidRDefault="00943E4E">
            <w:pPr>
              <w:jc w:val="right"/>
              <w:rPr>
                <w:sz w:val="18"/>
              </w:rPr>
            </w:pPr>
            <w:r w:rsidRPr="007B37F5">
              <w:rPr>
                <w:sz w:val="18"/>
              </w:rPr>
              <w:t>630</w:t>
            </w:r>
          </w:p>
        </w:tc>
        <w:tc>
          <w:tcPr>
            <w:tcW w:w="993" w:type="dxa"/>
          </w:tcPr>
          <w:p w:rsidR="00943E4E" w:rsidRPr="007B37F5" w:rsidRDefault="00943E4E">
            <w:pPr>
              <w:jc w:val="right"/>
              <w:rPr>
                <w:sz w:val="18"/>
              </w:rPr>
            </w:pPr>
            <w:r w:rsidRPr="007B37F5">
              <w:rPr>
                <w:sz w:val="18"/>
              </w:rPr>
              <w:t>1 214</w:t>
            </w:r>
          </w:p>
        </w:tc>
      </w:tr>
    </w:tbl>
    <w:p w:rsidR="00943E4E" w:rsidRPr="007B37F5" w:rsidRDefault="00943E4E"/>
    <w:p w:rsidR="00943E4E" w:rsidRPr="007B37F5" w:rsidRDefault="00943E4E">
      <w:r w:rsidRPr="007B37F5">
        <w:br w:type="page"/>
      </w:r>
    </w:p>
    <w:tbl>
      <w:tblPr>
        <w:tblW w:w="0" w:type="auto"/>
        <w:tblInd w:w="-48" w:type="dxa"/>
        <w:tblLayout w:type="fixed"/>
        <w:tblCellMar>
          <w:left w:w="71" w:type="dxa"/>
          <w:right w:w="71" w:type="dxa"/>
        </w:tblCellMar>
        <w:tblLook w:val="0000" w:firstRow="0" w:lastRow="0" w:firstColumn="0" w:lastColumn="0" w:noHBand="0" w:noVBand="0"/>
      </w:tblPr>
      <w:tblGrid>
        <w:gridCol w:w="2883"/>
        <w:gridCol w:w="851"/>
        <w:gridCol w:w="992"/>
        <w:gridCol w:w="993"/>
      </w:tblGrid>
      <w:tr w:rsidR="00000000" w:rsidRPr="007B37F5">
        <w:tblPrEx>
          <w:tblCellMar>
            <w:top w:w="0" w:type="dxa"/>
            <w:bottom w:w="0" w:type="dxa"/>
          </w:tblCellMar>
        </w:tblPrEx>
        <w:trPr>
          <w:cantSplit/>
        </w:trPr>
        <w:tc>
          <w:tcPr>
            <w:tcW w:w="2883" w:type="dxa"/>
          </w:tcPr>
          <w:p w:rsidR="00943E4E" w:rsidRPr="007B37F5" w:rsidRDefault="00943E4E">
            <w:pPr>
              <w:jc w:val="left"/>
              <w:rPr>
                <w:sz w:val="18"/>
              </w:rPr>
            </w:pPr>
            <w:r w:rsidRPr="007B37F5">
              <w:rPr>
                <w:sz w:val="18"/>
              </w:rPr>
              <w:t>Resultatutjämningsfond och eget kapital</w:t>
            </w:r>
          </w:p>
        </w:tc>
        <w:tc>
          <w:tcPr>
            <w:tcW w:w="851" w:type="dxa"/>
          </w:tcPr>
          <w:p w:rsidR="00943E4E" w:rsidRPr="007B37F5" w:rsidRDefault="00943E4E">
            <w:pPr>
              <w:jc w:val="right"/>
              <w:rPr>
                <w:sz w:val="18"/>
              </w:rPr>
            </w:pPr>
          </w:p>
        </w:tc>
        <w:tc>
          <w:tcPr>
            <w:tcW w:w="992" w:type="dxa"/>
          </w:tcPr>
          <w:p w:rsidR="00943E4E" w:rsidRPr="007B37F5" w:rsidRDefault="00943E4E">
            <w:pPr>
              <w:jc w:val="right"/>
              <w:rPr>
                <w:sz w:val="18"/>
              </w:rPr>
            </w:pPr>
          </w:p>
        </w:tc>
        <w:tc>
          <w:tcPr>
            <w:tcW w:w="993" w:type="dxa"/>
          </w:tcPr>
          <w:p w:rsidR="00943E4E" w:rsidRPr="007B37F5" w:rsidRDefault="00943E4E">
            <w:pPr>
              <w:jc w:val="right"/>
              <w:rPr>
                <w:sz w:val="18"/>
              </w:rPr>
            </w:pPr>
          </w:p>
        </w:tc>
      </w:tr>
      <w:tr w:rsidR="00000000" w:rsidRPr="007B37F5">
        <w:tblPrEx>
          <w:tblCellMar>
            <w:top w:w="0" w:type="dxa"/>
            <w:bottom w:w="0" w:type="dxa"/>
          </w:tblCellMar>
        </w:tblPrEx>
        <w:trPr>
          <w:cantSplit/>
        </w:trPr>
        <w:tc>
          <w:tcPr>
            <w:tcW w:w="2883" w:type="dxa"/>
          </w:tcPr>
          <w:p w:rsidR="00943E4E" w:rsidRPr="007B37F5" w:rsidRDefault="00943E4E">
            <w:pPr>
              <w:jc w:val="left"/>
              <w:rPr>
                <w:sz w:val="18"/>
              </w:rPr>
            </w:pPr>
            <w:r w:rsidRPr="007B37F5">
              <w:rPr>
                <w:sz w:val="18"/>
              </w:rPr>
              <w:t>Resultatutjämningsfond</w:t>
            </w:r>
          </w:p>
        </w:tc>
        <w:tc>
          <w:tcPr>
            <w:tcW w:w="851" w:type="dxa"/>
          </w:tcPr>
          <w:p w:rsidR="00943E4E" w:rsidRPr="007B37F5" w:rsidRDefault="00943E4E">
            <w:pPr>
              <w:jc w:val="right"/>
              <w:rPr>
                <w:sz w:val="18"/>
              </w:rPr>
            </w:pPr>
            <w:r w:rsidRPr="007B37F5">
              <w:rPr>
                <w:sz w:val="18"/>
              </w:rPr>
              <w:t>Not 23</w:t>
            </w:r>
          </w:p>
        </w:tc>
        <w:tc>
          <w:tcPr>
            <w:tcW w:w="992" w:type="dxa"/>
          </w:tcPr>
          <w:p w:rsidR="00943E4E" w:rsidRPr="007B37F5" w:rsidRDefault="00943E4E">
            <w:pPr>
              <w:jc w:val="right"/>
              <w:rPr>
                <w:sz w:val="18"/>
              </w:rPr>
            </w:pPr>
            <w:r w:rsidRPr="007B37F5">
              <w:rPr>
                <w:sz w:val="18"/>
              </w:rPr>
              <w:t>31 141</w:t>
            </w:r>
          </w:p>
        </w:tc>
        <w:tc>
          <w:tcPr>
            <w:tcW w:w="993" w:type="dxa"/>
          </w:tcPr>
          <w:p w:rsidR="00943E4E" w:rsidRPr="007B37F5" w:rsidRDefault="00943E4E">
            <w:pPr>
              <w:jc w:val="right"/>
              <w:rPr>
                <w:sz w:val="18"/>
              </w:rPr>
            </w:pPr>
            <w:r w:rsidRPr="007B37F5">
              <w:rPr>
                <w:sz w:val="18"/>
              </w:rPr>
              <w:t>26 325</w:t>
            </w:r>
          </w:p>
        </w:tc>
      </w:tr>
      <w:tr w:rsidR="00000000" w:rsidRPr="007B37F5">
        <w:tblPrEx>
          <w:tblCellMar>
            <w:top w:w="0" w:type="dxa"/>
            <w:bottom w:w="0" w:type="dxa"/>
          </w:tblCellMar>
        </w:tblPrEx>
        <w:trPr>
          <w:cantSplit/>
        </w:trPr>
        <w:tc>
          <w:tcPr>
            <w:tcW w:w="2883" w:type="dxa"/>
          </w:tcPr>
          <w:p w:rsidR="00943E4E" w:rsidRPr="007B37F5" w:rsidRDefault="00943E4E">
            <w:pPr>
              <w:jc w:val="left"/>
              <w:rPr>
                <w:sz w:val="18"/>
              </w:rPr>
            </w:pPr>
            <w:r w:rsidRPr="007B37F5">
              <w:rPr>
                <w:sz w:val="18"/>
              </w:rPr>
              <w:t>Eget kapital</w:t>
            </w:r>
          </w:p>
        </w:tc>
        <w:tc>
          <w:tcPr>
            <w:tcW w:w="851" w:type="dxa"/>
          </w:tcPr>
          <w:p w:rsidR="00943E4E" w:rsidRPr="007B37F5" w:rsidRDefault="00943E4E">
            <w:pPr>
              <w:jc w:val="right"/>
              <w:rPr>
                <w:sz w:val="18"/>
              </w:rPr>
            </w:pPr>
            <w:r w:rsidRPr="007B37F5">
              <w:rPr>
                <w:sz w:val="18"/>
              </w:rPr>
              <w:t>Not 24</w:t>
            </w:r>
          </w:p>
        </w:tc>
        <w:tc>
          <w:tcPr>
            <w:tcW w:w="992" w:type="dxa"/>
            <w:tcBorders>
              <w:bottom w:val="single" w:sz="4" w:space="0" w:color="auto"/>
            </w:tcBorders>
          </w:tcPr>
          <w:p w:rsidR="00943E4E" w:rsidRPr="007B37F5" w:rsidRDefault="00943E4E">
            <w:pPr>
              <w:jc w:val="right"/>
              <w:rPr>
                <w:sz w:val="18"/>
              </w:rPr>
            </w:pPr>
            <w:r w:rsidRPr="007B37F5">
              <w:rPr>
                <w:sz w:val="18"/>
              </w:rPr>
              <w:t>50 556</w:t>
            </w:r>
          </w:p>
        </w:tc>
        <w:tc>
          <w:tcPr>
            <w:tcW w:w="993" w:type="dxa"/>
            <w:tcBorders>
              <w:bottom w:val="single" w:sz="4" w:space="0" w:color="auto"/>
            </w:tcBorders>
          </w:tcPr>
          <w:p w:rsidR="00943E4E" w:rsidRPr="007B37F5" w:rsidRDefault="00943E4E">
            <w:pPr>
              <w:jc w:val="right"/>
              <w:rPr>
                <w:sz w:val="18"/>
              </w:rPr>
            </w:pPr>
            <w:r w:rsidRPr="007B37F5">
              <w:rPr>
                <w:sz w:val="18"/>
              </w:rPr>
              <w:t>62 943</w:t>
            </w:r>
          </w:p>
        </w:tc>
      </w:tr>
      <w:tr w:rsidR="00000000" w:rsidRPr="007B37F5">
        <w:tblPrEx>
          <w:tblCellMar>
            <w:top w:w="0" w:type="dxa"/>
            <w:bottom w:w="0" w:type="dxa"/>
          </w:tblCellMar>
        </w:tblPrEx>
        <w:trPr>
          <w:cantSplit/>
        </w:trPr>
        <w:tc>
          <w:tcPr>
            <w:tcW w:w="2883" w:type="dxa"/>
          </w:tcPr>
          <w:p w:rsidR="00943E4E" w:rsidRPr="007B37F5" w:rsidRDefault="00943E4E">
            <w:pPr>
              <w:jc w:val="left"/>
              <w:rPr>
                <w:sz w:val="18"/>
              </w:rPr>
            </w:pPr>
          </w:p>
        </w:tc>
        <w:tc>
          <w:tcPr>
            <w:tcW w:w="851" w:type="dxa"/>
          </w:tcPr>
          <w:p w:rsidR="00943E4E" w:rsidRPr="007B37F5" w:rsidRDefault="00943E4E">
            <w:pPr>
              <w:jc w:val="right"/>
              <w:rPr>
                <w:sz w:val="18"/>
              </w:rPr>
            </w:pPr>
          </w:p>
        </w:tc>
        <w:tc>
          <w:tcPr>
            <w:tcW w:w="992" w:type="dxa"/>
          </w:tcPr>
          <w:p w:rsidR="00943E4E" w:rsidRPr="007B37F5" w:rsidRDefault="00943E4E">
            <w:pPr>
              <w:jc w:val="right"/>
              <w:rPr>
                <w:sz w:val="18"/>
              </w:rPr>
            </w:pPr>
            <w:r w:rsidRPr="007B37F5">
              <w:rPr>
                <w:sz w:val="18"/>
              </w:rPr>
              <w:t>81 697</w:t>
            </w:r>
          </w:p>
        </w:tc>
        <w:tc>
          <w:tcPr>
            <w:tcW w:w="993" w:type="dxa"/>
          </w:tcPr>
          <w:p w:rsidR="00943E4E" w:rsidRPr="007B37F5" w:rsidRDefault="00943E4E">
            <w:pPr>
              <w:jc w:val="right"/>
              <w:rPr>
                <w:sz w:val="18"/>
              </w:rPr>
            </w:pPr>
            <w:r w:rsidRPr="007B37F5">
              <w:rPr>
                <w:sz w:val="18"/>
              </w:rPr>
              <w:t>89 268</w:t>
            </w:r>
          </w:p>
        </w:tc>
      </w:tr>
      <w:tr w:rsidR="00000000" w:rsidRPr="007B37F5">
        <w:tblPrEx>
          <w:tblCellMar>
            <w:top w:w="0" w:type="dxa"/>
            <w:bottom w:w="0" w:type="dxa"/>
          </w:tblCellMar>
        </w:tblPrEx>
        <w:trPr>
          <w:cantSplit/>
        </w:trPr>
        <w:tc>
          <w:tcPr>
            <w:tcW w:w="2883" w:type="dxa"/>
          </w:tcPr>
          <w:p w:rsidR="00943E4E" w:rsidRPr="007B37F5" w:rsidRDefault="00943E4E">
            <w:pPr>
              <w:jc w:val="left"/>
              <w:rPr>
                <w:sz w:val="18"/>
              </w:rPr>
            </w:pPr>
          </w:p>
        </w:tc>
        <w:tc>
          <w:tcPr>
            <w:tcW w:w="851" w:type="dxa"/>
          </w:tcPr>
          <w:p w:rsidR="00943E4E" w:rsidRPr="007B37F5" w:rsidRDefault="00943E4E">
            <w:pPr>
              <w:jc w:val="right"/>
              <w:rPr>
                <w:sz w:val="18"/>
              </w:rPr>
            </w:pPr>
          </w:p>
        </w:tc>
        <w:tc>
          <w:tcPr>
            <w:tcW w:w="992" w:type="dxa"/>
          </w:tcPr>
          <w:p w:rsidR="00943E4E" w:rsidRPr="007B37F5" w:rsidRDefault="00943E4E">
            <w:pPr>
              <w:jc w:val="right"/>
              <w:rPr>
                <w:sz w:val="18"/>
              </w:rPr>
            </w:pPr>
          </w:p>
        </w:tc>
        <w:tc>
          <w:tcPr>
            <w:tcW w:w="993" w:type="dxa"/>
          </w:tcPr>
          <w:p w:rsidR="00943E4E" w:rsidRPr="007B37F5" w:rsidRDefault="00943E4E">
            <w:pPr>
              <w:jc w:val="right"/>
              <w:rPr>
                <w:sz w:val="18"/>
              </w:rPr>
            </w:pPr>
          </w:p>
        </w:tc>
      </w:tr>
      <w:tr w:rsidR="00000000" w:rsidRPr="007B37F5">
        <w:tblPrEx>
          <w:tblCellMar>
            <w:top w:w="0" w:type="dxa"/>
            <w:bottom w:w="0" w:type="dxa"/>
          </w:tblCellMar>
        </w:tblPrEx>
        <w:trPr>
          <w:cantSplit/>
        </w:trPr>
        <w:tc>
          <w:tcPr>
            <w:tcW w:w="2883" w:type="dxa"/>
          </w:tcPr>
          <w:p w:rsidR="00943E4E" w:rsidRPr="007B37F5" w:rsidRDefault="00943E4E">
            <w:pPr>
              <w:jc w:val="left"/>
              <w:rPr>
                <w:sz w:val="18"/>
              </w:rPr>
            </w:pPr>
            <w:r w:rsidRPr="007B37F5">
              <w:rPr>
                <w:sz w:val="18"/>
              </w:rPr>
              <w:t>Årets resultat</w:t>
            </w:r>
          </w:p>
        </w:tc>
        <w:tc>
          <w:tcPr>
            <w:tcW w:w="851" w:type="dxa"/>
          </w:tcPr>
          <w:p w:rsidR="00943E4E" w:rsidRPr="007B37F5" w:rsidRDefault="00943E4E">
            <w:pPr>
              <w:jc w:val="right"/>
              <w:rPr>
                <w:sz w:val="18"/>
              </w:rPr>
            </w:pPr>
          </w:p>
        </w:tc>
        <w:tc>
          <w:tcPr>
            <w:tcW w:w="992" w:type="dxa"/>
          </w:tcPr>
          <w:p w:rsidR="00943E4E" w:rsidRPr="007B37F5" w:rsidRDefault="00943E4E">
            <w:pPr>
              <w:jc w:val="right"/>
              <w:rPr>
                <w:sz w:val="18"/>
              </w:rPr>
            </w:pPr>
            <w:r w:rsidRPr="007B37F5">
              <w:rPr>
                <w:sz w:val="18"/>
              </w:rPr>
              <w:t>- 9 280</w:t>
            </w:r>
          </w:p>
        </w:tc>
        <w:tc>
          <w:tcPr>
            <w:tcW w:w="993" w:type="dxa"/>
          </w:tcPr>
          <w:p w:rsidR="00943E4E" w:rsidRPr="007B37F5" w:rsidRDefault="00943E4E">
            <w:pPr>
              <w:jc w:val="right"/>
              <w:rPr>
                <w:sz w:val="18"/>
              </w:rPr>
            </w:pPr>
            <w:r w:rsidRPr="007B37F5">
              <w:rPr>
                <w:sz w:val="18"/>
              </w:rPr>
              <w:t>- 71</w:t>
            </w:r>
          </w:p>
        </w:tc>
      </w:tr>
      <w:tr w:rsidR="00000000" w:rsidRPr="007B37F5">
        <w:tblPrEx>
          <w:tblCellMar>
            <w:top w:w="0" w:type="dxa"/>
            <w:bottom w:w="0" w:type="dxa"/>
          </w:tblCellMar>
        </w:tblPrEx>
        <w:trPr>
          <w:cantSplit/>
        </w:trPr>
        <w:tc>
          <w:tcPr>
            <w:tcW w:w="2883" w:type="dxa"/>
          </w:tcPr>
          <w:p w:rsidR="00943E4E" w:rsidRPr="007B37F5" w:rsidRDefault="00943E4E">
            <w:pPr>
              <w:jc w:val="left"/>
              <w:rPr>
                <w:sz w:val="18"/>
              </w:rPr>
            </w:pPr>
          </w:p>
        </w:tc>
        <w:tc>
          <w:tcPr>
            <w:tcW w:w="851" w:type="dxa"/>
          </w:tcPr>
          <w:p w:rsidR="00943E4E" w:rsidRPr="007B37F5" w:rsidRDefault="00943E4E">
            <w:pPr>
              <w:jc w:val="right"/>
              <w:rPr>
                <w:sz w:val="18"/>
              </w:rPr>
            </w:pPr>
          </w:p>
        </w:tc>
        <w:tc>
          <w:tcPr>
            <w:tcW w:w="992" w:type="dxa"/>
          </w:tcPr>
          <w:p w:rsidR="00943E4E" w:rsidRPr="007B37F5" w:rsidRDefault="00943E4E">
            <w:pPr>
              <w:jc w:val="right"/>
              <w:rPr>
                <w:sz w:val="18"/>
              </w:rPr>
            </w:pPr>
          </w:p>
        </w:tc>
        <w:tc>
          <w:tcPr>
            <w:tcW w:w="993" w:type="dxa"/>
          </w:tcPr>
          <w:p w:rsidR="00943E4E" w:rsidRPr="007B37F5" w:rsidRDefault="00943E4E">
            <w:pPr>
              <w:jc w:val="right"/>
              <w:rPr>
                <w:sz w:val="18"/>
              </w:rPr>
            </w:pPr>
          </w:p>
        </w:tc>
      </w:tr>
      <w:tr w:rsidR="00000000" w:rsidRPr="007B37F5">
        <w:tblPrEx>
          <w:tblCellMar>
            <w:top w:w="0" w:type="dxa"/>
            <w:bottom w:w="0" w:type="dxa"/>
          </w:tblCellMar>
        </w:tblPrEx>
        <w:trPr>
          <w:cantSplit/>
        </w:trPr>
        <w:tc>
          <w:tcPr>
            <w:tcW w:w="2883" w:type="dxa"/>
            <w:tcBorders>
              <w:bottom w:val="single" w:sz="4" w:space="0" w:color="auto"/>
            </w:tcBorders>
          </w:tcPr>
          <w:p w:rsidR="00943E4E" w:rsidRPr="007B37F5" w:rsidRDefault="00943E4E">
            <w:pPr>
              <w:jc w:val="left"/>
              <w:rPr>
                <w:sz w:val="18"/>
              </w:rPr>
            </w:pPr>
            <w:r w:rsidRPr="007B37F5">
              <w:rPr>
                <w:sz w:val="18"/>
              </w:rPr>
              <w:t>Summa skulder och eget kap</w:t>
            </w:r>
            <w:r w:rsidRPr="007B37F5">
              <w:rPr>
                <w:sz w:val="18"/>
              </w:rPr>
              <w:t>i</w:t>
            </w:r>
            <w:r w:rsidRPr="007B37F5">
              <w:rPr>
                <w:sz w:val="18"/>
              </w:rPr>
              <w:t>tal</w:t>
            </w:r>
          </w:p>
        </w:tc>
        <w:tc>
          <w:tcPr>
            <w:tcW w:w="851" w:type="dxa"/>
            <w:tcBorders>
              <w:bottom w:val="single" w:sz="4" w:space="0" w:color="auto"/>
            </w:tcBorders>
          </w:tcPr>
          <w:p w:rsidR="00943E4E" w:rsidRPr="007B37F5" w:rsidRDefault="00943E4E">
            <w:pPr>
              <w:jc w:val="right"/>
              <w:rPr>
                <w:sz w:val="18"/>
              </w:rPr>
            </w:pPr>
          </w:p>
        </w:tc>
        <w:tc>
          <w:tcPr>
            <w:tcW w:w="992" w:type="dxa"/>
            <w:tcBorders>
              <w:top w:val="single" w:sz="4" w:space="0" w:color="auto"/>
              <w:bottom w:val="single" w:sz="4" w:space="0" w:color="auto"/>
            </w:tcBorders>
          </w:tcPr>
          <w:p w:rsidR="00943E4E" w:rsidRPr="007B37F5" w:rsidRDefault="00943E4E">
            <w:pPr>
              <w:jc w:val="right"/>
              <w:rPr>
                <w:sz w:val="18"/>
              </w:rPr>
            </w:pPr>
            <w:r w:rsidRPr="007B37F5">
              <w:rPr>
                <w:sz w:val="18"/>
              </w:rPr>
              <w:t>186 304</w:t>
            </w:r>
          </w:p>
        </w:tc>
        <w:tc>
          <w:tcPr>
            <w:tcW w:w="993" w:type="dxa"/>
            <w:tcBorders>
              <w:top w:val="single" w:sz="4" w:space="0" w:color="auto"/>
              <w:bottom w:val="single" w:sz="4" w:space="0" w:color="auto"/>
            </w:tcBorders>
          </w:tcPr>
          <w:p w:rsidR="00943E4E" w:rsidRPr="007B37F5" w:rsidRDefault="00943E4E">
            <w:pPr>
              <w:jc w:val="right"/>
              <w:rPr>
                <w:sz w:val="18"/>
              </w:rPr>
            </w:pPr>
            <w:r w:rsidRPr="007B37F5">
              <w:rPr>
                <w:sz w:val="18"/>
              </w:rPr>
              <w:t>200 984</w:t>
            </w:r>
          </w:p>
        </w:tc>
      </w:tr>
    </w:tbl>
    <w:p w:rsidR="00943E4E" w:rsidRPr="007B37F5" w:rsidRDefault="00943E4E">
      <w:pPr>
        <w:ind w:hanging="142"/>
        <w:jc w:val="left"/>
      </w:pPr>
      <w:bookmarkStart w:id="70" w:name="_Toc64692580"/>
      <w:r w:rsidRPr="007B37F5">
        <w:rPr>
          <w:sz w:val="14"/>
        </w:rPr>
        <w:t>Inom linjen förda poster, se not 37.</w:t>
      </w:r>
      <w:bookmarkEnd w:id="70"/>
      <w:r w:rsidRPr="007B37F5">
        <w:rPr>
          <w:sz w:val="14"/>
        </w:rPr>
        <w:br w:type="page"/>
      </w:r>
      <w:bookmarkStart w:id="71" w:name="_Toc64692581"/>
      <w:r w:rsidRPr="007B37F5">
        <w:t>Resultaträkning</w:t>
      </w:r>
      <w:bookmarkEnd w:id="71"/>
    </w:p>
    <w:p w:rsidR="00943E4E" w:rsidRPr="007B37F5" w:rsidRDefault="00943E4E">
      <w:pPr>
        <w:rPr>
          <w:sz w:val="18"/>
        </w:rPr>
      </w:pPr>
      <w:r w:rsidRPr="007B37F5">
        <w:rPr>
          <w:sz w:val="18"/>
        </w:rPr>
        <w:t>Miljoner kronor</w:t>
      </w:r>
    </w:p>
    <w:tbl>
      <w:tblPr>
        <w:tblW w:w="0" w:type="auto"/>
        <w:tblInd w:w="-142" w:type="dxa"/>
        <w:tblLayout w:type="fixed"/>
        <w:tblCellMar>
          <w:left w:w="71" w:type="dxa"/>
          <w:right w:w="71" w:type="dxa"/>
        </w:tblCellMar>
        <w:tblLook w:val="0000" w:firstRow="0" w:lastRow="0" w:firstColumn="0" w:lastColumn="0" w:noHBand="0" w:noVBand="0"/>
      </w:tblPr>
      <w:tblGrid>
        <w:gridCol w:w="3119"/>
        <w:gridCol w:w="727"/>
        <w:gridCol w:w="851"/>
        <w:gridCol w:w="851"/>
      </w:tblGrid>
      <w:tr w:rsidR="00000000" w:rsidRPr="007B37F5">
        <w:tblPrEx>
          <w:tblCellMar>
            <w:top w:w="0" w:type="dxa"/>
            <w:bottom w:w="0" w:type="dxa"/>
          </w:tblCellMar>
        </w:tblPrEx>
        <w:trPr>
          <w:cantSplit/>
        </w:trPr>
        <w:tc>
          <w:tcPr>
            <w:tcW w:w="3119" w:type="dxa"/>
            <w:tcBorders>
              <w:top w:val="single" w:sz="4" w:space="0" w:color="auto"/>
            </w:tcBorders>
          </w:tcPr>
          <w:p w:rsidR="00943E4E" w:rsidRPr="007B37F5" w:rsidRDefault="00943E4E">
            <w:pPr>
              <w:jc w:val="left"/>
              <w:rPr>
                <w:sz w:val="18"/>
              </w:rPr>
            </w:pPr>
          </w:p>
        </w:tc>
        <w:tc>
          <w:tcPr>
            <w:tcW w:w="727" w:type="dxa"/>
            <w:tcBorders>
              <w:top w:val="single" w:sz="4" w:space="0" w:color="auto"/>
            </w:tcBorders>
          </w:tcPr>
          <w:p w:rsidR="00943E4E" w:rsidRPr="007B37F5" w:rsidRDefault="00943E4E">
            <w:pPr>
              <w:rPr>
                <w:b/>
                <w:sz w:val="18"/>
              </w:rPr>
            </w:pPr>
          </w:p>
        </w:tc>
        <w:tc>
          <w:tcPr>
            <w:tcW w:w="851" w:type="dxa"/>
            <w:tcBorders>
              <w:top w:val="single" w:sz="4" w:space="0" w:color="auto"/>
              <w:bottom w:val="single" w:sz="4" w:space="0" w:color="auto"/>
            </w:tcBorders>
          </w:tcPr>
          <w:p w:rsidR="00943E4E" w:rsidRPr="007B37F5" w:rsidRDefault="00943E4E">
            <w:pPr>
              <w:jc w:val="right"/>
              <w:rPr>
                <w:sz w:val="18"/>
              </w:rPr>
            </w:pPr>
            <w:r w:rsidRPr="007B37F5">
              <w:rPr>
                <w:sz w:val="18"/>
              </w:rPr>
              <w:t>2003</w:t>
            </w:r>
          </w:p>
        </w:tc>
        <w:tc>
          <w:tcPr>
            <w:tcW w:w="851" w:type="dxa"/>
            <w:tcBorders>
              <w:top w:val="single" w:sz="4" w:space="0" w:color="auto"/>
              <w:bottom w:val="single" w:sz="4" w:space="0" w:color="auto"/>
            </w:tcBorders>
          </w:tcPr>
          <w:p w:rsidR="00943E4E" w:rsidRPr="007B37F5" w:rsidRDefault="00943E4E">
            <w:pPr>
              <w:jc w:val="right"/>
              <w:rPr>
                <w:sz w:val="18"/>
              </w:rPr>
            </w:pPr>
            <w:r w:rsidRPr="007B37F5">
              <w:rPr>
                <w:sz w:val="18"/>
              </w:rPr>
              <w:t>2002</w:t>
            </w:r>
          </w:p>
        </w:tc>
      </w:tr>
      <w:tr w:rsidR="00000000" w:rsidRPr="007B37F5">
        <w:tblPrEx>
          <w:tblCellMar>
            <w:top w:w="0" w:type="dxa"/>
            <w:bottom w:w="0" w:type="dxa"/>
          </w:tblCellMar>
        </w:tblPrEx>
        <w:trPr>
          <w:cantSplit/>
        </w:trPr>
        <w:tc>
          <w:tcPr>
            <w:tcW w:w="3119" w:type="dxa"/>
          </w:tcPr>
          <w:p w:rsidR="00943E4E" w:rsidRPr="007B37F5" w:rsidRDefault="00943E4E">
            <w:pPr>
              <w:jc w:val="left"/>
              <w:rPr>
                <w:b/>
                <w:sz w:val="18"/>
              </w:rPr>
            </w:pPr>
          </w:p>
        </w:tc>
        <w:tc>
          <w:tcPr>
            <w:tcW w:w="727" w:type="dxa"/>
          </w:tcPr>
          <w:p w:rsidR="00943E4E" w:rsidRPr="007B37F5" w:rsidRDefault="00943E4E">
            <w:pPr>
              <w:rPr>
                <w:sz w:val="18"/>
              </w:rPr>
            </w:pPr>
          </w:p>
        </w:tc>
        <w:tc>
          <w:tcPr>
            <w:tcW w:w="851" w:type="dxa"/>
          </w:tcPr>
          <w:p w:rsidR="00943E4E" w:rsidRPr="007B37F5" w:rsidRDefault="00943E4E">
            <w:pPr>
              <w:jc w:val="right"/>
              <w:rPr>
                <w:sz w:val="18"/>
              </w:rPr>
            </w:pPr>
          </w:p>
        </w:tc>
        <w:tc>
          <w:tcPr>
            <w:tcW w:w="851" w:type="dxa"/>
          </w:tcPr>
          <w:p w:rsidR="00943E4E" w:rsidRPr="007B37F5" w:rsidRDefault="00943E4E">
            <w:pPr>
              <w:jc w:val="right"/>
              <w:rPr>
                <w:sz w:val="18"/>
              </w:rPr>
            </w:pPr>
          </w:p>
        </w:tc>
      </w:tr>
      <w:tr w:rsidR="00000000" w:rsidRPr="007B37F5">
        <w:tblPrEx>
          <w:tblCellMar>
            <w:top w:w="0" w:type="dxa"/>
            <w:bottom w:w="0" w:type="dxa"/>
          </w:tblCellMar>
        </w:tblPrEx>
        <w:trPr>
          <w:cantSplit/>
        </w:trPr>
        <w:tc>
          <w:tcPr>
            <w:tcW w:w="3119" w:type="dxa"/>
          </w:tcPr>
          <w:p w:rsidR="00943E4E" w:rsidRPr="007B37F5" w:rsidRDefault="00943E4E">
            <w:pPr>
              <w:jc w:val="left"/>
              <w:rPr>
                <w:sz w:val="18"/>
              </w:rPr>
            </w:pPr>
            <w:r w:rsidRPr="007B37F5">
              <w:rPr>
                <w:sz w:val="18"/>
              </w:rPr>
              <w:t>Ränteintäkter</w:t>
            </w:r>
          </w:p>
        </w:tc>
        <w:tc>
          <w:tcPr>
            <w:tcW w:w="727" w:type="dxa"/>
          </w:tcPr>
          <w:p w:rsidR="00943E4E" w:rsidRPr="007B37F5" w:rsidRDefault="00943E4E">
            <w:pPr>
              <w:rPr>
                <w:sz w:val="18"/>
              </w:rPr>
            </w:pPr>
            <w:r w:rsidRPr="007B37F5">
              <w:rPr>
                <w:sz w:val="18"/>
              </w:rPr>
              <w:t>Not 25</w:t>
            </w:r>
          </w:p>
        </w:tc>
        <w:tc>
          <w:tcPr>
            <w:tcW w:w="851" w:type="dxa"/>
          </w:tcPr>
          <w:p w:rsidR="00943E4E" w:rsidRPr="007B37F5" w:rsidRDefault="00943E4E">
            <w:pPr>
              <w:jc w:val="right"/>
              <w:rPr>
                <w:sz w:val="18"/>
              </w:rPr>
            </w:pPr>
            <w:r w:rsidRPr="007B37F5">
              <w:rPr>
                <w:sz w:val="18"/>
              </w:rPr>
              <w:t>5 316</w:t>
            </w:r>
          </w:p>
        </w:tc>
        <w:tc>
          <w:tcPr>
            <w:tcW w:w="851" w:type="dxa"/>
          </w:tcPr>
          <w:p w:rsidR="00943E4E" w:rsidRPr="007B37F5" w:rsidRDefault="00943E4E">
            <w:pPr>
              <w:jc w:val="right"/>
              <w:rPr>
                <w:sz w:val="18"/>
              </w:rPr>
            </w:pPr>
            <w:r w:rsidRPr="007B37F5">
              <w:rPr>
                <w:sz w:val="18"/>
              </w:rPr>
              <w:t>7 220</w:t>
            </w:r>
          </w:p>
        </w:tc>
      </w:tr>
      <w:tr w:rsidR="00000000" w:rsidRPr="007B37F5">
        <w:tblPrEx>
          <w:tblCellMar>
            <w:top w:w="0" w:type="dxa"/>
            <w:bottom w:w="0" w:type="dxa"/>
          </w:tblCellMar>
        </w:tblPrEx>
        <w:trPr>
          <w:cantSplit/>
        </w:trPr>
        <w:tc>
          <w:tcPr>
            <w:tcW w:w="3119" w:type="dxa"/>
          </w:tcPr>
          <w:p w:rsidR="00943E4E" w:rsidRPr="007B37F5" w:rsidRDefault="00943E4E">
            <w:pPr>
              <w:jc w:val="left"/>
              <w:rPr>
                <w:sz w:val="18"/>
              </w:rPr>
            </w:pPr>
            <w:r w:rsidRPr="007B37F5">
              <w:rPr>
                <w:sz w:val="18"/>
              </w:rPr>
              <w:t>Räntekostnader</w:t>
            </w:r>
          </w:p>
        </w:tc>
        <w:tc>
          <w:tcPr>
            <w:tcW w:w="727" w:type="dxa"/>
          </w:tcPr>
          <w:p w:rsidR="00943E4E" w:rsidRPr="007B37F5" w:rsidRDefault="00943E4E">
            <w:pPr>
              <w:rPr>
                <w:sz w:val="18"/>
              </w:rPr>
            </w:pPr>
            <w:r w:rsidRPr="007B37F5">
              <w:rPr>
                <w:sz w:val="18"/>
              </w:rPr>
              <w:t>Not 26</w:t>
            </w:r>
          </w:p>
        </w:tc>
        <w:tc>
          <w:tcPr>
            <w:tcW w:w="851" w:type="dxa"/>
          </w:tcPr>
          <w:p w:rsidR="00943E4E" w:rsidRPr="007B37F5" w:rsidRDefault="00943E4E">
            <w:pPr>
              <w:jc w:val="right"/>
              <w:rPr>
                <w:sz w:val="18"/>
              </w:rPr>
            </w:pPr>
            <w:r w:rsidRPr="007B37F5">
              <w:rPr>
                <w:sz w:val="18"/>
              </w:rPr>
              <w:t>- 121</w:t>
            </w:r>
          </w:p>
        </w:tc>
        <w:tc>
          <w:tcPr>
            <w:tcW w:w="851" w:type="dxa"/>
          </w:tcPr>
          <w:p w:rsidR="00943E4E" w:rsidRPr="007B37F5" w:rsidRDefault="00943E4E">
            <w:pPr>
              <w:jc w:val="right"/>
              <w:rPr>
                <w:sz w:val="18"/>
              </w:rPr>
            </w:pPr>
            <w:r w:rsidRPr="007B37F5">
              <w:rPr>
                <w:sz w:val="18"/>
              </w:rPr>
              <w:t>- 206</w:t>
            </w:r>
          </w:p>
        </w:tc>
      </w:tr>
      <w:tr w:rsidR="00000000" w:rsidRPr="007B37F5">
        <w:tblPrEx>
          <w:tblCellMar>
            <w:top w:w="0" w:type="dxa"/>
            <w:bottom w:w="0" w:type="dxa"/>
          </w:tblCellMar>
        </w:tblPrEx>
        <w:trPr>
          <w:cantSplit/>
        </w:trPr>
        <w:tc>
          <w:tcPr>
            <w:tcW w:w="3119" w:type="dxa"/>
          </w:tcPr>
          <w:p w:rsidR="00943E4E" w:rsidRPr="007B37F5" w:rsidRDefault="00943E4E">
            <w:pPr>
              <w:jc w:val="left"/>
              <w:rPr>
                <w:sz w:val="18"/>
              </w:rPr>
            </w:pPr>
            <w:r w:rsidRPr="007B37F5">
              <w:rPr>
                <w:sz w:val="18"/>
              </w:rPr>
              <w:t>Nettoresultat av finansiella transa</w:t>
            </w:r>
            <w:r w:rsidRPr="007B37F5">
              <w:rPr>
                <w:sz w:val="18"/>
              </w:rPr>
              <w:t>k</w:t>
            </w:r>
            <w:r w:rsidRPr="007B37F5">
              <w:rPr>
                <w:sz w:val="18"/>
              </w:rPr>
              <w:t>tioner</w:t>
            </w:r>
          </w:p>
        </w:tc>
        <w:tc>
          <w:tcPr>
            <w:tcW w:w="727" w:type="dxa"/>
          </w:tcPr>
          <w:p w:rsidR="00943E4E" w:rsidRPr="007B37F5" w:rsidRDefault="00943E4E">
            <w:pPr>
              <w:rPr>
                <w:sz w:val="18"/>
              </w:rPr>
            </w:pPr>
            <w:r w:rsidRPr="007B37F5">
              <w:rPr>
                <w:sz w:val="18"/>
              </w:rPr>
              <w:t>Not 27</w:t>
            </w:r>
          </w:p>
        </w:tc>
        <w:tc>
          <w:tcPr>
            <w:tcW w:w="851" w:type="dxa"/>
          </w:tcPr>
          <w:p w:rsidR="00943E4E" w:rsidRPr="007B37F5" w:rsidRDefault="00943E4E">
            <w:pPr>
              <w:jc w:val="right"/>
              <w:rPr>
                <w:sz w:val="18"/>
              </w:rPr>
            </w:pPr>
            <w:r w:rsidRPr="007B37F5">
              <w:rPr>
                <w:sz w:val="18"/>
              </w:rPr>
              <w:t>- 13 287</w:t>
            </w:r>
          </w:p>
        </w:tc>
        <w:tc>
          <w:tcPr>
            <w:tcW w:w="851" w:type="dxa"/>
          </w:tcPr>
          <w:p w:rsidR="00943E4E" w:rsidRPr="007B37F5" w:rsidRDefault="00943E4E">
            <w:pPr>
              <w:jc w:val="right"/>
              <w:rPr>
                <w:sz w:val="18"/>
              </w:rPr>
            </w:pPr>
            <w:r w:rsidRPr="007B37F5">
              <w:rPr>
                <w:sz w:val="18"/>
              </w:rPr>
              <w:t>- 5 717</w:t>
            </w:r>
          </w:p>
        </w:tc>
      </w:tr>
      <w:tr w:rsidR="00000000" w:rsidRPr="007B37F5">
        <w:tblPrEx>
          <w:tblCellMar>
            <w:top w:w="0" w:type="dxa"/>
            <w:bottom w:w="0" w:type="dxa"/>
          </w:tblCellMar>
        </w:tblPrEx>
        <w:trPr>
          <w:cantSplit/>
        </w:trPr>
        <w:tc>
          <w:tcPr>
            <w:tcW w:w="3119" w:type="dxa"/>
          </w:tcPr>
          <w:p w:rsidR="00943E4E" w:rsidRPr="007B37F5" w:rsidRDefault="00943E4E">
            <w:pPr>
              <w:jc w:val="left"/>
              <w:rPr>
                <w:sz w:val="18"/>
              </w:rPr>
            </w:pPr>
            <w:r w:rsidRPr="007B37F5">
              <w:rPr>
                <w:sz w:val="18"/>
              </w:rPr>
              <w:t>Avgifts- och provisionsintä</w:t>
            </w:r>
            <w:r w:rsidRPr="007B37F5">
              <w:rPr>
                <w:sz w:val="18"/>
              </w:rPr>
              <w:t>k</w:t>
            </w:r>
            <w:r w:rsidRPr="007B37F5">
              <w:rPr>
                <w:sz w:val="18"/>
              </w:rPr>
              <w:t>ter</w:t>
            </w:r>
          </w:p>
        </w:tc>
        <w:tc>
          <w:tcPr>
            <w:tcW w:w="727" w:type="dxa"/>
          </w:tcPr>
          <w:p w:rsidR="00943E4E" w:rsidRPr="007B37F5" w:rsidRDefault="00943E4E">
            <w:pPr>
              <w:rPr>
                <w:sz w:val="18"/>
              </w:rPr>
            </w:pPr>
            <w:r w:rsidRPr="007B37F5">
              <w:rPr>
                <w:sz w:val="18"/>
              </w:rPr>
              <w:t>Not 28</w:t>
            </w:r>
          </w:p>
        </w:tc>
        <w:tc>
          <w:tcPr>
            <w:tcW w:w="851" w:type="dxa"/>
          </w:tcPr>
          <w:p w:rsidR="00943E4E" w:rsidRPr="007B37F5" w:rsidRDefault="00943E4E">
            <w:pPr>
              <w:jc w:val="right"/>
              <w:rPr>
                <w:sz w:val="18"/>
              </w:rPr>
            </w:pPr>
            <w:r w:rsidRPr="007B37F5">
              <w:rPr>
                <w:sz w:val="18"/>
              </w:rPr>
              <w:t>18</w:t>
            </w:r>
          </w:p>
        </w:tc>
        <w:tc>
          <w:tcPr>
            <w:tcW w:w="851" w:type="dxa"/>
          </w:tcPr>
          <w:p w:rsidR="00943E4E" w:rsidRPr="007B37F5" w:rsidRDefault="00943E4E">
            <w:pPr>
              <w:jc w:val="right"/>
              <w:rPr>
                <w:sz w:val="18"/>
              </w:rPr>
            </w:pPr>
            <w:r w:rsidRPr="007B37F5">
              <w:rPr>
                <w:sz w:val="18"/>
              </w:rPr>
              <w:t>10</w:t>
            </w:r>
          </w:p>
        </w:tc>
      </w:tr>
      <w:tr w:rsidR="00000000" w:rsidRPr="007B37F5">
        <w:tblPrEx>
          <w:tblCellMar>
            <w:top w:w="0" w:type="dxa"/>
            <w:bottom w:w="0" w:type="dxa"/>
          </w:tblCellMar>
        </w:tblPrEx>
        <w:trPr>
          <w:cantSplit/>
        </w:trPr>
        <w:tc>
          <w:tcPr>
            <w:tcW w:w="3119" w:type="dxa"/>
          </w:tcPr>
          <w:p w:rsidR="00943E4E" w:rsidRPr="007B37F5" w:rsidRDefault="00943E4E">
            <w:pPr>
              <w:jc w:val="left"/>
              <w:rPr>
                <w:sz w:val="18"/>
              </w:rPr>
            </w:pPr>
            <w:r w:rsidRPr="007B37F5">
              <w:rPr>
                <w:sz w:val="18"/>
              </w:rPr>
              <w:t>Avgifts- och provisionskostnader</w:t>
            </w:r>
          </w:p>
        </w:tc>
        <w:tc>
          <w:tcPr>
            <w:tcW w:w="727" w:type="dxa"/>
          </w:tcPr>
          <w:p w:rsidR="00943E4E" w:rsidRPr="007B37F5" w:rsidRDefault="00943E4E">
            <w:pPr>
              <w:rPr>
                <w:sz w:val="18"/>
              </w:rPr>
            </w:pPr>
            <w:r w:rsidRPr="007B37F5">
              <w:rPr>
                <w:sz w:val="18"/>
              </w:rPr>
              <w:t>Not 29</w:t>
            </w:r>
          </w:p>
        </w:tc>
        <w:tc>
          <w:tcPr>
            <w:tcW w:w="851" w:type="dxa"/>
          </w:tcPr>
          <w:p w:rsidR="00943E4E" w:rsidRPr="007B37F5" w:rsidRDefault="00943E4E">
            <w:pPr>
              <w:jc w:val="right"/>
              <w:rPr>
                <w:sz w:val="18"/>
              </w:rPr>
            </w:pPr>
            <w:r w:rsidRPr="007B37F5">
              <w:rPr>
                <w:sz w:val="18"/>
              </w:rPr>
              <w:t>- 8</w:t>
            </w:r>
          </w:p>
        </w:tc>
        <w:tc>
          <w:tcPr>
            <w:tcW w:w="851" w:type="dxa"/>
          </w:tcPr>
          <w:p w:rsidR="00943E4E" w:rsidRPr="007B37F5" w:rsidRDefault="00943E4E">
            <w:pPr>
              <w:jc w:val="right"/>
              <w:rPr>
                <w:sz w:val="18"/>
              </w:rPr>
            </w:pPr>
            <w:r w:rsidRPr="007B37F5">
              <w:rPr>
                <w:sz w:val="18"/>
              </w:rPr>
              <w:t>- 3</w:t>
            </w:r>
          </w:p>
        </w:tc>
      </w:tr>
      <w:tr w:rsidR="00000000" w:rsidRPr="007B37F5">
        <w:tblPrEx>
          <w:tblCellMar>
            <w:top w:w="0" w:type="dxa"/>
            <w:bottom w:w="0" w:type="dxa"/>
          </w:tblCellMar>
        </w:tblPrEx>
        <w:trPr>
          <w:cantSplit/>
        </w:trPr>
        <w:tc>
          <w:tcPr>
            <w:tcW w:w="3119" w:type="dxa"/>
          </w:tcPr>
          <w:p w:rsidR="00943E4E" w:rsidRPr="007B37F5" w:rsidRDefault="00943E4E">
            <w:pPr>
              <w:jc w:val="left"/>
              <w:rPr>
                <w:sz w:val="18"/>
              </w:rPr>
            </w:pPr>
            <w:r w:rsidRPr="007B37F5">
              <w:rPr>
                <w:sz w:val="18"/>
              </w:rPr>
              <w:t>Erhållna utdelningar</w:t>
            </w:r>
          </w:p>
        </w:tc>
        <w:tc>
          <w:tcPr>
            <w:tcW w:w="727" w:type="dxa"/>
          </w:tcPr>
          <w:p w:rsidR="00943E4E" w:rsidRPr="007B37F5" w:rsidRDefault="00943E4E">
            <w:pPr>
              <w:rPr>
                <w:sz w:val="18"/>
              </w:rPr>
            </w:pPr>
            <w:r w:rsidRPr="007B37F5">
              <w:rPr>
                <w:sz w:val="18"/>
              </w:rPr>
              <w:t>Not 30</w:t>
            </w:r>
          </w:p>
        </w:tc>
        <w:tc>
          <w:tcPr>
            <w:tcW w:w="851" w:type="dxa"/>
          </w:tcPr>
          <w:p w:rsidR="00943E4E" w:rsidRPr="007B37F5" w:rsidRDefault="00943E4E">
            <w:pPr>
              <w:jc w:val="right"/>
              <w:rPr>
                <w:sz w:val="18"/>
              </w:rPr>
            </w:pPr>
            <w:r w:rsidRPr="007B37F5">
              <w:rPr>
                <w:sz w:val="18"/>
              </w:rPr>
              <w:t>185</w:t>
            </w:r>
          </w:p>
        </w:tc>
        <w:tc>
          <w:tcPr>
            <w:tcW w:w="851" w:type="dxa"/>
          </w:tcPr>
          <w:p w:rsidR="00943E4E" w:rsidRPr="007B37F5" w:rsidRDefault="00943E4E">
            <w:pPr>
              <w:jc w:val="right"/>
              <w:rPr>
                <w:sz w:val="18"/>
              </w:rPr>
            </w:pPr>
            <w:r w:rsidRPr="007B37F5">
              <w:rPr>
                <w:sz w:val="18"/>
              </w:rPr>
              <w:t>39</w:t>
            </w:r>
          </w:p>
        </w:tc>
      </w:tr>
      <w:tr w:rsidR="00000000" w:rsidRPr="007B37F5">
        <w:tblPrEx>
          <w:tblCellMar>
            <w:top w:w="0" w:type="dxa"/>
            <w:bottom w:w="0" w:type="dxa"/>
          </w:tblCellMar>
        </w:tblPrEx>
        <w:trPr>
          <w:cantSplit/>
        </w:trPr>
        <w:tc>
          <w:tcPr>
            <w:tcW w:w="3119" w:type="dxa"/>
          </w:tcPr>
          <w:p w:rsidR="00943E4E" w:rsidRPr="007B37F5" w:rsidRDefault="00943E4E">
            <w:pPr>
              <w:jc w:val="left"/>
              <w:rPr>
                <w:sz w:val="18"/>
              </w:rPr>
            </w:pPr>
            <w:r w:rsidRPr="007B37F5">
              <w:rPr>
                <w:sz w:val="18"/>
              </w:rPr>
              <w:t>Övriga intäkter</w:t>
            </w:r>
          </w:p>
        </w:tc>
        <w:tc>
          <w:tcPr>
            <w:tcW w:w="727" w:type="dxa"/>
          </w:tcPr>
          <w:p w:rsidR="00943E4E" w:rsidRPr="007B37F5" w:rsidRDefault="00943E4E">
            <w:pPr>
              <w:rPr>
                <w:sz w:val="18"/>
              </w:rPr>
            </w:pPr>
            <w:r w:rsidRPr="007B37F5">
              <w:rPr>
                <w:sz w:val="18"/>
              </w:rPr>
              <w:t>Not 31</w:t>
            </w:r>
          </w:p>
        </w:tc>
        <w:tc>
          <w:tcPr>
            <w:tcW w:w="851" w:type="dxa"/>
            <w:tcBorders>
              <w:bottom w:val="single" w:sz="4" w:space="0" w:color="auto"/>
            </w:tcBorders>
          </w:tcPr>
          <w:p w:rsidR="00943E4E" w:rsidRPr="007B37F5" w:rsidRDefault="00943E4E">
            <w:pPr>
              <w:jc w:val="right"/>
              <w:rPr>
                <w:sz w:val="18"/>
              </w:rPr>
            </w:pPr>
            <w:r w:rsidRPr="007B37F5">
              <w:rPr>
                <w:sz w:val="18"/>
              </w:rPr>
              <w:t>5</w:t>
            </w:r>
          </w:p>
        </w:tc>
        <w:tc>
          <w:tcPr>
            <w:tcW w:w="851" w:type="dxa"/>
            <w:tcBorders>
              <w:bottom w:val="single" w:sz="4" w:space="0" w:color="auto"/>
            </w:tcBorders>
          </w:tcPr>
          <w:p w:rsidR="00943E4E" w:rsidRPr="007B37F5" w:rsidRDefault="00943E4E">
            <w:pPr>
              <w:jc w:val="right"/>
              <w:rPr>
                <w:sz w:val="18"/>
              </w:rPr>
            </w:pPr>
            <w:r w:rsidRPr="007B37F5">
              <w:rPr>
                <w:sz w:val="18"/>
              </w:rPr>
              <w:t>4</w:t>
            </w:r>
          </w:p>
        </w:tc>
      </w:tr>
      <w:tr w:rsidR="00000000" w:rsidRPr="007B37F5">
        <w:tblPrEx>
          <w:tblCellMar>
            <w:top w:w="0" w:type="dxa"/>
            <w:bottom w:w="0" w:type="dxa"/>
          </w:tblCellMar>
        </w:tblPrEx>
        <w:trPr>
          <w:cantSplit/>
        </w:trPr>
        <w:tc>
          <w:tcPr>
            <w:tcW w:w="3119" w:type="dxa"/>
          </w:tcPr>
          <w:p w:rsidR="00943E4E" w:rsidRPr="007B37F5" w:rsidRDefault="00943E4E">
            <w:pPr>
              <w:jc w:val="left"/>
              <w:rPr>
                <w:b/>
                <w:sz w:val="18"/>
              </w:rPr>
            </w:pPr>
            <w:r w:rsidRPr="007B37F5">
              <w:rPr>
                <w:b/>
                <w:sz w:val="18"/>
              </w:rPr>
              <w:t>Summa nettointäkter</w:t>
            </w:r>
          </w:p>
        </w:tc>
        <w:tc>
          <w:tcPr>
            <w:tcW w:w="727" w:type="dxa"/>
          </w:tcPr>
          <w:p w:rsidR="00943E4E" w:rsidRPr="007B37F5" w:rsidRDefault="00943E4E">
            <w:pPr>
              <w:rPr>
                <w:sz w:val="18"/>
              </w:rPr>
            </w:pPr>
          </w:p>
        </w:tc>
        <w:tc>
          <w:tcPr>
            <w:tcW w:w="851" w:type="dxa"/>
          </w:tcPr>
          <w:p w:rsidR="00943E4E" w:rsidRPr="007B37F5" w:rsidRDefault="00943E4E">
            <w:pPr>
              <w:jc w:val="right"/>
              <w:rPr>
                <w:sz w:val="18"/>
              </w:rPr>
            </w:pPr>
            <w:r w:rsidRPr="007B37F5">
              <w:rPr>
                <w:sz w:val="18"/>
              </w:rPr>
              <w:t>- 7 892</w:t>
            </w:r>
          </w:p>
        </w:tc>
        <w:tc>
          <w:tcPr>
            <w:tcW w:w="851" w:type="dxa"/>
          </w:tcPr>
          <w:p w:rsidR="00943E4E" w:rsidRPr="007B37F5" w:rsidRDefault="00943E4E">
            <w:pPr>
              <w:jc w:val="right"/>
              <w:rPr>
                <w:sz w:val="18"/>
              </w:rPr>
            </w:pPr>
            <w:r w:rsidRPr="007B37F5">
              <w:rPr>
                <w:sz w:val="18"/>
              </w:rPr>
              <w:t>1 347</w:t>
            </w:r>
          </w:p>
        </w:tc>
      </w:tr>
      <w:tr w:rsidR="00000000" w:rsidRPr="007B37F5">
        <w:tblPrEx>
          <w:tblCellMar>
            <w:top w:w="0" w:type="dxa"/>
            <w:bottom w:w="0" w:type="dxa"/>
          </w:tblCellMar>
        </w:tblPrEx>
        <w:trPr>
          <w:cantSplit/>
        </w:trPr>
        <w:tc>
          <w:tcPr>
            <w:tcW w:w="3119" w:type="dxa"/>
          </w:tcPr>
          <w:p w:rsidR="00943E4E" w:rsidRPr="007B37F5" w:rsidRDefault="00943E4E">
            <w:pPr>
              <w:jc w:val="left"/>
              <w:rPr>
                <w:sz w:val="18"/>
              </w:rPr>
            </w:pPr>
          </w:p>
        </w:tc>
        <w:tc>
          <w:tcPr>
            <w:tcW w:w="727" w:type="dxa"/>
          </w:tcPr>
          <w:p w:rsidR="00943E4E" w:rsidRPr="007B37F5" w:rsidRDefault="00943E4E">
            <w:pPr>
              <w:rPr>
                <w:sz w:val="18"/>
              </w:rPr>
            </w:pPr>
          </w:p>
        </w:tc>
        <w:tc>
          <w:tcPr>
            <w:tcW w:w="851" w:type="dxa"/>
          </w:tcPr>
          <w:p w:rsidR="00943E4E" w:rsidRPr="007B37F5" w:rsidRDefault="00943E4E">
            <w:pPr>
              <w:jc w:val="right"/>
              <w:rPr>
                <w:sz w:val="18"/>
              </w:rPr>
            </w:pPr>
          </w:p>
        </w:tc>
        <w:tc>
          <w:tcPr>
            <w:tcW w:w="851" w:type="dxa"/>
          </w:tcPr>
          <w:p w:rsidR="00943E4E" w:rsidRPr="007B37F5" w:rsidRDefault="00943E4E">
            <w:pPr>
              <w:jc w:val="right"/>
              <w:rPr>
                <w:sz w:val="18"/>
              </w:rPr>
            </w:pPr>
          </w:p>
        </w:tc>
      </w:tr>
      <w:tr w:rsidR="00000000" w:rsidRPr="007B37F5">
        <w:tblPrEx>
          <w:tblCellMar>
            <w:top w:w="0" w:type="dxa"/>
            <w:bottom w:w="0" w:type="dxa"/>
          </w:tblCellMar>
        </w:tblPrEx>
        <w:trPr>
          <w:cantSplit/>
        </w:trPr>
        <w:tc>
          <w:tcPr>
            <w:tcW w:w="3119" w:type="dxa"/>
          </w:tcPr>
          <w:p w:rsidR="00943E4E" w:rsidRPr="007B37F5" w:rsidRDefault="00943E4E">
            <w:pPr>
              <w:jc w:val="left"/>
              <w:rPr>
                <w:sz w:val="18"/>
              </w:rPr>
            </w:pPr>
          </w:p>
        </w:tc>
        <w:tc>
          <w:tcPr>
            <w:tcW w:w="727" w:type="dxa"/>
          </w:tcPr>
          <w:p w:rsidR="00943E4E" w:rsidRPr="007B37F5" w:rsidRDefault="00943E4E">
            <w:pPr>
              <w:rPr>
                <w:sz w:val="18"/>
              </w:rPr>
            </w:pPr>
          </w:p>
        </w:tc>
        <w:tc>
          <w:tcPr>
            <w:tcW w:w="851" w:type="dxa"/>
          </w:tcPr>
          <w:p w:rsidR="00943E4E" w:rsidRPr="007B37F5" w:rsidRDefault="00943E4E">
            <w:pPr>
              <w:jc w:val="right"/>
              <w:rPr>
                <w:sz w:val="18"/>
              </w:rPr>
            </w:pPr>
          </w:p>
        </w:tc>
        <w:tc>
          <w:tcPr>
            <w:tcW w:w="851" w:type="dxa"/>
          </w:tcPr>
          <w:p w:rsidR="00943E4E" w:rsidRPr="007B37F5" w:rsidRDefault="00943E4E">
            <w:pPr>
              <w:jc w:val="right"/>
              <w:rPr>
                <w:sz w:val="18"/>
              </w:rPr>
            </w:pPr>
          </w:p>
        </w:tc>
      </w:tr>
      <w:tr w:rsidR="00000000" w:rsidRPr="007B37F5">
        <w:tblPrEx>
          <w:tblCellMar>
            <w:top w:w="0" w:type="dxa"/>
            <w:bottom w:w="0" w:type="dxa"/>
          </w:tblCellMar>
        </w:tblPrEx>
        <w:trPr>
          <w:cantSplit/>
        </w:trPr>
        <w:tc>
          <w:tcPr>
            <w:tcW w:w="3119" w:type="dxa"/>
          </w:tcPr>
          <w:p w:rsidR="00943E4E" w:rsidRPr="007B37F5" w:rsidRDefault="00943E4E">
            <w:pPr>
              <w:jc w:val="left"/>
              <w:rPr>
                <w:sz w:val="18"/>
              </w:rPr>
            </w:pPr>
            <w:r w:rsidRPr="007B37F5">
              <w:rPr>
                <w:sz w:val="18"/>
              </w:rPr>
              <w:t>Personalkostnader</w:t>
            </w:r>
          </w:p>
        </w:tc>
        <w:tc>
          <w:tcPr>
            <w:tcW w:w="727" w:type="dxa"/>
          </w:tcPr>
          <w:p w:rsidR="00943E4E" w:rsidRPr="007B37F5" w:rsidRDefault="00943E4E">
            <w:pPr>
              <w:rPr>
                <w:sz w:val="18"/>
              </w:rPr>
            </w:pPr>
            <w:r w:rsidRPr="007B37F5">
              <w:rPr>
                <w:sz w:val="18"/>
              </w:rPr>
              <w:t>Not 32</w:t>
            </w:r>
          </w:p>
        </w:tc>
        <w:tc>
          <w:tcPr>
            <w:tcW w:w="851" w:type="dxa"/>
          </w:tcPr>
          <w:p w:rsidR="00943E4E" w:rsidRPr="007B37F5" w:rsidRDefault="00943E4E">
            <w:pPr>
              <w:jc w:val="right"/>
              <w:rPr>
                <w:sz w:val="18"/>
              </w:rPr>
            </w:pPr>
            <w:r w:rsidRPr="007B37F5">
              <w:rPr>
                <w:sz w:val="18"/>
              </w:rPr>
              <w:t>- 323</w:t>
            </w:r>
          </w:p>
        </w:tc>
        <w:tc>
          <w:tcPr>
            <w:tcW w:w="851" w:type="dxa"/>
          </w:tcPr>
          <w:p w:rsidR="00943E4E" w:rsidRPr="007B37F5" w:rsidRDefault="00943E4E">
            <w:pPr>
              <w:jc w:val="right"/>
              <w:rPr>
                <w:sz w:val="18"/>
              </w:rPr>
            </w:pPr>
            <w:r w:rsidRPr="007B37F5">
              <w:rPr>
                <w:sz w:val="18"/>
              </w:rPr>
              <w:t>- 337</w:t>
            </w:r>
          </w:p>
        </w:tc>
      </w:tr>
      <w:tr w:rsidR="00000000" w:rsidRPr="007B37F5">
        <w:tblPrEx>
          <w:tblCellMar>
            <w:top w:w="0" w:type="dxa"/>
            <w:bottom w:w="0" w:type="dxa"/>
          </w:tblCellMar>
        </w:tblPrEx>
        <w:trPr>
          <w:cantSplit/>
        </w:trPr>
        <w:tc>
          <w:tcPr>
            <w:tcW w:w="3119" w:type="dxa"/>
          </w:tcPr>
          <w:p w:rsidR="00943E4E" w:rsidRPr="007B37F5" w:rsidRDefault="00943E4E">
            <w:pPr>
              <w:jc w:val="left"/>
              <w:rPr>
                <w:sz w:val="18"/>
              </w:rPr>
            </w:pPr>
            <w:r w:rsidRPr="007B37F5">
              <w:rPr>
                <w:sz w:val="18"/>
              </w:rPr>
              <w:t>Administrationskostnader</w:t>
            </w:r>
          </w:p>
        </w:tc>
        <w:tc>
          <w:tcPr>
            <w:tcW w:w="727" w:type="dxa"/>
          </w:tcPr>
          <w:p w:rsidR="00943E4E" w:rsidRPr="007B37F5" w:rsidRDefault="00943E4E">
            <w:pPr>
              <w:rPr>
                <w:sz w:val="18"/>
              </w:rPr>
            </w:pPr>
            <w:r w:rsidRPr="007B37F5">
              <w:rPr>
                <w:sz w:val="18"/>
              </w:rPr>
              <w:t>Not 33</w:t>
            </w:r>
          </w:p>
        </w:tc>
        <w:tc>
          <w:tcPr>
            <w:tcW w:w="851" w:type="dxa"/>
          </w:tcPr>
          <w:p w:rsidR="00943E4E" w:rsidRPr="007B37F5" w:rsidRDefault="00943E4E">
            <w:pPr>
              <w:jc w:val="right"/>
              <w:rPr>
                <w:sz w:val="18"/>
              </w:rPr>
            </w:pPr>
            <w:r w:rsidRPr="007B37F5">
              <w:rPr>
                <w:sz w:val="18"/>
              </w:rPr>
              <w:t>- 228</w:t>
            </w:r>
          </w:p>
        </w:tc>
        <w:tc>
          <w:tcPr>
            <w:tcW w:w="851" w:type="dxa"/>
          </w:tcPr>
          <w:p w:rsidR="00943E4E" w:rsidRPr="007B37F5" w:rsidRDefault="00943E4E">
            <w:pPr>
              <w:jc w:val="right"/>
              <w:rPr>
                <w:sz w:val="18"/>
              </w:rPr>
            </w:pPr>
            <w:r w:rsidRPr="007B37F5">
              <w:rPr>
                <w:sz w:val="18"/>
              </w:rPr>
              <w:t>- 216</w:t>
            </w:r>
          </w:p>
        </w:tc>
      </w:tr>
      <w:tr w:rsidR="00000000" w:rsidRPr="007B37F5">
        <w:tblPrEx>
          <w:tblCellMar>
            <w:top w:w="0" w:type="dxa"/>
            <w:bottom w:w="0" w:type="dxa"/>
          </w:tblCellMar>
        </w:tblPrEx>
        <w:trPr>
          <w:cantSplit/>
        </w:trPr>
        <w:tc>
          <w:tcPr>
            <w:tcW w:w="3119" w:type="dxa"/>
          </w:tcPr>
          <w:p w:rsidR="00943E4E" w:rsidRPr="007B37F5" w:rsidRDefault="00943E4E">
            <w:pPr>
              <w:jc w:val="left"/>
              <w:rPr>
                <w:sz w:val="18"/>
              </w:rPr>
            </w:pPr>
            <w:r w:rsidRPr="007B37F5">
              <w:rPr>
                <w:sz w:val="18"/>
              </w:rPr>
              <w:t>Avskrivningar på anläggningstillgån</w:t>
            </w:r>
            <w:r w:rsidRPr="007B37F5">
              <w:rPr>
                <w:sz w:val="18"/>
              </w:rPr>
              <w:t>g</w:t>
            </w:r>
            <w:r w:rsidRPr="007B37F5">
              <w:rPr>
                <w:sz w:val="18"/>
              </w:rPr>
              <w:t>ar</w:t>
            </w:r>
          </w:p>
        </w:tc>
        <w:tc>
          <w:tcPr>
            <w:tcW w:w="727" w:type="dxa"/>
          </w:tcPr>
          <w:p w:rsidR="00943E4E" w:rsidRPr="007B37F5" w:rsidRDefault="00943E4E">
            <w:pPr>
              <w:rPr>
                <w:sz w:val="18"/>
              </w:rPr>
            </w:pPr>
            <w:r w:rsidRPr="007B37F5">
              <w:rPr>
                <w:sz w:val="18"/>
              </w:rPr>
              <w:t>Not 34</w:t>
            </w:r>
          </w:p>
        </w:tc>
        <w:tc>
          <w:tcPr>
            <w:tcW w:w="851" w:type="dxa"/>
          </w:tcPr>
          <w:p w:rsidR="00943E4E" w:rsidRPr="007B37F5" w:rsidRDefault="00943E4E">
            <w:pPr>
              <w:jc w:val="right"/>
              <w:rPr>
                <w:sz w:val="18"/>
              </w:rPr>
            </w:pPr>
            <w:r w:rsidRPr="007B37F5">
              <w:rPr>
                <w:sz w:val="18"/>
              </w:rPr>
              <w:t>- 72</w:t>
            </w:r>
          </w:p>
        </w:tc>
        <w:tc>
          <w:tcPr>
            <w:tcW w:w="851" w:type="dxa"/>
          </w:tcPr>
          <w:p w:rsidR="00943E4E" w:rsidRPr="007B37F5" w:rsidRDefault="00943E4E">
            <w:pPr>
              <w:jc w:val="right"/>
              <w:rPr>
                <w:sz w:val="18"/>
              </w:rPr>
            </w:pPr>
            <w:r w:rsidRPr="007B37F5">
              <w:rPr>
                <w:sz w:val="18"/>
              </w:rPr>
              <w:t>- 69</w:t>
            </w:r>
          </w:p>
        </w:tc>
      </w:tr>
      <w:tr w:rsidR="00000000" w:rsidRPr="007B37F5">
        <w:tblPrEx>
          <w:tblCellMar>
            <w:top w:w="0" w:type="dxa"/>
            <w:bottom w:w="0" w:type="dxa"/>
          </w:tblCellMar>
        </w:tblPrEx>
        <w:trPr>
          <w:cantSplit/>
        </w:trPr>
        <w:tc>
          <w:tcPr>
            <w:tcW w:w="3119" w:type="dxa"/>
          </w:tcPr>
          <w:p w:rsidR="00943E4E" w:rsidRPr="007B37F5" w:rsidRDefault="00943E4E">
            <w:pPr>
              <w:jc w:val="left"/>
              <w:rPr>
                <w:sz w:val="18"/>
              </w:rPr>
            </w:pPr>
            <w:r w:rsidRPr="007B37F5">
              <w:rPr>
                <w:sz w:val="18"/>
              </w:rPr>
              <w:t>Sedel- och myntkostnader</w:t>
            </w:r>
          </w:p>
        </w:tc>
        <w:tc>
          <w:tcPr>
            <w:tcW w:w="727" w:type="dxa"/>
          </w:tcPr>
          <w:p w:rsidR="00943E4E" w:rsidRPr="007B37F5" w:rsidRDefault="00943E4E">
            <w:pPr>
              <w:rPr>
                <w:sz w:val="18"/>
              </w:rPr>
            </w:pPr>
            <w:r w:rsidRPr="007B37F5">
              <w:rPr>
                <w:sz w:val="18"/>
              </w:rPr>
              <w:t>Not 35</w:t>
            </w:r>
          </w:p>
        </w:tc>
        <w:tc>
          <w:tcPr>
            <w:tcW w:w="851" w:type="dxa"/>
          </w:tcPr>
          <w:p w:rsidR="00943E4E" w:rsidRPr="007B37F5" w:rsidRDefault="00943E4E">
            <w:pPr>
              <w:jc w:val="right"/>
              <w:rPr>
                <w:sz w:val="18"/>
              </w:rPr>
            </w:pPr>
            <w:r w:rsidRPr="007B37F5">
              <w:rPr>
                <w:sz w:val="18"/>
              </w:rPr>
              <w:t>- 244</w:t>
            </w:r>
          </w:p>
        </w:tc>
        <w:tc>
          <w:tcPr>
            <w:tcW w:w="851" w:type="dxa"/>
          </w:tcPr>
          <w:p w:rsidR="00943E4E" w:rsidRPr="007B37F5" w:rsidRDefault="00943E4E">
            <w:pPr>
              <w:jc w:val="right"/>
              <w:rPr>
                <w:sz w:val="18"/>
              </w:rPr>
            </w:pPr>
            <w:r w:rsidRPr="007B37F5">
              <w:rPr>
                <w:sz w:val="18"/>
              </w:rPr>
              <w:t>- 322</w:t>
            </w:r>
          </w:p>
        </w:tc>
      </w:tr>
      <w:tr w:rsidR="00000000" w:rsidRPr="007B37F5">
        <w:tblPrEx>
          <w:tblCellMar>
            <w:top w:w="0" w:type="dxa"/>
            <w:bottom w:w="0" w:type="dxa"/>
          </w:tblCellMar>
        </w:tblPrEx>
        <w:trPr>
          <w:cantSplit/>
        </w:trPr>
        <w:tc>
          <w:tcPr>
            <w:tcW w:w="3119" w:type="dxa"/>
          </w:tcPr>
          <w:p w:rsidR="00943E4E" w:rsidRPr="007B37F5" w:rsidRDefault="00943E4E">
            <w:pPr>
              <w:jc w:val="left"/>
              <w:rPr>
                <w:sz w:val="18"/>
              </w:rPr>
            </w:pPr>
            <w:r w:rsidRPr="007B37F5">
              <w:rPr>
                <w:sz w:val="18"/>
              </w:rPr>
              <w:t>Övriga kostnader</w:t>
            </w:r>
          </w:p>
        </w:tc>
        <w:tc>
          <w:tcPr>
            <w:tcW w:w="727" w:type="dxa"/>
          </w:tcPr>
          <w:p w:rsidR="00943E4E" w:rsidRPr="007B37F5" w:rsidRDefault="00943E4E">
            <w:pPr>
              <w:rPr>
                <w:sz w:val="18"/>
              </w:rPr>
            </w:pPr>
            <w:r w:rsidRPr="007B37F5">
              <w:rPr>
                <w:sz w:val="18"/>
              </w:rPr>
              <w:t>Not 36</w:t>
            </w:r>
          </w:p>
        </w:tc>
        <w:tc>
          <w:tcPr>
            <w:tcW w:w="851" w:type="dxa"/>
            <w:tcBorders>
              <w:bottom w:val="single" w:sz="4" w:space="0" w:color="auto"/>
            </w:tcBorders>
          </w:tcPr>
          <w:p w:rsidR="00943E4E" w:rsidRPr="007B37F5" w:rsidRDefault="00943E4E">
            <w:pPr>
              <w:jc w:val="right"/>
              <w:rPr>
                <w:sz w:val="18"/>
              </w:rPr>
            </w:pPr>
            <w:r w:rsidRPr="007B37F5">
              <w:rPr>
                <w:sz w:val="18"/>
              </w:rPr>
              <w:t>- 521</w:t>
            </w:r>
          </w:p>
        </w:tc>
        <w:tc>
          <w:tcPr>
            <w:tcW w:w="851" w:type="dxa"/>
            <w:tcBorders>
              <w:bottom w:val="single" w:sz="4" w:space="0" w:color="auto"/>
            </w:tcBorders>
          </w:tcPr>
          <w:p w:rsidR="00943E4E" w:rsidRPr="007B37F5" w:rsidRDefault="00943E4E">
            <w:pPr>
              <w:jc w:val="right"/>
              <w:rPr>
                <w:sz w:val="18"/>
              </w:rPr>
            </w:pPr>
            <w:r w:rsidRPr="007B37F5">
              <w:rPr>
                <w:sz w:val="18"/>
              </w:rPr>
              <w:t>- 474</w:t>
            </w:r>
          </w:p>
        </w:tc>
      </w:tr>
      <w:tr w:rsidR="00000000" w:rsidRPr="007B37F5">
        <w:tblPrEx>
          <w:tblCellMar>
            <w:top w:w="0" w:type="dxa"/>
            <w:bottom w:w="0" w:type="dxa"/>
          </w:tblCellMar>
        </w:tblPrEx>
        <w:trPr>
          <w:cantSplit/>
        </w:trPr>
        <w:tc>
          <w:tcPr>
            <w:tcW w:w="3119" w:type="dxa"/>
          </w:tcPr>
          <w:p w:rsidR="00943E4E" w:rsidRPr="007B37F5" w:rsidRDefault="00943E4E">
            <w:pPr>
              <w:jc w:val="left"/>
              <w:rPr>
                <w:b/>
                <w:sz w:val="18"/>
              </w:rPr>
            </w:pPr>
            <w:r w:rsidRPr="007B37F5">
              <w:rPr>
                <w:b/>
                <w:sz w:val="18"/>
              </w:rPr>
              <w:t>Summa kostnader</w:t>
            </w:r>
          </w:p>
        </w:tc>
        <w:tc>
          <w:tcPr>
            <w:tcW w:w="727" w:type="dxa"/>
          </w:tcPr>
          <w:p w:rsidR="00943E4E" w:rsidRPr="007B37F5" w:rsidRDefault="00943E4E">
            <w:pPr>
              <w:rPr>
                <w:sz w:val="18"/>
              </w:rPr>
            </w:pPr>
          </w:p>
        </w:tc>
        <w:tc>
          <w:tcPr>
            <w:tcW w:w="851" w:type="dxa"/>
          </w:tcPr>
          <w:p w:rsidR="00943E4E" w:rsidRPr="007B37F5" w:rsidRDefault="00943E4E">
            <w:pPr>
              <w:jc w:val="right"/>
              <w:rPr>
                <w:sz w:val="18"/>
              </w:rPr>
            </w:pPr>
            <w:r w:rsidRPr="007B37F5">
              <w:rPr>
                <w:sz w:val="18"/>
              </w:rPr>
              <w:t>- 1 388</w:t>
            </w:r>
          </w:p>
        </w:tc>
        <w:tc>
          <w:tcPr>
            <w:tcW w:w="851" w:type="dxa"/>
          </w:tcPr>
          <w:p w:rsidR="00943E4E" w:rsidRPr="007B37F5" w:rsidRDefault="00943E4E">
            <w:pPr>
              <w:jc w:val="right"/>
              <w:rPr>
                <w:sz w:val="18"/>
              </w:rPr>
            </w:pPr>
            <w:r w:rsidRPr="007B37F5">
              <w:rPr>
                <w:sz w:val="18"/>
              </w:rPr>
              <w:t>- 1 418</w:t>
            </w:r>
          </w:p>
        </w:tc>
      </w:tr>
      <w:tr w:rsidR="00000000" w:rsidRPr="007B37F5">
        <w:tblPrEx>
          <w:tblCellMar>
            <w:top w:w="0" w:type="dxa"/>
            <w:bottom w:w="0" w:type="dxa"/>
          </w:tblCellMar>
        </w:tblPrEx>
        <w:trPr>
          <w:cantSplit/>
        </w:trPr>
        <w:tc>
          <w:tcPr>
            <w:tcW w:w="3119" w:type="dxa"/>
          </w:tcPr>
          <w:p w:rsidR="00943E4E" w:rsidRPr="007B37F5" w:rsidRDefault="00943E4E">
            <w:pPr>
              <w:jc w:val="left"/>
              <w:rPr>
                <w:sz w:val="18"/>
              </w:rPr>
            </w:pPr>
          </w:p>
        </w:tc>
        <w:tc>
          <w:tcPr>
            <w:tcW w:w="727" w:type="dxa"/>
          </w:tcPr>
          <w:p w:rsidR="00943E4E" w:rsidRPr="007B37F5" w:rsidRDefault="00943E4E">
            <w:pPr>
              <w:rPr>
                <w:sz w:val="18"/>
              </w:rPr>
            </w:pPr>
          </w:p>
        </w:tc>
        <w:tc>
          <w:tcPr>
            <w:tcW w:w="851" w:type="dxa"/>
          </w:tcPr>
          <w:p w:rsidR="00943E4E" w:rsidRPr="007B37F5" w:rsidRDefault="00943E4E">
            <w:pPr>
              <w:jc w:val="right"/>
              <w:rPr>
                <w:sz w:val="18"/>
              </w:rPr>
            </w:pPr>
          </w:p>
        </w:tc>
        <w:tc>
          <w:tcPr>
            <w:tcW w:w="851" w:type="dxa"/>
          </w:tcPr>
          <w:p w:rsidR="00943E4E" w:rsidRPr="007B37F5" w:rsidRDefault="00943E4E">
            <w:pPr>
              <w:jc w:val="right"/>
              <w:rPr>
                <w:sz w:val="18"/>
              </w:rPr>
            </w:pPr>
          </w:p>
        </w:tc>
      </w:tr>
      <w:tr w:rsidR="00000000" w:rsidRPr="007B37F5">
        <w:tblPrEx>
          <w:tblCellMar>
            <w:top w:w="0" w:type="dxa"/>
            <w:bottom w:w="0" w:type="dxa"/>
          </w:tblCellMar>
        </w:tblPrEx>
        <w:trPr>
          <w:cantSplit/>
        </w:trPr>
        <w:tc>
          <w:tcPr>
            <w:tcW w:w="3119" w:type="dxa"/>
          </w:tcPr>
          <w:p w:rsidR="00943E4E" w:rsidRPr="007B37F5" w:rsidRDefault="00943E4E">
            <w:pPr>
              <w:jc w:val="left"/>
              <w:rPr>
                <w:sz w:val="18"/>
              </w:rPr>
            </w:pPr>
          </w:p>
        </w:tc>
        <w:tc>
          <w:tcPr>
            <w:tcW w:w="727" w:type="dxa"/>
          </w:tcPr>
          <w:p w:rsidR="00943E4E" w:rsidRPr="007B37F5" w:rsidRDefault="00943E4E">
            <w:pPr>
              <w:rPr>
                <w:sz w:val="18"/>
              </w:rPr>
            </w:pPr>
          </w:p>
        </w:tc>
        <w:tc>
          <w:tcPr>
            <w:tcW w:w="851" w:type="dxa"/>
          </w:tcPr>
          <w:p w:rsidR="00943E4E" w:rsidRPr="007B37F5" w:rsidRDefault="00943E4E">
            <w:pPr>
              <w:jc w:val="right"/>
              <w:rPr>
                <w:sz w:val="18"/>
              </w:rPr>
            </w:pPr>
          </w:p>
        </w:tc>
        <w:tc>
          <w:tcPr>
            <w:tcW w:w="851" w:type="dxa"/>
          </w:tcPr>
          <w:p w:rsidR="00943E4E" w:rsidRPr="007B37F5" w:rsidRDefault="00943E4E">
            <w:pPr>
              <w:jc w:val="right"/>
              <w:rPr>
                <w:sz w:val="18"/>
              </w:rPr>
            </w:pPr>
          </w:p>
        </w:tc>
      </w:tr>
      <w:tr w:rsidR="00000000" w:rsidRPr="007B37F5">
        <w:tblPrEx>
          <w:tblCellMar>
            <w:top w:w="0" w:type="dxa"/>
            <w:bottom w:w="0" w:type="dxa"/>
          </w:tblCellMar>
        </w:tblPrEx>
        <w:trPr>
          <w:cantSplit/>
        </w:trPr>
        <w:tc>
          <w:tcPr>
            <w:tcW w:w="3119" w:type="dxa"/>
            <w:tcBorders>
              <w:bottom w:val="single" w:sz="4" w:space="0" w:color="auto"/>
            </w:tcBorders>
          </w:tcPr>
          <w:p w:rsidR="00943E4E" w:rsidRPr="007B37F5" w:rsidRDefault="00943E4E">
            <w:pPr>
              <w:jc w:val="left"/>
              <w:rPr>
                <w:b/>
                <w:sz w:val="18"/>
              </w:rPr>
            </w:pPr>
            <w:r w:rsidRPr="007B37F5">
              <w:rPr>
                <w:b/>
                <w:sz w:val="18"/>
              </w:rPr>
              <w:t>Årets resultat</w:t>
            </w:r>
          </w:p>
        </w:tc>
        <w:tc>
          <w:tcPr>
            <w:tcW w:w="727" w:type="dxa"/>
            <w:tcBorders>
              <w:bottom w:val="single" w:sz="4" w:space="0" w:color="auto"/>
            </w:tcBorders>
          </w:tcPr>
          <w:p w:rsidR="00943E4E" w:rsidRPr="007B37F5" w:rsidRDefault="00943E4E">
            <w:pPr>
              <w:rPr>
                <w:sz w:val="18"/>
              </w:rPr>
            </w:pPr>
          </w:p>
        </w:tc>
        <w:tc>
          <w:tcPr>
            <w:tcW w:w="851" w:type="dxa"/>
            <w:tcBorders>
              <w:top w:val="single" w:sz="4" w:space="0" w:color="auto"/>
              <w:bottom w:val="single" w:sz="4" w:space="0" w:color="auto"/>
            </w:tcBorders>
          </w:tcPr>
          <w:p w:rsidR="00943E4E" w:rsidRPr="007B37F5" w:rsidRDefault="00943E4E">
            <w:pPr>
              <w:jc w:val="right"/>
              <w:rPr>
                <w:b/>
                <w:sz w:val="18"/>
              </w:rPr>
            </w:pPr>
            <w:r w:rsidRPr="007B37F5">
              <w:rPr>
                <w:b/>
                <w:sz w:val="18"/>
              </w:rPr>
              <w:t>- 9 280</w:t>
            </w:r>
          </w:p>
        </w:tc>
        <w:tc>
          <w:tcPr>
            <w:tcW w:w="851" w:type="dxa"/>
            <w:tcBorders>
              <w:top w:val="single" w:sz="4" w:space="0" w:color="auto"/>
              <w:bottom w:val="single" w:sz="4" w:space="0" w:color="auto"/>
            </w:tcBorders>
          </w:tcPr>
          <w:p w:rsidR="00943E4E" w:rsidRPr="007B37F5" w:rsidRDefault="00943E4E">
            <w:pPr>
              <w:jc w:val="right"/>
              <w:rPr>
                <w:b/>
                <w:sz w:val="18"/>
              </w:rPr>
            </w:pPr>
            <w:r w:rsidRPr="007B37F5">
              <w:rPr>
                <w:b/>
                <w:sz w:val="18"/>
              </w:rPr>
              <w:t>- 71</w:t>
            </w:r>
          </w:p>
        </w:tc>
      </w:tr>
    </w:tbl>
    <w:p w:rsidR="00943E4E" w:rsidRPr="007B37F5" w:rsidRDefault="00943E4E">
      <w:pPr>
        <w:tabs>
          <w:tab w:val="right" w:pos="0"/>
          <w:tab w:val="left" w:pos="1135"/>
          <w:tab w:val="right" w:pos="8789"/>
        </w:tabs>
        <w:rPr>
          <w:rFonts w:ascii="Syntax" w:hAnsi="Syntax"/>
        </w:rPr>
      </w:pPr>
    </w:p>
    <w:p w:rsidR="00943E4E" w:rsidRPr="007B37F5" w:rsidRDefault="00943E4E">
      <w:pPr>
        <w:pStyle w:val="Rubrik2"/>
      </w:pPr>
      <w:r w:rsidRPr="007B37F5">
        <w:br w:type="page"/>
      </w:r>
      <w:bookmarkStart w:id="72" w:name="_Toc64692582"/>
      <w:bookmarkStart w:id="73" w:name="_Toc64886935"/>
      <w:r w:rsidRPr="007B37F5">
        <w:t>Noter</w:t>
      </w:r>
      <w:bookmarkEnd w:id="72"/>
      <w:bookmarkEnd w:id="73"/>
    </w:p>
    <w:p w:rsidR="00943E4E" w:rsidRPr="007B37F5" w:rsidRDefault="00943E4E">
      <w:r w:rsidRPr="007B37F5">
        <w:t>Miljoner kronor</w:t>
      </w:r>
    </w:p>
    <w:p w:rsidR="00943E4E" w:rsidRPr="007B37F5" w:rsidRDefault="00943E4E">
      <w:r w:rsidRPr="007B37F5">
        <w:t>Förekommande sifferuppgifter inom parentes avser 2002.</w:t>
      </w:r>
    </w:p>
    <w:p w:rsidR="00943E4E" w:rsidRPr="007B37F5" w:rsidRDefault="00943E4E">
      <w:pPr>
        <w:rPr>
          <w:b/>
          <w:sz w:val="18"/>
        </w:rPr>
      </w:pPr>
      <w:bookmarkStart w:id="74" w:name="_Toc64692583"/>
      <w:r w:rsidRPr="007B37F5">
        <w:rPr>
          <w:b/>
          <w:sz w:val="18"/>
        </w:rPr>
        <w:t>Not 1 Guld</w:t>
      </w:r>
      <w:bookmarkEnd w:id="74"/>
    </w:p>
    <w:tbl>
      <w:tblPr>
        <w:tblW w:w="0" w:type="auto"/>
        <w:tblLayout w:type="fixed"/>
        <w:tblCellMar>
          <w:left w:w="71" w:type="dxa"/>
          <w:right w:w="71" w:type="dxa"/>
        </w:tblCellMar>
        <w:tblLook w:val="0000" w:firstRow="0" w:lastRow="0" w:firstColumn="0" w:lastColumn="0" w:noHBand="0" w:noVBand="0"/>
      </w:tblPr>
      <w:tblGrid>
        <w:gridCol w:w="3062"/>
        <w:gridCol w:w="1361"/>
        <w:gridCol w:w="1361"/>
      </w:tblGrid>
      <w:tr w:rsidR="00000000" w:rsidRPr="007B37F5">
        <w:tblPrEx>
          <w:tblCellMar>
            <w:top w:w="0" w:type="dxa"/>
            <w:bottom w:w="0" w:type="dxa"/>
          </w:tblCellMar>
        </w:tblPrEx>
        <w:trPr>
          <w:cantSplit/>
          <w:trHeight w:val="369"/>
        </w:trPr>
        <w:tc>
          <w:tcPr>
            <w:tcW w:w="3062" w:type="dxa"/>
            <w:tcBorders>
              <w:top w:val="single" w:sz="4" w:space="0" w:color="auto"/>
            </w:tcBorders>
          </w:tcPr>
          <w:p w:rsidR="00943E4E" w:rsidRPr="007B37F5" w:rsidRDefault="00943E4E">
            <w:pPr>
              <w:jc w:val="left"/>
              <w:rPr>
                <w:sz w:val="18"/>
              </w:rPr>
            </w:pPr>
          </w:p>
        </w:tc>
        <w:tc>
          <w:tcPr>
            <w:tcW w:w="1361" w:type="dxa"/>
            <w:tcBorders>
              <w:top w:val="single" w:sz="4" w:space="0" w:color="auto"/>
            </w:tcBorders>
            <w:vAlign w:val="center"/>
          </w:tcPr>
          <w:p w:rsidR="00943E4E" w:rsidRPr="007B37F5" w:rsidRDefault="00943E4E">
            <w:pPr>
              <w:jc w:val="right"/>
              <w:rPr>
                <w:sz w:val="18"/>
              </w:rPr>
            </w:pPr>
            <w:r w:rsidRPr="007B37F5">
              <w:rPr>
                <w:sz w:val="18"/>
              </w:rPr>
              <w:t>2003-12-31</w:t>
            </w:r>
          </w:p>
        </w:tc>
        <w:tc>
          <w:tcPr>
            <w:tcW w:w="1361" w:type="dxa"/>
            <w:tcBorders>
              <w:top w:val="single" w:sz="4" w:space="0" w:color="auto"/>
            </w:tcBorders>
            <w:vAlign w:val="center"/>
          </w:tcPr>
          <w:p w:rsidR="00943E4E" w:rsidRPr="007B37F5" w:rsidRDefault="00943E4E">
            <w:pPr>
              <w:jc w:val="right"/>
              <w:rPr>
                <w:sz w:val="18"/>
              </w:rPr>
            </w:pPr>
            <w:r w:rsidRPr="007B37F5">
              <w:rPr>
                <w:sz w:val="18"/>
              </w:rPr>
              <w:t>2002-12-31</w:t>
            </w:r>
          </w:p>
        </w:tc>
      </w:tr>
      <w:tr w:rsidR="00000000" w:rsidRPr="007B37F5">
        <w:tblPrEx>
          <w:tblCellMar>
            <w:top w:w="0" w:type="dxa"/>
            <w:bottom w:w="0" w:type="dxa"/>
          </w:tblCellMar>
        </w:tblPrEx>
        <w:trPr>
          <w:cantSplit/>
        </w:trPr>
        <w:tc>
          <w:tcPr>
            <w:tcW w:w="3062" w:type="dxa"/>
            <w:tcBorders>
              <w:top w:val="single" w:sz="4" w:space="0" w:color="auto"/>
            </w:tcBorders>
          </w:tcPr>
          <w:p w:rsidR="00943E4E" w:rsidRPr="007B37F5" w:rsidRDefault="00943E4E">
            <w:pPr>
              <w:jc w:val="left"/>
              <w:rPr>
                <w:sz w:val="18"/>
              </w:rPr>
            </w:pPr>
            <w:r w:rsidRPr="007B37F5">
              <w:rPr>
                <w:sz w:val="18"/>
              </w:rPr>
              <w:t>Kvantitet</w:t>
            </w:r>
          </w:p>
        </w:tc>
        <w:tc>
          <w:tcPr>
            <w:tcW w:w="1361" w:type="dxa"/>
            <w:tcBorders>
              <w:top w:val="single" w:sz="4" w:space="0" w:color="auto"/>
            </w:tcBorders>
          </w:tcPr>
          <w:p w:rsidR="00943E4E" w:rsidRPr="007B37F5" w:rsidRDefault="00943E4E">
            <w:pPr>
              <w:jc w:val="right"/>
              <w:rPr>
                <w:sz w:val="18"/>
              </w:rPr>
            </w:pPr>
          </w:p>
        </w:tc>
        <w:tc>
          <w:tcPr>
            <w:tcW w:w="1361" w:type="dxa"/>
            <w:tcBorders>
              <w:top w:val="single" w:sz="4" w:space="0" w:color="auto"/>
            </w:tcBorders>
          </w:tcPr>
          <w:p w:rsidR="00943E4E" w:rsidRPr="007B37F5" w:rsidRDefault="00943E4E">
            <w:pPr>
              <w:jc w:val="right"/>
              <w:rPr>
                <w:sz w:val="18"/>
              </w:rPr>
            </w:pPr>
          </w:p>
        </w:tc>
      </w:tr>
      <w:tr w:rsidR="00000000" w:rsidRPr="007B37F5">
        <w:tblPrEx>
          <w:tblCellMar>
            <w:top w:w="0" w:type="dxa"/>
            <w:bottom w:w="0" w:type="dxa"/>
          </w:tblCellMar>
        </w:tblPrEx>
        <w:trPr>
          <w:cantSplit/>
        </w:trPr>
        <w:tc>
          <w:tcPr>
            <w:tcW w:w="3062" w:type="dxa"/>
          </w:tcPr>
          <w:p w:rsidR="00943E4E" w:rsidRPr="007B37F5" w:rsidRDefault="00943E4E">
            <w:pPr>
              <w:jc w:val="left"/>
              <w:rPr>
                <w:sz w:val="18"/>
              </w:rPr>
            </w:pPr>
            <w:r w:rsidRPr="007B37F5">
              <w:rPr>
                <w:sz w:val="18"/>
              </w:rPr>
              <w:t xml:space="preserve">  Uns (miljoner)</w:t>
            </w:r>
          </w:p>
        </w:tc>
        <w:tc>
          <w:tcPr>
            <w:tcW w:w="1361" w:type="dxa"/>
          </w:tcPr>
          <w:p w:rsidR="00943E4E" w:rsidRPr="007B37F5" w:rsidRDefault="00943E4E">
            <w:pPr>
              <w:jc w:val="right"/>
              <w:rPr>
                <w:sz w:val="18"/>
              </w:rPr>
            </w:pPr>
            <w:r w:rsidRPr="007B37F5">
              <w:rPr>
                <w:sz w:val="18"/>
              </w:rPr>
              <w:t>5,96</w:t>
            </w:r>
          </w:p>
        </w:tc>
        <w:tc>
          <w:tcPr>
            <w:tcW w:w="1361" w:type="dxa"/>
          </w:tcPr>
          <w:p w:rsidR="00943E4E" w:rsidRPr="007B37F5" w:rsidRDefault="00943E4E">
            <w:pPr>
              <w:jc w:val="right"/>
              <w:rPr>
                <w:sz w:val="18"/>
              </w:rPr>
            </w:pPr>
            <w:r w:rsidRPr="007B37F5">
              <w:rPr>
                <w:sz w:val="18"/>
              </w:rPr>
              <w:t>5,96</w:t>
            </w:r>
          </w:p>
        </w:tc>
      </w:tr>
      <w:tr w:rsidR="00000000" w:rsidRPr="007B37F5">
        <w:tblPrEx>
          <w:tblCellMar>
            <w:top w:w="0" w:type="dxa"/>
            <w:bottom w:w="0" w:type="dxa"/>
          </w:tblCellMar>
        </w:tblPrEx>
        <w:trPr>
          <w:cantSplit/>
        </w:trPr>
        <w:tc>
          <w:tcPr>
            <w:tcW w:w="3062" w:type="dxa"/>
          </w:tcPr>
          <w:p w:rsidR="00943E4E" w:rsidRPr="007B37F5" w:rsidRDefault="00943E4E">
            <w:pPr>
              <w:jc w:val="left"/>
              <w:rPr>
                <w:sz w:val="18"/>
              </w:rPr>
            </w:pPr>
            <w:r w:rsidRPr="007B37F5">
              <w:rPr>
                <w:sz w:val="18"/>
              </w:rPr>
              <w:t>Pris</w:t>
            </w:r>
          </w:p>
        </w:tc>
        <w:tc>
          <w:tcPr>
            <w:tcW w:w="1361" w:type="dxa"/>
          </w:tcPr>
          <w:p w:rsidR="00943E4E" w:rsidRPr="007B37F5" w:rsidRDefault="00943E4E">
            <w:pPr>
              <w:jc w:val="right"/>
              <w:rPr>
                <w:sz w:val="18"/>
              </w:rPr>
            </w:pPr>
          </w:p>
        </w:tc>
        <w:tc>
          <w:tcPr>
            <w:tcW w:w="1361" w:type="dxa"/>
          </w:tcPr>
          <w:p w:rsidR="00943E4E" w:rsidRPr="007B37F5" w:rsidRDefault="00943E4E">
            <w:pPr>
              <w:jc w:val="right"/>
              <w:rPr>
                <w:sz w:val="18"/>
              </w:rPr>
            </w:pPr>
          </w:p>
        </w:tc>
      </w:tr>
      <w:tr w:rsidR="00000000" w:rsidRPr="007B37F5">
        <w:tblPrEx>
          <w:tblCellMar>
            <w:top w:w="0" w:type="dxa"/>
            <w:bottom w:w="0" w:type="dxa"/>
          </w:tblCellMar>
        </w:tblPrEx>
        <w:trPr>
          <w:cantSplit/>
        </w:trPr>
        <w:tc>
          <w:tcPr>
            <w:tcW w:w="3062" w:type="dxa"/>
          </w:tcPr>
          <w:p w:rsidR="00943E4E" w:rsidRPr="007B37F5" w:rsidRDefault="00943E4E">
            <w:pPr>
              <w:jc w:val="left"/>
              <w:rPr>
                <w:sz w:val="18"/>
              </w:rPr>
            </w:pPr>
            <w:r w:rsidRPr="007B37F5">
              <w:rPr>
                <w:sz w:val="18"/>
              </w:rPr>
              <w:t xml:space="preserve">  US-dollar/uns</w:t>
            </w:r>
          </w:p>
        </w:tc>
        <w:tc>
          <w:tcPr>
            <w:tcW w:w="1361" w:type="dxa"/>
          </w:tcPr>
          <w:p w:rsidR="00943E4E" w:rsidRPr="007B37F5" w:rsidRDefault="00943E4E">
            <w:pPr>
              <w:jc w:val="right"/>
              <w:rPr>
                <w:sz w:val="18"/>
              </w:rPr>
            </w:pPr>
            <w:r w:rsidRPr="007B37F5">
              <w:rPr>
                <w:sz w:val="18"/>
              </w:rPr>
              <w:t>416,50</w:t>
            </w:r>
          </w:p>
        </w:tc>
        <w:tc>
          <w:tcPr>
            <w:tcW w:w="1361" w:type="dxa"/>
          </w:tcPr>
          <w:p w:rsidR="00943E4E" w:rsidRPr="007B37F5" w:rsidRDefault="00943E4E">
            <w:pPr>
              <w:jc w:val="right"/>
              <w:rPr>
                <w:sz w:val="18"/>
              </w:rPr>
            </w:pPr>
            <w:r w:rsidRPr="007B37F5">
              <w:rPr>
                <w:sz w:val="18"/>
              </w:rPr>
              <w:t>347,85</w:t>
            </w:r>
          </w:p>
        </w:tc>
      </w:tr>
      <w:tr w:rsidR="00000000" w:rsidRPr="007B37F5">
        <w:tblPrEx>
          <w:tblCellMar>
            <w:top w:w="0" w:type="dxa"/>
            <w:bottom w:w="0" w:type="dxa"/>
          </w:tblCellMar>
        </w:tblPrEx>
        <w:trPr>
          <w:cantSplit/>
        </w:trPr>
        <w:tc>
          <w:tcPr>
            <w:tcW w:w="3062" w:type="dxa"/>
          </w:tcPr>
          <w:p w:rsidR="00943E4E" w:rsidRPr="007B37F5" w:rsidRDefault="00943E4E">
            <w:pPr>
              <w:jc w:val="left"/>
              <w:rPr>
                <w:sz w:val="18"/>
              </w:rPr>
            </w:pPr>
            <w:r w:rsidRPr="007B37F5">
              <w:rPr>
                <w:sz w:val="18"/>
              </w:rPr>
              <w:t xml:space="preserve">  Kronor/US-dollar</w:t>
            </w:r>
          </w:p>
        </w:tc>
        <w:tc>
          <w:tcPr>
            <w:tcW w:w="1361" w:type="dxa"/>
          </w:tcPr>
          <w:p w:rsidR="00943E4E" w:rsidRPr="007B37F5" w:rsidRDefault="00943E4E">
            <w:pPr>
              <w:jc w:val="right"/>
              <w:rPr>
                <w:sz w:val="18"/>
              </w:rPr>
            </w:pPr>
            <w:r w:rsidRPr="007B37F5">
              <w:rPr>
                <w:sz w:val="18"/>
              </w:rPr>
              <w:t>7,26</w:t>
            </w:r>
          </w:p>
        </w:tc>
        <w:tc>
          <w:tcPr>
            <w:tcW w:w="1361" w:type="dxa"/>
          </w:tcPr>
          <w:p w:rsidR="00943E4E" w:rsidRPr="007B37F5" w:rsidRDefault="00943E4E">
            <w:pPr>
              <w:jc w:val="right"/>
              <w:rPr>
                <w:sz w:val="18"/>
              </w:rPr>
            </w:pPr>
            <w:r w:rsidRPr="007B37F5">
              <w:rPr>
                <w:sz w:val="18"/>
              </w:rPr>
              <w:t>8,78</w:t>
            </w:r>
          </w:p>
        </w:tc>
      </w:tr>
      <w:tr w:rsidR="00000000" w:rsidRPr="007B37F5">
        <w:tblPrEx>
          <w:tblCellMar>
            <w:top w:w="0" w:type="dxa"/>
            <w:bottom w:w="0" w:type="dxa"/>
          </w:tblCellMar>
        </w:tblPrEx>
        <w:trPr>
          <w:cantSplit/>
        </w:trPr>
        <w:tc>
          <w:tcPr>
            <w:tcW w:w="3062" w:type="dxa"/>
            <w:tcBorders>
              <w:bottom w:val="single" w:sz="4" w:space="0" w:color="auto"/>
            </w:tcBorders>
          </w:tcPr>
          <w:p w:rsidR="00943E4E" w:rsidRPr="007B37F5" w:rsidRDefault="00943E4E">
            <w:pPr>
              <w:jc w:val="left"/>
              <w:rPr>
                <w:sz w:val="18"/>
              </w:rPr>
            </w:pPr>
          </w:p>
        </w:tc>
        <w:tc>
          <w:tcPr>
            <w:tcW w:w="1361" w:type="dxa"/>
          </w:tcPr>
          <w:p w:rsidR="00943E4E" w:rsidRPr="007B37F5" w:rsidRDefault="00943E4E">
            <w:pPr>
              <w:jc w:val="right"/>
              <w:rPr>
                <w:sz w:val="18"/>
              </w:rPr>
            </w:pPr>
          </w:p>
        </w:tc>
        <w:tc>
          <w:tcPr>
            <w:tcW w:w="1361" w:type="dxa"/>
          </w:tcPr>
          <w:p w:rsidR="00943E4E" w:rsidRPr="007B37F5" w:rsidRDefault="00943E4E">
            <w:pPr>
              <w:jc w:val="right"/>
              <w:rPr>
                <w:sz w:val="18"/>
              </w:rPr>
            </w:pPr>
          </w:p>
        </w:tc>
      </w:tr>
      <w:tr w:rsidR="00000000" w:rsidRPr="007B37F5">
        <w:tblPrEx>
          <w:tblCellMar>
            <w:top w:w="0" w:type="dxa"/>
            <w:bottom w:w="0" w:type="dxa"/>
          </w:tblCellMar>
        </w:tblPrEx>
        <w:trPr>
          <w:cantSplit/>
          <w:trHeight w:val="357"/>
        </w:trPr>
        <w:tc>
          <w:tcPr>
            <w:tcW w:w="3062" w:type="dxa"/>
            <w:tcBorders>
              <w:top w:val="single" w:sz="4" w:space="0" w:color="auto"/>
              <w:bottom w:val="single" w:sz="4" w:space="0" w:color="auto"/>
            </w:tcBorders>
            <w:vAlign w:val="center"/>
          </w:tcPr>
          <w:p w:rsidR="00943E4E" w:rsidRPr="007B37F5" w:rsidRDefault="00943E4E">
            <w:pPr>
              <w:jc w:val="left"/>
              <w:rPr>
                <w:sz w:val="18"/>
              </w:rPr>
            </w:pPr>
            <w:r w:rsidRPr="007B37F5">
              <w:rPr>
                <w:sz w:val="18"/>
              </w:rPr>
              <w:t>Bokfört värde</w:t>
            </w: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18 030</w:t>
            </w: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18 210</w:t>
            </w:r>
          </w:p>
        </w:tc>
      </w:tr>
    </w:tbl>
    <w:p w:rsidR="00943E4E" w:rsidRPr="007B37F5" w:rsidRDefault="00943E4E">
      <w:pPr>
        <w:pStyle w:val="Tabellfrklaring"/>
        <w:keepNext w:val="0"/>
        <w:keepLines w:val="0"/>
        <w:spacing w:before="62" w:after="0" w:line="250" w:lineRule="atLeast"/>
      </w:pPr>
      <w:r w:rsidRPr="007B37F5">
        <w:t>Riksbanken innehar 5,96 miljoner uns (troy/oz) guld vilket motsvarar 185,4 ton.</w:t>
      </w:r>
    </w:p>
    <w:p w:rsidR="00943E4E" w:rsidRPr="007B37F5" w:rsidRDefault="00943E4E">
      <w:pPr>
        <w:rPr>
          <w:rFonts w:ascii="Syntax" w:hAnsi="Syntax"/>
          <w:b/>
          <w:sz w:val="18"/>
        </w:rPr>
      </w:pPr>
      <w:bookmarkStart w:id="75" w:name="_Toc64692584"/>
      <w:r w:rsidRPr="007B37F5">
        <w:rPr>
          <w:b/>
          <w:sz w:val="18"/>
        </w:rPr>
        <w:t>Not 2 Fordringar på IMF</w:t>
      </w:r>
      <w:bookmarkEnd w:id="75"/>
    </w:p>
    <w:tbl>
      <w:tblPr>
        <w:tblW w:w="0" w:type="auto"/>
        <w:tblLayout w:type="fixed"/>
        <w:tblCellMar>
          <w:left w:w="71" w:type="dxa"/>
          <w:right w:w="71" w:type="dxa"/>
        </w:tblCellMar>
        <w:tblLook w:val="0000" w:firstRow="0" w:lastRow="0" w:firstColumn="0" w:lastColumn="0" w:noHBand="0" w:noVBand="0"/>
      </w:tblPr>
      <w:tblGrid>
        <w:gridCol w:w="3062"/>
        <w:gridCol w:w="1361"/>
        <w:gridCol w:w="1361"/>
      </w:tblGrid>
      <w:tr w:rsidR="00000000" w:rsidRPr="007B37F5">
        <w:tblPrEx>
          <w:tblCellMar>
            <w:top w:w="0" w:type="dxa"/>
            <w:bottom w:w="0" w:type="dxa"/>
          </w:tblCellMar>
        </w:tblPrEx>
        <w:trPr>
          <w:cantSplit/>
          <w:trHeight w:val="369"/>
        </w:trPr>
        <w:tc>
          <w:tcPr>
            <w:tcW w:w="3062" w:type="dxa"/>
            <w:tcBorders>
              <w:top w:val="single" w:sz="4" w:space="0" w:color="auto"/>
            </w:tcBorders>
          </w:tcPr>
          <w:p w:rsidR="00943E4E" w:rsidRPr="007B37F5" w:rsidRDefault="00943E4E">
            <w:pPr>
              <w:rPr>
                <w:sz w:val="18"/>
              </w:rPr>
            </w:pPr>
          </w:p>
        </w:tc>
        <w:tc>
          <w:tcPr>
            <w:tcW w:w="1361" w:type="dxa"/>
            <w:tcBorders>
              <w:top w:val="single" w:sz="4" w:space="0" w:color="auto"/>
            </w:tcBorders>
            <w:vAlign w:val="center"/>
          </w:tcPr>
          <w:p w:rsidR="00943E4E" w:rsidRPr="007B37F5" w:rsidRDefault="00943E4E">
            <w:pPr>
              <w:jc w:val="right"/>
              <w:rPr>
                <w:sz w:val="18"/>
              </w:rPr>
            </w:pPr>
            <w:r w:rsidRPr="007B37F5">
              <w:rPr>
                <w:sz w:val="18"/>
              </w:rPr>
              <w:t>2003-12-31</w:t>
            </w:r>
          </w:p>
        </w:tc>
        <w:tc>
          <w:tcPr>
            <w:tcW w:w="1361" w:type="dxa"/>
            <w:tcBorders>
              <w:top w:val="single" w:sz="4" w:space="0" w:color="auto"/>
            </w:tcBorders>
            <w:vAlign w:val="center"/>
          </w:tcPr>
          <w:p w:rsidR="00943E4E" w:rsidRPr="007B37F5" w:rsidRDefault="00943E4E">
            <w:pPr>
              <w:jc w:val="right"/>
              <w:rPr>
                <w:sz w:val="18"/>
              </w:rPr>
            </w:pPr>
            <w:r w:rsidRPr="007B37F5">
              <w:rPr>
                <w:sz w:val="18"/>
              </w:rPr>
              <w:t>2002-12-31</w:t>
            </w:r>
          </w:p>
        </w:tc>
      </w:tr>
      <w:tr w:rsidR="00000000" w:rsidRPr="007B37F5">
        <w:tblPrEx>
          <w:tblCellMar>
            <w:top w:w="0" w:type="dxa"/>
            <w:bottom w:w="0" w:type="dxa"/>
          </w:tblCellMar>
        </w:tblPrEx>
        <w:trPr>
          <w:cantSplit/>
        </w:trPr>
        <w:tc>
          <w:tcPr>
            <w:tcW w:w="3062" w:type="dxa"/>
            <w:tcBorders>
              <w:top w:val="single" w:sz="4" w:space="0" w:color="auto"/>
            </w:tcBorders>
          </w:tcPr>
          <w:p w:rsidR="00943E4E" w:rsidRPr="007B37F5" w:rsidRDefault="00943E4E">
            <w:pPr>
              <w:rPr>
                <w:sz w:val="18"/>
              </w:rPr>
            </w:pPr>
            <w:r w:rsidRPr="007B37F5">
              <w:rPr>
                <w:sz w:val="18"/>
              </w:rPr>
              <w:t>Särskilda dragningsrätter</w:t>
            </w:r>
          </w:p>
        </w:tc>
        <w:tc>
          <w:tcPr>
            <w:tcW w:w="1361" w:type="dxa"/>
            <w:tcBorders>
              <w:top w:val="single" w:sz="4" w:space="0" w:color="auto"/>
            </w:tcBorders>
          </w:tcPr>
          <w:p w:rsidR="00943E4E" w:rsidRPr="007B37F5" w:rsidRDefault="00943E4E">
            <w:pPr>
              <w:jc w:val="right"/>
              <w:rPr>
                <w:sz w:val="18"/>
              </w:rPr>
            </w:pPr>
            <w:r w:rsidRPr="007B37F5">
              <w:rPr>
                <w:sz w:val="18"/>
              </w:rPr>
              <w:t>1 430</w:t>
            </w:r>
          </w:p>
        </w:tc>
        <w:tc>
          <w:tcPr>
            <w:tcW w:w="1361" w:type="dxa"/>
            <w:tcBorders>
              <w:top w:val="single" w:sz="4" w:space="0" w:color="auto"/>
            </w:tcBorders>
          </w:tcPr>
          <w:p w:rsidR="00943E4E" w:rsidRPr="007B37F5" w:rsidRDefault="00943E4E">
            <w:pPr>
              <w:jc w:val="right"/>
              <w:rPr>
                <w:sz w:val="18"/>
              </w:rPr>
            </w:pPr>
            <w:r w:rsidRPr="007B37F5">
              <w:rPr>
                <w:sz w:val="18"/>
              </w:rPr>
              <w:t>1 569</w:t>
            </w:r>
          </w:p>
        </w:tc>
      </w:tr>
      <w:tr w:rsidR="00000000" w:rsidRPr="007B37F5">
        <w:tblPrEx>
          <w:tblCellMar>
            <w:top w:w="0" w:type="dxa"/>
            <w:bottom w:w="0" w:type="dxa"/>
          </w:tblCellMar>
        </w:tblPrEx>
        <w:trPr>
          <w:cantSplit/>
          <w:trHeight w:val="234"/>
        </w:trPr>
        <w:tc>
          <w:tcPr>
            <w:tcW w:w="3062" w:type="dxa"/>
          </w:tcPr>
          <w:p w:rsidR="00943E4E" w:rsidRPr="007B37F5" w:rsidRDefault="00943E4E">
            <w:pPr>
              <w:rPr>
                <w:sz w:val="18"/>
              </w:rPr>
            </w:pPr>
            <w:r w:rsidRPr="007B37F5">
              <w:rPr>
                <w:sz w:val="18"/>
              </w:rPr>
              <w:t>Reservposition i IMF</w:t>
            </w:r>
          </w:p>
        </w:tc>
        <w:tc>
          <w:tcPr>
            <w:tcW w:w="1361" w:type="dxa"/>
          </w:tcPr>
          <w:p w:rsidR="00943E4E" w:rsidRPr="007B37F5" w:rsidRDefault="00943E4E">
            <w:pPr>
              <w:jc w:val="right"/>
              <w:rPr>
                <w:sz w:val="18"/>
              </w:rPr>
            </w:pPr>
            <w:r w:rsidRPr="007B37F5">
              <w:rPr>
                <w:sz w:val="18"/>
              </w:rPr>
              <w:t>10 611</w:t>
            </w:r>
          </w:p>
        </w:tc>
        <w:tc>
          <w:tcPr>
            <w:tcW w:w="1361" w:type="dxa"/>
          </w:tcPr>
          <w:p w:rsidR="00943E4E" w:rsidRPr="007B37F5" w:rsidRDefault="00943E4E">
            <w:pPr>
              <w:jc w:val="right"/>
              <w:rPr>
                <w:sz w:val="18"/>
              </w:rPr>
            </w:pPr>
            <w:r w:rsidRPr="007B37F5">
              <w:rPr>
                <w:sz w:val="18"/>
              </w:rPr>
              <w:t>12 479</w:t>
            </w:r>
          </w:p>
        </w:tc>
      </w:tr>
      <w:tr w:rsidR="00000000" w:rsidRPr="007B37F5">
        <w:tblPrEx>
          <w:tblCellMar>
            <w:top w:w="0" w:type="dxa"/>
            <w:bottom w:w="0" w:type="dxa"/>
          </w:tblCellMar>
        </w:tblPrEx>
        <w:trPr>
          <w:cantSplit/>
        </w:trPr>
        <w:tc>
          <w:tcPr>
            <w:tcW w:w="3062" w:type="dxa"/>
          </w:tcPr>
          <w:p w:rsidR="00943E4E" w:rsidRPr="007B37F5" w:rsidRDefault="00943E4E">
            <w:pPr>
              <w:rPr>
                <w:sz w:val="18"/>
              </w:rPr>
            </w:pPr>
            <w:r w:rsidRPr="007B37F5">
              <w:rPr>
                <w:sz w:val="18"/>
              </w:rPr>
              <w:t>Övriga fordringar</w:t>
            </w:r>
          </w:p>
        </w:tc>
        <w:tc>
          <w:tcPr>
            <w:tcW w:w="1361" w:type="dxa"/>
          </w:tcPr>
          <w:p w:rsidR="00943E4E" w:rsidRPr="007B37F5" w:rsidRDefault="00943E4E">
            <w:pPr>
              <w:jc w:val="right"/>
              <w:rPr>
                <w:sz w:val="18"/>
              </w:rPr>
            </w:pPr>
            <w:r w:rsidRPr="007B37F5">
              <w:rPr>
                <w:sz w:val="18"/>
              </w:rPr>
              <w:t>200</w:t>
            </w:r>
          </w:p>
        </w:tc>
        <w:tc>
          <w:tcPr>
            <w:tcW w:w="1361" w:type="dxa"/>
          </w:tcPr>
          <w:p w:rsidR="00943E4E" w:rsidRPr="007B37F5" w:rsidRDefault="00943E4E">
            <w:pPr>
              <w:jc w:val="right"/>
              <w:rPr>
                <w:sz w:val="18"/>
              </w:rPr>
            </w:pPr>
            <w:r w:rsidRPr="007B37F5">
              <w:rPr>
                <w:sz w:val="18"/>
              </w:rPr>
              <w:t>221</w:t>
            </w:r>
          </w:p>
        </w:tc>
      </w:tr>
      <w:tr w:rsidR="00000000" w:rsidRPr="007B37F5">
        <w:tblPrEx>
          <w:tblCellMar>
            <w:top w:w="0" w:type="dxa"/>
            <w:bottom w:w="0" w:type="dxa"/>
          </w:tblCellMar>
        </w:tblPrEx>
        <w:trPr>
          <w:cantSplit/>
        </w:trPr>
        <w:tc>
          <w:tcPr>
            <w:tcW w:w="3062" w:type="dxa"/>
            <w:tcBorders>
              <w:bottom w:val="single" w:sz="4" w:space="0" w:color="auto"/>
            </w:tcBorders>
          </w:tcPr>
          <w:p w:rsidR="00943E4E" w:rsidRPr="007B37F5" w:rsidRDefault="00943E4E">
            <w:pPr>
              <w:rPr>
                <w:sz w:val="18"/>
              </w:rPr>
            </w:pPr>
            <w:r w:rsidRPr="007B37F5">
              <w:rPr>
                <w:sz w:val="18"/>
              </w:rPr>
              <w:t>Upplupen ränta</w:t>
            </w:r>
          </w:p>
        </w:tc>
        <w:tc>
          <w:tcPr>
            <w:tcW w:w="1361" w:type="dxa"/>
          </w:tcPr>
          <w:p w:rsidR="00943E4E" w:rsidRPr="007B37F5" w:rsidRDefault="00943E4E">
            <w:pPr>
              <w:jc w:val="right"/>
              <w:rPr>
                <w:sz w:val="18"/>
              </w:rPr>
            </w:pPr>
            <w:r w:rsidRPr="007B37F5">
              <w:rPr>
                <w:sz w:val="18"/>
              </w:rPr>
              <w:t>26</w:t>
            </w:r>
          </w:p>
        </w:tc>
        <w:tc>
          <w:tcPr>
            <w:tcW w:w="1361" w:type="dxa"/>
          </w:tcPr>
          <w:p w:rsidR="00943E4E" w:rsidRPr="007B37F5" w:rsidRDefault="00943E4E">
            <w:pPr>
              <w:jc w:val="right"/>
              <w:rPr>
                <w:sz w:val="18"/>
              </w:rPr>
            </w:pPr>
            <w:r w:rsidRPr="007B37F5">
              <w:rPr>
                <w:sz w:val="18"/>
              </w:rPr>
              <w:t>37</w:t>
            </w:r>
          </w:p>
        </w:tc>
      </w:tr>
      <w:tr w:rsidR="00000000" w:rsidRPr="007B37F5">
        <w:tblPrEx>
          <w:tblCellMar>
            <w:top w:w="0" w:type="dxa"/>
            <w:bottom w:w="0" w:type="dxa"/>
          </w:tblCellMar>
        </w:tblPrEx>
        <w:trPr>
          <w:cantSplit/>
          <w:trHeight w:val="357"/>
        </w:trPr>
        <w:tc>
          <w:tcPr>
            <w:tcW w:w="3062" w:type="dxa"/>
            <w:tcBorders>
              <w:top w:val="single" w:sz="4" w:space="0" w:color="auto"/>
              <w:bottom w:val="single" w:sz="4" w:space="0" w:color="auto"/>
            </w:tcBorders>
            <w:vAlign w:val="center"/>
          </w:tcPr>
          <w:p w:rsidR="00943E4E" w:rsidRPr="007B37F5" w:rsidRDefault="00943E4E">
            <w:pPr>
              <w:rPr>
                <w:sz w:val="18"/>
              </w:rPr>
            </w:pPr>
            <w:r w:rsidRPr="007B37F5">
              <w:rPr>
                <w:sz w:val="18"/>
              </w:rPr>
              <w:t>Summa</w:t>
            </w: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12 267</w:t>
            </w: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14 306</w:t>
            </w:r>
          </w:p>
        </w:tc>
      </w:tr>
    </w:tbl>
    <w:p w:rsidR="00943E4E" w:rsidRPr="007B37F5" w:rsidRDefault="00943E4E">
      <w:pPr>
        <w:spacing w:before="187"/>
      </w:pPr>
      <w:r w:rsidRPr="007B37F5">
        <w:t>Riksbankens innehav av särskilda dragningsrätter (SDR) uppgår till 133 mi</w:t>
      </w:r>
      <w:r w:rsidRPr="007B37F5">
        <w:t>l</w:t>
      </w:r>
      <w:r w:rsidRPr="007B37F5">
        <w:t>joner SDR. Riksbankens totala insatskapital (kvoten) i den internationella valutafonden (IMF) uppgår till 2 395,5 miljoner SDR och nettoredovisas med valut</w:t>
      </w:r>
      <w:r w:rsidRPr="007B37F5">
        <w:t>a</w:t>
      </w:r>
      <w:r w:rsidRPr="007B37F5">
        <w:t>fondens konto för svenska kronor under posten reservposition i IMF.</w:t>
      </w:r>
    </w:p>
    <w:p w:rsidR="00943E4E" w:rsidRPr="007B37F5" w:rsidRDefault="00943E4E">
      <w:pPr>
        <w:pStyle w:val="Normaltindrag"/>
      </w:pPr>
      <w:r w:rsidRPr="007B37F5">
        <w:t>Posten övriga fordringar avser en räntefri insättning hos IMF som förvalt</w:t>
      </w:r>
      <w:r w:rsidRPr="007B37F5">
        <w:t>a</w:t>
      </w:r>
      <w:r w:rsidRPr="007B37F5">
        <w:t>re av bidrag för IMF:s andel av skuldlättnadsinitiativet HIPC (Heavily I</w:t>
      </w:r>
      <w:r w:rsidRPr="007B37F5">
        <w:t>n</w:t>
      </w:r>
      <w:r w:rsidRPr="007B37F5">
        <w:t>debted Poor Countries) samt för fondens mjuka utlåning. Insättningen om totalt 18,6 miljoner SDR ska vara återbetald 2019-01-01.</w:t>
      </w:r>
    </w:p>
    <w:p w:rsidR="00943E4E" w:rsidRPr="007B37F5" w:rsidRDefault="00943E4E">
      <w:pPr>
        <w:rPr>
          <w:rFonts w:ascii="Syntax" w:hAnsi="Syntax"/>
          <w:sz w:val="24"/>
        </w:rPr>
      </w:pPr>
      <w:bookmarkStart w:id="76" w:name="_Toc64692585"/>
      <w:r w:rsidRPr="007B37F5">
        <w:rPr>
          <w:b/>
          <w:sz w:val="18"/>
        </w:rPr>
        <w:br w:type="page"/>
        <w:t>Not 3 Banktillgodohavanden och värdepapper</w:t>
      </w:r>
      <w:bookmarkEnd w:id="76"/>
    </w:p>
    <w:tbl>
      <w:tblPr>
        <w:tblW w:w="0" w:type="auto"/>
        <w:tblLayout w:type="fixed"/>
        <w:tblCellMar>
          <w:left w:w="71" w:type="dxa"/>
          <w:right w:w="71" w:type="dxa"/>
        </w:tblCellMar>
        <w:tblLook w:val="0000" w:firstRow="0" w:lastRow="0" w:firstColumn="0" w:lastColumn="0" w:noHBand="0" w:noVBand="0"/>
      </w:tblPr>
      <w:tblGrid>
        <w:gridCol w:w="3062"/>
        <w:gridCol w:w="1361"/>
        <w:gridCol w:w="1361"/>
      </w:tblGrid>
      <w:tr w:rsidR="00000000" w:rsidRPr="007B37F5">
        <w:tblPrEx>
          <w:tblCellMar>
            <w:top w:w="0" w:type="dxa"/>
            <w:bottom w:w="0" w:type="dxa"/>
          </w:tblCellMar>
        </w:tblPrEx>
        <w:trPr>
          <w:cantSplit/>
          <w:trHeight w:val="369"/>
        </w:trPr>
        <w:tc>
          <w:tcPr>
            <w:tcW w:w="3062" w:type="dxa"/>
            <w:tcBorders>
              <w:top w:val="single" w:sz="4" w:space="0" w:color="auto"/>
            </w:tcBorders>
          </w:tcPr>
          <w:p w:rsidR="00943E4E" w:rsidRPr="007B37F5" w:rsidRDefault="00943E4E">
            <w:pPr>
              <w:rPr>
                <w:sz w:val="18"/>
              </w:rPr>
            </w:pPr>
          </w:p>
        </w:tc>
        <w:tc>
          <w:tcPr>
            <w:tcW w:w="1361" w:type="dxa"/>
            <w:tcBorders>
              <w:top w:val="single" w:sz="4" w:space="0" w:color="auto"/>
            </w:tcBorders>
            <w:vAlign w:val="center"/>
          </w:tcPr>
          <w:p w:rsidR="00943E4E" w:rsidRPr="007B37F5" w:rsidRDefault="00943E4E">
            <w:pPr>
              <w:jc w:val="right"/>
              <w:rPr>
                <w:sz w:val="18"/>
              </w:rPr>
            </w:pPr>
            <w:r w:rsidRPr="007B37F5">
              <w:rPr>
                <w:sz w:val="18"/>
              </w:rPr>
              <w:t>2003-12-31</w:t>
            </w:r>
          </w:p>
        </w:tc>
        <w:tc>
          <w:tcPr>
            <w:tcW w:w="1361" w:type="dxa"/>
            <w:tcBorders>
              <w:top w:val="single" w:sz="4" w:space="0" w:color="auto"/>
            </w:tcBorders>
            <w:vAlign w:val="center"/>
          </w:tcPr>
          <w:p w:rsidR="00943E4E" w:rsidRPr="007B37F5" w:rsidRDefault="00943E4E">
            <w:pPr>
              <w:jc w:val="right"/>
              <w:rPr>
                <w:sz w:val="18"/>
              </w:rPr>
            </w:pPr>
            <w:r w:rsidRPr="007B37F5">
              <w:rPr>
                <w:sz w:val="18"/>
              </w:rPr>
              <w:t>2002-12-31</w:t>
            </w:r>
          </w:p>
        </w:tc>
      </w:tr>
      <w:tr w:rsidR="00000000" w:rsidRPr="007B37F5">
        <w:tblPrEx>
          <w:tblCellMar>
            <w:top w:w="0" w:type="dxa"/>
            <w:bottom w:w="0" w:type="dxa"/>
          </w:tblCellMar>
        </w:tblPrEx>
        <w:trPr>
          <w:cantSplit/>
        </w:trPr>
        <w:tc>
          <w:tcPr>
            <w:tcW w:w="3062" w:type="dxa"/>
            <w:tcBorders>
              <w:top w:val="single" w:sz="4" w:space="0" w:color="auto"/>
            </w:tcBorders>
          </w:tcPr>
          <w:p w:rsidR="00943E4E" w:rsidRPr="007B37F5" w:rsidRDefault="00943E4E">
            <w:pPr>
              <w:rPr>
                <w:sz w:val="18"/>
              </w:rPr>
            </w:pPr>
            <w:r w:rsidRPr="007B37F5">
              <w:rPr>
                <w:sz w:val="18"/>
              </w:rPr>
              <w:t>Banktillgodohavanden</w:t>
            </w:r>
          </w:p>
        </w:tc>
        <w:tc>
          <w:tcPr>
            <w:tcW w:w="1361" w:type="dxa"/>
            <w:tcBorders>
              <w:top w:val="single" w:sz="4" w:space="0" w:color="auto"/>
            </w:tcBorders>
          </w:tcPr>
          <w:p w:rsidR="00943E4E" w:rsidRPr="007B37F5" w:rsidRDefault="00943E4E">
            <w:pPr>
              <w:jc w:val="right"/>
              <w:rPr>
                <w:sz w:val="18"/>
              </w:rPr>
            </w:pPr>
            <w:r w:rsidRPr="007B37F5">
              <w:rPr>
                <w:sz w:val="18"/>
              </w:rPr>
              <w:t>8 329</w:t>
            </w:r>
          </w:p>
        </w:tc>
        <w:tc>
          <w:tcPr>
            <w:tcW w:w="1361" w:type="dxa"/>
            <w:tcBorders>
              <w:top w:val="single" w:sz="4" w:space="0" w:color="auto"/>
            </w:tcBorders>
          </w:tcPr>
          <w:p w:rsidR="00943E4E" w:rsidRPr="007B37F5" w:rsidRDefault="00943E4E">
            <w:pPr>
              <w:jc w:val="right"/>
              <w:rPr>
                <w:sz w:val="18"/>
              </w:rPr>
            </w:pPr>
            <w:r w:rsidRPr="007B37F5">
              <w:rPr>
                <w:sz w:val="18"/>
              </w:rPr>
              <w:t>9 483</w:t>
            </w:r>
          </w:p>
        </w:tc>
      </w:tr>
      <w:tr w:rsidR="00000000" w:rsidRPr="007B37F5">
        <w:tblPrEx>
          <w:tblCellMar>
            <w:top w:w="0" w:type="dxa"/>
            <w:bottom w:w="0" w:type="dxa"/>
          </w:tblCellMar>
        </w:tblPrEx>
        <w:trPr>
          <w:cantSplit/>
          <w:trHeight w:val="234"/>
        </w:trPr>
        <w:tc>
          <w:tcPr>
            <w:tcW w:w="3062" w:type="dxa"/>
          </w:tcPr>
          <w:p w:rsidR="00943E4E" w:rsidRPr="007B37F5" w:rsidRDefault="00943E4E">
            <w:pPr>
              <w:rPr>
                <w:sz w:val="18"/>
              </w:rPr>
            </w:pPr>
            <w:r w:rsidRPr="007B37F5">
              <w:rPr>
                <w:sz w:val="18"/>
              </w:rPr>
              <w:t>Värdepapper</w:t>
            </w:r>
          </w:p>
        </w:tc>
        <w:tc>
          <w:tcPr>
            <w:tcW w:w="1361" w:type="dxa"/>
          </w:tcPr>
          <w:p w:rsidR="00943E4E" w:rsidRPr="007B37F5" w:rsidRDefault="00943E4E">
            <w:pPr>
              <w:jc w:val="right"/>
              <w:rPr>
                <w:sz w:val="18"/>
              </w:rPr>
            </w:pPr>
            <w:r w:rsidRPr="007B37F5">
              <w:rPr>
                <w:sz w:val="18"/>
              </w:rPr>
              <w:t>120 582</w:t>
            </w:r>
          </w:p>
        </w:tc>
        <w:tc>
          <w:tcPr>
            <w:tcW w:w="1361" w:type="dxa"/>
          </w:tcPr>
          <w:p w:rsidR="00943E4E" w:rsidRPr="007B37F5" w:rsidRDefault="00943E4E">
            <w:pPr>
              <w:jc w:val="right"/>
              <w:rPr>
                <w:sz w:val="18"/>
              </w:rPr>
            </w:pPr>
            <w:r w:rsidRPr="007B37F5">
              <w:rPr>
                <w:sz w:val="18"/>
              </w:rPr>
              <w:t>124 354</w:t>
            </w:r>
          </w:p>
        </w:tc>
      </w:tr>
      <w:tr w:rsidR="00000000" w:rsidRPr="007B37F5">
        <w:tblPrEx>
          <w:tblCellMar>
            <w:top w:w="0" w:type="dxa"/>
            <w:bottom w:w="0" w:type="dxa"/>
          </w:tblCellMar>
        </w:tblPrEx>
        <w:trPr>
          <w:cantSplit/>
        </w:trPr>
        <w:tc>
          <w:tcPr>
            <w:tcW w:w="3062" w:type="dxa"/>
            <w:tcBorders>
              <w:bottom w:val="single" w:sz="4" w:space="0" w:color="auto"/>
            </w:tcBorders>
          </w:tcPr>
          <w:p w:rsidR="00943E4E" w:rsidRPr="007B37F5" w:rsidRDefault="00943E4E">
            <w:pPr>
              <w:rPr>
                <w:sz w:val="18"/>
              </w:rPr>
            </w:pPr>
            <w:r w:rsidRPr="007B37F5">
              <w:rPr>
                <w:sz w:val="18"/>
              </w:rPr>
              <w:t>Upplupen ränta</w:t>
            </w:r>
          </w:p>
        </w:tc>
        <w:tc>
          <w:tcPr>
            <w:tcW w:w="1361" w:type="dxa"/>
          </w:tcPr>
          <w:p w:rsidR="00943E4E" w:rsidRPr="007B37F5" w:rsidRDefault="00943E4E">
            <w:pPr>
              <w:jc w:val="right"/>
              <w:rPr>
                <w:sz w:val="18"/>
              </w:rPr>
            </w:pPr>
            <w:r w:rsidRPr="007B37F5">
              <w:rPr>
                <w:sz w:val="18"/>
              </w:rPr>
              <w:t>1 898</w:t>
            </w:r>
          </w:p>
        </w:tc>
        <w:tc>
          <w:tcPr>
            <w:tcW w:w="1361" w:type="dxa"/>
          </w:tcPr>
          <w:p w:rsidR="00943E4E" w:rsidRPr="007B37F5" w:rsidRDefault="00943E4E">
            <w:pPr>
              <w:jc w:val="right"/>
              <w:rPr>
                <w:sz w:val="18"/>
              </w:rPr>
            </w:pPr>
            <w:r w:rsidRPr="007B37F5">
              <w:rPr>
                <w:sz w:val="18"/>
              </w:rPr>
              <w:t>2 451</w:t>
            </w:r>
          </w:p>
        </w:tc>
      </w:tr>
      <w:tr w:rsidR="00000000" w:rsidRPr="007B37F5">
        <w:tblPrEx>
          <w:tblCellMar>
            <w:top w:w="0" w:type="dxa"/>
            <w:bottom w:w="0" w:type="dxa"/>
          </w:tblCellMar>
        </w:tblPrEx>
        <w:trPr>
          <w:cantSplit/>
          <w:trHeight w:val="357"/>
        </w:trPr>
        <w:tc>
          <w:tcPr>
            <w:tcW w:w="3062" w:type="dxa"/>
            <w:tcBorders>
              <w:top w:val="single" w:sz="4" w:space="0" w:color="auto"/>
              <w:bottom w:val="single" w:sz="4" w:space="0" w:color="auto"/>
            </w:tcBorders>
            <w:vAlign w:val="center"/>
          </w:tcPr>
          <w:p w:rsidR="00943E4E" w:rsidRPr="007B37F5" w:rsidRDefault="00943E4E">
            <w:pPr>
              <w:rPr>
                <w:sz w:val="18"/>
              </w:rPr>
            </w:pPr>
            <w:r w:rsidRPr="007B37F5">
              <w:rPr>
                <w:sz w:val="18"/>
              </w:rPr>
              <w:t>Summa</w:t>
            </w: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130 809</w:t>
            </w: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136 288</w:t>
            </w:r>
          </w:p>
        </w:tc>
      </w:tr>
    </w:tbl>
    <w:p w:rsidR="00943E4E" w:rsidRPr="007B37F5" w:rsidRDefault="00943E4E">
      <w:pPr>
        <w:spacing w:before="187"/>
      </w:pPr>
      <w:r w:rsidRPr="007B37F5">
        <w:t>Denna post består till övervägande del av utländska statspapper och statsg</w:t>
      </w:r>
      <w:r w:rsidRPr="007B37F5">
        <w:t>a</w:t>
      </w:r>
      <w:r w:rsidRPr="007B37F5">
        <w:t>ranterade värdepapper samt därutöver av tillgodohavanden i utländska banker såsom deposits och nostrokonton. Värdepappren är denominerade i amer</w:t>
      </w:r>
      <w:r w:rsidRPr="007B37F5">
        <w:t>i</w:t>
      </w:r>
      <w:r w:rsidRPr="007B37F5">
        <w:t>kanska dollar, euro, brittiska pund, japanska yen, kanadensiska dollar och australiska dollar. Under denna post redovisas även Target/E-RIX saldon netto.</w:t>
      </w:r>
    </w:p>
    <w:p w:rsidR="00943E4E" w:rsidRPr="007B37F5" w:rsidRDefault="00943E4E">
      <w:pPr>
        <w:spacing w:before="125"/>
        <w:rPr>
          <w:rFonts w:ascii="Syntax" w:hAnsi="Syntax"/>
          <w:sz w:val="24"/>
        </w:rPr>
      </w:pPr>
      <w:bookmarkStart w:id="77" w:name="_Toc64692586"/>
      <w:r w:rsidRPr="007B37F5">
        <w:rPr>
          <w:b/>
          <w:sz w:val="18"/>
        </w:rPr>
        <w:t>Not 4 Huvudsakliga refinansieringstransaktioner</w:t>
      </w:r>
      <w:bookmarkEnd w:id="77"/>
    </w:p>
    <w:p w:rsidR="00943E4E" w:rsidRPr="007B37F5" w:rsidRDefault="00943E4E">
      <w:r w:rsidRPr="007B37F5">
        <w:t>Under denna post redovisas Riksbankens regelbundna penningpolitiska rep</w:t>
      </w:r>
      <w:r w:rsidRPr="007B37F5">
        <w:t>o</w:t>
      </w:r>
      <w:r w:rsidRPr="007B37F5">
        <w:t>tran</w:t>
      </w:r>
      <w:r w:rsidRPr="007B37F5">
        <w:t>s</w:t>
      </w:r>
      <w:r w:rsidRPr="007B37F5">
        <w:t>aktioner.</w:t>
      </w:r>
    </w:p>
    <w:p w:rsidR="00943E4E" w:rsidRPr="007B37F5" w:rsidRDefault="00943E4E">
      <w:bookmarkStart w:id="78" w:name="_Toc64692587"/>
      <w:r w:rsidRPr="007B37F5">
        <w:t>Minskningen beror främst på att utdelningen till statsverket under 2003, om totalt 7 500 miljoner kronor, finansierades genom en minskning av den pe</w:t>
      </w:r>
      <w:r w:rsidRPr="007B37F5">
        <w:t>n</w:t>
      </w:r>
      <w:r w:rsidRPr="007B37F5">
        <w:t>ningpolitiska repan.</w:t>
      </w:r>
      <w:bookmarkEnd w:id="78"/>
    </w:p>
    <w:p w:rsidR="00943E4E" w:rsidRPr="007B37F5" w:rsidRDefault="00943E4E">
      <w:pPr>
        <w:spacing w:before="125"/>
        <w:rPr>
          <w:rFonts w:ascii="Syntax" w:hAnsi="Syntax"/>
          <w:sz w:val="24"/>
        </w:rPr>
      </w:pPr>
      <w:bookmarkStart w:id="79" w:name="_Toc64692588"/>
      <w:r w:rsidRPr="007B37F5">
        <w:rPr>
          <w:b/>
          <w:sz w:val="18"/>
        </w:rPr>
        <w:t>Not 5 Finjusterande transaktioner</w:t>
      </w:r>
      <w:bookmarkEnd w:id="79"/>
    </w:p>
    <w:p w:rsidR="00943E4E" w:rsidRPr="007B37F5" w:rsidRDefault="00943E4E">
      <w:r w:rsidRPr="007B37F5">
        <w:t xml:space="preserve">Under denna post redovisas utlåning vars syfte är att finjustera likviditeten i det finansiella systemet. </w:t>
      </w:r>
    </w:p>
    <w:p w:rsidR="00943E4E" w:rsidRPr="007B37F5" w:rsidRDefault="00943E4E">
      <w:pPr>
        <w:spacing w:before="187"/>
      </w:pPr>
      <w:bookmarkStart w:id="80" w:name="_Toc64692589"/>
      <w:r w:rsidRPr="007B37F5">
        <w:rPr>
          <w:b/>
          <w:sz w:val="18"/>
        </w:rPr>
        <w:t>Not 6 Utlåningsfacilitet</w:t>
      </w:r>
      <w:bookmarkEnd w:id="80"/>
    </w:p>
    <w:p w:rsidR="00943E4E" w:rsidRPr="007B37F5" w:rsidRDefault="00943E4E">
      <w:r w:rsidRPr="007B37F5">
        <w:t>Under denna post redovisas utlåning över natten till bankerna på deras K-RIX konton i Riksbanken.</w:t>
      </w:r>
    </w:p>
    <w:p w:rsidR="00943E4E" w:rsidRPr="007B37F5" w:rsidRDefault="00943E4E">
      <w:pPr>
        <w:spacing w:before="187"/>
        <w:rPr>
          <w:rFonts w:ascii="Syntax" w:hAnsi="Syntax"/>
          <w:sz w:val="24"/>
        </w:rPr>
      </w:pPr>
      <w:bookmarkStart w:id="81" w:name="_Toc64692590"/>
      <w:r w:rsidRPr="007B37F5">
        <w:rPr>
          <w:b/>
          <w:sz w:val="18"/>
        </w:rPr>
        <w:t>Not 7 Materiella och immateriella anläggningstillgångar</w:t>
      </w:r>
      <w:bookmarkEnd w:id="81"/>
    </w:p>
    <w:tbl>
      <w:tblPr>
        <w:tblW w:w="0" w:type="auto"/>
        <w:tblLayout w:type="fixed"/>
        <w:tblCellMar>
          <w:left w:w="71" w:type="dxa"/>
          <w:right w:w="71" w:type="dxa"/>
        </w:tblCellMar>
        <w:tblLook w:val="0000" w:firstRow="0" w:lastRow="0" w:firstColumn="0" w:lastColumn="0" w:noHBand="0" w:noVBand="0"/>
      </w:tblPr>
      <w:tblGrid>
        <w:gridCol w:w="3062"/>
        <w:gridCol w:w="1361"/>
        <w:gridCol w:w="1361"/>
      </w:tblGrid>
      <w:tr w:rsidR="00000000" w:rsidRPr="007B37F5">
        <w:tblPrEx>
          <w:tblCellMar>
            <w:top w:w="0" w:type="dxa"/>
            <w:bottom w:w="0" w:type="dxa"/>
          </w:tblCellMar>
        </w:tblPrEx>
        <w:trPr>
          <w:cantSplit/>
          <w:trHeight w:val="369"/>
        </w:trPr>
        <w:tc>
          <w:tcPr>
            <w:tcW w:w="3062" w:type="dxa"/>
            <w:tcBorders>
              <w:top w:val="single" w:sz="4" w:space="0" w:color="auto"/>
              <w:bottom w:val="single" w:sz="4" w:space="0" w:color="auto"/>
            </w:tcBorders>
          </w:tcPr>
          <w:p w:rsidR="00943E4E" w:rsidRPr="007B37F5" w:rsidRDefault="00943E4E">
            <w:pPr>
              <w:rPr>
                <w:sz w:val="18"/>
              </w:rPr>
            </w:pP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2003-12-31</w:t>
            </w: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2002-12-31</w:t>
            </w:r>
          </w:p>
        </w:tc>
      </w:tr>
      <w:tr w:rsidR="00000000" w:rsidRPr="007B37F5">
        <w:tblPrEx>
          <w:tblCellMar>
            <w:top w:w="0" w:type="dxa"/>
            <w:bottom w:w="0" w:type="dxa"/>
          </w:tblCellMar>
        </w:tblPrEx>
        <w:trPr>
          <w:cantSplit/>
        </w:trPr>
        <w:tc>
          <w:tcPr>
            <w:tcW w:w="3062" w:type="dxa"/>
          </w:tcPr>
          <w:p w:rsidR="00943E4E" w:rsidRPr="007B37F5" w:rsidRDefault="00943E4E">
            <w:pPr>
              <w:rPr>
                <w:b/>
                <w:sz w:val="18"/>
              </w:rPr>
            </w:pPr>
            <w:r w:rsidRPr="007B37F5">
              <w:rPr>
                <w:b/>
                <w:sz w:val="18"/>
              </w:rPr>
              <w:t>Byggnader och mark</w:t>
            </w:r>
          </w:p>
        </w:tc>
        <w:tc>
          <w:tcPr>
            <w:tcW w:w="1361" w:type="dxa"/>
          </w:tcPr>
          <w:p w:rsidR="00943E4E" w:rsidRPr="007B37F5" w:rsidRDefault="00943E4E">
            <w:pPr>
              <w:jc w:val="right"/>
              <w:rPr>
                <w:sz w:val="18"/>
              </w:rPr>
            </w:pPr>
          </w:p>
        </w:tc>
        <w:tc>
          <w:tcPr>
            <w:tcW w:w="1361" w:type="dxa"/>
          </w:tcPr>
          <w:p w:rsidR="00943E4E" w:rsidRPr="007B37F5" w:rsidRDefault="00943E4E">
            <w:pPr>
              <w:jc w:val="right"/>
              <w:rPr>
                <w:sz w:val="18"/>
              </w:rPr>
            </w:pPr>
          </w:p>
        </w:tc>
      </w:tr>
      <w:tr w:rsidR="00000000" w:rsidRPr="007B37F5">
        <w:tblPrEx>
          <w:tblCellMar>
            <w:top w:w="0" w:type="dxa"/>
            <w:bottom w:w="0" w:type="dxa"/>
          </w:tblCellMar>
        </w:tblPrEx>
        <w:trPr>
          <w:cantSplit/>
        </w:trPr>
        <w:tc>
          <w:tcPr>
            <w:tcW w:w="3062" w:type="dxa"/>
          </w:tcPr>
          <w:p w:rsidR="00943E4E" w:rsidRPr="007B37F5" w:rsidRDefault="00943E4E">
            <w:pPr>
              <w:rPr>
                <w:sz w:val="18"/>
              </w:rPr>
            </w:pPr>
            <w:r w:rsidRPr="007B37F5">
              <w:rPr>
                <w:sz w:val="18"/>
              </w:rPr>
              <w:t>Anskaffningsvärde</w:t>
            </w:r>
          </w:p>
        </w:tc>
        <w:tc>
          <w:tcPr>
            <w:tcW w:w="1361" w:type="dxa"/>
          </w:tcPr>
          <w:p w:rsidR="00943E4E" w:rsidRPr="007B37F5" w:rsidRDefault="00943E4E">
            <w:pPr>
              <w:jc w:val="right"/>
              <w:rPr>
                <w:sz w:val="18"/>
              </w:rPr>
            </w:pPr>
            <w:r w:rsidRPr="007B37F5">
              <w:rPr>
                <w:sz w:val="18"/>
              </w:rPr>
              <w:t>331</w:t>
            </w:r>
          </w:p>
        </w:tc>
        <w:tc>
          <w:tcPr>
            <w:tcW w:w="1361" w:type="dxa"/>
          </w:tcPr>
          <w:p w:rsidR="00943E4E" w:rsidRPr="007B37F5" w:rsidRDefault="00943E4E">
            <w:pPr>
              <w:jc w:val="right"/>
              <w:rPr>
                <w:sz w:val="18"/>
              </w:rPr>
            </w:pPr>
            <w:r w:rsidRPr="007B37F5">
              <w:rPr>
                <w:sz w:val="18"/>
              </w:rPr>
              <w:t>308</w:t>
            </w:r>
          </w:p>
        </w:tc>
      </w:tr>
      <w:tr w:rsidR="00000000" w:rsidRPr="007B37F5">
        <w:tblPrEx>
          <w:tblCellMar>
            <w:top w:w="0" w:type="dxa"/>
            <w:bottom w:w="0" w:type="dxa"/>
          </w:tblCellMar>
        </w:tblPrEx>
        <w:trPr>
          <w:cantSplit/>
        </w:trPr>
        <w:tc>
          <w:tcPr>
            <w:tcW w:w="3062" w:type="dxa"/>
          </w:tcPr>
          <w:p w:rsidR="00943E4E" w:rsidRPr="007B37F5" w:rsidRDefault="00943E4E">
            <w:pPr>
              <w:rPr>
                <w:sz w:val="18"/>
              </w:rPr>
            </w:pPr>
            <w:r w:rsidRPr="007B37F5">
              <w:rPr>
                <w:sz w:val="18"/>
              </w:rPr>
              <w:t>Ackumulerade avskrivningar</w:t>
            </w:r>
          </w:p>
        </w:tc>
        <w:tc>
          <w:tcPr>
            <w:tcW w:w="1361" w:type="dxa"/>
            <w:tcBorders>
              <w:bottom w:val="single" w:sz="4" w:space="0" w:color="auto"/>
            </w:tcBorders>
          </w:tcPr>
          <w:p w:rsidR="00943E4E" w:rsidRPr="007B37F5" w:rsidRDefault="00943E4E">
            <w:pPr>
              <w:jc w:val="right"/>
              <w:rPr>
                <w:sz w:val="18"/>
              </w:rPr>
            </w:pPr>
            <w:r w:rsidRPr="007B37F5">
              <w:rPr>
                <w:sz w:val="18"/>
              </w:rPr>
              <w:t>-90</w:t>
            </w:r>
          </w:p>
        </w:tc>
        <w:tc>
          <w:tcPr>
            <w:tcW w:w="1361" w:type="dxa"/>
            <w:tcBorders>
              <w:bottom w:val="single" w:sz="4" w:space="0" w:color="auto"/>
            </w:tcBorders>
          </w:tcPr>
          <w:p w:rsidR="00943E4E" w:rsidRPr="007B37F5" w:rsidRDefault="00943E4E">
            <w:pPr>
              <w:jc w:val="right"/>
              <w:rPr>
                <w:sz w:val="18"/>
              </w:rPr>
            </w:pPr>
            <w:r w:rsidRPr="007B37F5">
              <w:rPr>
                <w:sz w:val="18"/>
              </w:rPr>
              <w:t>-90</w:t>
            </w:r>
          </w:p>
        </w:tc>
      </w:tr>
      <w:tr w:rsidR="00000000" w:rsidRPr="007B37F5">
        <w:tblPrEx>
          <w:tblCellMar>
            <w:top w:w="0" w:type="dxa"/>
            <w:bottom w:w="0" w:type="dxa"/>
          </w:tblCellMar>
        </w:tblPrEx>
        <w:trPr>
          <w:cantSplit/>
        </w:trPr>
        <w:tc>
          <w:tcPr>
            <w:tcW w:w="3062" w:type="dxa"/>
          </w:tcPr>
          <w:p w:rsidR="00943E4E" w:rsidRPr="007B37F5" w:rsidRDefault="00943E4E">
            <w:pPr>
              <w:rPr>
                <w:sz w:val="18"/>
              </w:rPr>
            </w:pPr>
            <w:r w:rsidRPr="007B37F5">
              <w:rPr>
                <w:sz w:val="18"/>
              </w:rPr>
              <w:t>Bokfört värde byggn</w:t>
            </w:r>
            <w:r w:rsidRPr="007B37F5">
              <w:rPr>
                <w:sz w:val="18"/>
              </w:rPr>
              <w:t>a</w:t>
            </w:r>
            <w:r w:rsidRPr="007B37F5">
              <w:rPr>
                <w:sz w:val="18"/>
              </w:rPr>
              <w:t>der och mark</w:t>
            </w:r>
          </w:p>
        </w:tc>
        <w:tc>
          <w:tcPr>
            <w:tcW w:w="1361" w:type="dxa"/>
          </w:tcPr>
          <w:p w:rsidR="00943E4E" w:rsidRPr="007B37F5" w:rsidRDefault="00943E4E">
            <w:pPr>
              <w:jc w:val="right"/>
              <w:rPr>
                <w:sz w:val="18"/>
              </w:rPr>
            </w:pPr>
            <w:r w:rsidRPr="007B37F5">
              <w:rPr>
                <w:sz w:val="18"/>
              </w:rPr>
              <w:t>241</w:t>
            </w:r>
          </w:p>
        </w:tc>
        <w:tc>
          <w:tcPr>
            <w:tcW w:w="1361" w:type="dxa"/>
          </w:tcPr>
          <w:p w:rsidR="00943E4E" w:rsidRPr="007B37F5" w:rsidRDefault="00943E4E">
            <w:pPr>
              <w:jc w:val="right"/>
              <w:rPr>
                <w:sz w:val="18"/>
              </w:rPr>
            </w:pPr>
            <w:r w:rsidRPr="007B37F5">
              <w:rPr>
                <w:sz w:val="18"/>
              </w:rPr>
              <w:t>218</w:t>
            </w:r>
          </w:p>
        </w:tc>
      </w:tr>
      <w:tr w:rsidR="00000000" w:rsidRPr="007B37F5">
        <w:tblPrEx>
          <w:tblCellMar>
            <w:top w:w="0" w:type="dxa"/>
            <w:bottom w:w="0" w:type="dxa"/>
          </w:tblCellMar>
        </w:tblPrEx>
        <w:trPr>
          <w:cantSplit/>
        </w:trPr>
        <w:tc>
          <w:tcPr>
            <w:tcW w:w="3062" w:type="dxa"/>
          </w:tcPr>
          <w:p w:rsidR="00943E4E" w:rsidRPr="007B37F5" w:rsidRDefault="00943E4E">
            <w:pPr>
              <w:rPr>
                <w:b/>
                <w:sz w:val="18"/>
              </w:rPr>
            </w:pPr>
            <w:r w:rsidRPr="007B37F5">
              <w:rPr>
                <w:b/>
                <w:sz w:val="18"/>
              </w:rPr>
              <w:t>Maskiner och invent</w:t>
            </w:r>
            <w:r w:rsidRPr="007B37F5">
              <w:rPr>
                <w:b/>
                <w:sz w:val="18"/>
              </w:rPr>
              <w:t>a</w:t>
            </w:r>
            <w:r w:rsidRPr="007B37F5">
              <w:rPr>
                <w:b/>
                <w:sz w:val="18"/>
              </w:rPr>
              <w:t>rier</w:t>
            </w:r>
          </w:p>
        </w:tc>
        <w:tc>
          <w:tcPr>
            <w:tcW w:w="1361" w:type="dxa"/>
          </w:tcPr>
          <w:p w:rsidR="00943E4E" w:rsidRPr="007B37F5" w:rsidRDefault="00943E4E">
            <w:pPr>
              <w:jc w:val="right"/>
              <w:rPr>
                <w:sz w:val="18"/>
              </w:rPr>
            </w:pPr>
          </w:p>
        </w:tc>
        <w:tc>
          <w:tcPr>
            <w:tcW w:w="1361" w:type="dxa"/>
          </w:tcPr>
          <w:p w:rsidR="00943E4E" w:rsidRPr="007B37F5" w:rsidRDefault="00943E4E">
            <w:pPr>
              <w:jc w:val="right"/>
              <w:rPr>
                <w:sz w:val="18"/>
              </w:rPr>
            </w:pPr>
          </w:p>
        </w:tc>
      </w:tr>
      <w:tr w:rsidR="00000000" w:rsidRPr="007B37F5">
        <w:tblPrEx>
          <w:tblCellMar>
            <w:top w:w="0" w:type="dxa"/>
            <w:bottom w:w="0" w:type="dxa"/>
          </w:tblCellMar>
        </w:tblPrEx>
        <w:trPr>
          <w:cantSplit/>
        </w:trPr>
        <w:tc>
          <w:tcPr>
            <w:tcW w:w="3062" w:type="dxa"/>
          </w:tcPr>
          <w:p w:rsidR="00943E4E" w:rsidRPr="007B37F5" w:rsidRDefault="00943E4E">
            <w:pPr>
              <w:rPr>
                <w:sz w:val="18"/>
              </w:rPr>
            </w:pPr>
            <w:r w:rsidRPr="007B37F5">
              <w:rPr>
                <w:sz w:val="18"/>
              </w:rPr>
              <w:t>Anskaffningsvärde</w:t>
            </w:r>
          </w:p>
        </w:tc>
        <w:tc>
          <w:tcPr>
            <w:tcW w:w="1361" w:type="dxa"/>
          </w:tcPr>
          <w:p w:rsidR="00943E4E" w:rsidRPr="007B37F5" w:rsidRDefault="00943E4E">
            <w:pPr>
              <w:jc w:val="right"/>
              <w:rPr>
                <w:sz w:val="18"/>
              </w:rPr>
            </w:pPr>
            <w:r w:rsidRPr="007B37F5">
              <w:rPr>
                <w:sz w:val="18"/>
              </w:rPr>
              <w:t>492</w:t>
            </w:r>
          </w:p>
        </w:tc>
        <w:tc>
          <w:tcPr>
            <w:tcW w:w="1361" w:type="dxa"/>
          </w:tcPr>
          <w:p w:rsidR="00943E4E" w:rsidRPr="007B37F5" w:rsidRDefault="00943E4E">
            <w:pPr>
              <w:jc w:val="right"/>
              <w:rPr>
                <w:sz w:val="18"/>
              </w:rPr>
            </w:pPr>
            <w:r w:rsidRPr="007B37F5">
              <w:rPr>
                <w:sz w:val="18"/>
              </w:rPr>
              <w:t>527</w:t>
            </w:r>
          </w:p>
        </w:tc>
      </w:tr>
      <w:tr w:rsidR="00000000" w:rsidRPr="007B37F5">
        <w:tblPrEx>
          <w:tblCellMar>
            <w:top w:w="0" w:type="dxa"/>
            <w:bottom w:w="0" w:type="dxa"/>
          </w:tblCellMar>
        </w:tblPrEx>
        <w:trPr>
          <w:cantSplit/>
        </w:trPr>
        <w:tc>
          <w:tcPr>
            <w:tcW w:w="3062" w:type="dxa"/>
          </w:tcPr>
          <w:p w:rsidR="00943E4E" w:rsidRPr="007B37F5" w:rsidRDefault="00943E4E">
            <w:pPr>
              <w:rPr>
                <w:sz w:val="18"/>
              </w:rPr>
            </w:pPr>
            <w:r w:rsidRPr="007B37F5">
              <w:rPr>
                <w:sz w:val="18"/>
              </w:rPr>
              <w:t>Ackumulerade avskrivningar</w:t>
            </w:r>
          </w:p>
        </w:tc>
        <w:tc>
          <w:tcPr>
            <w:tcW w:w="1361" w:type="dxa"/>
            <w:tcBorders>
              <w:bottom w:val="single" w:sz="4" w:space="0" w:color="auto"/>
            </w:tcBorders>
          </w:tcPr>
          <w:p w:rsidR="00943E4E" w:rsidRPr="007B37F5" w:rsidRDefault="00943E4E">
            <w:pPr>
              <w:jc w:val="right"/>
              <w:rPr>
                <w:sz w:val="18"/>
              </w:rPr>
            </w:pPr>
            <w:r w:rsidRPr="007B37F5">
              <w:rPr>
                <w:sz w:val="18"/>
              </w:rPr>
              <w:t>- 224</w:t>
            </w:r>
          </w:p>
        </w:tc>
        <w:tc>
          <w:tcPr>
            <w:tcW w:w="1361" w:type="dxa"/>
            <w:tcBorders>
              <w:bottom w:val="single" w:sz="4" w:space="0" w:color="auto"/>
            </w:tcBorders>
          </w:tcPr>
          <w:p w:rsidR="00943E4E" w:rsidRPr="007B37F5" w:rsidRDefault="00943E4E">
            <w:pPr>
              <w:jc w:val="right"/>
              <w:rPr>
                <w:sz w:val="18"/>
              </w:rPr>
            </w:pPr>
            <w:r w:rsidRPr="007B37F5">
              <w:rPr>
                <w:sz w:val="18"/>
              </w:rPr>
              <w:t>- 290</w:t>
            </w:r>
          </w:p>
        </w:tc>
      </w:tr>
      <w:tr w:rsidR="00000000" w:rsidRPr="007B37F5">
        <w:tblPrEx>
          <w:tblCellMar>
            <w:top w:w="0" w:type="dxa"/>
            <w:bottom w:w="0" w:type="dxa"/>
          </w:tblCellMar>
        </w:tblPrEx>
        <w:trPr>
          <w:cantSplit/>
        </w:trPr>
        <w:tc>
          <w:tcPr>
            <w:tcW w:w="3062" w:type="dxa"/>
            <w:tcBorders>
              <w:bottom w:val="single" w:sz="4" w:space="0" w:color="auto"/>
            </w:tcBorders>
          </w:tcPr>
          <w:p w:rsidR="00943E4E" w:rsidRPr="007B37F5" w:rsidRDefault="00943E4E">
            <w:pPr>
              <w:rPr>
                <w:sz w:val="18"/>
              </w:rPr>
            </w:pPr>
            <w:r w:rsidRPr="007B37F5">
              <w:rPr>
                <w:sz w:val="18"/>
              </w:rPr>
              <w:t>Bokfört värde mask</w:t>
            </w:r>
            <w:r w:rsidRPr="007B37F5">
              <w:rPr>
                <w:sz w:val="18"/>
              </w:rPr>
              <w:t>i</w:t>
            </w:r>
            <w:r w:rsidRPr="007B37F5">
              <w:rPr>
                <w:sz w:val="18"/>
              </w:rPr>
              <w:t>ner och inventarier</w:t>
            </w:r>
          </w:p>
        </w:tc>
        <w:tc>
          <w:tcPr>
            <w:tcW w:w="1361" w:type="dxa"/>
          </w:tcPr>
          <w:p w:rsidR="00943E4E" w:rsidRPr="007B37F5" w:rsidRDefault="00943E4E">
            <w:pPr>
              <w:jc w:val="right"/>
              <w:rPr>
                <w:sz w:val="18"/>
              </w:rPr>
            </w:pPr>
          </w:p>
          <w:p w:rsidR="00943E4E" w:rsidRPr="007B37F5" w:rsidRDefault="00943E4E">
            <w:pPr>
              <w:jc w:val="right"/>
              <w:rPr>
                <w:sz w:val="18"/>
              </w:rPr>
            </w:pPr>
            <w:r w:rsidRPr="007B37F5">
              <w:rPr>
                <w:sz w:val="18"/>
              </w:rPr>
              <w:t>268</w:t>
            </w:r>
          </w:p>
        </w:tc>
        <w:tc>
          <w:tcPr>
            <w:tcW w:w="1361" w:type="dxa"/>
          </w:tcPr>
          <w:p w:rsidR="00943E4E" w:rsidRPr="007B37F5" w:rsidRDefault="00943E4E">
            <w:pPr>
              <w:jc w:val="right"/>
              <w:rPr>
                <w:sz w:val="18"/>
              </w:rPr>
            </w:pPr>
          </w:p>
          <w:p w:rsidR="00943E4E" w:rsidRPr="007B37F5" w:rsidRDefault="00943E4E">
            <w:pPr>
              <w:jc w:val="right"/>
              <w:rPr>
                <w:sz w:val="18"/>
              </w:rPr>
            </w:pPr>
            <w:r w:rsidRPr="007B37F5">
              <w:rPr>
                <w:sz w:val="18"/>
              </w:rPr>
              <w:t>237</w:t>
            </w:r>
          </w:p>
        </w:tc>
      </w:tr>
      <w:tr w:rsidR="00000000" w:rsidRPr="007B37F5">
        <w:tblPrEx>
          <w:tblCellMar>
            <w:top w:w="0" w:type="dxa"/>
            <w:bottom w:w="0" w:type="dxa"/>
          </w:tblCellMar>
        </w:tblPrEx>
        <w:trPr>
          <w:cantSplit/>
          <w:trHeight w:val="357"/>
        </w:trPr>
        <w:tc>
          <w:tcPr>
            <w:tcW w:w="3062" w:type="dxa"/>
            <w:tcBorders>
              <w:top w:val="single" w:sz="4" w:space="0" w:color="auto"/>
              <w:bottom w:val="single" w:sz="4" w:space="0" w:color="auto"/>
            </w:tcBorders>
            <w:vAlign w:val="center"/>
          </w:tcPr>
          <w:p w:rsidR="00943E4E" w:rsidRPr="007B37F5" w:rsidRDefault="00943E4E">
            <w:pPr>
              <w:rPr>
                <w:sz w:val="18"/>
              </w:rPr>
            </w:pPr>
            <w:r w:rsidRPr="007B37F5">
              <w:rPr>
                <w:sz w:val="18"/>
              </w:rPr>
              <w:t>Summa</w:t>
            </w: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509</w:t>
            </w: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455</w:t>
            </w:r>
          </w:p>
        </w:tc>
      </w:tr>
    </w:tbl>
    <w:p w:rsidR="00943E4E" w:rsidRPr="007B37F5" w:rsidRDefault="00943E4E">
      <w:r w:rsidRPr="007B37F5">
        <w:t>Under 2003 har fastigheten i Gävle sålts och därmed kvarstår två fastigheter, huvudkontoret och Baggensnäs, i Riksbankens ägo. I posten bokfört värde maskiner och inventarier ingår applikationssystem med 129 miljoner kronor (112). Installationer på egen fastighet redovisas från och med 2003 under posten maskiner och inventarier. Jämförelsesiffrorna i tabellen ovan är just</w:t>
      </w:r>
      <w:r w:rsidRPr="007B37F5">
        <w:t>e</w:t>
      </w:r>
      <w:r w:rsidRPr="007B37F5">
        <w:t xml:space="preserve">rade i enlighet med detta. </w:t>
      </w:r>
    </w:p>
    <w:p w:rsidR="00943E4E" w:rsidRPr="007B37F5" w:rsidRDefault="00943E4E">
      <w:pPr>
        <w:spacing w:before="187"/>
        <w:rPr>
          <w:rFonts w:ascii="Syntax" w:hAnsi="Syntax"/>
          <w:sz w:val="24"/>
        </w:rPr>
      </w:pPr>
      <w:bookmarkStart w:id="82" w:name="_Toc64692591"/>
      <w:r w:rsidRPr="007B37F5">
        <w:rPr>
          <w:b/>
          <w:sz w:val="18"/>
        </w:rPr>
        <w:t>Not 8 Finansiella tillgångar</w:t>
      </w:r>
      <w:bookmarkEnd w:id="82"/>
    </w:p>
    <w:tbl>
      <w:tblPr>
        <w:tblW w:w="0" w:type="auto"/>
        <w:tblLayout w:type="fixed"/>
        <w:tblCellMar>
          <w:left w:w="71" w:type="dxa"/>
          <w:right w:w="71" w:type="dxa"/>
        </w:tblCellMar>
        <w:tblLook w:val="0000" w:firstRow="0" w:lastRow="0" w:firstColumn="0" w:lastColumn="0" w:noHBand="0" w:noVBand="0"/>
      </w:tblPr>
      <w:tblGrid>
        <w:gridCol w:w="3062"/>
        <w:gridCol w:w="1361"/>
        <w:gridCol w:w="1361"/>
      </w:tblGrid>
      <w:tr w:rsidR="00000000" w:rsidRPr="007B37F5">
        <w:tblPrEx>
          <w:tblCellMar>
            <w:top w:w="0" w:type="dxa"/>
            <w:bottom w:w="0" w:type="dxa"/>
          </w:tblCellMar>
        </w:tblPrEx>
        <w:trPr>
          <w:cantSplit/>
          <w:trHeight w:val="369"/>
        </w:trPr>
        <w:tc>
          <w:tcPr>
            <w:tcW w:w="3062" w:type="dxa"/>
            <w:tcBorders>
              <w:top w:val="single" w:sz="4" w:space="0" w:color="auto"/>
              <w:bottom w:val="single" w:sz="4" w:space="0" w:color="auto"/>
            </w:tcBorders>
          </w:tcPr>
          <w:p w:rsidR="00943E4E" w:rsidRPr="007B37F5" w:rsidRDefault="00943E4E">
            <w:pPr>
              <w:jc w:val="left"/>
              <w:rPr>
                <w:sz w:val="18"/>
              </w:rPr>
            </w:pP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 xml:space="preserve"> 2003-12-31</w:t>
            </w: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2002-12-31</w:t>
            </w:r>
          </w:p>
        </w:tc>
      </w:tr>
      <w:tr w:rsidR="00000000" w:rsidRPr="007B37F5">
        <w:tblPrEx>
          <w:tblCellMar>
            <w:top w:w="0" w:type="dxa"/>
            <w:bottom w:w="0" w:type="dxa"/>
          </w:tblCellMar>
        </w:tblPrEx>
        <w:trPr>
          <w:cantSplit/>
        </w:trPr>
        <w:tc>
          <w:tcPr>
            <w:tcW w:w="3062" w:type="dxa"/>
          </w:tcPr>
          <w:p w:rsidR="00943E4E" w:rsidRPr="007B37F5" w:rsidRDefault="00943E4E">
            <w:pPr>
              <w:jc w:val="left"/>
              <w:rPr>
                <w:sz w:val="18"/>
              </w:rPr>
            </w:pPr>
            <w:r w:rsidRPr="007B37F5">
              <w:rPr>
                <w:sz w:val="18"/>
              </w:rPr>
              <w:t>Aktier och andelar</w:t>
            </w:r>
          </w:p>
        </w:tc>
        <w:tc>
          <w:tcPr>
            <w:tcW w:w="1361" w:type="dxa"/>
          </w:tcPr>
          <w:p w:rsidR="00943E4E" w:rsidRPr="007B37F5" w:rsidRDefault="00943E4E">
            <w:pPr>
              <w:jc w:val="right"/>
              <w:rPr>
                <w:sz w:val="18"/>
              </w:rPr>
            </w:pPr>
          </w:p>
        </w:tc>
        <w:tc>
          <w:tcPr>
            <w:tcW w:w="1361" w:type="dxa"/>
          </w:tcPr>
          <w:p w:rsidR="00943E4E" w:rsidRPr="007B37F5" w:rsidRDefault="00943E4E">
            <w:pPr>
              <w:jc w:val="right"/>
              <w:rPr>
                <w:sz w:val="18"/>
              </w:rPr>
            </w:pPr>
          </w:p>
        </w:tc>
      </w:tr>
      <w:tr w:rsidR="00000000" w:rsidRPr="007B37F5">
        <w:tblPrEx>
          <w:tblCellMar>
            <w:top w:w="0" w:type="dxa"/>
            <w:bottom w:w="0" w:type="dxa"/>
          </w:tblCellMar>
        </w:tblPrEx>
        <w:trPr>
          <w:cantSplit/>
        </w:trPr>
        <w:tc>
          <w:tcPr>
            <w:tcW w:w="3062" w:type="dxa"/>
          </w:tcPr>
          <w:p w:rsidR="00943E4E" w:rsidRPr="007B37F5" w:rsidRDefault="00943E4E">
            <w:pPr>
              <w:jc w:val="left"/>
              <w:rPr>
                <w:sz w:val="18"/>
              </w:rPr>
            </w:pPr>
            <w:r w:rsidRPr="007B37F5">
              <w:rPr>
                <w:sz w:val="18"/>
              </w:rPr>
              <w:t xml:space="preserve">Crane AB </w:t>
            </w:r>
          </w:p>
          <w:p w:rsidR="00943E4E" w:rsidRPr="007B37F5" w:rsidRDefault="00943E4E">
            <w:pPr>
              <w:jc w:val="left"/>
              <w:rPr>
                <w:sz w:val="18"/>
              </w:rPr>
            </w:pPr>
            <w:r w:rsidRPr="007B37F5">
              <w:rPr>
                <w:sz w:val="18"/>
              </w:rPr>
              <w:t>860 000 aktier à nom</w:t>
            </w:r>
            <w:r w:rsidRPr="007B37F5">
              <w:rPr>
                <w:sz w:val="18"/>
              </w:rPr>
              <w:t>i</w:t>
            </w:r>
            <w:r w:rsidRPr="007B37F5">
              <w:rPr>
                <w:sz w:val="18"/>
              </w:rPr>
              <w:t>nellt 100 kr</w:t>
            </w:r>
          </w:p>
        </w:tc>
        <w:tc>
          <w:tcPr>
            <w:tcW w:w="1361" w:type="dxa"/>
          </w:tcPr>
          <w:p w:rsidR="00943E4E" w:rsidRPr="007B37F5" w:rsidRDefault="00943E4E">
            <w:pPr>
              <w:jc w:val="right"/>
              <w:rPr>
                <w:sz w:val="18"/>
              </w:rPr>
            </w:pPr>
            <w:r w:rsidRPr="007B37F5">
              <w:rPr>
                <w:sz w:val="18"/>
              </w:rPr>
              <w:t>43</w:t>
            </w:r>
          </w:p>
        </w:tc>
        <w:tc>
          <w:tcPr>
            <w:tcW w:w="1361" w:type="dxa"/>
          </w:tcPr>
          <w:p w:rsidR="00943E4E" w:rsidRPr="007B37F5" w:rsidRDefault="00943E4E">
            <w:pPr>
              <w:jc w:val="right"/>
              <w:rPr>
                <w:sz w:val="18"/>
              </w:rPr>
            </w:pPr>
          </w:p>
        </w:tc>
      </w:tr>
      <w:tr w:rsidR="00000000" w:rsidRPr="007B37F5">
        <w:tblPrEx>
          <w:tblCellMar>
            <w:top w:w="0" w:type="dxa"/>
            <w:bottom w:w="0" w:type="dxa"/>
          </w:tblCellMar>
        </w:tblPrEx>
        <w:trPr>
          <w:cantSplit/>
        </w:trPr>
        <w:tc>
          <w:tcPr>
            <w:tcW w:w="3062" w:type="dxa"/>
          </w:tcPr>
          <w:p w:rsidR="00943E4E" w:rsidRPr="007B37F5" w:rsidRDefault="00943E4E">
            <w:pPr>
              <w:jc w:val="left"/>
              <w:rPr>
                <w:sz w:val="18"/>
              </w:rPr>
            </w:pPr>
            <w:r w:rsidRPr="007B37F5">
              <w:rPr>
                <w:sz w:val="18"/>
              </w:rPr>
              <w:t xml:space="preserve">Svensk Kontantförsörjning AB </w:t>
            </w:r>
          </w:p>
          <w:p w:rsidR="00943E4E" w:rsidRPr="007B37F5" w:rsidRDefault="00943E4E">
            <w:pPr>
              <w:jc w:val="left"/>
              <w:rPr>
                <w:sz w:val="18"/>
              </w:rPr>
            </w:pPr>
            <w:r w:rsidRPr="007B37F5">
              <w:rPr>
                <w:sz w:val="18"/>
              </w:rPr>
              <w:t>150 000 aktier à nominellt 100 kr</w:t>
            </w:r>
          </w:p>
        </w:tc>
        <w:tc>
          <w:tcPr>
            <w:tcW w:w="1361" w:type="dxa"/>
          </w:tcPr>
          <w:p w:rsidR="00943E4E" w:rsidRPr="007B37F5" w:rsidRDefault="00943E4E">
            <w:pPr>
              <w:jc w:val="right"/>
              <w:rPr>
                <w:sz w:val="18"/>
              </w:rPr>
            </w:pPr>
            <w:r w:rsidRPr="007B37F5">
              <w:rPr>
                <w:sz w:val="18"/>
              </w:rPr>
              <w:t>0</w:t>
            </w:r>
          </w:p>
        </w:tc>
        <w:tc>
          <w:tcPr>
            <w:tcW w:w="1361" w:type="dxa"/>
          </w:tcPr>
          <w:p w:rsidR="00943E4E" w:rsidRPr="007B37F5" w:rsidRDefault="00943E4E">
            <w:pPr>
              <w:jc w:val="right"/>
              <w:rPr>
                <w:sz w:val="18"/>
              </w:rPr>
            </w:pPr>
            <w:r w:rsidRPr="007B37F5">
              <w:rPr>
                <w:sz w:val="18"/>
              </w:rPr>
              <w:t>15</w:t>
            </w:r>
          </w:p>
        </w:tc>
      </w:tr>
      <w:tr w:rsidR="00000000" w:rsidRPr="007B37F5">
        <w:tblPrEx>
          <w:tblCellMar>
            <w:top w:w="0" w:type="dxa"/>
            <w:bottom w:w="0" w:type="dxa"/>
          </w:tblCellMar>
        </w:tblPrEx>
        <w:trPr>
          <w:cantSplit/>
        </w:trPr>
        <w:tc>
          <w:tcPr>
            <w:tcW w:w="3062" w:type="dxa"/>
          </w:tcPr>
          <w:p w:rsidR="00943E4E" w:rsidRPr="007B37F5" w:rsidRDefault="00943E4E">
            <w:pPr>
              <w:jc w:val="left"/>
              <w:rPr>
                <w:sz w:val="18"/>
              </w:rPr>
            </w:pPr>
            <w:r w:rsidRPr="007B37F5">
              <w:rPr>
                <w:sz w:val="18"/>
              </w:rPr>
              <w:t>Eskilstuna Pennin</w:t>
            </w:r>
            <w:r w:rsidRPr="007B37F5">
              <w:rPr>
                <w:sz w:val="18"/>
              </w:rPr>
              <w:t>g</w:t>
            </w:r>
            <w:r w:rsidRPr="007B37F5">
              <w:rPr>
                <w:sz w:val="18"/>
              </w:rPr>
              <w:t>smedja AB</w:t>
            </w:r>
          </w:p>
          <w:p w:rsidR="00943E4E" w:rsidRPr="007B37F5" w:rsidRDefault="00943E4E">
            <w:pPr>
              <w:jc w:val="left"/>
              <w:rPr>
                <w:sz w:val="18"/>
              </w:rPr>
            </w:pPr>
            <w:r w:rsidRPr="007B37F5">
              <w:rPr>
                <w:sz w:val="18"/>
              </w:rPr>
              <w:t>1 000 aktier à nominellt 100 kr</w:t>
            </w:r>
          </w:p>
        </w:tc>
        <w:tc>
          <w:tcPr>
            <w:tcW w:w="1361" w:type="dxa"/>
          </w:tcPr>
          <w:p w:rsidR="00943E4E" w:rsidRPr="007B37F5" w:rsidRDefault="00943E4E">
            <w:pPr>
              <w:jc w:val="right"/>
              <w:rPr>
                <w:sz w:val="18"/>
              </w:rPr>
            </w:pPr>
            <w:r w:rsidRPr="007B37F5">
              <w:rPr>
                <w:sz w:val="18"/>
              </w:rPr>
              <w:t>0</w:t>
            </w:r>
          </w:p>
        </w:tc>
        <w:tc>
          <w:tcPr>
            <w:tcW w:w="1361" w:type="dxa"/>
          </w:tcPr>
          <w:p w:rsidR="00943E4E" w:rsidRPr="007B37F5" w:rsidRDefault="00943E4E">
            <w:pPr>
              <w:jc w:val="right"/>
              <w:rPr>
                <w:sz w:val="18"/>
              </w:rPr>
            </w:pPr>
            <w:r w:rsidRPr="007B37F5">
              <w:rPr>
                <w:sz w:val="18"/>
              </w:rPr>
              <w:t>0</w:t>
            </w:r>
          </w:p>
        </w:tc>
      </w:tr>
      <w:tr w:rsidR="00000000" w:rsidRPr="007B37F5">
        <w:tblPrEx>
          <w:tblCellMar>
            <w:top w:w="0" w:type="dxa"/>
            <w:bottom w:w="0" w:type="dxa"/>
          </w:tblCellMar>
        </w:tblPrEx>
        <w:trPr>
          <w:cantSplit/>
        </w:trPr>
        <w:tc>
          <w:tcPr>
            <w:tcW w:w="3062" w:type="dxa"/>
          </w:tcPr>
          <w:p w:rsidR="00943E4E" w:rsidRPr="007B37F5" w:rsidRDefault="00943E4E">
            <w:pPr>
              <w:jc w:val="left"/>
              <w:rPr>
                <w:sz w:val="18"/>
              </w:rPr>
            </w:pPr>
            <w:r w:rsidRPr="007B37F5">
              <w:rPr>
                <w:sz w:val="18"/>
              </w:rPr>
              <w:t>Tumba Kulturfastigh</w:t>
            </w:r>
            <w:r w:rsidRPr="007B37F5">
              <w:rPr>
                <w:sz w:val="18"/>
              </w:rPr>
              <w:t>e</w:t>
            </w:r>
            <w:r w:rsidRPr="007B37F5">
              <w:rPr>
                <w:sz w:val="18"/>
              </w:rPr>
              <w:t>ter AB</w:t>
            </w:r>
          </w:p>
          <w:p w:rsidR="00943E4E" w:rsidRPr="007B37F5" w:rsidRDefault="00943E4E">
            <w:pPr>
              <w:jc w:val="left"/>
              <w:rPr>
                <w:sz w:val="18"/>
              </w:rPr>
            </w:pPr>
            <w:r w:rsidRPr="007B37F5">
              <w:rPr>
                <w:sz w:val="18"/>
              </w:rPr>
              <w:t>1 000 aktier à nominellt 100 kr</w:t>
            </w:r>
          </w:p>
        </w:tc>
        <w:tc>
          <w:tcPr>
            <w:tcW w:w="1361" w:type="dxa"/>
          </w:tcPr>
          <w:p w:rsidR="00943E4E" w:rsidRPr="007B37F5" w:rsidRDefault="00943E4E">
            <w:pPr>
              <w:jc w:val="right"/>
              <w:rPr>
                <w:sz w:val="18"/>
              </w:rPr>
            </w:pPr>
            <w:r w:rsidRPr="007B37F5">
              <w:rPr>
                <w:sz w:val="18"/>
              </w:rPr>
              <w:t>0</w:t>
            </w:r>
          </w:p>
        </w:tc>
        <w:tc>
          <w:tcPr>
            <w:tcW w:w="1361" w:type="dxa"/>
          </w:tcPr>
          <w:p w:rsidR="00943E4E" w:rsidRPr="007B37F5" w:rsidRDefault="00943E4E">
            <w:pPr>
              <w:jc w:val="right"/>
              <w:rPr>
                <w:sz w:val="18"/>
              </w:rPr>
            </w:pPr>
            <w:r w:rsidRPr="007B37F5">
              <w:rPr>
                <w:sz w:val="18"/>
              </w:rPr>
              <w:t>0</w:t>
            </w:r>
          </w:p>
        </w:tc>
      </w:tr>
      <w:tr w:rsidR="00000000" w:rsidRPr="007B37F5">
        <w:tblPrEx>
          <w:tblCellMar>
            <w:top w:w="0" w:type="dxa"/>
            <w:bottom w:w="0" w:type="dxa"/>
          </w:tblCellMar>
        </w:tblPrEx>
        <w:trPr>
          <w:cantSplit/>
        </w:trPr>
        <w:tc>
          <w:tcPr>
            <w:tcW w:w="3062" w:type="dxa"/>
          </w:tcPr>
          <w:p w:rsidR="00943E4E" w:rsidRPr="007B37F5" w:rsidRDefault="00943E4E">
            <w:pPr>
              <w:jc w:val="left"/>
              <w:rPr>
                <w:sz w:val="18"/>
              </w:rPr>
            </w:pPr>
            <w:r w:rsidRPr="007B37F5">
              <w:rPr>
                <w:sz w:val="18"/>
              </w:rPr>
              <w:t>Swift</w:t>
            </w:r>
          </w:p>
          <w:p w:rsidR="00943E4E" w:rsidRPr="007B37F5" w:rsidRDefault="00943E4E">
            <w:pPr>
              <w:jc w:val="left"/>
              <w:rPr>
                <w:sz w:val="18"/>
              </w:rPr>
            </w:pPr>
            <w:r w:rsidRPr="007B37F5">
              <w:rPr>
                <w:sz w:val="18"/>
              </w:rPr>
              <w:t>33 aktier à nominellt 125 EUR</w:t>
            </w:r>
          </w:p>
        </w:tc>
        <w:tc>
          <w:tcPr>
            <w:tcW w:w="1361" w:type="dxa"/>
          </w:tcPr>
          <w:p w:rsidR="00943E4E" w:rsidRPr="007B37F5" w:rsidRDefault="00943E4E">
            <w:pPr>
              <w:jc w:val="right"/>
              <w:rPr>
                <w:sz w:val="18"/>
              </w:rPr>
            </w:pPr>
            <w:r w:rsidRPr="007B37F5">
              <w:rPr>
                <w:sz w:val="18"/>
              </w:rPr>
              <w:t>0</w:t>
            </w:r>
          </w:p>
        </w:tc>
        <w:tc>
          <w:tcPr>
            <w:tcW w:w="1361" w:type="dxa"/>
          </w:tcPr>
          <w:p w:rsidR="00943E4E" w:rsidRPr="007B37F5" w:rsidRDefault="00943E4E">
            <w:pPr>
              <w:jc w:val="right"/>
              <w:rPr>
                <w:sz w:val="18"/>
              </w:rPr>
            </w:pPr>
            <w:r w:rsidRPr="007B37F5">
              <w:rPr>
                <w:sz w:val="18"/>
              </w:rPr>
              <w:t>0</w:t>
            </w:r>
          </w:p>
        </w:tc>
      </w:tr>
      <w:tr w:rsidR="00000000" w:rsidRPr="007B37F5">
        <w:tblPrEx>
          <w:tblCellMar>
            <w:top w:w="0" w:type="dxa"/>
            <w:bottom w:w="0" w:type="dxa"/>
          </w:tblCellMar>
        </w:tblPrEx>
        <w:trPr>
          <w:cantSplit/>
        </w:trPr>
        <w:tc>
          <w:tcPr>
            <w:tcW w:w="3062" w:type="dxa"/>
          </w:tcPr>
          <w:p w:rsidR="00943E4E" w:rsidRPr="007B37F5" w:rsidRDefault="00943E4E">
            <w:pPr>
              <w:jc w:val="left"/>
              <w:rPr>
                <w:sz w:val="18"/>
              </w:rPr>
            </w:pPr>
            <w:r w:rsidRPr="007B37F5">
              <w:rPr>
                <w:sz w:val="18"/>
              </w:rPr>
              <w:t>BIS</w:t>
            </w:r>
          </w:p>
          <w:p w:rsidR="00943E4E" w:rsidRPr="007B37F5" w:rsidRDefault="00943E4E">
            <w:pPr>
              <w:jc w:val="left"/>
              <w:rPr>
                <w:sz w:val="18"/>
              </w:rPr>
            </w:pPr>
            <w:r w:rsidRPr="007B37F5">
              <w:rPr>
                <w:sz w:val="18"/>
              </w:rPr>
              <w:t>16 021 aktier à nominellt 5 000 SDR varav 25 % är inb</w:t>
            </w:r>
            <w:r w:rsidRPr="007B37F5">
              <w:rPr>
                <w:sz w:val="18"/>
              </w:rPr>
              <w:t>e</w:t>
            </w:r>
            <w:r w:rsidRPr="007B37F5">
              <w:rPr>
                <w:sz w:val="18"/>
              </w:rPr>
              <w:t>talt</w:t>
            </w:r>
          </w:p>
        </w:tc>
        <w:tc>
          <w:tcPr>
            <w:tcW w:w="1361" w:type="dxa"/>
          </w:tcPr>
          <w:p w:rsidR="00943E4E" w:rsidRPr="007B37F5" w:rsidRDefault="00943E4E">
            <w:pPr>
              <w:jc w:val="right"/>
              <w:rPr>
                <w:sz w:val="18"/>
              </w:rPr>
            </w:pPr>
            <w:r w:rsidRPr="007B37F5">
              <w:rPr>
                <w:sz w:val="18"/>
              </w:rPr>
              <w:t>267</w:t>
            </w:r>
          </w:p>
        </w:tc>
        <w:tc>
          <w:tcPr>
            <w:tcW w:w="1361" w:type="dxa"/>
          </w:tcPr>
          <w:p w:rsidR="00943E4E" w:rsidRPr="007B37F5" w:rsidRDefault="00943E4E">
            <w:pPr>
              <w:jc w:val="right"/>
              <w:rPr>
                <w:sz w:val="18"/>
              </w:rPr>
            </w:pPr>
            <w:r w:rsidRPr="007B37F5">
              <w:rPr>
                <w:sz w:val="18"/>
              </w:rPr>
              <w:t>267</w:t>
            </w:r>
          </w:p>
        </w:tc>
      </w:tr>
      <w:tr w:rsidR="00000000" w:rsidRPr="007B37F5">
        <w:tblPrEx>
          <w:tblCellMar>
            <w:top w:w="0" w:type="dxa"/>
            <w:bottom w:w="0" w:type="dxa"/>
          </w:tblCellMar>
        </w:tblPrEx>
        <w:trPr>
          <w:cantSplit/>
        </w:trPr>
        <w:tc>
          <w:tcPr>
            <w:tcW w:w="3062" w:type="dxa"/>
            <w:tcBorders>
              <w:bottom w:val="single" w:sz="4" w:space="0" w:color="auto"/>
            </w:tcBorders>
          </w:tcPr>
          <w:p w:rsidR="00943E4E" w:rsidRPr="007B37F5" w:rsidRDefault="00943E4E">
            <w:pPr>
              <w:jc w:val="left"/>
              <w:rPr>
                <w:sz w:val="18"/>
              </w:rPr>
            </w:pPr>
            <w:r w:rsidRPr="007B37F5">
              <w:rPr>
                <w:sz w:val="18"/>
              </w:rPr>
              <w:t>Europeiska centra</w:t>
            </w:r>
            <w:r w:rsidRPr="007B37F5">
              <w:rPr>
                <w:sz w:val="18"/>
              </w:rPr>
              <w:t>l</w:t>
            </w:r>
            <w:r w:rsidRPr="007B37F5">
              <w:rPr>
                <w:sz w:val="18"/>
              </w:rPr>
              <w:t>banken</w:t>
            </w:r>
          </w:p>
          <w:p w:rsidR="00943E4E" w:rsidRPr="007B37F5" w:rsidRDefault="00943E4E">
            <w:pPr>
              <w:jc w:val="left"/>
              <w:rPr>
                <w:sz w:val="18"/>
              </w:rPr>
            </w:pPr>
            <w:r w:rsidRPr="007B37F5">
              <w:rPr>
                <w:sz w:val="18"/>
              </w:rPr>
              <w:t>5 % av 2,6537 % av totala andelsbelo</w:t>
            </w:r>
            <w:r w:rsidRPr="007B37F5">
              <w:rPr>
                <w:sz w:val="18"/>
              </w:rPr>
              <w:t>p</w:t>
            </w:r>
            <w:r w:rsidRPr="007B37F5">
              <w:rPr>
                <w:sz w:val="18"/>
              </w:rPr>
              <w:t>pet</w:t>
            </w:r>
          </w:p>
        </w:tc>
        <w:tc>
          <w:tcPr>
            <w:tcW w:w="1361" w:type="dxa"/>
            <w:tcBorders>
              <w:bottom w:val="single" w:sz="4" w:space="0" w:color="auto"/>
            </w:tcBorders>
          </w:tcPr>
          <w:p w:rsidR="00943E4E" w:rsidRPr="007B37F5" w:rsidRDefault="00943E4E">
            <w:pPr>
              <w:jc w:val="right"/>
              <w:rPr>
                <w:sz w:val="18"/>
              </w:rPr>
            </w:pPr>
            <w:r w:rsidRPr="007B37F5">
              <w:rPr>
                <w:sz w:val="18"/>
              </w:rPr>
              <w:t>57</w:t>
            </w:r>
          </w:p>
        </w:tc>
        <w:tc>
          <w:tcPr>
            <w:tcW w:w="1361" w:type="dxa"/>
            <w:tcBorders>
              <w:bottom w:val="single" w:sz="4" w:space="0" w:color="auto"/>
            </w:tcBorders>
          </w:tcPr>
          <w:p w:rsidR="00943E4E" w:rsidRPr="007B37F5" w:rsidRDefault="00943E4E">
            <w:pPr>
              <w:jc w:val="right"/>
              <w:rPr>
                <w:sz w:val="18"/>
              </w:rPr>
            </w:pPr>
            <w:r w:rsidRPr="007B37F5">
              <w:rPr>
                <w:sz w:val="18"/>
              </w:rPr>
              <w:t>57</w:t>
            </w:r>
          </w:p>
        </w:tc>
      </w:tr>
      <w:tr w:rsidR="00000000" w:rsidRPr="007B37F5">
        <w:tblPrEx>
          <w:tblCellMar>
            <w:top w:w="0" w:type="dxa"/>
            <w:bottom w:w="0" w:type="dxa"/>
          </w:tblCellMar>
        </w:tblPrEx>
        <w:trPr>
          <w:cantSplit/>
          <w:trHeight w:val="357"/>
        </w:trPr>
        <w:tc>
          <w:tcPr>
            <w:tcW w:w="3062" w:type="dxa"/>
            <w:tcBorders>
              <w:top w:val="single" w:sz="4" w:space="0" w:color="auto"/>
              <w:bottom w:val="single" w:sz="4" w:space="0" w:color="auto"/>
            </w:tcBorders>
            <w:vAlign w:val="center"/>
          </w:tcPr>
          <w:p w:rsidR="00943E4E" w:rsidRPr="007B37F5" w:rsidRDefault="00943E4E">
            <w:pPr>
              <w:jc w:val="left"/>
              <w:rPr>
                <w:sz w:val="18"/>
              </w:rPr>
            </w:pPr>
            <w:r w:rsidRPr="007B37F5">
              <w:rPr>
                <w:sz w:val="18"/>
              </w:rPr>
              <w:t>Summa</w:t>
            </w: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324</w:t>
            </w: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382</w:t>
            </w:r>
          </w:p>
        </w:tc>
      </w:tr>
    </w:tbl>
    <w:p w:rsidR="00943E4E" w:rsidRPr="007B37F5" w:rsidRDefault="00943E4E">
      <w:pPr>
        <w:pStyle w:val="Brdtextmedindrag"/>
        <w:tabs>
          <w:tab w:val="left" w:pos="0"/>
        </w:tabs>
        <w:ind w:left="0" w:right="224" w:firstLine="0"/>
        <w:rPr>
          <w:rFonts w:ascii="Syntax" w:hAnsi="Syntax"/>
        </w:rPr>
      </w:pPr>
    </w:p>
    <w:p w:rsidR="00943E4E" w:rsidRPr="007B37F5" w:rsidRDefault="00943E4E">
      <w:r w:rsidRPr="007B37F5">
        <w:t>Aktieinnehavet i Crane AB avyttrades den 30 december 2003.</w:t>
      </w:r>
    </w:p>
    <w:p w:rsidR="00943E4E" w:rsidRPr="007B37F5" w:rsidRDefault="00943E4E">
      <w:r w:rsidRPr="007B37F5">
        <w:t>Under 2003 har Riksbanken utbetalat 125 miljoner kronor i aktieägartillskott till Svensk Kontantförsörjning AB, vilket initialt ökade det bokförda värdet. Aktieinnehavet har dä</w:t>
      </w:r>
      <w:r w:rsidRPr="007B37F5">
        <w:t>r</w:t>
      </w:r>
      <w:r w:rsidRPr="007B37F5">
        <w:t xml:space="preserve">efter skrivits ned till en krona. </w:t>
      </w:r>
    </w:p>
    <w:p w:rsidR="00943E4E" w:rsidRPr="007B37F5" w:rsidRDefault="00943E4E">
      <w:pPr>
        <w:spacing w:before="187"/>
        <w:rPr>
          <w:b/>
          <w:sz w:val="18"/>
        </w:rPr>
      </w:pPr>
      <w:bookmarkStart w:id="83" w:name="_Toc64692592"/>
      <w:r w:rsidRPr="007B37F5">
        <w:rPr>
          <w:b/>
          <w:sz w:val="18"/>
        </w:rPr>
        <w:t>Not 9 Förutbetalda kostnader och upplupna intäkter</w:t>
      </w:r>
      <w:bookmarkEnd w:id="83"/>
    </w:p>
    <w:p w:rsidR="00943E4E" w:rsidRPr="007B37F5" w:rsidRDefault="00943E4E">
      <w:r w:rsidRPr="007B37F5">
        <w:t>Under denna post redovisas förutbetalda kostnader och upplupna intäkter som ej a</w:t>
      </w:r>
      <w:r w:rsidRPr="007B37F5">
        <w:t>v</w:t>
      </w:r>
      <w:r w:rsidRPr="007B37F5">
        <w:t>ser räntebärande tillgångar och skulder.</w:t>
      </w:r>
    </w:p>
    <w:p w:rsidR="00943E4E" w:rsidRPr="007B37F5" w:rsidRDefault="00943E4E">
      <w:pPr>
        <w:spacing w:before="187"/>
        <w:rPr>
          <w:b/>
          <w:sz w:val="18"/>
        </w:rPr>
      </w:pPr>
      <w:bookmarkStart w:id="84" w:name="_Toc64692593"/>
      <w:r w:rsidRPr="007B37F5">
        <w:rPr>
          <w:b/>
          <w:sz w:val="18"/>
        </w:rPr>
        <w:t>Not 10 Fondlikvidfordringar</w:t>
      </w:r>
      <w:bookmarkEnd w:id="84"/>
    </w:p>
    <w:p w:rsidR="00943E4E" w:rsidRPr="007B37F5" w:rsidRDefault="00943E4E">
      <w:r w:rsidRPr="007B37F5">
        <w:t>Fondlikvidfordringar avser försäljningslikvid för sålda värdepapper där beta</w:t>
      </w:r>
      <w:r w:rsidRPr="007B37F5">
        <w:t>l</w:t>
      </w:r>
      <w:r w:rsidRPr="007B37F5">
        <w:t xml:space="preserve">ning ännu ej erhållits. </w:t>
      </w:r>
    </w:p>
    <w:p w:rsidR="00943E4E" w:rsidRPr="007B37F5" w:rsidRDefault="00943E4E">
      <w:pPr>
        <w:spacing w:before="187"/>
        <w:rPr>
          <w:rFonts w:ascii="Syntax" w:hAnsi="Syntax"/>
          <w:sz w:val="24"/>
        </w:rPr>
      </w:pPr>
      <w:bookmarkStart w:id="85" w:name="_Toc64692594"/>
      <w:r w:rsidRPr="007B37F5">
        <w:rPr>
          <w:b/>
          <w:sz w:val="18"/>
        </w:rPr>
        <w:t>Not 11 Övriga tillgångar</w:t>
      </w:r>
      <w:bookmarkEnd w:id="85"/>
    </w:p>
    <w:tbl>
      <w:tblPr>
        <w:tblW w:w="0" w:type="auto"/>
        <w:tblInd w:w="-48" w:type="dxa"/>
        <w:tblLayout w:type="fixed"/>
        <w:tblCellMar>
          <w:left w:w="71" w:type="dxa"/>
          <w:right w:w="71" w:type="dxa"/>
        </w:tblCellMar>
        <w:tblLook w:val="0000" w:firstRow="0" w:lastRow="0" w:firstColumn="0" w:lastColumn="0" w:noHBand="0" w:noVBand="0"/>
      </w:tblPr>
      <w:tblGrid>
        <w:gridCol w:w="3062"/>
        <w:gridCol w:w="1361"/>
        <w:gridCol w:w="1361"/>
      </w:tblGrid>
      <w:tr w:rsidR="00000000" w:rsidRPr="007B37F5">
        <w:tblPrEx>
          <w:tblCellMar>
            <w:top w:w="0" w:type="dxa"/>
            <w:bottom w:w="0" w:type="dxa"/>
          </w:tblCellMar>
        </w:tblPrEx>
        <w:trPr>
          <w:cantSplit/>
          <w:trHeight w:val="369"/>
        </w:trPr>
        <w:tc>
          <w:tcPr>
            <w:tcW w:w="3062" w:type="dxa"/>
            <w:tcBorders>
              <w:top w:val="single" w:sz="4" w:space="0" w:color="auto"/>
            </w:tcBorders>
          </w:tcPr>
          <w:p w:rsidR="00943E4E" w:rsidRPr="007B37F5" w:rsidRDefault="00943E4E">
            <w:pPr>
              <w:rPr>
                <w:sz w:val="18"/>
              </w:rPr>
            </w:pPr>
          </w:p>
        </w:tc>
        <w:tc>
          <w:tcPr>
            <w:tcW w:w="1361" w:type="dxa"/>
            <w:tcBorders>
              <w:top w:val="single" w:sz="4" w:space="0" w:color="auto"/>
            </w:tcBorders>
            <w:vAlign w:val="center"/>
          </w:tcPr>
          <w:p w:rsidR="00943E4E" w:rsidRPr="007B37F5" w:rsidRDefault="00943E4E">
            <w:pPr>
              <w:jc w:val="right"/>
              <w:rPr>
                <w:sz w:val="18"/>
              </w:rPr>
            </w:pPr>
            <w:r w:rsidRPr="007B37F5">
              <w:rPr>
                <w:sz w:val="18"/>
              </w:rPr>
              <w:t>2003-12-31</w:t>
            </w:r>
          </w:p>
        </w:tc>
        <w:tc>
          <w:tcPr>
            <w:tcW w:w="1361" w:type="dxa"/>
            <w:tcBorders>
              <w:top w:val="single" w:sz="4" w:space="0" w:color="auto"/>
            </w:tcBorders>
            <w:vAlign w:val="center"/>
          </w:tcPr>
          <w:p w:rsidR="00943E4E" w:rsidRPr="007B37F5" w:rsidRDefault="00943E4E">
            <w:pPr>
              <w:jc w:val="right"/>
              <w:rPr>
                <w:sz w:val="18"/>
              </w:rPr>
            </w:pPr>
            <w:r w:rsidRPr="007B37F5">
              <w:rPr>
                <w:sz w:val="18"/>
              </w:rPr>
              <w:t>2002-12-31</w:t>
            </w:r>
          </w:p>
        </w:tc>
      </w:tr>
      <w:tr w:rsidR="00000000" w:rsidRPr="007B37F5">
        <w:tblPrEx>
          <w:tblCellMar>
            <w:top w:w="0" w:type="dxa"/>
            <w:bottom w:w="0" w:type="dxa"/>
          </w:tblCellMar>
        </w:tblPrEx>
        <w:trPr>
          <w:cantSplit/>
        </w:trPr>
        <w:tc>
          <w:tcPr>
            <w:tcW w:w="3062" w:type="dxa"/>
            <w:tcBorders>
              <w:top w:val="single" w:sz="4" w:space="0" w:color="auto"/>
            </w:tcBorders>
          </w:tcPr>
          <w:p w:rsidR="00943E4E" w:rsidRPr="007B37F5" w:rsidRDefault="00943E4E">
            <w:pPr>
              <w:rPr>
                <w:sz w:val="18"/>
              </w:rPr>
            </w:pPr>
            <w:r w:rsidRPr="007B37F5">
              <w:rPr>
                <w:sz w:val="18"/>
              </w:rPr>
              <w:t>Personallån</w:t>
            </w:r>
          </w:p>
        </w:tc>
        <w:tc>
          <w:tcPr>
            <w:tcW w:w="1361" w:type="dxa"/>
            <w:tcBorders>
              <w:top w:val="single" w:sz="4" w:space="0" w:color="auto"/>
            </w:tcBorders>
          </w:tcPr>
          <w:p w:rsidR="00943E4E" w:rsidRPr="007B37F5" w:rsidRDefault="00943E4E">
            <w:pPr>
              <w:jc w:val="right"/>
              <w:rPr>
                <w:sz w:val="18"/>
              </w:rPr>
            </w:pPr>
            <w:r w:rsidRPr="007B37F5">
              <w:rPr>
                <w:sz w:val="18"/>
              </w:rPr>
              <w:t>245</w:t>
            </w:r>
          </w:p>
        </w:tc>
        <w:tc>
          <w:tcPr>
            <w:tcW w:w="1361" w:type="dxa"/>
            <w:tcBorders>
              <w:top w:val="single" w:sz="4" w:space="0" w:color="auto"/>
            </w:tcBorders>
          </w:tcPr>
          <w:p w:rsidR="00943E4E" w:rsidRPr="007B37F5" w:rsidRDefault="00943E4E">
            <w:pPr>
              <w:jc w:val="right"/>
              <w:rPr>
                <w:sz w:val="18"/>
              </w:rPr>
            </w:pPr>
            <w:r w:rsidRPr="007B37F5">
              <w:rPr>
                <w:sz w:val="18"/>
              </w:rPr>
              <w:t>200</w:t>
            </w:r>
          </w:p>
        </w:tc>
      </w:tr>
      <w:tr w:rsidR="00000000" w:rsidRPr="007B37F5">
        <w:tblPrEx>
          <w:tblCellMar>
            <w:top w:w="0" w:type="dxa"/>
            <w:bottom w:w="0" w:type="dxa"/>
          </w:tblCellMar>
        </w:tblPrEx>
        <w:trPr>
          <w:cantSplit/>
        </w:trPr>
        <w:tc>
          <w:tcPr>
            <w:tcW w:w="3062" w:type="dxa"/>
          </w:tcPr>
          <w:p w:rsidR="00943E4E" w:rsidRPr="007B37F5" w:rsidRDefault="00943E4E">
            <w:pPr>
              <w:rPr>
                <w:sz w:val="18"/>
              </w:rPr>
            </w:pPr>
            <w:r w:rsidRPr="007B37F5">
              <w:rPr>
                <w:sz w:val="18"/>
              </w:rPr>
              <w:t>Upplupen ränta guldutlåning</w:t>
            </w:r>
          </w:p>
        </w:tc>
        <w:tc>
          <w:tcPr>
            <w:tcW w:w="1361" w:type="dxa"/>
          </w:tcPr>
          <w:p w:rsidR="00943E4E" w:rsidRPr="007B37F5" w:rsidRDefault="00943E4E">
            <w:pPr>
              <w:jc w:val="right"/>
              <w:rPr>
                <w:sz w:val="18"/>
              </w:rPr>
            </w:pPr>
            <w:r w:rsidRPr="007B37F5">
              <w:rPr>
                <w:sz w:val="18"/>
              </w:rPr>
              <w:t>45</w:t>
            </w:r>
          </w:p>
        </w:tc>
        <w:tc>
          <w:tcPr>
            <w:tcW w:w="1361" w:type="dxa"/>
          </w:tcPr>
          <w:p w:rsidR="00943E4E" w:rsidRPr="007B37F5" w:rsidRDefault="00943E4E">
            <w:pPr>
              <w:jc w:val="right"/>
              <w:rPr>
                <w:sz w:val="18"/>
              </w:rPr>
            </w:pPr>
            <w:r w:rsidRPr="007B37F5">
              <w:rPr>
                <w:sz w:val="18"/>
              </w:rPr>
              <w:t>18</w:t>
            </w:r>
          </w:p>
        </w:tc>
      </w:tr>
      <w:tr w:rsidR="00000000" w:rsidRPr="007B37F5">
        <w:tblPrEx>
          <w:tblCellMar>
            <w:top w:w="0" w:type="dxa"/>
            <w:bottom w:w="0" w:type="dxa"/>
          </w:tblCellMar>
        </w:tblPrEx>
        <w:trPr>
          <w:cantSplit/>
        </w:trPr>
        <w:tc>
          <w:tcPr>
            <w:tcW w:w="3062" w:type="dxa"/>
          </w:tcPr>
          <w:p w:rsidR="00943E4E" w:rsidRPr="007B37F5" w:rsidRDefault="00943E4E">
            <w:pPr>
              <w:rPr>
                <w:sz w:val="18"/>
              </w:rPr>
            </w:pPr>
            <w:r w:rsidRPr="007B37F5">
              <w:rPr>
                <w:sz w:val="18"/>
              </w:rPr>
              <w:t>Fordran Crane &amp; Co. Inc.</w:t>
            </w:r>
          </w:p>
        </w:tc>
        <w:tc>
          <w:tcPr>
            <w:tcW w:w="1361" w:type="dxa"/>
          </w:tcPr>
          <w:p w:rsidR="00943E4E" w:rsidRPr="007B37F5" w:rsidRDefault="00943E4E">
            <w:pPr>
              <w:jc w:val="right"/>
              <w:rPr>
                <w:sz w:val="18"/>
              </w:rPr>
            </w:pPr>
            <w:r w:rsidRPr="007B37F5">
              <w:rPr>
                <w:sz w:val="18"/>
              </w:rPr>
              <w:t>24</w:t>
            </w:r>
          </w:p>
        </w:tc>
        <w:tc>
          <w:tcPr>
            <w:tcW w:w="1361" w:type="dxa"/>
          </w:tcPr>
          <w:p w:rsidR="00943E4E" w:rsidRPr="007B37F5" w:rsidRDefault="00943E4E">
            <w:pPr>
              <w:jc w:val="right"/>
              <w:rPr>
                <w:sz w:val="18"/>
              </w:rPr>
            </w:pPr>
            <w:r w:rsidRPr="007B37F5">
              <w:rPr>
                <w:sz w:val="18"/>
              </w:rPr>
              <w:t>-</w:t>
            </w:r>
          </w:p>
        </w:tc>
      </w:tr>
      <w:tr w:rsidR="00000000" w:rsidRPr="007B37F5">
        <w:tblPrEx>
          <w:tblCellMar>
            <w:top w:w="0" w:type="dxa"/>
            <w:bottom w:w="0" w:type="dxa"/>
          </w:tblCellMar>
        </w:tblPrEx>
        <w:trPr>
          <w:cantSplit/>
        </w:trPr>
        <w:tc>
          <w:tcPr>
            <w:tcW w:w="3062" w:type="dxa"/>
          </w:tcPr>
          <w:p w:rsidR="00943E4E" w:rsidRPr="007B37F5" w:rsidRDefault="00943E4E">
            <w:pPr>
              <w:rPr>
                <w:sz w:val="18"/>
              </w:rPr>
            </w:pPr>
            <w:r w:rsidRPr="007B37F5">
              <w:rPr>
                <w:sz w:val="18"/>
              </w:rPr>
              <w:t>Momsfordran</w:t>
            </w:r>
          </w:p>
        </w:tc>
        <w:tc>
          <w:tcPr>
            <w:tcW w:w="1361" w:type="dxa"/>
          </w:tcPr>
          <w:p w:rsidR="00943E4E" w:rsidRPr="007B37F5" w:rsidRDefault="00943E4E">
            <w:pPr>
              <w:jc w:val="right"/>
              <w:rPr>
                <w:sz w:val="18"/>
              </w:rPr>
            </w:pPr>
            <w:r w:rsidRPr="007B37F5">
              <w:rPr>
                <w:sz w:val="18"/>
              </w:rPr>
              <w:t>17</w:t>
            </w:r>
          </w:p>
        </w:tc>
        <w:tc>
          <w:tcPr>
            <w:tcW w:w="1361" w:type="dxa"/>
          </w:tcPr>
          <w:p w:rsidR="00943E4E" w:rsidRPr="007B37F5" w:rsidRDefault="00943E4E">
            <w:pPr>
              <w:jc w:val="right"/>
              <w:rPr>
                <w:sz w:val="18"/>
              </w:rPr>
            </w:pPr>
            <w:r w:rsidRPr="007B37F5">
              <w:rPr>
                <w:sz w:val="18"/>
              </w:rPr>
              <w:t>24</w:t>
            </w:r>
          </w:p>
        </w:tc>
      </w:tr>
      <w:tr w:rsidR="00000000" w:rsidRPr="007B37F5">
        <w:tblPrEx>
          <w:tblCellMar>
            <w:top w:w="0" w:type="dxa"/>
            <w:bottom w:w="0" w:type="dxa"/>
          </w:tblCellMar>
        </w:tblPrEx>
        <w:trPr>
          <w:cantSplit/>
        </w:trPr>
        <w:tc>
          <w:tcPr>
            <w:tcW w:w="3062" w:type="dxa"/>
            <w:tcBorders>
              <w:bottom w:val="single" w:sz="4" w:space="0" w:color="auto"/>
            </w:tcBorders>
          </w:tcPr>
          <w:p w:rsidR="00943E4E" w:rsidRPr="007B37F5" w:rsidRDefault="00943E4E">
            <w:pPr>
              <w:rPr>
                <w:sz w:val="18"/>
              </w:rPr>
            </w:pPr>
            <w:r w:rsidRPr="007B37F5">
              <w:rPr>
                <w:sz w:val="18"/>
              </w:rPr>
              <w:t>Övrigt</w:t>
            </w:r>
          </w:p>
        </w:tc>
        <w:tc>
          <w:tcPr>
            <w:tcW w:w="1361" w:type="dxa"/>
          </w:tcPr>
          <w:p w:rsidR="00943E4E" w:rsidRPr="007B37F5" w:rsidRDefault="00943E4E">
            <w:pPr>
              <w:jc w:val="right"/>
              <w:rPr>
                <w:sz w:val="18"/>
              </w:rPr>
            </w:pPr>
            <w:r w:rsidRPr="007B37F5">
              <w:rPr>
                <w:sz w:val="18"/>
              </w:rPr>
              <w:t>5</w:t>
            </w:r>
          </w:p>
        </w:tc>
        <w:tc>
          <w:tcPr>
            <w:tcW w:w="1361" w:type="dxa"/>
          </w:tcPr>
          <w:p w:rsidR="00943E4E" w:rsidRPr="007B37F5" w:rsidRDefault="00943E4E">
            <w:pPr>
              <w:jc w:val="right"/>
              <w:rPr>
                <w:sz w:val="18"/>
              </w:rPr>
            </w:pPr>
            <w:r w:rsidRPr="007B37F5">
              <w:rPr>
                <w:sz w:val="18"/>
              </w:rPr>
              <w:t>2</w:t>
            </w:r>
          </w:p>
        </w:tc>
      </w:tr>
      <w:tr w:rsidR="00000000" w:rsidRPr="007B37F5">
        <w:tblPrEx>
          <w:tblCellMar>
            <w:top w:w="0" w:type="dxa"/>
            <w:bottom w:w="0" w:type="dxa"/>
          </w:tblCellMar>
        </w:tblPrEx>
        <w:trPr>
          <w:cantSplit/>
          <w:trHeight w:val="357"/>
        </w:trPr>
        <w:tc>
          <w:tcPr>
            <w:tcW w:w="3062" w:type="dxa"/>
            <w:tcBorders>
              <w:top w:val="single" w:sz="4" w:space="0" w:color="auto"/>
              <w:bottom w:val="single" w:sz="4" w:space="0" w:color="auto"/>
            </w:tcBorders>
            <w:vAlign w:val="center"/>
          </w:tcPr>
          <w:p w:rsidR="00943E4E" w:rsidRPr="007B37F5" w:rsidRDefault="00943E4E">
            <w:pPr>
              <w:rPr>
                <w:sz w:val="18"/>
              </w:rPr>
            </w:pPr>
            <w:r w:rsidRPr="007B37F5">
              <w:rPr>
                <w:sz w:val="18"/>
              </w:rPr>
              <w:t>Summa</w:t>
            </w: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336</w:t>
            </w: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244</w:t>
            </w:r>
          </w:p>
        </w:tc>
      </w:tr>
    </w:tbl>
    <w:p w:rsidR="00943E4E" w:rsidRPr="007B37F5" w:rsidRDefault="00943E4E">
      <w:pPr>
        <w:spacing w:before="187"/>
      </w:pPr>
      <w:r w:rsidRPr="007B37F5">
        <w:t>Fordran på Crane &amp; Co. Inc. avser del av försäljningslikviden för Crane AB och kommer att regleras med 1 miljon US-dollar 2008 samt 3 miljoner US-dollar 2011.</w:t>
      </w:r>
    </w:p>
    <w:p w:rsidR="00943E4E" w:rsidRPr="007B37F5" w:rsidRDefault="00943E4E">
      <w:pPr>
        <w:spacing w:before="187"/>
        <w:rPr>
          <w:rFonts w:ascii="Syntax" w:hAnsi="Syntax"/>
          <w:sz w:val="24"/>
        </w:rPr>
      </w:pPr>
      <w:bookmarkStart w:id="86" w:name="_Toc64692595"/>
      <w:r w:rsidRPr="007B37F5">
        <w:rPr>
          <w:b/>
          <w:sz w:val="18"/>
        </w:rPr>
        <w:t>Not 12 Sedlar</w:t>
      </w:r>
      <w:bookmarkEnd w:id="86"/>
    </w:p>
    <w:p w:rsidR="00943E4E" w:rsidRPr="007B37F5" w:rsidRDefault="00943E4E">
      <w:r w:rsidRPr="007B37F5">
        <w:t>De utelöpande sedlarna fördelar sig på följande valörer:</w:t>
      </w:r>
    </w:p>
    <w:tbl>
      <w:tblPr>
        <w:tblW w:w="0" w:type="auto"/>
        <w:tblInd w:w="-48" w:type="dxa"/>
        <w:tblLayout w:type="fixed"/>
        <w:tblCellMar>
          <w:left w:w="71" w:type="dxa"/>
          <w:right w:w="71" w:type="dxa"/>
        </w:tblCellMar>
        <w:tblLook w:val="0000" w:firstRow="0" w:lastRow="0" w:firstColumn="0" w:lastColumn="0" w:noHBand="0" w:noVBand="0"/>
      </w:tblPr>
      <w:tblGrid>
        <w:gridCol w:w="3062"/>
        <w:gridCol w:w="1361"/>
        <w:gridCol w:w="1361"/>
      </w:tblGrid>
      <w:tr w:rsidR="00000000" w:rsidRPr="007B37F5">
        <w:tblPrEx>
          <w:tblCellMar>
            <w:top w:w="0" w:type="dxa"/>
            <w:bottom w:w="0" w:type="dxa"/>
          </w:tblCellMar>
        </w:tblPrEx>
        <w:trPr>
          <w:cantSplit/>
          <w:trHeight w:val="369"/>
        </w:trPr>
        <w:tc>
          <w:tcPr>
            <w:tcW w:w="3062" w:type="dxa"/>
            <w:tcBorders>
              <w:top w:val="single" w:sz="4" w:space="0" w:color="auto"/>
            </w:tcBorders>
          </w:tcPr>
          <w:p w:rsidR="00943E4E" w:rsidRPr="007B37F5" w:rsidRDefault="00943E4E">
            <w:pPr>
              <w:rPr>
                <w:sz w:val="18"/>
              </w:rPr>
            </w:pPr>
          </w:p>
        </w:tc>
        <w:tc>
          <w:tcPr>
            <w:tcW w:w="1361" w:type="dxa"/>
            <w:tcBorders>
              <w:top w:val="single" w:sz="4" w:space="0" w:color="auto"/>
            </w:tcBorders>
            <w:vAlign w:val="center"/>
          </w:tcPr>
          <w:p w:rsidR="00943E4E" w:rsidRPr="007B37F5" w:rsidRDefault="00943E4E">
            <w:pPr>
              <w:jc w:val="right"/>
              <w:rPr>
                <w:sz w:val="18"/>
              </w:rPr>
            </w:pPr>
            <w:r w:rsidRPr="007B37F5">
              <w:rPr>
                <w:sz w:val="18"/>
              </w:rPr>
              <w:t>2003-12-31</w:t>
            </w:r>
          </w:p>
        </w:tc>
        <w:tc>
          <w:tcPr>
            <w:tcW w:w="1361" w:type="dxa"/>
            <w:tcBorders>
              <w:top w:val="single" w:sz="4" w:space="0" w:color="auto"/>
            </w:tcBorders>
            <w:vAlign w:val="center"/>
          </w:tcPr>
          <w:p w:rsidR="00943E4E" w:rsidRPr="007B37F5" w:rsidRDefault="00943E4E">
            <w:pPr>
              <w:jc w:val="right"/>
              <w:rPr>
                <w:sz w:val="18"/>
              </w:rPr>
            </w:pPr>
            <w:r w:rsidRPr="007B37F5">
              <w:rPr>
                <w:sz w:val="18"/>
              </w:rPr>
              <w:t>2002-12-31</w:t>
            </w:r>
          </w:p>
        </w:tc>
      </w:tr>
      <w:tr w:rsidR="00000000" w:rsidRPr="007B37F5">
        <w:tblPrEx>
          <w:tblCellMar>
            <w:top w:w="0" w:type="dxa"/>
            <w:bottom w:w="0" w:type="dxa"/>
          </w:tblCellMar>
        </w:tblPrEx>
        <w:trPr>
          <w:cantSplit/>
        </w:trPr>
        <w:tc>
          <w:tcPr>
            <w:tcW w:w="3062" w:type="dxa"/>
            <w:tcBorders>
              <w:top w:val="single" w:sz="4" w:space="0" w:color="auto"/>
            </w:tcBorders>
          </w:tcPr>
          <w:p w:rsidR="00943E4E" w:rsidRPr="007B37F5" w:rsidRDefault="00943E4E">
            <w:pPr>
              <w:rPr>
                <w:sz w:val="18"/>
              </w:rPr>
            </w:pPr>
            <w:r w:rsidRPr="007B37F5">
              <w:rPr>
                <w:sz w:val="18"/>
              </w:rPr>
              <w:t>1 000 kronor</w:t>
            </w:r>
          </w:p>
        </w:tc>
        <w:tc>
          <w:tcPr>
            <w:tcW w:w="1361" w:type="dxa"/>
            <w:tcBorders>
              <w:top w:val="single" w:sz="4" w:space="0" w:color="auto"/>
            </w:tcBorders>
          </w:tcPr>
          <w:p w:rsidR="00943E4E" w:rsidRPr="007B37F5" w:rsidRDefault="00943E4E">
            <w:pPr>
              <w:jc w:val="right"/>
              <w:rPr>
                <w:sz w:val="18"/>
              </w:rPr>
            </w:pPr>
            <w:r w:rsidRPr="007B37F5">
              <w:rPr>
                <w:sz w:val="18"/>
              </w:rPr>
              <w:t>45 652</w:t>
            </w:r>
          </w:p>
        </w:tc>
        <w:tc>
          <w:tcPr>
            <w:tcW w:w="1361" w:type="dxa"/>
            <w:tcBorders>
              <w:top w:val="single" w:sz="4" w:space="0" w:color="auto"/>
            </w:tcBorders>
          </w:tcPr>
          <w:p w:rsidR="00943E4E" w:rsidRPr="007B37F5" w:rsidRDefault="00943E4E">
            <w:pPr>
              <w:jc w:val="right"/>
              <w:rPr>
                <w:sz w:val="18"/>
              </w:rPr>
            </w:pPr>
            <w:r w:rsidRPr="007B37F5">
              <w:rPr>
                <w:sz w:val="18"/>
              </w:rPr>
              <w:t>46 920</w:t>
            </w:r>
          </w:p>
        </w:tc>
      </w:tr>
      <w:tr w:rsidR="00000000" w:rsidRPr="007B37F5">
        <w:tblPrEx>
          <w:tblCellMar>
            <w:top w:w="0" w:type="dxa"/>
            <w:bottom w:w="0" w:type="dxa"/>
          </w:tblCellMar>
        </w:tblPrEx>
        <w:trPr>
          <w:cantSplit/>
        </w:trPr>
        <w:tc>
          <w:tcPr>
            <w:tcW w:w="3062" w:type="dxa"/>
          </w:tcPr>
          <w:p w:rsidR="00943E4E" w:rsidRPr="007B37F5" w:rsidRDefault="00943E4E">
            <w:pPr>
              <w:rPr>
                <w:sz w:val="18"/>
              </w:rPr>
            </w:pPr>
            <w:r w:rsidRPr="007B37F5">
              <w:rPr>
                <w:sz w:val="18"/>
              </w:rPr>
              <w:t>500 kronor</w:t>
            </w:r>
          </w:p>
        </w:tc>
        <w:tc>
          <w:tcPr>
            <w:tcW w:w="1361" w:type="dxa"/>
          </w:tcPr>
          <w:p w:rsidR="00943E4E" w:rsidRPr="007B37F5" w:rsidRDefault="00943E4E">
            <w:pPr>
              <w:jc w:val="right"/>
              <w:rPr>
                <w:sz w:val="18"/>
              </w:rPr>
            </w:pPr>
            <w:r w:rsidRPr="007B37F5">
              <w:rPr>
                <w:sz w:val="18"/>
              </w:rPr>
              <w:t>44 788</w:t>
            </w:r>
          </w:p>
        </w:tc>
        <w:tc>
          <w:tcPr>
            <w:tcW w:w="1361" w:type="dxa"/>
          </w:tcPr>
          <w:p w:rsidR="00943E4E" w:rsidRPr="007B37F5" w:rsidRDefault="00943E4E">
            <w:pPr>
              <w:jc w:val="right"/>
              <w:rPr>
                <w:sz w:val="18"/>
              </w:rPr>
            </w:pPr>
            <w:r w:rsidRPr="007B37F5">
              <w:rPr>
                <w:sz w:val="18"/>
              </w:rPr>
              <w:t>42 046</w:t>
            </w:r>
          </w:p>
        </w:tc>
      </w:tr>
      <w:tr w:rsidR="00000000" w:rsidRPr="007B37F5">
        <w:tblPrEx>
          <w:tblCellMar>
            <w:top w:w="0" w:type="dxa"/>
            <w:bottom w:w="0" w:type="dxa"/>
          </w:tblCellMar>
        </w:tblPrEx>
        <w:trPr>
          <w:cantSplit/>
        </w:trPr>
        <w:tc>
          <w:tcPr>
            <w:tcW w:w="3062" w:type="dxa"/>
          </w:tcPr>
          <w:p w:rsidR="00943E4E" w:rsidRPr="007B37F5" w:rsidRDefault="00943E4E">
            <w:pPr>
              <w:rPr>
                <w:sz w:val="18"/>
              </w:rPr>
            </w:pPr>
            <w:r w:rsidRPr="007B37F5">
              <w:rPr>
                <w:sz w:val="18"/>
              </w:rPr>
              <w:t>100 kronor</w:t>
            </w:r>
          </w:p>
        </w:tc>
        <w:tc>
          <w:tcPr>
            <w:tcW w:w="1361" w:type="dxa"/>
          </w:tcPr>
          <w:p w:rsidR="00943E4E" w:rsidRPr="007B37F5" w:rsidRDefault="00943E4E">
            <w:pPr>
              <w:jc w:val="right"/>
              <w:rPr>
                <w:sz w:val="18"/>
              </w:rPr>
            </w:pPr>
            <w:r w:rsidRPr="007B37F5">
              <w:rPr>
                <w:sz w:val="18"/>
              </w:rPr>
              <w:t xml:space="preserve">10 091 </w:t>
            </w:r>
          </w:p>
        </w:tc>
        <w:tc>
          <w:tcPr>
            <w:tcW w:w="1361" w:type="dxa"/>
          </w:tcPr>
          <w:p w:rsidR="00943E4E" w:rsidRPr="007B37F5" w:rsidRDefault="00943E4E">
            <w:pPr>
              <w:jc w:val="right"/>
              <w:rPr>
                <w:sz w:val="18"/>
              </w:rPr>
            </w:pPr>
            <w:r w:rsidRPr="007B37F5">
              <w:rPr>
                <w:sz w:val="18"/>
              </w:rPr>
              <w:t>10 025</w:t>
            </w:r>
          </w:p>
        </w:tc>
      </w:tr>
      <w:tr w:rsidR="00000000" w:rsidRPr="007B37F5">
        <w:tblPrEx>
          <w:tblCellMar>
            <w:top w:w="0" w:type="dxa"/>
            <w:bottom w:w="0" w:type="dxa"/>
          </w:tblCellMar>
        </w:tblPrEx>
        <w:trPr>
          <w:cantSplit/>
        </w:trPr>
        <w:tc>
          <w:tcPr>
            <w:tcW w:w="3062" w:type="dxa"/>
          </w:tcPr>
          <w:p w:rsidR="00943E4E" w:rsidRPr="007B37F5" w:rsidRDefault="00943E4E">
            <w:pPr>
              <w:rPr>
                <w:sz w:val="18"/>
              </w:rPr>
            </w:pPr>
            <w:r w:rsidRPr="007B37F5">
              <w:rPr>
                <w:sz w:val="18"/>
              </w:rPr>
              <w:t>50 kronor</w:t>
            </w:r>
          </w:p>
        </w:tc>
        <w:tc>
          <w:tcPr>
            <w:tcW w:w="1361" w:type="dxa"/>
          </w:tcPr>
          <w:p w:rsidR="00943E4E" w:rsidRPr="007B37F5" w:rsidRDefault="00943E4E">
            <w:pPr>
              <w:jc w:val="right"/>
              <w:rPr>
                <w:sz w:val="18"/>
              </w:rPr>
            </w:pPr>
            <w:r w:rsidRPr="007B37F5">
              <w:rPr>
                <w:sz w:val="18"/>
              </w:rPr>
              <w:t>1 192</w:t>
            </w:r>
          </w:p>
        </w:tc>
        <w:tc>
          <w:tcPr>
            <w:tcW w:w="1361" w:type="dxa"/>
          </w:tcPr>
          <w:p w:rsidR="00943E4E" w:rsidRPr="007B37F5" w:rsidRDefault="00943E4E">
            <w:pPr>
              <w:jc w:val="right"/>
              <w:rPr>
                <w:sz w:val="18"/>
              </w:rPr>
            </w:pPr>
            <w:r w:rsidRPr="007B37F5">
              <w:rPr>
                <w:sz w:val="18"/>
              </w:rPr>
              <w:t>1 122</w:t>
            </w:r>
          </w:p>
        </w:tc>
      </w:tr>
      <w:tr w:rsidR="00000000" w:rsidRPr="007B37F5">
        <w:tblPrEx>
          <w:tblCellMar>
            <w:top w:w="0" w:type="dxa"/>
            <w:bottom w:w="0" w:type="dxa"/>
          </w:tblCellMar>
        </w:tblPrEx>
        <w:trPr>
          <w:cantSplit/>
        </w:trPr>
        <w:tc>
          <w:tcPr>
            <w:tcW w:w="3062" w:type="dxa"/>
          </w:tcPr>
          <w:p w:rsidR="00943E4E" w:rsidRPr="007B37F5" w:rsidRDefault="00943E4E">
            <w:pPr>
              <w:rPr>
                <w:sz w:val="18"/>
              </w:rPr>
            </w:pPr>
            <w:r w:rsidRPr="007B37F5">
              <w:rPr>
                <w:sz w:val="18"/>
              </w:rPr>
              <w:t>20 kronor</w:t>
            </w:r>
          </w:p>
        </w:tc>
        <w:tc>
          <w:tcPr>
            <w:tcW w:w="1361" w:type="dxa"/>
          </w:tcPr>
          <w:p w:rsidR="00943E4E" w:rsidRPr="007B37F5" w:rsidRDefault="00943E4E">
            <w:pPr>
              <w:jc w:val="right"/>
              <w:rPr>
                <w:sz w:val="18"/>
              </w:rPr>
            </w:pPr>
            <w:r w:rsidRPr="007B37F5">
              <w:rPr>
                <w:sz w:val="18"/>
              </w:rPr>
              <w:t>1 643</w:t>
            </w:r>
          </w:p>
        </w:tc>
        <w:tc>
          <w:tcPr>
            <w:tcW w:w="1361" w:type="dxa"/>
          </w:tcPr>
          <w:p w:rsidR="00943E4E" w:rsidRPr="007B37F5" w:rsidRDefault="00943E4E">
            <w:pPr>
              <w:jc w:val="right"/>
              <w:rPr>
                <w:sz w:val="18"/>
              </w:rPr>
            </w:pPr>
            <w:r w:rsidRPr="007B37F5">
              <w:rPr>
                <w:sz w:val="18"/>
              </w:rPr>
              <w:t>1 556</w:t>
            </w:r>
          </w:p>
        </w:tc>
      </w:tr>
      <w:tr w:rsidR="00000000" w:rsidRPr="007B37F5">
        <w:tblPrEx>
          <w:tblCellMar>
            <w:top w:w="0" w:type="dxa"/>
            <w:bottom w:w="0" w:type="dxa"/>
          </w:tblCellMar>
        </w:tblPrEx>
        <w:trPr>
          <w:cantSplit/>
        </w:trPr>
        <w:tc>
          <w:tcPr>
            <w:tcW w:w="3062" w:type="dxa"/>
          </w:tcPr>
          <w:p w:rsidR="00943E4E" w:rsidRPr="007B37F5" w:rsidRDefault="00943E4E">
            <w:pPr>
              <w:rPr>
                <w:sz w:val="18"/>
              </w:rPr>
            </w:pPr>
            <w:r w:rsidRPr="007B37F5">
              <w:rPr>
                <w:sz w:val="18"/>
              </w:rPr>
              <w:t>10 kronor</w:t>
            </w:r>
          </w:p>
        </w:tc>
        <w:tc>
          <w:tcPr>
            <w:tcW w:w="1361" w:type="dxa"/>
          </w:tcPr>
          <w:p w:rsidR="00943E4E" w:rsidRPr="007B37F5" w:rsidRDefault="00943E4E">
            <w:pPr>
              <w:jc w:val="right"/>
              <w:rPr>
                <w:sz w:val="18"/>
              </w:rPr>
            </w:pPr>
            <w:r w:rsidRPr="007B37F5">
              <w:rPr>
                <w:sz w:val="18"/>
              </w:rPr>
              <w:t>229</w:t>
            </w:r>
          </w:p>
        </w:tc>
        <w:tc>
          <w:tcPr>
            <w:tcW w:w="1361" w:type="dxa"/>
          </w:tcPr>
          <w:p w:rsidR="00943E4E" w:rsidRPr="007B37F5" w:rsidRDefault="00943E4E">
            <w:pPr>
              <w:jc w:val="right"/>
              <w:rPr>
                <w:sz w:val="18"/>
              </w:rPr>
            </w:pPr>
            <w:r w:rsidRPr="007B37F5">
              <w:rPr>
                <w:sz w:val="18"/>
              </w:rPr>
              <w:t>230</w:t>
            </w:r>
          </w:p>
        </w:tc>
      </w:tr>
      <w:tr w:rsidR="00000000" w:rsidRPr="007B37F5">
        <w:tblPrEx>
          <w:tblCellMar>
            <w:top w:w="0" w:type="dxa"/>
            <w:bottom w:w="0" w:type="dxa"/>
          </w:tblCellMar>
        </w:tblPrEx>
        <w:trPr>
          <w:cantSplit/>
        </w:trPr>
        <w:tc>
          <w:tcPr>
            <w:tcW w:w="3062" w:type="dxa"/>
            <w:tcBorders>
              <w:bottom w:val="single" w:sz="4" w:space="0" w:color="auto"/>
            </w:tcBorders>
          </w:tcPr>
          <w:p w:rsidR="00943E4E" w:rsidRPr="007B37F5" w:rsidRDefault="00943E4E">
            <w:pPr>
              <w:rPr>
                <w:sz w:val="18"/>
              </w:rPr>
            </w:pPr>
            <w:r w:rsidRPr="007B37F5">
              <w:rPr>
                <w:sz w:val="18"/>
              </w:rPr>
              <w:t>5 kronor</w:t>
            </w:r>
          </w:p>
        </w:tc>
        <w:tc>
          <w:tcPr>
            <w:tcW w:w="1361" w:type="dxa"/>
          </w:tcPr>
          <w:p w:rsidR="00943E4E" w:rsidRPr="007B37F5" w:rsidRDefault="00943E4E">
            <w:pPr>
              <w:jc w:val="right"/>
              <w:rPr>
                <w:sz w:val="18"/>
              </w:rPr>
            </w:pPr>
            <w:r w:rsidRPr="007B37F5">
              <w:rPr>
                <w:sz w:val="18"/>
              </w:rPr>
              <w:t>80</w:t>
            </w:r>
          </w:p>
        </w:tc>
        <w:tc>
          <w:tcPr>
            <w:tcW w:w="1361" w:type="dxa"/>
          </w:tcPr>
          <w:p w:rsidR="00943E4E" w:rsidRPr="007B37F5" w:rsidRDefault="00943E4E">
            <w:pPr>
              <w:jc w:val="right"/>
              <w:rPr>
                <w:sz w:val="18"/>
              </w:rPr>
            </w:pPr>
            <w:r w:rsidRPr="007B37F5">
              <w:rPr>
                <w:sz w:val="18"/>
              </w:rPr>
              <w:t>80</w:t>
            </w:r>
          </w:p>
        </w:tc>
      </w:tr>
      <w:tr w:rsidR="00000000" w:rsidRPr="007B37F5">
        <w:tblPrEx>
          <w:tblCellMar>
            <w:top w:w="0" w:type="dxa"/>
            <w:bottom w:w="0" w:type="dxa"/>
          </w:tblCellMar>
        </w:tblPrEx>
        <w:trPr>
          <w:cantSplit/>
          <w:trHeight w:val="357"/>
        </w:trPr>
        <w:tc>
          <w:tcPr>
            <w:tcW w:w="3062" w:type="dxa"/>
            <w:tcBorders>
              <w:top w:val="single" w:sz="4" w:space="0" w:color="auto"/>
              <w:bottom w:val="single" w:sz="4" w:space="0" w:color="auto"/>
            </w:tcBorders>
            <w:vAlign w:val="center"/>
          </w:tcPr>
          <w:p w:rsidR="00943E4E" w:rsidRPr="007B37F5" w:rsidRDefault="00943E4E">
            <w:pPr>
              <w:rPr>
                <w:sz w:val="18"/>
              </w:rPr>
            </w:pPr>
            <w:r w:rsidRPr="007B37F5">
              <w:rPr>
                <w:sz w:val="18"/>
              </w:rPr>
              <w:t>Summa</w:t>
            </w: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103 675</w:t>
            </w: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101 979</w:t>
            </w:r>
          </w:p>
        </w:tc>
      </w:tr>
    </w:tbl>
    <w:p w:rsidR="00943E4E" w:rsidRPr="007B37F5" w:rsidRDefault="00943E4E">
      <w:pPr>
        <w:spacing w:before="187"/>
        <w:rPr>
          <w:rFonts w:ascii="Syntax" w:hAnsi="Syntax"/>
          <w:sz w:val="24"/>
        </w:rPr>
      </w:pPr>
      <w:bookmarkStart w:id="87" w:name="_Toc64692596"/>
      <w:r w:rsidRPr="007B37F5">
        <w:rPr>
          <w:b/>
          <w:sz w:val="18"/>
        </w:rPr>
        <w:t>Not 13 Mynt</w:t>
      </w:r>
      <w:bookmarkEnd w:id="87"/>
    </w:p>
    <w:p w:rsidR="00943E4E" w:rsidRPr="007B37F5" w:rsidRDefault="00943E4E">
      <w:r w:rsidRPr="007B37F5">
        <w:t>De utelöpande mynten fördelar sig på följande valörer:</w:t>
      </w:r>
    </w:p>
    <w:tbl>
      <w:tblPr>
        <w:tblW w:w="0" w:type="auto"/>
        <w:tblInd w:w="-48" w:type="dxa"/>
        <w:tblLayout w:type="fixed"/>
        <w:tblCellMar>
          <w:left w:w="71" w:type="dxa"/>
          <w:right w:w="71" w:type="dxa"/>
        </w:tblCellMar>
        <w:tblLook w:val="0000" w:firstRow="0" w:lastRow="0" w:firstColumn="0" w:lastColumn="0" w:noHBand="0" w:noVBand="0"/>
      </w:tblPr>
      <w:tblGrid>
        <w:gridCol w:w="3062"/>
        <w:gridCol w:w="1361"/>
        <w:gridCol w:w="1361"/>
      </w:tblGrid>
      <w:tr w:rsidR="00000000" w:rsidRPr="007B37F5">
        <w:tblPrEx>
          <w:tblCellMar>
            <w:top w:w="0" w:type="dxa"/>
            <w:bottom w:w="0" w:type="dxa"/>
          </w:tblCellMar>
        </w:tblPrEx>
        <w:trPr>
          <w:cantSplit/>
          <w:trHeight w:val="369"/>
        </w:trPr>
        <w:tc>
          <w:tcPr>
            <w:tcW w:w="3062" w:type="dxa"/>
            <w:tcBorders>
              <w:top w:val="single" w:sz="4" w:space="0" w:color="auto"/>
            </w:tcBorders>
          </w:tcPr>
          <w:p w:rsidR="00943E4E" w:rsidRPr="007B37F5" w:rsidRDefault="00943E4E">
            <w:pPr>
              <w:rPr>
                <w:sz w:val="18"/>
              </w:rPr>
            </w:pPr>
          </w:p>
        </w:tc>
        <w:tc>
          <w:tcPr>
            <w:tcW w:w="1361" w:type="dxa"/>
            <w:tcBorders>
              <w:top w:val="single" w:sz="4" w:space="0" w:color="auto"/>
            </w:tcBorders>
            <w:vAlign w:val="center"/>
          </w:tcPr>
          <w:p w:rsidR="00943E4E" w:rsidRPr="007B37F5" w:rsidRDefault="00943E4E">
            <w:pPr>
              <w:jc w:val="right"/>
              <w:rPr>
                <w:sz w:val="18"/>
              </w:rPr>
            </w:pPr>
            <w:r w:rsidRPr="007B37F5">
              <w:rPr>
                <w:sz w:val="18"/>
              </w:rPr>
              <w:t>2003-12-31</w:t>
            </w:r>
          </w:p>
        </w:tc>
        <w:tc>
          <w:tcPr>
            <w:tcW w:w="1361" w:type="dxa"/>
            <w:tcBorders>
              <w:top w:val="single" w:sz="4" w:space="0" w:color="auto"/>
            </w:tcBorders>
            <w:vAlign w:val="center"/>
          </w:tcPr>
          <w:p w:rsidR="00943E4E" w:rsidRPr="007B37F5" w:rsidRDefault="00943E4E">
            <w:pPr>
              <w:jc w:val="right"/>
              <w:rPr>
                <w:sz w:val="18"/>
              </w:rPr>
            </w:pPr>
            <w:r w:rsidRPr="007B37F5">
              <w:rPr>
                <w:sz w:val="18"/>
              </w:rPr>
              <w:t>2002-12-31</w:t>
            </w:r>
          </w:p>
        </w:tc>
      </w:tr>
      <w:tr w:rsidR="00000000" w:rsidRPr="007B37F5">
        <w:tblPrEx>
          <w:tblCellMar>
            <w:top w:w="0" w:type="dxa"/>
            <w:bottom w:w="0" w:type="dxa"/>
          </w:tblCellMar>
        </w:tblPrEx>
        <w:trPr>
          <w:cantSplit/>
        </w:trPr>
        <w:tc>
          <w:tcPr>
            <w:tcW w:w="3062" w:type="dxa"/>
            <w:tcBorders>
              <w:top w:val="single" w:sz="4" w:space="0" w:color="auto"/>
            </w:tcBorders>
          </w:tcPr>
          <w:p w:rsidR="00943E4E" w:rsidRPr="007B37F5" w:rsidRDefault="00943E4E">
            <w:pPr>
              <w:rPr>
                <w:sz w:val="18"/>
              </w:rPr>
            </w:pPr>
            <w:r w:rsidRPr="007B37F5">
              <w:rPr>
                <w:sz w:val="18"/>
              </w:rPr>
              <w:t>10 kronor</w:t>
            </w:r>
          </w:p>
        </w:tc>
        <w:tc>
          <w:tcPr>
            <w:tcW w:w="1361" w:type="dxa"/>
            <w:tcBorders>
              <w:top w:val="single" w:sz="4" w:space="0" w:color="auto"/>
            </w:tcBorders>
          </w:tcPr>
          <w:p w:rsidR="00943E4E" w:rsidRPr="007B37F5" w:rsidRDefault="00943E4E">
            <w:pPr>
              <w:jc w:val="right"/>
              <w:rPr>
                <w:sz w:val="18"/>
              </w:rPr>
            </w:pPr>
            <w:r w:rsidRPr="007B37F5">
              <w:rPr>
                <w:sz w:val="18"/>
              </w:rPr>
              <w:t>2 051</w:t>
            </w:r>
          </w:p>
        </w:tc>
        <w:tc>
          <w:tcPr>
            <w:tcW w:w="1361" w:type="dxa"/>
            <w:tcBorders>
              <w:top w:val="single" w:sz="4" w:space="0" w:color="auto"/>
            </w:tcBorders>
          </w:tcPr>
          <w:p w:rsidR="00943E4E" w:rsidRPr="007B37F5" w:rsidRDefault="00943E4E">
            <w:pPr>
              <w:jc w:val="right"/>
              <w:rPr>
                <w:sz w:val="18"/>
              </w:rPr>
            </w:pPr>
            <w:r w:rsidRPr="007B37F5">
              <w:rPr>
                <w:sz w:val="18"/>
              </w:rPr>
              <w:t>1 921</w:t>
            </w:r>
          </w:p>
        </w:tc>
      </w:tr>
      <w:tr w:rsidR="00000000" w:rsidRPr="007B37F5">
        <w:tblPrEx>
          <w:tblCellMar>
            <w:top w:w="0" w:type="dxa"/>
            <w:bottom w:w="0" w:type="dxa"/>
          </w:tblCellMar>
        </w:tblPrEx>
        <w:trPr>
          <w:cantSplit/>
        </w:trPr>
        <w:tc>
          <w:tcPr>
            <w:tcW w:w="3062" w:type="dxa"/>
          </w:tcPr>
          <w:p w:rsidR="00943E4E" w:rsidRPr="007B37F5" w:rsidRDefault="00943E4E">
            <w:pPr>
              <w:rPr>
                <w:sz w:val="18"/>
              </w:rPr>
            </w:pPr>
            <w:r w:rsidRPr="007B37F5">
              <w:rPr>
                <w:sz w:val="18"/>
              </w:rPr>
              <w:t>5 kronor</w:t>
            </w:r>
          </w:p>
        </w:tc>
        <w:tc>
          <w:tcPr>
            <w:tcW w:w="1361" w:type="dxa"/>
          </w:tcPr>
          <w:p w:rsidR="00943E4E" w:rsidRPr="007B37F5" w:rsidRDefault="00943E4E">
            <w:pPr>
              <w:jc w:val="right"/>
              <w:rPr>
                <w:sz w:val="18"/>
              </w:rPr>
            </w:pPr>
            <w:r w:rsidRPr="007B37F5">
              <w:rPr>
                <w:sz w:val="18"/>
              </w:rPr>
              <w:t>1 156</w:t>
            </w:r>
          </w:p>
        </w:tc>
        <w:tc>
          <w:tcPr>
            <w:tcW w:w="1361" w:type="dxa"/>
          </w:tcPr>
          <w:p w:rsidR="00943E4E" w:rsidRPr="007B37F5" w:rsidRDefault="00943E4E">
            <w:pPr>
              <w:jc w:val="right"/>
              <w:rPr>
                <w:sz w:val="18"/>
              </w:rPr>
            </w:pPr>
            <w:r w:rsidRPr="007B37F5">
              <w:rPr>
                <w:sz w:val="18"/>
              </w:rPr>
              <w:t>1 113</w:t>
            </w:r>
          </w:p>
        </w:tc>
      </w:tr>
      <w:tr w:rsidR="00000000" w:rsidRPr="007B37F5">
        <w:tblPrEx>
          <w:tblCellMar>
            <w:top w:w="0" w:type="dxa"/>
            <w:bottom w:w="0" w:type="dxa"/>
          </w:tblCellMar>
        </w:tblPrEx>
        <w:trPr>
          <w:cantSplit/>
        </w:trPr>
        <w:tc>
          <w:tcPr>
            <w:tcW w:w="3062" w:type="dxa"/>
          </w:tcPr>
          <w:p w:rsidR="00943E4E" w:rsidRPr="007B37F5" w:rsidRDefault="00943E4E">
            <w:pPr>
              <w:rPr>
                <w:sz w:val="18"/>
              </w:rPr>
            </w:pPr>
            <w:r w:rsidRPr="007B37F5">
              <w:rPr>
                <w:sz w:val="18"/>
              </w:rPr>
              <w:t>2 kronor</w:t>
            </w:r>
          </w:p>
        </w:tc>
        <w:tc>
          <w:tcPr>
            <w:tcW w:w="1361" w:type="dxa"/>
          </w:tcPr>
          <w:p w:rsidR="00943E4E" w:rsidRPr="007B37F5" w:rsidRDefault="00943E4E">
            <w:pPr>
              <w:jc w:val="right"/>
              <w:rPr>
                <w:sz w:val="18"/>
              </w:rPr>
            </w:pPr>
            <w:r w:rsidRPr="007B37F5">
              <w:rPr>
                <w:sz w:val="18"/>
              </w:rPr>
              <w:t>8</w:t>
            </w:r>
          </w:p>
        </w:tc>
        <w:tc>
          <w:tcPr>
            <w:tcW w:w="1361" w:type="dxa"/>
          </w:tcPr>
          <w:p w:rsidR="00943E4E" w:rsidRPr="007B37F5" w:rsidRDefault="00943E4E">
            <w:pPr>
              <w:jc w:val="right"/>
              <w:rPr>
                <w:sz w:val="18"/>
              </w:rPr>
            </w:pPr>
            <w:r w:rsidRPr="007B37F5">
              <w:rPr>
                <w:sz w:val="18"/>
              </w:rPr>
              <w:t>8</w:t>
            </w:r>
          </w:p>
        </w:tc>
      </w:tr>
      <w:tr w:rsidR="00000000" w:rsidRPr="007B37F5">
        <w:tblPrEx>
          <w:tblCellMar>
            <w:top w:w="0" w:type="dxa"/>
            <w:bottom w:w="0" w:type="dxa"/>
          </w:tblCellMar>
        </w:tblPrEx>
        <w:trPr>
          <w:cantSplit/>
        </w:trPr>
        <w:tc>
          <w:tcPr>
            <w:tcW w:w="3062" w:type="dxa"/>
          </w:tcPr>
          <w:p w:rsidR="00943E4E" w:rsidRPr="007B37F5" w:rsidRDefault="00943E4E">
            <w:pPr>
              <w:rPr>
                <w:sz w:val="18"/>
              </w:rPr>
            </w:pPr>
            <w:r w:rsidRPr="007B37F5">
              <w:rPr>
                <w:sz w:val="18"/>
              </w:rPr>
              <w:t>1 kronor</w:t>
            </w:r>
          </w:p>
        </w:tc>
        <w:tc>
          <w:tcPr>
            <w:tcW w:w="1361" w:type="dxa"/>
          </w:tcPr>
          <w:p w:rsidR="00943E4E" w:rsidRPr="007B37F5" w:rsidRDefault="00943E4E">
            <w:pPr>
              <w:jc w:val="right"/>
              <w:rPr>
                <w:sz w:val="18"/>
              </w:rPr>
            </w:pPr>
            <w:r w:rsidRPr="007B37F5">
              <w:rPr>
                <w:sz w:val="18"/>
              </w:rPr>
              <w:t>1 159</w:t>
            </w:r>
          </w:p>
        </w:tc>
        <w:tc>
          <w:tcPr>
            <w:tcW w:w="1361" w:type="dxa"/>
          </w:tcPr>
          <w:p w:rsidR="00943E4E" w:rsidRPr="007B37F5" w:rsidRDefault="00943E4E">
            <w:pPr>
              <w:jc w:val="right"/>
              <w:rPr>
                <w:sz w:val="18"/>
              </w:rPr>
            </w:pPr>
            <w:r w:rsidRPr="007B37F5">
              <w:rPr>
                <w:sz w:val="18"/>
              </w:rPr>
              <w:t>1 108</w:t>
            </w:r>
          </w:p>
        </w:tc>
      </w:tr>
      <w:tr w:rsidR="00000000" w:rsidRPr="007B37F5">
        <w:tblPrEx>
          <w:tblCellMar>
            <w:top w:w="0" w:type="dxa"/>
            <w:bottom w:w="0" w:type="dxa"/>
          </w:tblCellMar>
        </w:tblPrEx>
        <w:trPr>
          <w:cantSplit/>
        </w:trPr>
        <w:tc>
          <w:tcPr>
            <w:tcW w:w="3062" w:type="dxa"/>
          </w:tcPr>
          <w:p w:rsidR="00943E4E" w:rsidRPr="007B37F5" w:rsidRDefault="00943E4E">
            <w:pPr>
              <w:rPr>
                <w:sz w:val="18"/>
              </w:rPr>
            </w:pPr>
            <w:r w:rsidRPr="007B37F5">
              <w:rPr>
                <w:sz w:val="18"/>
              </w:rPr>
              <w:t>0:50 kronor</w:t>
            </w:r>
          </w:p>
        </w:tc>
        <w:tc>
          <w:tcPr>
            <w:tcW w:w="1361" w:type="dxa"/>
          </w:tcPr>
          <w:p w:rsidR="00943E4E" w:rsidRPr="007B37F5" w:rsidRDefault="00943E4E">
            <w:pPr>
              <w:jc w:val="right"/>
              <w:rPr>
                <w:sz w:val="18"/>
              </w:rPr>
            </w:pPr>
            <w:r w:rsidRPr="007B37F5">
              <w:rPr>
                <w:sz w:val="18"/>
              </w:rPr>
              <w:t>276</w:t>
            </w:r>
          </w:p>
        </w:tc>
        <w:tc>
          <w:tcPr>
            <w:tcW w:w="1361" w:type="dxa"/>
          </w:tcPr>
          <w:p w:rsidR="00943E4E" w:rsidRPr="007B37F5" w:rsidRDefault="00943E4E">
            <w:pPr>
              <w:jc w:val="right"/>
              <w:rPr>
                <w:sz w:val="18"/>
              </w:rPr>
            </w:pPr>
            <w:r w:rsidRPr="007B37F5">
              <w:rPr>
                <w:sz w:val="18"/>
              </w:rPr>
              <w:t>263</w:t>
            </w:r>
          </w:p>
        </w:tc>
      </w:tr>
      <w:tr w:rsidR="00000000" w:rsidRPr="007B37F5">
        <w:tblPrEx>
          <w:tblCellMar>
            <w:top w:w="0" w:type="dxa"/>
            <w:bottom w:w="0" w:type="dxa"/>
          </w:tblCellMar>
        </w:tblPrEx>
        <w:trPr>
          <w:cantSplit/>
        </w:trPr>
        <w:tc>
          <w:tcPr>
            <w:tcW w:w="3062" w:type="dxa"/>
            <w:tcBorders>
              <w:bottom w:val="single" w:sz="4" w:space="0" w:color="auto"/>
            </w:tcBorders>
          </w:tcPr>
          <w:p w:rsidR="00943E4E" w:rsidRPr="007B37F5" w:rsidRDefault="00943E4E">
            <w:pPr>
              <w:rPr>
                <w:sz w:val="18"/>
              </w:rPr>
            </w:pPr>
            <w:r w:rsidRPr="007B37F5">
              <w:rPr>
                <w:sz w:val="18"/>
              </w:rPr>
              <w:t>Minnesmynt</w:t>
            </w:r>
          </w:p>
        </w:tc>
        <w:tc>
          <w:tcPr>
            <w:tcW w:w="1361" w:type="dxa"/>
          </w:tcPr>
          <w:p w:rsidR="00943E4E" w:rsidRPr="007B37F5" w:rsidRDefault="00943E4E">
            <w:pPr>
              <w:jc w:val="right"/>
              <w:rPr>
                <w:sz w:val="18"/>
              </w:rPr>
            </w:pPr>
            <w:r w:rsidRPr="007B37F5">
              <w:rPr>
                <w:sz w:val="18"/>
              </w:rPr>
              <w:t>615</w:t>
            </w:r>
          </w:p>
        </w:tc>
        <w:tc>
          <w:tcPr>
            <w:tcW w:w="1361" w:type="dxa"/>
          </w:tcPr>
          <w:p w:rsidR="00943E4E" w:rsidRPr="007B37F5" w:rsidRDefault="00943E4E">
            <w:pPr>
              <w:jc w:val="right"/>
              <w:rPr>
                <w:sz w:val="18"/>
              </w:rPr>
            </w:pPr>
            <w:r w:rsidRPr="007B37F5">
              <w:rPr>
                <w:sz w:val="18"/>
              </w:rPr>
              <w:t>592</w:t>
            </w:r>
          </w:p>
        </w:tc>
      </w:tr>
      <w:tr w:rsidR="00000000" w:rsidRPr="007B37F5">
        <w:tblPrEx>
          <w:tblCellMar>
            <w:top w:w="0" w:type="dxa"/>
            <w:bottom w:w="0" w:type="dxa"/>
          </w:tblCellMar>
        </w:tblPrEx>
        <w:trPr>
          <w:cantSplit/>
          <w:trHeight w:val="357"/>
        </w:trPr>
        <w:tc>
          <w:tcPr>
            <w:tcW w:w="3062" w:type="dxa"/>
            <w:tcBorders>
              <w:top w:val="single" w:sz="4" w:space="0" w:color="auto"/>
              <w:bottom w:val="single" w:sz="4" w:space="0" w:color="auto"/>
            </w:tcBorders>
            <w:vAlign w:val="center"/>
          </w:tcPr>
          <w:p w:rsidR="00943E4E" w:rsidRPr="007B37F5" w:rsidRDefault="00943E4E">
            <w:pPr>
              <w:rPr>
                <w:sz w:val="18"/>
              </w:rPr>
            </w:pPr>
            <w:r w:rsidRPr="007B37F5">
              <w:rPr>
                <w:sz w:val="18"/>
              </w:rPr>
              <w:t>Summa</w:t>
            </w: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5 265</w:t>
            </w: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5 005</w:t>
            </w:r>
          </w:p>
        </w:tc>
      </w:tr>
    </w:tbl>
    <w:p w:rsidR="00943E4E" w:rsidRPr="007B37F5" w:rsidRDefault="00943E4E">
      <w:pPr>
        <w:spacing w:before="187"/>
        <w:jc w:val="left"/>
        <w:rPr>
          <w:b/>
          <w:sz w:val="18"/>
        </w:rPr>
      </w:pPr>
      <w:bookmarkStart w:id="88" w:name="_Toc64692597"/>
    </w:p>
    <w:p w:rsidR="00943E4E" w:rsidRPr="007B37F5" w:rsidRDefault="00943E4E">
      <w:pPr>
        <w:spacing w:before="187"/>
        <w:jc w:val="left"/>
        <w:rPr>
          <w:rFonts w:ascii="Syntax" w:hAnsi="Syntax"/>
          <w:sz w:val="24"/>
        </w:rPr>
      </w:pPr>
      <w:r w:rsidRPr="007B37F5">
        <w:rPr>
          <w:b/>
          <w:sz w:val="18"/>
        </w:rPr>
        <w:br w:type="page"/>
        <w:t>Not 14 Inlåningsfacilitet</w:t>
      </w:r>
      <w:bookmarkEnd w:id="88"/>
    </w:p>
    <w:p w:rsidR="00943E4E" w:rsidRPr="007B37F5" w:rsidRDefault="00943E4E">
      <w:r w:rsidRPr="007B37F5">
        <w:t>Under denna post redovisas inlåning över natten från bankerna på deras K-RIX konton i Riksbanken.</w:t>
      </w:r>
    </w:p>
    <w:p w:rsidR="00943E4E" w:rsidRPr="007B37F5" w:rsidRDefault="00943E4E">
      <w:pPr>
        <w:spacing w:before="187"/>
        <w:jc w:val="left"/>
        <w:rPr>
          <w:rFonts w:ascii="Syntax" w:hAnsi="Syntax"/>
          <w:sz w:val="24"/>
        </w:rPr>
      </w:pPr>
      <w:bookmarkStart w:id="89" w:name="_Toc64692598"/>
      <w:r w:rsidRPr="007B37F5">
        <w:rPr>
          <w:b/>
          <w:sz w:val="18"/>
        </w:rPr>
        <w:t>Not 15 Finjusterande transaktioner</w:t>
      </w:r>
      <w:bookmarkEnd w:id="89"/>
    </w:p>
    <w:p w:rsidR="00943E4E" w:rsidRPr="007B37F5" w:rsidRDefault="00943E4E">
      <w:r w:rsidRPr="007B37F5">
        <w:t>Under denna post redovisas inlåning vars syfte är att finjustera likviditeten i det finansiella systemet.</w:t>
      </w:r>
    </w:p>
    <w:p w:rsidR="00943E4E" w:rsidRPr="007B37F5" w:rsidRDefault="00943E4E">
      <w:pPr>
        <w:spacing w:before="187"/>
        <w:jc w:val="left"/>
        <w:rPr>
          <w:b/>
          <w:sz w:val="18"/>
        </w:rPr>
      </w:pPr>
      <w:bookmarkStart w:id="90" w:name="_Toc64692599"/>
      <w:r w:rsidRPr="007B37F5">
        <w:rPr>
          <w:b/>
          <w:sz w:val="18"/>
        </w:rPr>
        <w:t>Not 16 Skulder i svenska kronor till hemmahörande utanför Sverige</w:t>
      </w:r>
      <w:bookmarkEnd w:id="90"/>
    </w:p>
    <w:p w:rsidR="00943E4E" w:rsidRPr="007B37F5" w:rsidRDefault="00943E4E">
      <w:r w:rsidRPr="007B37F5">
        <w:t>Under denna post redovisas konton i svenska kronor som Riksbanken håller för andra centralbankers och internationella organ</w:t>
      </w:r>
      <w:r w:rsidRPr="007B37F5">
        <w:t>i</w:t>
      </w:r>
      <w:r w:rsidRPr="007B37F5">
        <w:t>sationers räkning.</w:t>
      </w:r>
    </w:p>
    <w:p w:rsidR="00943E4E" w:rsidRPr="007B37F5" w:rsidRDefault="00943E4E">
      <w:pPr>
        <w:spacing w:before="187"/>
        <w:jc w:val="left"/>
        <w:rPr>
          <w:b/>
          <w:sz w:val="18"/>
        </w:rPr>
      </w:pPr>
      <w:r w:rsidRPr="007B37F5">
        <w:rPr>
          <w:b/>
          <w:sz w:val="18"/>
        </w:rPr>
        <w:t>Not 17 Skulder i utländsk valuta till he</w:t>
      </w:r>
      <w:r w:rsidRPr="007B37F5">
        <w:rPr>
          <w:b/>
          <w:sz w:val="18"/>
        </w:rPr>
        <w:t>m</w:t>
      </w:r>
      <w:r w:rsidRPr="007B37F5">
        <w:rPr>
          <w:b/>
          <w:sz w:val="18"/>
        </w:rPr>
        <w:t>mahörande</w:t>
      </w:r>
      <w:r w:rsidRPr="007B37F5">
        <w:rPr>
          <w:b/>
          <w:i/>
        </w:rPr>
        <w:t xml:space="preserve"> </w:t>
      </w:r>
      <w:r w:rsidRPr="007B37F5">
        <w:rPr>
          <w:b/>
          <w:sz w:val="18"/>
        </w:rPr>
        <w:t>utanför Sverige</w:t>
      </w:r>
    </w:p>
    <w:p w:rsidR="00943E4E" w:rsidRPr="007B37F5" w:rsidRDefault="00943E4E">
      <w:r w:rsidRPr="007B37F5">
        <w:t>Belopp motsvarande erhållen köpeskilling i utländsk valuta avseende inl</w:t>
      </w:r>
      <w:r w:rsidRPr="007B37F5">
        <w:t>å</w:t>
      </w:r>
      <w:r w:rsidRPr="007B37F5">
        <w:t>ningsr</w:t>
      </w:r>
      <w:r w:rsidRPr="007B37F5">
        <w:t>e</w:t>
      </w:r>
      <w:r w:rsidRPr="007B37F5">
        <w:t>por redovisas under denna post.</w:t>
      </w:r>
    </w:p>
    <w:p w:rsidR="00943E4E" w:rsidRPr="007B37F5" w:rsidRDefault="00943E4E">
      <w:pPr>
        <w:spacing w:before="187"/>
        <w:jc w:val="left"/>
        <w:rPr>
          <w:b/>
          <w:sz w:val="18"/>
        </w:rPr>
      </w:pPr>
      <w:bookmarkStart w:id="91" w:name="_Toc64692600"/>
      <w:r w:rsidRPr="007B37F5">
        <w:rPr>
          <w:b/>
          <w:sz w:val="18"/>
        </w:rPr>
        <w:t>Not 18 Motpost till särskilda dragningsrätter som tilldelats av IMF</w:t>
      </w:r>
      <w:bookmarkEnd w:id="91"/>
    </w:p>
    <w:p w:rsidR="00943E4E" w:rsidRPr="007B37F5" w:rsidRDefault="00943E4E">
      <w:r w:rsidRPr="007B37F5">
        <w:t>Under denna post redovisas Riksbankens skuld, inklusive upplupen ränta, motsvarande de särskilda dragningsrätter som tilldelats av IMF. Den ack</w:t>
      </w:r>
      <w:r w:rsidRPr="007B37F5">
        <w:t>u</w:t>
      </w:r>
      <w:r w:rsidRPr="007B37F5">
        <w:t>mulerade til</w:t>
      </w:r>
      <w:r w:rsidRPr="007B37F5">
        <w:t>l</w:t>
      </w:r>
      <w:r w:rsidRPr="007B37F5">
        <w:t xml:space="preserve">delningen uppgår till 246,5 miljoner SDR. </w:t>
      </w:r>
    </w:p>
    <w:p w:rsidR="00943E4E" w:rsidRPr="007B37F5" w:rsidRDefault="00943E4E">
      <w:pPr>
        <w:spacing w:before="187"/>
        <w:jc w:val="left"/>
      </w:pPr>
      <w:bookmarkStart w:id="92" w:name="_Toc64692601"/>
      <w:r w:rsidRPr="007B37F5">
        <w:rPr>
          <w:b/>
          <w:sz w:val="18"/>
        </w:rPr>
        <w:t>Not 19 Derivatinstrument</w:t>
      </w:r>
      <w:bookmarkEnd w:id="92"/>
    </w:p>
    <w:tbl>
      <w:tblPr>
        <w:tblW w:w="0" w:type="auto"/>
        <w:tblLayout w:type="fixed"/>
        <w:tblCellMar>
          <w:left w:w="71" w:type="dxa"/>
          <w:right w:w="71" w:type="dxa"/>
        </w:tblCellMar>
        <w:tblLook w:val="0000" w:firstRow="0" w:lastRow="0" w:firstColumn="0" w:lastColumn="0" w:noHBand="0" w:noVBand="0"/>
      </w:tblPr>
      <w:tblGrid>
        <w:gridCol w:w="3062"/>
        <w:gridCol w:w="1361"/>
        <w:gridCol w:w="1361"/>
      </w:tblGrid>
      <w:tr w:rsidR="00000000" w:rsidRPr="007B37F5">
        <w:tblPrEx>
          <w:tblCellMar>
            <w:top w:w="0" w:type="dxa"/>
            <w:bottom w:w="0" w:type="dxa"/>
          </w:tblCellMar>
        </w:tblPrEx>
        <w:trPr>
          <w:cantSplit/>
          <w:trHeight w:val="369"/>
        </w:trPr>
        <w:tc>
          <w:tcPr>
            <w:tcW w:w="3062" w:type="dxa"/>
            <w:tcBorders>
              <w:top w:val="single" w:sz="4" w:space="0" w:color="auto"/>
              <w:bottom w:val="single" w:sz="4" w:space="0" w:color="auto"/>
            </w:tcBorders>
          </w:tcPr>
          <w:p w:rsidR="00943E4E" w:rsidRPr="007B37F5" w:rsidRDefault="00943E4E">
            <w:pPr>
              <w:rPr>
                <w:sz w:val="18"/>
              </w:rPr>
            </w:pP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2003-12-31</w:t>
            </w: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2002-12-31</w:t>
            </w:r>
          </w:p>
        </w:tc>
      </w:tr>
      <w:tr w:rsidR="00000000" w:rsidRPr="007B37F5">
        <w:tblPrEx>
          <w:tblCellMar>
            <w:top w:w="0" w:type="dxa"/>
            <w:bottom w:w="0" w:type="dxa"/>
          </w:tblCellMar>
        </w:tblPrEx>
        <w:trPr>
          <w:cantSplit/>
        </w:trPr>
        <w:tc>
          <w:tcPr>
            <w:tcW w:w="3062" w:type="dxa"/>
            <w:tcBorders>
              <w:top w:val="single" w:sz="4" w:space="0" w:color="auto"/>
            </w:tcBorders>
          </w:tcPr>
          <w:p w:rsidR="00943E4E" w:rsidRPr="007B37F5" w:rsidRDefault="00943E4E">
            <w:pPr>
              <w:rPr>
                <w:sz w:val="18"/>
              </w:rPr>
            </w:pPr>
            <w:r w:rsidRPr="007B37F5">
              <w:rPr>
                <w:sz w:val="18"/>
              </w:rPr>
              <w:t>Ränteterminer</w:t>
            </w:r>
          </w:p>
        </w:tc>
        <w:tc>
          <w:tcPr>
            <w:tcW w:w="1361" w:type="dxa"/>
            <w:tcBorders>
              <w:top w:val="single" w:sz="4" w:space="0" w:color="auto"/>
            </w:tcBorders>
          </w:tcPr>
          <w:p w:rsidR="00943E4E" w:rsidRPr="007B37F5" w:rsidRDefault="00943E4E">
            <w:pPr>
              <w:jc w:val="right"/>
              <w:rPr>
                <w:sz w:val="18"/>
              </w:rPr>
            </w:pPr>
            <w:r w:rsidRPr="007B37F5">
              <w:rPr>
                <w:sz w:val="18"/>
              </w:rPr>
              <w:t>-</w:t>
            </w:r>
          </w:p>
        </w:tc>
        <w:tc>
          <w:tcPr>
            <w:tcW w:w="1361" w:type="dxa"/>
            <w:tcBorders>
              <w:top w:val="single" w:sz="4" w:space="0" w:color="auto"/>
            </w:tcBorders>
          </w:tcPr>
          <w:p w:rsidR="00943E4E" w:rsidRPr="007B37F5" w:rsidRDefault="00943E4E">
            <w:pPr>
              <w:jc w:val="right"/>
              <w:rPr>
                <w:sz w:val="18"/>
              </w:rPr>
            </w:pPr>
            <w:r w:rsidRPr="007B37F5">
              <w:rPr>
                <w:sz w:val="18"/>
              </w:rPr>
              <w:t>12</w:t>
            </w:r>
          </w:p>
        </w:tc>
      </w:tr>
      <w:tr w:rsidR="00000000" w:rsidRPr="007B37F5">
        <w:tblPrEx>
          <w:tblCellMar>
            <w:top w:w="0" w:type="dxa"/>
            <w:bottom w:w="0" w:type="dxa"/>
          </w:tblCellMar>
        </w:tblPrEx>
        <w:trPr>
          <w:cantSplit/>
        </w:trPr>
        <w:tc>
          <w:tcPr>
            <w:tcW w:w="3062" w:type="dxa"/>
          </w:tcPr>
          <w:p w:rsidR="00943E4E" w:rsidRPr="007B37F5" w:rsidRDefault="00943E4E">
            <w:pPr>
              <w:rPr>
                <w:sz w:val="18"/>
              </w:rPr>
            </w:pPr>
            <w:r w:rsidRPr="007B37F5">
              <w:rPr>
                <w:sz w:val="18"/>
              </w:rPr>
              <w:t>Valutaterminer</w:t>
            </w:r>
          </w:p>
        </w:tc>
        <w:tc>
          <w:tcPr>
            <w:tcW w:w="1361" w:type="dxa"/>
          </w:tcPr>
          <w:p w:rsidR="00943E4E" w:rsidRPr="007B37F5" w:rsidRDefault="00943E4E">
            <w:pPr>
              <w:jc w:val="right"/>
              <w:rPr>
                <w:sz w:val="18"/>
              </w:rPr>
            </w:pPr>
            <w:r w:rsidRPr="007B37F5">
              <w:rPr>
                <w:sz w:val="18"/>
              </w:rPr>
              <w:t>-</w:t>
            </w:r>
          </w:p>
        </w:tc>
        <w:tc>
          <w:tcPr>
            <w:tcW w:w="1361" w:type="dxa"/>
          </w:tcPr>
          <w:p w:rsidR="00943E4E" w:rsidRPr="007B37F5" w:rsidRDefault="00943E4E">
            <w:pPr>
              <w:jc w:val="right"/>
              <w:rPr>
                <w:sz w:val="18"/>
              </w:rPr>
            </w:pPr>
            <w:r w:rsidRPr="007B37F5">
              <w:rPr>
                <w:sz w:val="18"/>
              </w:rPr>
              <w:t>19</w:t>
            </w:r>
          </w:p>
        </w:tc>
      </w:tr>
      <w:tr w:rsidR="00000000" w:rsidRPr="007B37F5">
        <w:tblPrEx>
          <w:tblCellMar>
            <w:top w:w="0" w:type="dxa"/>
            <w:bottom w:w="0" w:type="dxa"/>
          </w:tblCellMar>
        </w:tblPrEx>
        <w:trPr>
          <w:cantSplit/>
        </w:trPr>
        <w:tc>
          <w:tcPr>
            <w:tcW w:w="3062" w:type="dxa"/>
          </w:tcPr>
          <w:p w:rsidR="00943E4E" w:rsidRPr="007B37F5" w:rsidRDefault="00943E4E">
            <w:pPr>
              <w:rPr>
                <w:sz w:val="18"/>
              </w:rPr>
            </w:pPr>
            <w:r w:rsidRPr="007B37F5">
              <w:rPr>
                <w:sz w:val="18"/>
              </w:rPr>
              <w:t>Valutasvappar, neg</w:t>
            </w:r>
            <w:r w:rsidRPr="007B37F5">
              <w:rPr>
                <w:sz w:val="18"/>
              </w:rPr>
              <w:t>a</w:t>
            </w:r>
            <w:r w:rsidRPr="007B37F5">
              <w:rPr>
                <w:sz w:val="18"/>
              </w:rPr>
              <w:t>tivt värde</w:t>
            </w:r>
          </w:p>
        </w:tc>
        <w:tc>
          <w:tcPr>
            <w:tcW w:w="1361" w:type="dxa"/>
          </w:tcPr>
          <w:p w:rsidR="00943E4E" w:rsidRPr="007B37F5" w:rsidRDefault="00943E4E">
            <w:pPr>
              <w:jc w:val="right"/>
              <w:rPr>
                <w:sz w:val="18"/>
              </w:rPr>
            </w:pPr>
            <w:r w:rsidRPr="007B37F5">
              <w:rPr>
                <w:sz w:val="18"/>
              </w:rPr>
              <w:t>94</w:t>
            </w:r>
          </w:p>
        </w:tc>
        <w:tc>
          <w:tcPr>
            <w:tcW w:w="1361" w:type="dxa"/>
          </w:tcPr>
          <w:p w:rsidR="00943E4E" w:rsidRPr="007B37F5" w:rsidRDefault="00943E4E">
            <w:pPr>
              <w:jc w:val="right"/>
              <w:rPr>
                <w:sz w:val="18"/>
              </w:rPr>
            </w:pPr>
            <w:r w:rsidRPr="007B37F5">
              <w:rPr>
                <w:sz w:val="18"/>
              </w:rPr>
              <w:t>14</w:t>
            </w:r>
          </w:p>
        </w:tc>
      </w:tr>
      <w:tr w:rsidR="00000000" w:rsidRPr="007B37F5">
        <w:tblPrEx>
          <w:tblCellMar>
            <w:top w:w="0" w:type="dxa"/>
            <w:bottom w:w="0" w:type="dxa"/>
          </w:tblCellMar>
        </w:tblPrEx>
        <w:trPr>
          <w:cantSplit/>
        </w:trPr>
        <w:tc>
          <w:tcPr>
            <w:tcW w:w="3062" w:type="dxa"/>
            <w:tcBorders>
              <w:bottom w:val="single" w:sz="4" w:space="0" w:color="auto"/>
            </w:tcBorders>
          </w:tcPr>
          <w:p w:rsidR="00943E4E" w:rsidRPr="007B37F5" w:rsidRDefault="00943E4E">
            <w:pPr>
              <w:rPr>
                <w:sz w:val="18"/>
              </w:rPr>
            </w:pPr>
            <w:r w:rsidRPr="007B37F5">
              <w:rPr>
                <w:sz w:val="18"/>
              </w:rPr>
              <w:t>Valutasvappar, pos</w:t>
            </w:r>
            <w:r w:rsidRPr="007B37F5">
              <w:rPr>
                <w:sz w:val="18"/>
              </w:rPr>
              <w:t>i</w:t>
            </w:r>
            <w:r w:rsidRPr="007B37F5">
              <w:rPr>
                <w:sz w:val="18"/>
              </w:rPr>
              <w:t>tivt värde</w:t>
            </w:r>
          </w:p>
        </w:tc>
        <w:tc>
          <w:tcPr>
            <w:tcW w:w="1361" w:type="dxa"/>
          </w:tcPr>
          <w:p w:rsidR="00943E4E" w:rsidRPr="007B37F5" w:rsidRDefault="00943E4E">
            <w:pPr>
              <w:jc w:val="right"/>
              <w:rPr>
                <w:sz w:val="18"/>
              </w:rPr>
            </w:pPr>
            <w:r w:rsidRPr="007B37F5">
              <w:rPr>
                <w:sz w:val="18"/>
              </w:rPr>
              <w:t>- 78</w:t>
            </w:r>
          </w:p>
        </w:tc>
        <w:tc>
          <w:tcPr>
            <w:tcW w:w="1361" w:type="dxa"/>
          </w:tcPr>
          <w:p w:rsidR="00943E4E" w:rsidRPr="007B37F5" w:rsidRDefault="00943E4E">
            <w:pPr>
              <w:jc w:val="right"/>
              <w:rPr>
                <w:sz w:val="18"/>
              </w:rPr>
            </w:pPr>
            <w:r w:rsidRPr="007B37F5">
              <w:rPr>
                <w:sz w:val="18"/>
              </w:rPr>
              <w:t>- 28</w:t>
            </w:r>
          </w:p>
        </w:tc>
      </w:tr>
      <w:tr w:rsidR="00000000" w:rsidRPr="007B37F5">
        <w:tblPrEx>
          <w:tblCellMar>
            <w:top w:w="0" w:type="dxa"/>
            <w:bottom w:w="0" w:type="dxa"/>
          </w:tblCellMar>
        </w:tblPrEx>
        <w:trPr>
          <w:cantSplit/>
          <w:trHeight w:val="357"/>
        </w:trPr>
        <w:tc>
          <w:tcPr>
            <w:tcW w:w="3062" w:type="dxa"/>
            <w:tcBorders>
              <w:top w:val="single" w:sz="4" w:space="0" w:color="auto"/>
              <w:bottom w:val="single" w:sz="4" w:space="0" w:color="auto"/>
            </w:tcBorders>
            <w:vAlign w:val="center"/>
          </w:tcPr>
          <w:p w:rsidR="00943E4E" w:rsidRPr="007B37F5" w:rsidRDefault="00943E4E">
            <w:pPr>
              <w:rPr>
                <w:sz w:val="18"/>
              </w:rPr>
            </w:pPr>
            <w:r w:rsidRPr="007B37F5">
              <w:rPr>
                <w:sz w:val="18"/>
              </w:rPr>
              <w:t>Summa</w:t>
            </w: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16</w:t>
            </w: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17</w:t>
            </w:r>
          </w:p>
        </w:tc>
      </w:tr>
    </w:tbl>
    <w:p w:rsidR="00943E4E" w:rsidRPr="007B37F5" w:rsidRDefault="00943E4E">
      <w:pPr>
        <w:rPr>
          <w:b/>
          <w:i/>
        </w:rPr>
      </w:pPr>
      <w:r w:rsidRPr="007B37F5">
        <w:t>Under denna post redovisas derivatinstrument vid negativt nettomarknadsvä</w:t>
      </w:r>
      <w:r w:rsidRPr="007B37F5">
        <w:t>r</w:t>
      </w:r>
      <w:r w:rsidRPr="007B37F5">
        <w:t xml:space="preserve">de. </w:t>
      </w:r>
    </w:p>
    <w:p w:rsidR="00943E4E" w:rsidRPr="007B37F5" w:rsidRDefault="00943E4E">
      <w:pPr>
        <w:spacing w:before="187"/>
      </w:pPr>
      <w:r w:rsidRPr="007B37F5">
        <w:t>Derivatkontraktens nominella belopp framgår nedan:</w:t>
      </w:r>
    </w:p>
    <w:tbl>
      <w:tblPr>
        <w:tblW w:w="0" w:type="auto"/>
        <w:tblLayout w:type="fixed"/>
        <w:tblCellMar>
          <w:left w:w="71" w:type="dxa"/>
          <w:right w:w="71" w:type="dxa"/>
        </w:tblCellMar>
        <w:tblLook w:val="0000" w:firstRow="0" w:lastRow="0" w:firstColumn="0" w:lastColumn="0" w:noHBand="0" w:noVBand="0"/>
      </w:tblPr>
      <w:tblGrid>
        <w:gridCol w:w="3062"/>
        <w:gridCol w:w="1361"/>
        <w:gridCol w:w="1361"/>
      </w:tblGrid>
      <w:tr w:rsidR="00000000" w:rsidRPr="007B37F5">
        <w:tblPrEx>
          <w:tblCellMar>
            <w:top w:w="0" w:type="dxa"/>
            <w:bottom w:w="0" w:type="dxa"/>
          </w:tblCellMar>
        </w:tblPrEx>
        <w:trPr>
          <w:cantSplit/>
          <w:trHeight w:val="369"/>
        </w:trPr>
        <w:tc>
          <w:tcPr>
            <w:tcW w:w="3062" w:type="dxa"/>
            <w:tcBorders>
              <w:top w:val="single" w:sz="4" w:space="0" w:color="auto"/>
              <w:bottom w:val="single" w:sz="4" w:space="0" w:color="auto"/>
            </w:tcBorders>
          </w:tcPr>
          <w:p w:rsidR="00943E4E" w:rsidRPr="007B37F5" w:rsidRDefault="00943E4E">
            <w:pPr>
              <w:rPr>
                <w:sz w:val="18"/>
              </w:rPr>
            </w:pP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2003-12-31</w:t>
            </w: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2002-12-31</w:t>
            </w:r>
          </w:p>
        </w:tc>
      </w:tr>
      <w:tr w:rsidR="00000000" w:rsidRPr="007B37F5">
        <w:tblPrEx>
          <w:tblCellMar>
            <w:top w:w="0" w:type="dxa"/>
            <w:bottom w:w="0" w:type="dxa"/>
          </w:tblCellMar>
        </w:tblPrEx>
        <w:trPr>
          <w:cantSplit/>
        </w:trPr>
        <w:tc>
          <w:tcPr>
            <w:tcW w:w="3062" w:type="dxa"/>
            <w:tcBorders>
              <w:top w:val="single" w:sz="4" w:space="0" w:color="auto"/>
            </w:tcBorders>
          </w:tcPr>
          <w:p w:rsidR="00943E4E" w:rsidRPr="007B37F5" w:rsidRDefault="00943E4E">
            <w:pPr>
              <w:rPr>
                <w:sz w:val="18"/>
              </w:rPr>
            </w:pPr>
            <w:r w:rsidRPr="007B37F5">
              <w:rPr>
                <w:sz w:val="18"/>
              </w:rPr>
              <w:t>Ränteterminer</w:t>
            </w:r>
          </w:p>
        </w:tc>
        <w:tc>
          <w:tcPr>
            <w:tcW w:w="1361" w:type="dxa"/>
            <w:tcBorders>
              <w:top w:val="single" w:sz="4" w:space="0" w:color="auto"/>
            </w:tcBorders>
          </w:tcPr>
          <w:p w:rsidR="00943E4E" w:rsidRPr="007B37F5" w:rsidRDefault="00943E4E">
            <w:pPr>
              <w:jc w:val="right"/>
              <w:rPr>
                <w:sz w:val="18"/>
              </w:rPr>
            </w:pPr>
            <w:r w:rsidRPr="007B37F5">
              <w:rPr>
                <w:sz w:val="18"/>
              </w:rPr>
              <w:t>-</w:t>
            </w:r>
          </w:p>
        </w:tc>
        <w:tc>
          <w:tcPr>
            <w:tcW w:w="1361" w:type="dxa"/>
            <w:tcBorders>
              <w:top w:val="single" w:sz="4" w:space="0" w:color="auto"/>
            </w:tcBorders>
          </w:tcPr>
          <w:p w:rsidR="00943E4E" w:rsidRPr="007B37F5" w:rsidRDefault="00943E4E">
            <w:pPr>
              <w:jc w:val="right"/>
              <w:rPr>
                <w:sz w:val="18"/>
              </w:rPr>
            </w:pPr>
            <w:r w:rsidRPr="007B37F5">
              <w:rPr>
                <w:sz w:val="18"/>
              </w:rPr>
              <w:t>3 801</w:t>
            </w:r>
          </w:p>
        </w:tc>
      </w:tr>
      <w:tr w:rsidR="00000000" w:rsidRPr="007B37F5">
        <w:tblPrEx>
          <w:tblCellMar>
            <w:top w:w="0" w:type="dxa"/>
            <w:bottom w:w="0" w:type="dxa"/>
          </w:tblCellMar>
        </w:tblPrEx>
        <w:trPr>
          <w:cantSplit/>
        </w:trPr>
        <w:tc>
          <w:tcPr>
            <w:tcW w:w="3062" w:type="dxa"/>
          </w:tcPr>
          <w:p w:rsidR="00943E4E" w:rsidRPr="007B37F5" w:rsidRDefault="00943E4E">
            <w:pPr>
              <w:rPr>
                <w:sz w:val="18"/>
              </w:rPr>
            </w:pPr>
            <w:r w:rsidRPr="007B37F5">
              <w:rPr>
                <w:sz w:val="18"/>
              </w:rPr>
              <w:t>Valutaterminer</w:t>
            </w:r>
          </w:p>
        </w:tc>
        <w:tc>
          <w:tcPr>
            <w:tcW w:w="1361" w:type="dxa"/>
          </w:tcPr>
          <w:p w:rsidR="00943E4E" w:rsidRPr="007B37F5" w:rsidRDefault="00943E4E">
            <w:pPr>
              <w:jc w:val="right"/>
              <w:rPr>
                <w:sz w:val="18"/>
              </w:rPr>
            </w:pPr>
            <w:r w:rsidRPr="007B37F5">
              <w:rPr>
                <w:sz w:val="18"/>
              </w:rPr>
              <w:t>-</w:t>
            </w:r>
          </w:p>
        </w:tc>
        <w:tc>
          <w:tcPr>
            <w:tcW w:w="1361" w:type="dxa"/>
          </w:tcPr>
          <w:p w:rsidR="00943E4E" w:rsidRPr="007B37F5" w:rsidRDefault="00943E4E">
            <w:pPr>
              <w:jc w:val="right"/>
              <w:rPr>
                <w:sz w:val="18"/>
              </w:rPr>
            </w:pPr>
            <w:r w:rsidRPr="007B37F5">
              <w:rPr>
                <w:sz w:val="18"/>
              </w:rPr>
              <w:t>1 010</w:t>
            </w:r>
          </w:p>
        </w:tc>
      </w:tr>
      <w:tr w:rsidR="00000000" w:rsidRPr="007B37F5">
        <w:tblPrEx>
          <w:tblCellMar>
            <w:top w:w="0" w:type="dxa"/>
            <w:bottom w:w="0" w:type="dxa"/>
          </w:tblCellMar>
        </w:tblPrEx>
        <w:trPr>
          <w:cantSplit/>
        </w:trPr>
        <w:tc>
          <w:tcPr>
            <w:tcW w:w="3062" w:type="dxa"/>
          </w:tcPr>
          <w:p w:rsidR="00943E4E" w:rsidRPr="007B37F5" w:rsidRDefault="00943E4E">
            <w:pPr>
              <w:rPr>
                <w:sz w:val="18"/>
              </w:rPr>
            </w:pPr>
            <w:r w:rsidRPr="007B37F5">
              <w:rPr>
                <w:sz w:val="18"/>
              </w:rPr>
              <w:t>Valutasvappar, neg</w:t>
            </w:r>
            <w:r w:rsidRPr="007B37F5">
              <w:rPr>
                <w:sz w:val="18"/>
              </w:rPr>
              <w:t>a</w:t>
            </w:r>
            <w:r w:rsidRPr="007B37F5">
              <w:rPr>
                <w:sz w:val="18"/>
              </w:rPr>
              <w:t>tivt värde</w:t>
            </w:r>
          </w:p>
        </w:tc>
        <w:tc>
          <w:tcPr>
            <w:tcW w:w="1361" w:type="dxa"/>
          </w:tcPr>
          <w:p w:rsidR="00943E4E" w:rsidRPr="007B37F5" w:rsidRDefault="00943E4E">
            <w:pPr>
              <w:jc w:val="right"/>
              <w:rPr>
                <w:sz w:val="18"/>
              </w:rPr>
            </w:pPr>
            <w:r w:rsidRPr="007B37F5">
              <w:rPr>
                <w:sz w:val="18"/>
              </w:rPr>
              <w:t>5 051</w:t>
            </w:r>
          </w:p>
        </w:tc>
        <w:tc>
          <w:tcPr>
            <w:tcW w:w="1361" w:type="dxa"/>
          </w:tcPr>
          <w:p w:rsidR="00943E4E" w:rsidRPr="007B37F5" w:rsidRDefault="00943E4E">
            <w:pPr>
              <w:jc w:val="right"/>
              <w:rPr>
                <w:sz w:val="18"/>
              </w:rPr>
            </w:pPr>
            <w:r w:rsidRPr="007B37F5">
              <w:rPr>
                <w:sz w:val="18"/>
              </w:rPr>
              <w:t>2 640</w:t>
            </w:r>
          </w:p>
        </w:tc>
      </w:tr>
      <w:tr w:rsidR="00000000" w:rsidRPr="007B37F5">
        <w:tblPrEx>
          <w:tblCellMar>
            <w:top w:w="0" w:type="dxa"/>
            <w:bottom w:w="0" w:type="dxa"/>
          </w:tblCellMar>
        </w:tblPrEx>
        <w:trPr>
          <w:cantSplit/>
        </w:trPr>
        <w:tc>
          <w:tcPr>
            <w:tcW w:w="3062" w:type="dxa"/>
            <w:tcBorders>
              <w:bottom w:val="single" w:sz="4" w:space="0" w:color="auto"/>
            </w:tcBorders>
          </w:tcPr>
          <w:p w:rsidR="00943E4E" w:rsidRPr="007B37F5" w:rsidRDefault="00943E4E">
            <w:pPr>
              <w:rPr>
                <w:sz w:val="18"/>
              </w:rPr>
            </w:pPr>
            <w:r w:rsidRPr="007B37F5">
              <w:rPr>
                <w:sz w:val="18"/>
              </w:rPr>
              <w:t>Valutasvappar, pos</w:t>
            </w:r>
            <w:r w:rsidRPr="007B37F5">
              <w:rPr>
                <w:sz w:val="18"/>
              </w:rPr>
              <w:t>i</w:t>
            </w:r>
            <w:r w:rsidRPr="007B37F5">
              <w:rPr>
                <w:sz w:val="18"/>
              </w:rPr>
              <w:t>tivt värde</w:t>
            </w:r>
          </w:p>
        </w:tc>
        <w:tc>
          <w:tcPr>
            <w:tcW w:w="1361" w:type="dxa"/>
          </w:tcPr>
          <w:p w:rsidR="00943E4E" w:rsidRPr="007B37F5" w:rsidRDefault="00943E4E">
            <w:pPr>
              <w:jc w:val="right"/>
              <w:rPr>
                <w:sz w:val="18"/>
              </w:rPr>
            </w:pPr>
            <w:r w:rsidRPr="007B37F5">
              <w:rPr>
                <w:sz w:val="18"/>
              </w:rPr>
              <w:t>2 696</w:t>
            </w:r>
          </w:p>
        </w:tc>
        <w:tc>
          <w:tcPr>
            <w:tcW w:w="1361" w:type="dxa"/>
          </w:tcPr>
          <w:p w:rsidR="00943E4E" w:rsidRPr="007B37F5" w:rsidRDefault="00943E4E">
            <w:pPr>
              <w:jc w:val="right"/>
              <w:rPr>
                <w:sz w:val="18"/>
              </w:rPr>
            </w:pPr>
            <w:r w:rsidRPr="007B37F5">
              <w:rPr>
                <w:sz w:val="18"/>
              </w:rPr>
              <w:t>2 576</w:t>
            </w:r>
          </w:p>
        </w:tc>
      </w:tr>
      <w:tr w:rsidR="00000000" w:rsidRPr="007B37F5">
        <w:tblPrEx>
          <w:tblCellMar>
            <w:top w:w="0" w:type="dxa"/>
            <w:bottom w:w="0" w:type="dxa"/>
          </w:tblCellMar>
        </w:tblPrEx>
        <w:trPr>
          <w:cantSplit/>
          <w:trHeight w:val="357"/>
        </w:trPr>
        <w:tc>
          <w:tcPr>
            <w:tcW w:w="3062" w:type="dxa"/>
            <w:tcBorders>
              <w:top w:val="single" w:sz="4" w:space="0" w:color="auto"/>
              <w:bottom w:val="single" w:sz="4" w:space="0" w:color="auto"/>
            </w:tcBorders>
            <w:vAlign w:val="center"/>
          </w:tcPr>
          <w:p w:rsidR="00943E4E" w:rsidRPr="007B37F5" w:rsidRDefault="00943E4E">
            <w:pPr>
              <w:rPr>
                <w:sz w:val="18"/>
              </w:rPr>
            </w:pPr>
            <w:r w:rsidRPr="007B37F5">
              <w:rPr>
                <w:sz w:val="18"/>
              </w:rPr>
              <w:t>Summa</w:t>
            </w: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7 747</w:t>
            </w: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10 027</w:t>
            </w:r>
          </w:p>
        </w:tc>
      </w:tr>
    </w:tbl>
    <w:p w:rsidR="00943E4E" w:rsidRPr="007B37F5" w:rsidRDefault="00943E4E">
      <w:pPr>
        <w:spacing w:before="187"/>
        <w:rPr>
          <w:b/>
          <w:sz w:val="18"/>
        </w:rPr>
      </w:pPr>
      <w:bookmarkStart w:id="93" w:name="_Toc64692602"/>
    </w:p>
    <w:p w:rsidR="00943E4E" w:rsidRPr="007B37F5" w:rsidRDefault="00943E4E">
      <w:pPr>
        <w:spacing w:before="187"/>
        <w:rPr>
          <w:rFonts w:ascii="Syntax" w:hAnsi="Syntax"/>
          <w:sz w:val="24"/>
        </w:rPr>
      </w:pPr>
      <w:r w:rsidRPr="007B37F5">
        <w:rPr>
          <w:b/>
          <w:sz w:val="18"/>
        </w:rPr>
        <w:br w:type="page"/>
        <w:t>Not 20 Upplupna kostnader och förutbetalda intäkter</w:t>
      </w:r>
      <w:bookmarkEnd w:id="93"/>
    </w:p>
    <w:p w:rsidR="00943E4E" w:rsidRPr="007B37F5" w:rsidRDefault="00943E4E">
      <w:r w:rsidRPr="007B37F5">
        <w:t>Under denna post redovisas upplupna kostnader och förutbetalda intäkter som ej a</w:t>
      </w:r>
      <w:r w:rsidRPr="007B37F5">
        <w:t>v</w:t>
      </w:r>
      <w:r w:rsidRPr="007B37F5">
        <w:t>ser räntebärande tillgångar och skulder.</w:t>
      </w:r>
    </w:p>
    <w:p w:rsidR="00943E4E" w:rsidRPr="007B37F5" w:rsidRDefault="00943E4E">
      <w:pPr>
        <w:spacing w:before="187"/>
        <w:rPr>
          <w:rFonts w:ascii="Syntax" w:hAnsi="Syntax"/>
          <w:sz w:val="24"/>
        </w:rPr>
      </w:pPr>
      <w:bookmarkStart w:id="94" w:name="_Toc64692603"/>
      <w:r w:rsidRPr="007B37F5">
        <w:rPr>
          <w:b/>
          <w:sz w:val="18"/>
        </w:rPr>
        <w:t>Not 21 Fondlikvidskulder</w:t>
      </w:r>
      <w:bookmarkEnd w:id="94"/>
    </w:p>
    <w:p w:rsidR="00943E4E" w:rsidRPr="007B37F5" w:rsidRDefault="00943E4E">
      <w:r w:rsidRPr="007B37F5">
        <w:t xml:space="preserve">Fondlikvidskulder avser köpeskilling för köpta värdepapper där betalning ännu ej erlagts. </w:t>
      </w:r>
    </w:p>
    <w:p w:rsidR="00943E4E" w:rsidRPr="007B37F5" w:rsidRDefault="00943E4E">
      <w:pPr>
        <w:spacing w:before="187"/>
        <w:rPr>
          <w:b/>
          <w:sz w:val="18"/>
        </w:rPr>
      </w:pPr>
      <w:bookmarkStart w:id="95" w:name="_Toc64692604"/>
      <w:r w:rsidRPr="007B37F5">
        <w:rPr>
          <w:b/>
          <w:sz w:val="18"/>
        </w:rPr>
        <w:t>Not 22 Övriga skulder</w:t>
      </w:r>
      <w:bookmarkEnd w:id="95"/>
    </w:p>
    <w:tbl>
      <w:tblPr>
        <w:tblW w:w="0" w:type="auto"/>
        <w:tblInd w:w="-48" w:type="dxa"/>
        <w:tblLayout w:type="fixed"/>
        <w:tblCellMar>
          <w:left w:w="71" w:type="dxa"/>
          <w:right w:w="71" w:type="dxa"/>
        </w:tblCellMar>
        <w:tblLook w:val="0000" w:firstRow="0" w:lastRow="0" w:firstColumn="0" w:lastColumn="0" w:noHBand="0" w:noVBand="0"/>
      </w:tblPr>
      <w:tblGrid>
        <w:gridCol w:w="3062"/>
        <w:gridCol w:w="1361"/>
        <w:gridCol w:w="1361"/>
      </w:tblGrid>
      <w:tr w:rsidR="00000000" w:rsidRPr="007B37F5">
        <w:tblPrEx>
          <w:tblCellMar>
            <w:top w:w="0" w:type="dxa"/>
            <w:bottom w:w="0" w:type="dxa"/>
          </w:tblCellMar>
        </w:tblPrEx>
        <w:trPr>
          <w:cantSplit/>
          <w:trHeight w:val="369"/>
        </w:trPr>
        <w:tc>
          <w:tcPr>
            <w:tcW w:w="3062" w:type="dxa"/>
            <w:tcBorders>
              <w:top w:val="single" w:sz="4" w:space="0" w:color="auto"/>
            </w:tcBorders>
          </w:tcPr>
          <w:p w:rsidR="00943E4E" w:rsidRPr="007B37F5" w:rsidRDefault="00943E4E">
            <w:pPr>
              <w:rPr>
                <w:sz w:val="18"/>
              </w:rPr>
            </w:pPr>
          </w:p>
        </w:tc>
        <w:tc>
          <w:tcPr>
            <w:tcW w:w="1361" w:type="dxa"/>
            <w:tcBorders>
              <w:top w:val="single" w:sz="4" w:space="0" w:color="auto"/>
            </w:tcBorders>
            <w:vAlign w:val="center"/>
          </w:tcPr>
          <w:p w:rsidR="00943E4E" w:rsidRPr="007B37F5" w:rsidRDefault="00943E4E">
            <w:pPr>
              <w:jc w:val="right"/>
              <w:rPr>
                <w:sz w:val="18"/>
              </w:rPr>
            </w:pPr>
            <w:r w:rsidRPr="007B37F5">
              <w:rPr>
                <w:sz w:val="18"/>
              </w:rPr>
              <w:t>2003-12-31</w:t>
            </w:r>
          </w:p>
        </w:tc>
        <w:tc>
          <w:tcPr>
            <w:tcW w:w="1361" w:type="dxa"/>
            <w:tcBorders>
              <w:top w:val="single" w:sz="4" w:space="0" w:color="auto"/>
            </w:tcBorders>
            <w:vAlign w:val="center"/>
          </w:tcPr>
          <w:p w:rsidR="00943E4E" w:rsidRPr="007B37F5" w:rsidRDefault="00943E4E">
            <w:pPr>
              <w:jc w:val="right"/>
              <w:rPr>
                <w:sz w:val="18"/>
              </w:rPr>
            </w:pPr>
            <w:r w:rsidRPr="007B37F5">
              <w:rPr>
                <w:sz w:val="18"/>
              </w:rPr>
              <w:t>2002-12-31</w:t>
            </w:r>
          </w:p>
        </w:tc>
      </w:tr>
      <w:tr w:rsidR="00000000" w:rsidRPr="007B37F5">
        <w:tblPrEx>
          <w:tblCellMar>
            <w:top w:w="0" w:type="dxa"/>
            <w:bottom w:w="0" w:type="dxa"/>
          </w:tblCellMar>
        </w:tblPrEx>
        <w:trPr>
          <w:cantSplit/>
        </w:trPr>
        <w:tc>
          <w:tcPr>
            <w:tcW w:w="3062" w:type="dxa"/>
            <w:tcBorders>
              <w:top w:val="single" w:sz="4" w:space="0" w:color="auto"/>
            </w:tcBorders>
          </w:tcPr>
          <w:p w:rsidR="00943E4E" w:rsidRPr="007B37F5" w:rsidRDefault="00943E4E">
            <w:pPr>
              <w:rPr>
                <w:sz w:val="18"/>
              </w:rPr>
            </w:pPr>
            <w:r w:rsidRPr="007B37F5">
              <w:rPr>
                <w:sz w:val="18"/>
              </w:rPr>
              <w:t>Pensionsskuld</w:t>
            </w:r>
          </w:p>
        </w:tc>
        <w:tc>
          <w:tcPr>
            <w:tcW w:w="1361" w:type="dxa"/>
            <w:tcBorders>
              <w:top w:val="single" w:sz="4" w:space="0" w:color="auto"/>
            </w:tcBorders>
          </w:tcPr>
          <w:p w:rsidR="00943E4E" w:rsidRPr="007B37F5" w:rsidRDefault="00943E4E">
            <w:pPr>
              <w:jc w:val="right"/>
              <w:rPr>
                <w:sz w:val="18"/>
              </w:rPr>
            </w:pPr>
            <w:r w:rsidRPr="007B37F5">
              <w:rPr>
                <w:sz w:val="18"/>
              </w:rPr>
              <w:t>228</w:t>
            </w:r>
          </w:p>
        </w:tc>
        <w:tc>
          <w:tcPr>
            <w:tcW w:w="1361" w:type="dxa"/>
            <w:tcBorders>
              <w:top w:val="single" w:sz="4" w:space="0" w:color="auto"/>
            </w:tcBorders>
          </w:tcPr>
          <w:p w:rsidR="00943E4E" w:rsidRPr="007B37F5" w:rsidRDefault="00943E4E">
            <w:pPr>
              <w:jc w:val="right"/>
              <w:rPr>
                <w:sz w:val="18"/>
              </w:rPr>
            </w:pPr>
            <w:r w:rsidRPr="007B37F5">
              <w:rPr>
                <w:sz w:val="18"/>
              </w:rPr>
              <w:t>537</w:t>
            </w:r>
          </w:p>
        </w:tc>
      </w:tr>
      <w:tr w:rsidR="00000000" w:rsidRPr="007B37F5">
        <w:tblPrEx>
          <w:tblCellMar>
            <w:top w:w="0" w:type="dxa"/>
            <w:bottom w:w="0" w:type="dxa"/>
          </w:tblCellMar>
        </w:tblPrEx>
        <w:trPr>
          <w:cantSplit/>
        </w:trPr>
        <w:tc>
          <w:tcPr>
            <w:tcW w:w="3062" w:type="dxa"/>
          </w:tcPr>
          <w:p w:rsidR="00943E4E" w:rsidRPr="007B37F5" w:rsidRDefault="00943E4E">
            <w:pPr>
              <w:rPr>
                <w:sz w:val="18"/>
              </w:rPr>
            </w:pPr>
            <w:r w:rsidRPr="007B37F5">
              <w:rPr>
                <w:sz w:val="18"/>
              </w:rPr>
              <w:t>Semesterlöneskuld</w:t>
            </w:r>
          </w:p>
        </w:tc>
        <w:tc>
          <w:tcPr>
            <w:tcW w:w="1361" w:type="dxa"/>
          </w:tcPr>
          <w:p w:rsidR="00943E4E" w:rsidRPr="007B37F5" w:rsidRDefault="00943E4E">
            <w:pPr>
              <w:jc w:val="right"/>
              <w:rPr>
                <w:sz w:val="18"/>
              </w:rPr>
            </w:pPr>
            <w:r w:rsidRPr="007B37F5">
              <w:rPr>
                <w:sz w:val="18"/>
              </w:rPr>
              <w:t>24</w:t>
            </w:r>
          </w:p>
        </w:tc>
        <w:tc>
          <w:tcPr>
            <w:tcW w:w="1361" w:type="dxa"/>
          </w:tcPr>
          <w:p w:rsidR="00943E4E" w:rsidRPr="007B37F5" w:rsidRDefault="00943E4E">
            <w:pPr>
              <w:jc w:val="right"/>
              <w:rPr>
                <w:sz w:val="18"/>
              </w:rPr>
            </w:pPr>
            <w:r w:rsidRPr="007B37F5">
              <w:rPr>
                <w:sz w:val="18"/>
              </w:rPr>
              <w:t>22</w:t>
            </w:r>
          </w:p>
        </w:tc>
      </w:tr>
      <w:tr w:rsidR="00000000" w:rsidRPr="007B37F5">
        <w:tblPrEx>
          <w:tblCellMar>
            <w:top w:w="0" w:type="dxa"/>
            <w:bottom w:w="0" w:type="dxa"/>
          </w:tblCellMar>
        </w:tblPrEx>
        <w:trPr>
          <w:cantSplit/>
        </w:trPr>
        <w:tc>
          <w:tcPr>
            <w:tcW w:w="3062" w:type="dxa"/>
          </w:tcPr>
          <w:p w:rsidR="00943E4E" w:rsidRPr="007B37F5" w:rsidRDefault="00943E4E">
            <w:pPr>
              <w:rPr>
                <w:sz w:val="18"/>
              </w:rPr>
            </w:pPr>
            <w:r w:rsidRPr="007B37F5">
              <w:rPr>
                <w:sz w:val="18"/>
              </w:rPr>
              <w:t>Leverantörsskuld</w:t>
            </w:r>
          </w:p>
        </w:tc>
        <w:tc>
          <w:tcPr>
            <w:tcW w:w="1361" w:type="dxa"/>
          </w:tcPr>
          <w:p w:rsidR="00943E4E" w:rsidRPr="007B37F5" w:rsidRDefault="00943E4E">
            <w:pPr>
              <w:jc w:val="right"/>
              <w:rPr>
                <w:sz w:val="18"/>
              </w:rPr>
            </w:pPr>
            <w:r w:rsidRPr="007B37F5">
              <w:rPr>
                <w:sz w:val="18"/>
              </w:rPr>
              <w:t>55</w:t>
            </w:r>
          </w:p>
        </w:tc>
        <w:tc>
          <w:tcPr>
            <w:tcW w:w="1361" w:type="dxa"/>
          </w:tcPr>
          <w:p w:rsidR="00943E4E" w:rsidRPr="007B37F5" w:rsidRDefault="00943E4E">
            <w:pPr>
              <w:jc w:val="right"/>
              <w:rPr>
                <w:sz w:val="18"/>
              </w:rPr>
            </w:pPr>
            <w:r w:rsidRPr="007B37F5">
              <w:rPr>
                <w:sz w:val="18"/>
              </w:rPr>
              <w:t>57</w:t>
            </w:r>
          </w:p>
        </w:tc>
      </w:tr>
      <w:tr w:rsidR="00000000" w:rsidRPr="007B37F5">
        <w:tblPrEx>
          <w:tblCellMar>
            <w:top w:w="0" w:type="dxa"/>
            <w:bottom w:w="0" w:type="dxa"/>
          </w:tblCellMar>
        </w:tblPrEx>
        <w:trPr>
          <w:cantSplit/>
        </w:trPr>
        <w:tc>
          <w:tcPr>
            <w:tcW w:w="3062" w:type="dxa"/>
          </w:tcPr>
          <w:p w:rsidR="00943E4E" w:rsidRPr="007B37F5" w:rsidRDefault="00943E4E">
            <w:pPr>
              <w:rPr>
                <w:sz w:val="18"/>
              </w:rPr>
            </w:pPr>
            <w:r w:rsidRPr="007B37F5">
              <w:rPr>
                <w:sz w:val="18"/>
              </w:rPr>
              <w:t>Avsättningar</w:t>
            </w:r>
          </w:p>
        </w:tc>
        <w:tc>
          <w:tcPr>
            <w:tcW w:w="1361" w:type="dxa"/>
          </w:tcPr>
          <w:p w:rsidR="00943E4E" w:rsidRPr="007B37F5" w:rsidRDefault="00943E4E">
            <w:pPr>
              <w:jc w:val="right"/>
              <w:rPr>
                <w:sz w:val="18"/>
              </w:rPr>
            </w:pPr>
            <w:r w:rsidRPr="007B37F5">
              <w:rPr>
                <w:sz w:val="18"/>
              </w:rPr>
              <w:t>212</w:t>
            </w:r>
          </w:p>
        </w:tc>
        <w:tc>
          <w:tcPr>
            <w:tcW w:w="1361" w:type="dxa"/>
          </w:tcPr>
          <w:p w:rsidR="00943E4E" w:rsidRPr="007B37F5" w:rsidRDefault="00943E4E">
            <w:pPr>
              <w:jc w:val="right"/>
              <w:rPr>
                <w:sz w:val="18"/>
              </w:rPr>
            </w:pPr>
            <w:r w:rsidRPr="007B37F5">
              <w:rPr>
                <w:sz w:val="18"/>
              </w:rPr>
              <w:t>11</w:t>
            </w:r>
          </w:p>
        </w:tc>
      </w:tr>
      <w:tr w:rsidR="00000000" w:rsidRPr="007B37F5">
        <w:tblPrEx>
          <w:tblCellMar>
            <w:top w:w="0" w:type="dxa"/>
            <w:bottom w:w="0" w:type="dxa"/>
          </w:tblCellMar>
        </w:tblPrEx>
        <w:trPr>
          <w:cantSplit/>
        </w:trPr>
        <w:tc>
          <w:tcPr>
            <w:tcW w:w="3062" w:type="dxa"/>
            <w:tcBorders>
              <w:bottom w:val="single" w:sz="4" w:space="0" w:color="auto"/>
            </w:tcBorders>
          </w:tcPr>
          <w:p w:rsidR="00943E4E" w:rsidRPr="007B37F5" w:rsidRDefault="00943E4E">
            <w:pPr>
              <w:rPr>
                <w:sz w:val="18"/>
              </w:rPr>
            </w:pPr>
            <w:r w:rsidRPr="007B37F5">
              <w:rPr>
                <w:sz w:val="18"/>
              </w:rPr>
              <w:t>Övrigt</w:t>
            </w:r>
          </w:p>
        </w:tc>
        <w:tc>
          <w:tcPr>
            <w:tcW w:w="1361" w:type="dxa"/>
          </w:tcPr>
          <w:p w:rsidR="00943E4E" w:rsidRPr="007B37F5" w:rsidRDefault="00943E4E">
            <w:pPr>
              <w:jc w:val="right"/>
              <w:rPr>
                <w:sz w:val="18"/>
              </w:rPr>
            </w:pPr>
            <w:r w:rsidRPr="007B37F5">
              <w:rPr>
                <w:sz w:val="18"/>
              </w:rPr>
              <w:t>16</w:t>
            </w:r>
          </w:p>
        </w:tc>
        <w:tc>
          <w:tcPr>
            <w:tcW w:w="1361" w:type="dxa"/>
          </w:tcPr>
          <w:p w:rsidR="00943E4E" w:rsidRPr="007B37F5" w:rsidRDefault="00943E4E">
            <w:pPr>
              <w:jc w:val="right"/>
              <w:rPr>
                <w:sz w:val="18"/>
              </w:rPr>
            </w:pPr>
            <w:r w:rsidRPr="007B37F5">
              <w:rPr>
                <w:sz w:val="18"/>
              </w:rPr>
              <w:t>20</w:t>
            </w:r>
          </w:p>
        </w:tc>
      </w:tr>
      <w:tr w:rsidR="00000000" w:rsidRPr="007B37F5">
        <w:tblPrEx>
          <w:tblCellMar>
            <w:top w:w="0" w:type="dxa"/>
            <w:bottom w:w="0" w:type="dxa"/>
          </w:tblCellMar>
        </w:tblPrEx>
        <w:trPr>
          <w:cantSplit/>
          <w:trHeight w:val="357"/>
        </w:trPr>
        <w:tc>
          <w:tcPr>
            <w:tcW w:w="3062" w:type="dxa"/>
            <w:tcBorders>
              <w:top w:val="single" w:sz="4" w:space="0" w:color="auto"/>
              <w:bottom w:val="single" w:sz="4" w:space="0" w:color="auto"/>
            </w:tcBorders>
            <w:vAlign w:val="center"/>
          </w:tcPr>
          <w:p w:rsidR="00943E4E" w:rsidRPr="007B37F5" w:rsidRDefault="00943E4E">
            <w:pPr>
              <w:rPr>
                <w:sz w:val="18"/>
              </w:rPr>
            </w:pPr>
            <w:r w:rsidRPr="007B37F5">
              <w:rPr>
                <w:sz w:val="18"/>
              </w:rPr>
              <w:t>Summa</w:t>
            </w: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535</w:t>
            </w: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647</w:t>
            </w:r>
          </w:p>
        </w:tc>
      </w:tr>
    </w:tbl>
    <w:p w:rsidR="00943E4E" w:rsidRPr="007B37F5" w:rsidRDefault="00943E4E">
      <w:pPr>
        <w:spacing w:before="187"/>
      </w:pPr>
      <w:r w:rsidRPr="007B37F5">
        <w:t>Under 2003 har Riksbanken anslutit sig till den statliga försäkringsrörelsen och därmed löst in sin pensionsskuld inklusive särskild löneskatt med 318 miljoner kronor avseende personer som per 2002-12-31 antingen hade en anställning eller rätt till livränta hos Riksbanken. Kvarvarande pensionsskuld avser pensionärer och har beräknats av Statens pensionsverk, SPV, och red</w:t>
      </w:r>
      <w:r w:rsidRPr="007B37F5">
        <w:t>o</w:t>
      </w:r>
      <w:r w:rsidRPr="007B37F5">
        <w:t>visas inklusive reserv</w:t>
      </w:r>
      <w:r w:rsidRPr="007B37F5">
        <w:t>e</w:t>
      </w:r>
      <w:r w:rsidRPr="007B37F5">
        <w:t xml:space="preserve">ring för särskild löneskatt. </w:t>
      </w:r>
    </w:p>
    <w:p w:rsidR="00943E4E" w:rsidRPr="007B37F5" w:rsidRDefault="00943E4E">
      <w:pPr>
        <w:pStyle w:val="Normaltindrag"/>
      </w:pPr>
      <w:r w:rsidRPr="007B37F5">
        <w:t>Posten avsättningar avser främst reservering om 150 miljoner kronor för beslutat men ännu ej utbetalat aktieägartillskott till Svensk Kontantförsörjning AB. Dessutom ingår avsättning om 30 miljoner kronor avseende beslutad utbetalning av stiftelsekapital till Stiftelsen Tumba Bruk samt 15 miljoner kronor avseende åtagande att till Statens fastighetsverk utbetala ersättning för iordningställande av de byggnader där Tumba Bruk museet skall bedriva sin verk</w:t>
      </w:r>
      <w:r w:rsidRPr="007B37F5">
        <w:t>samhet. Därutöver ingår avsättning om 7 miljoner kronor från 2002 avs</w:t>
      </w:r>
      <w:r w:rsidRPr="007B37F5">
        <w:t>e</w:t>
      </w:r>
      <w:r w:rsidRPr="007B37F5">
        <w:t>ende åtagande att till Statens fastighetsverk lämna ersättning för eftersatt underhåll av byggnader Tumba Kulturfastigheter donerade under 2002. Vid</w:t>
      </w:r>
      <w:r w:rsidRPr="007B37F5">
        <w:t>a</w:t>
      </w:r>
      <w:r w:rsidRPr="007B37F5">
        <w:t>re ingår avsättning om 7 miljoner kronor avseende åtagande att täcka event</w:t>
      </w:r>
      <w:r w:rsidRPr="007B37F5">
        <w:t>u</w:t>
      </w:r>
      <w:r w:rsidRPr="007B37F5">
        <w:t xml:space="preserve">ell del av rörelseförlust i Crane AB. </w:t>
      </w:r>
    </w:p>
    <w:p w:rsidR="00943E4E" w:rsidRPr="007B37F5" w:rsidRDefault="00943E4E">
      <w:pPr>
        <w:spacing w:before="187"/>
        <w:rPr>
          <w:b/>
          <w:sz w:val="18"/>
        </w:rPr>
      </w:pPr>
      <w:bookmarkStart w:id="96" w:name="_Toc64692605"/>
      <w:r w:rsidRPr="007B37F5">
        <w:rPr>
          <w:b/>
          <w:sz w:val="18"/>
        </w:rPr>
        <w:t>Not 23 Resultatutjämningsfond</w:t>
      </w:r>
      <w:bookmarkEnd w:id="96"/>
    </w:p>
    <w:p w:rsidR="00943E4E" w:rsidRPr="007B37F5" w:rsidRDefault="00943E4E">
      <w:r w:rsidRPr="007B37F5">
        <w:t>Resultatutjämningsfonden har sedan 1988 hanterats enligt riktlinjerna för Riksbankens vinstdisposition.</w:t>
      </w:r>
    </w:p>
    <w:p w:rsidR="00943E4E" w:rsidRPr="007B37F5" w:rsidRDefault="00943E4E">
      <w:pPr>
        <w:spacing w:before="187"/>
        <w:rPr>
          <w:b/>
          <w:sz w:val="18"/>
        </w:rPr>
      </w:pPr>
      <w:bookmarkStart w:id="97" w:name="_Toc64692606"/>
      <w:r w:rsidRPr="007B37F5">
        <w:rPr>
          <w:b/>
          <w:sz w:val="18"/>
        </w:rPr>
        <w:br w:type="page"/>
        <w:t>Not 24 Eget kapital</w:t>
      </w:r>
      <w:bookmarkEnd w:id="97"/>
    </w:p>
    <w:tbl>
      <w:tblPr>
        <w:tblW w:w="0" w:type="auto"/>
        <w:tblInd w:w="-48" w:type="dxa"/>
        <w:tblLayout w:type="fixed"/>
        <w:tblCellMar>
          <w:left w:w="71" w:type="dxa"/>
          <w:right w:w="71" w:type="dxa"/>
        </w:tblCellMar>
        <w:tblLook w:val="0000" w:firstRow="0" w:lastRow="0" w:firstColumn="0" w:lastColumn="0" w:noHBand="0" w:noVBand="0"/>
      </w:tblPr>
      <w:tblGrid>
        <w:gridCol w:w="3062"/>
        <w:gridCol w:w="1361"/>
        <w:gridCol w:w="1361"/>
      </w:tblGrid>
      <w:tr w:rsidR="00000000" w:rsidRPr="007B37F5">
        <w:tblPrEx>
          <w:tblCellMar>
            <w:top w:w="0" w:type="dxa"/>
            <w:bottom w:w="0" w:type="dxa"/>
          </w:tblCellMar>
        </w:tblPrEx>
        <w:trPr>
          <w:cantSplit/>
          <w:trHeight w:val="369"/>
        </w:trPr>
        <w:tc>
          <w:tcPr>
            <w:tcW w:w="3062" w:type="dxa"/>
            <w:tcBorders>
              <w:top w:val="single" w:sz="4" w:space="0" w:color="auto"/>
            </w:tcBorders>
          </w:tcPr>
          <w:p w:rsidR="00943E4E" w:rsidRPr="007B37F5" w:rsidRDefault="00943E4E">
            <w:pPr>
              <w:rPr>
                <w:sz w:val="18"/>
              </w:rPr>
            </w:pPr>
          </w:p>
        </w:tc>
        <w:tc>
          <w:tcPr>
            <w:tcW w:w="1361" w:type="dxa"/>
            <w:tcBorders>
              <w:top w:val="single" w:sz="4" w:space="0" w:color="auto"/>
            </w:tcBorders>
            <w:vAlign w:val="center"/>
          </w:tcPr>
          <w:p w:rsidR="00943E4E" w:rsidRPr="007B37F5" w:rsidRDefault="00943E4E">
            <w:pPr>
              <w:jc w:val="right"/>
              <w:rPr>
                <w:sz w:val="18"/>
              </w:rPr>
            </w:pPr>
            <w:r w:rsidRPr="007B37F5">
              <w:rPr>
                <w:sz w:val="18"/>
              </w:rPr>
              <w:t>2003-12-31</w:t>
            </w:r>
          </w:p>
        </w:tc>
        <w:tc>
          <w:tcPr>
            <w:tcW w:w="1361" w:type="dxa"/>
            <w:tcBorders>
              <w:top w:val="single" w:sz="4" w:space="0" w:color="auto"/>
            </w:tcBorders>
            <w:vAlign w:val="center"/>
          </w:tcPr>
          <w:p w:rsidR="00943E4E" w:rsidRPr="007B37F5" w:rsidRDefault="00943E4E">
            <w:pPr>
              <w:jc w:val="right"/>
              <w:rPr>
                <w:sz w:val="18"/>
              </w:rPr>
            </w:pPr>
            <w:r w:rsidRPr="007B37F5">
              <w:rPr>
                <w:sz w:val="18"/>
              </w:rPr>
              <w:t>2002-12-31</w:t>
            </w:r>
          </w:p>
        </w:tc>
      </w:tr>
      <w:tr w:rsidR="00000000" w:rsidRPr="007B37F5">
        <w:tblPrEx>
          <w:tblCellMar>
            <w:top w:w="0" w:type="dxa"/>
            <w:bottom w:w="0" w:type="dxa"/>
          </w:tblCellMar>
        </w:tblPrEx>
        <w:trPr>
          <w:cantSplit/>
        </w:trPr>
        <w:tc>
          <w:tcPr>
            <w:tcW w:w="3062" w:type="dxa"/>
            <w:tcBorders>
              <w:top w:val="single" w:sz="4" w:space="0" w:color="auto"/>
            </w:tcBorders>
          </w:tcPr>
          <w:p w:rsidR="00943E4E" w:rsidRPr="007B37F5" w:rsidRDefault="00943E4E">
            <w:pPr>
              <w:rPr>
                <w:sz w:val="18"/>
              </w:rPr>
            </w:pPr>
            <w:r w:rsidRPr="007B37F5">
              <w:rPr>
                <w:sz w:val="18"/>
              </w:rPr>
              <w:t>Grundfond</w:t>
            </w:r>
          </w:p>
        </w:tc>
        <w:tc>
          <w:tcPr>
            <w:tcW w:w="1361" w:type="dxa"/>
            <w:tcBorders>
              <w:top w:val="single" w:sz="4" w:space="0" w:color="auto"/>
            </w:tcBorders>
          </w:tcPr>
          <w:p w:rsidR="00943E4E" w:rsidRPr="007B37F5" w:rsidRDefault="00943E4E">
            <w:pPr>
              <w:jc w:val="right"/>
              <w:rPr>
                <w:sz w:val="18"/>
              </w:rPr>
            </w:pPr>
            <w:r w:rsidRPr="007B37F5">
              <w:rPr>
                <w:sz w:val="18"/>
              </w:rPr>
              <w:t>1 000</w:t>
            </w:r>
          </w:p>
        </w:tc>
        <w:tc>
          <w:tcPr>
            <w:tcW w:w="1361" w:type="dxa"/>
            <w:tcBorders>
              <w:top w:val="single" w:sz="4" w:space="0" w:color="auto"/>
            </w:tcBorders>
          </w:tcPr>
          <w:p w:rsidR="00943E4E" w:rsidRPr="007B37F5" w:rsidRDefault="00943E4E">
            <w:pPr>
              <w:jc w:val="right"/>
              <w:rPr>
                <w:sz w:val="18"/>
              </w:rPr>
            </w:pPr>
            <w:r w:rsidRPr="007B37F5">
              <w:rPr>
                <w:sz w:val="18"/>
              </w:rPr>
              <w:t>1 000</w:t>
            </w:r>
          </w:p>
        </w:tc>
      </w:tr>
      <w:tr w:rsidR="00000000" w:rsidRPr="007B37F5">
        <w:tblPrEx>
          <w:tblCellMar>
            <w:top w:w="0" w:type="dxa"/>
            <w:bottom w:w="0" w:type="dxa"/>
          </w:tblCellMar>
        </w:tblPrEx>
        <w:trPr>
          <w:cantSplit/>
        </w:trPr>
        <w:tc>
          <w:tcPr>
            <w:tcW w:w="3062" w:type="dxa"/>
          </w:tcPr>
          <w:p w:rsidR="00943E4E" w:rsidRPr="007B37F5" w:rsidRDefault="00943E4E">
            <w:pPr>
              <w:rPr>
                <w:sz w:val="18"/>
              </w:rPr>
            </w:pPr>
            <w:r w:rsidRPr="007B37F5">
              <w:rPr>
                <w:sz w:val="18"/>
              </w:rPr>
              <w:t>Reservfond</w:t>
            </w:r>
          </w:p>
        </w:tc>
        <w:tc>
          <w:tcPr>
            <w:tcW w:w="1361" w:type="dxa"/>
          </w:tcPr>
          <w:p w:rsidR="00943E4E" w:rsidRPr="007B37F5" w:rsidRDefault="00943E4E">
            <w:pPr>
              <w:jc w:val="right"/>
              <w:rPr>
                <w:sz w:val="18"/>
              </w:rPr>
            </w:pPr>
            <w:r w:rsidRPr="007B37F5">
              <w:rPr>
                <w:sz w:val="18"/>
              </w:rPr>
              <w:t>500</w:t>
            </w:r>
          </w:p>
        </w:tc>
        <w:tc>
          <w:tcPr>
            <w:tcW w:w="1361" w:type="dxa"/>
          </w:tcPr>
          <w:p w:rsidR="00943E4E" w:rsidRPr="007B37F5" w:rsidRDefault="00943E4E">
            <w:pPr>
              <w:jc w:val="right"/>
              <w:rPr>
                <w:sz w:val="18"/>
              </w:rPr>
            </w:pPr>
            <w:r w:rsidRPr="007B37F5">
              <w:rPr>
                <w:sz w:val="18"/>
              </w:rPr>
              <w:t>500</w:t>
            </w:r>
          </w:p>
        </w:tc>
      </w:tr>
      <w:tr w:rsidR="00000000" w:rsidRPr="007B37F5">
        <w:tblPrEx>
          <w:tblCellMar>
            <w:top w:w="0" w:type="dxa"/>
            <w:bottom w:w="0" w:type="dxa"/>
          </w:tblCellMar>
        </w:tblPrEx>
        <w:trPr>
          <w:cantSplit/>
        </w:trPr>
        <w:tc>
          <w:tcPr>
            <w:tcW w:w="3062" w:type="dxa"/>
            <w:tcBorders>
              <w:bottom w:val="single" w:sz="4" w:space="0" w:color="auto"/>
            </w:tcBorders>
          </w:tcPr>
          <w:p w:rsidR="00943E4E" w:rsidRPr="007B37F5" w:rsidRDefault="00943E4E">
            <w:pPr>
              <w:rPr>
                <w:sz w:val="18"/>
              </w:rPr>
            </w:pPr>
            <w:r w:rsidRPr="007B37F5">
              <w:rPr>
                <w:sz w:val="18"/>
              </w:rPr>
              <w:t>Dispositionsfond</w:t>
            </w:r>
          </w:p>
        </w:tc>
        <w:tc>
          <w:tcPr>
            <w:tcW w:w="1361" w:type="dxa"/>
            <w:tcBorders>
              <w:bottom w:val="single" w:sz="4" w:space="0" w:color="auto"/>
            </w:tcBorders>
          </w:tcPr>
          <w:p w:rsidR="00943E4E" w:rsidRPr="007B37F5" w:rsidRDefault="00943E4E">
            <w:pPr>
              <w:jc w:val="right"/>
              <w:rPr>
                <w:sz w:val="18"/>
              </w:rPr>
            </w:pPr>
            <w:r w:rsidRPr="007B37F5">
              <w:rPr>
                <w:sz w:val="18"/>
              </w:rPr>
              <w:t>49 056</w:t>
            </w:r>
          </w:p>
        </w:tc>
        <w:tc>
          <w:tcPr>
            <w:tcW w:w="1361" w:type="dxa"/>
            <w:tcBorders>
              <w:bottom w:val="single" w:sz="4" w:space="0" w:color="auto"/>
            </w:tcBorders>
          </w:tcPr>
          <w:p w:rsidR="00943E4E" w:rsidRPr="007B37F5" w:rsidRDefault="00943E4E">
            <w:pPr>
              <w:jc w:val="right"/>
              <w:rPr>
                <w:sz w:val="18"/>
              </w:rPr>
            </w:pPr>
            <w:r w:rsidRPr="007B37F5">
              <w:rPr>
                <w:sz w:val="18"/>
              </w:rPr>
              <w:t>61 443</w:t>
            </w:r>
          </w:p>
        </w:tc>
      </w:tr>
      <w:tr w:rsidR="00000000" w:rsidRPr="007B37F5">
        <w:tblPrEx>
          <w:tblCellMar>
            <w:top w:w="0" w:type="dxa"/>
            <w:bottom w:w="0" w:type="dxa"/>
          </w:tblCellMar>
        </w:tblPrEx>
        <w:trPr>
          <w:cantSplit/>
        </w:trPr>
        <w:tc>
          <w:tcPr>
            <w:tcW w:w="3062" w:type="dxa"/>
            <w:tcBorders>
              <w:top w:val="single" w:sz="4" w:space="0" w:color="auto"/>
              <w:bottom w:val="single" w:sz="4" w:space="0" w:color="auto"/>
            </w:tcBorders>
          </w:tcPr>
          <w:p w:rsidR="00943E4E" w:rsidRPr="007B37F5" w:rsidRDefault="00943E4E">
            <w:pPr>
              <w:rPr>
                <w:sz w:val="18"/>
              </w:rPr>
            </w:pPr>
            <w:r w:rsidRPr="007B37F5">
              <w:rPr>
                <w:sz w:val="18"/>
              </w:rPr>
              <w:t>Summa</w:t>
            </w:r>
          </w:p>
        </w:tc>
        <w:tc>
          <w:tcPr>
            <w:tcW w:w="1361" w:type="dxa"/>
            <w:tcBorders>
              <w:top w:val="single" w:sz="4" w:space="0" w:color="auto"/>
              <w:bottom w:val="single" w:sz="4" w:space="0" w:color="auto"/>
            </w:tcBorders>
          </w:tcPr>
          <w:p w:rsidR="00943E4E" w:rsidRPr="007B37F5" w:rsidRDefault="00943E4E">
            <w:pPr>
              <w:jc w:val="right"/>
              <w:rPr>
                <w:sz w:val="18"/>
              </w:rPr>
            </w:pPr>
            <w:r w:rsidRPr="007B37F5">
              <w:rPr>
                <w:sz w:val="18"/>
              </w:rPr>
              <w:t>50 556</w:t>
            </w:r>
          </w:p>
        </w:tc>
        <w:tc>
          <w:tcPr>
            <w:tcW w:w="1361" w:type="dxa"/>
            <w:tcBorders>
              <w:top w:val="single" w:sz="4" w:space="0" w:color="auto"/>
              <w:bottom w:val="single" w:sz="4" w:space="0" w:color="auto"/>
            </w:tcBorders>
          </w:tcPr>
          <w:p w:rsidR="00943E4E" w:rsidRPr="007B37F5" w:rsidRDefault="00943E4E">
            <w:pPr>
              <w:jc w:val="right"/>
              <w:rPr>
                <w:sz w:val="18"/>
              </w:rPr>
            </w:pPr>
            <w:r w:rsidRPr="007B37F5">
              <w:rPr>
                <w:sz w:val="18"/>
              </w:rPr>
              <w:t>62 943</w:t>
            </w:r>
          </w:p>
        </w:tc>
      </w:tr>
    </w:tbl>
    <w:p w:rsidR="00943E4E" w:rsidRPr="007B37F5" w:rsidRDefault="00943E4E">
      <w:pPr>
        <w:spacing w:before="187"/>
      </w:pPr>
      <w:r w:rsidRPr="007B37F5">
        <w:t>Riksbanken ska enligt riksbankslagen ha en grundfond och reservfond uppg</w:t>
      </w:r>
      <w:r w:rsidRPr="007B37F5">
        <w:t>å</w:t>
      </w:r>
      <w:r w:rsidRPr="007B37F5">
        <w:t>ende till 1 000 miljoner kronor respektive 500 miljoner kronor samt en disp</w:t>
      </w:r>
      <w:r w:rsidRPr="007B37F5">
        <w:t>o</w:t>
      </w:r>
      <w:r w:rsidRPr="007B37F5">
        <w:t>sition</w:t>
      </w:r>
      <w:r w:rsidRPr="007B37F5">
        <w:t>s</w:t>
      </w:r>
      <w:r w:rsidRPr="007B37F5">
        <w:t xml:space="preserve">fond. </w:t>
      </w:r>
    </w:p>
    <w:p w:rsidR="00943E4E" w:rsidRPr="007B37F5" w:rsidRDefault="00943E4E">
      <w:pPr>
        <w:pStyle w:val="Normaltindrag"/>
      </w:pPr>
      <w:r w:rsidRPr="007B37F5">
        <w:t>Dispositionsfondens storlek regleras inte i riksbankslagen, men används sedan 1988 enligt riktlinjerna för Riksbankens vinstdisposition som faststäl</w:t>
      </w:r>
      <w:r w:rsidRPr="007B37F5">
        <w:t>l</w:t>
      </w:r>
      <w:r w:rsidRPr="007B37F5">
        <w:t>des samma år. Därutöver har dispositionsfonden använts till att föra up</w:t>
      </w:r>
      <w:r w:rsidRPr="007B37F5">
        <w:t>p</w:t>
      </w:r>
      <w:r w:rsidRPr="007B37F5">
        <w:t>skrivningsbelopp vid uppskrivning av tillgångar. Riksbankens guldinnehav skrevs upp till marknadsvärdet 1998-12-31 och anläggningstillgångarna akt</w:t>
      </w:r>
      <w:r w:rsidRPr="007B37F5">
        <w:t>i</w:t>
      </w:r>
      <w:r w:rsidRPr="007B37F5">
        <w:t>verades 1994 i balansräkningen till anskaffningsvärdet minskat med avskri</w:t>
      </w:r>
      <w:r w:rsidRPr="007B37F5">
        <w:t>v</w:t>
      </w:r>
      <w:r w:rsidRPr="007B37F5">
        <w:t>ningar. Under 2003 har omföring gjorts mellan delposterna uppskrivning av anläggningstillgångar och vinstdisposition med 52 miljoner kronor till följd av årets avskrivningar samt avyttringar avseende de uppskrivna anlä</w:t>
      </w:r>
      <w:r w:rsidRPr="007B37F5">
        <w:t>ggning</w:t>
      </w:r>
      <w:r w:rsidRPr="007B37F5">
        <w:t>s</w:t>
      </w:r>
      <w:r w:rsidRPr="007B37F5">
        <w:t xml:space="preserve">tillgångarna. </w:t>
      </w:r>
    </w:p>
    <w:p w:rsidR="00943E4E" w:rsidRPr="007B37F5" w:rsidRDefault="00943E4E">
      <w:pPr>
        <w:pStyle w:val="Normaltindrag"/>
      </w:pPr>
      <w:r w:rsidRPr="007B37F5">
        <w:t>Värdet på BIS-aktierna skrevs upp 1996 för att motsvara marknadsvärdet på det guld som erlades som likvid för aktietilldelningen samma år. Ovan nämnda dispositioner och uppskrivningar framgår av tabellen nedan:</w:t>
      </w:r>
    </w:p>
    <w:tbl>
      <w:tblPr>
        <w:tblW w:w="0" w:type="auto"/>
        <w:tblInd w:w="-48" w:type="dxa"/>
        <w:tblLayout w:type="fixed"/>
        <w:tblCellMar>
          <w:left w:w="71" w:type="dxa"/>
          <w:right w:w="71" w:type="dxa"/>
        </w:tblCellMar>
        <w:tblLook w:val="0000" w:firstRow="0" w:lastRow="0" w:firstColumn="0" w:lastColumn="0" w:noHBand="0" w:noVBand="0"/>
      </w:tblPr>
      <w:tblGrid>
        <w:gridCol w:w="3062"/>
        <w:gridCol w:w="1361"/>
        <w:gridCol w:w="1361"/>
      </w:tblGrid>
      <w:tr w:rsidR="00000000" w:rsidRPr="007B37F5">
        <w:tblPrEx>
          <w:tblCellMar>
            <w:top w:w="0" w:type="dxa"/>
            <w:bottom w:w="0" w:type="dxa"/>
          </w:tblCellMar>
        </w:tblPrEx>
        <w:trPr>
          <w:cantSplit/>
        </w:trPr>
        <w:tc>
          <w:tcPr>
            <w:tcW w:w="3062" w:type="dxa"/>
            <w:tcBorders>
              <w:top w:val="single" w:sz="4" w:space="0" w:color="auto"/>
              <w:bottom w:val="single" w:sz="4" w:space="0" w:color="auto"/>
            </w:tcBorders>
          </w:tcPr>
          <w:p w:rsidR="00943E4E" w:rsidRPr="007B37F5" w:rsidRDefault="00943E4E">
            <w:pPr>
              <w:spacing w:before="187"/>
              <w:rPr>
                <w:sz w:val="18"/>
              </w:rPr>
            </w:pP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2003-12-31</w:t>
            </w: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2002-12-31</w:t>
            </w:r>
          </w:p>
        </w:tc>
      </w:tr>
      <w:tr w:rsidR="00000000" w:rsidRPr="007B37F5">
        <w:tblPrEx>
          <w:tblCellMar>
            <w:top w:w="0" w:type="dxa"/>
            <w:bottom w:w="0" w:type="dxa"/>
          </w:tblCellMar>
        </w:tblPrEx>
        <w:trPr>
          <w:cantSplit/>
        </w:trPr>
        <w:tc>
          <w:tcPr>
            <w:tcW w:w="3062" w:type="dxa"/>
            <w:tcBorders>
              <w:top w:val="single" w:sz="4" w:space="0" w:color="auto"/>
            </w:tcBorders>
          </w:tcPr>
          <w:p w:rsidR="00943E4E" w:rsidRPr="007B37F5" w:rsidRDefault="00943E4E">
            <w:pPr>
              <w:rPr>
                <w:sz w:val="18"/>
              </w:rPr>
            </w:pPr>
            <w:r w:rsidRPr="007B37F5">
              <w:rPr>
                <w:sz w:val="18"/>
              </w:rPr>
              <w:t>Vinstdisposition:</w:t>
            </w:r>
          </w:p>
        </w:tc>
        <w:tc>
          <w:tcPr>
            <w:tcW w:w="1361" w:type="dxa"/>
            <w:tcBorders>
              <w:top w:val="single" w:sz="4" w:space="0" w:color="auto"/>
            </w:tcBorders>
          </w:tcPr>
          <w:p w:rsidR="00943E4E" w:rsidRPr="007B37F5" w:rsidRDefault="00943E4E">
            <w:pPr>
              <w:jc w:val="right"/>
              <w:rPr>
                <w:sz w:val="18"/>
              </w:rPr>
            </w:pPr>
          </w:p>
        </w:tc>
        <w:tc>
          <w:tcPr>
            <w:tcW w:w="1361" w:type="dxa"/>
            <w:tcBorders>
              <w:top w:val="single" w:sz="4" w:space="0" w:color="auto"/>
            </w:tcBorders>
          </w:tcPr>
          <w:p w:rsidR="00943E4E" w:rsidRPr="007B37F5" w:rsidRDefault="00943E4E">
            <w:pPr>
              <w:jc w:val="right"/>
              <w:rPr>
                <w:sz w:val="18"/>
              </w:rPr>
            </w:pPr>
          </w:p>
        </w:tc>
      </w:tr>
      <w:tr w:rsidR="00000000" w:rsidRPr="007B37F5">
        <w:tblPrEx>
          <w:tblCellMar>
            <w:top w:w="0" w:type="dxa"/>
            <w:bottom w:w="0" w:type="dxa"/>
          </w:tblCellMar>
        </w:tblPrEx>
        <w:trPr>
          <w:cantSplit/>
        </w:trPr>
        <w:tc>
          <w:tcPr>
            <w:tcW w:w="3062" w:type="dxa"/>
          </w:tcPr>
          <w:p w:rsidR="00943E4E" w:rsidRPr="007B37F5" w:rsidRDefault="00943E4E">
            <w:pPr>
              <w:rPr>
                <w:sz w:val="18"/>
              </w:rPr>
            </w:pPr>
            <w:r w:rsidRPr="007B37F5">
              <w:rPr>
                <w:sz w:val="18"/>
              </w:rPr>
              <w:t xml:space="preserve">     Valutakurseffe</w:t>
            </w:r>
            <w:r w:rsidRPr="007B37F5">
              <w:rPr>
                <w:sz w:val="18"/>
              </w:rPr>
              <w:t>k</w:t>
            </w:r>
            <w:r w:rsidRPr="007B37F5">
              <w:rPr>
                <w:sz w:val="18"/>
              </w:rPr>
              <w:t>ter</w:t>
            </w:r>
          </w:p>
        </w:tc>
        <w:tc>
          <w:tcPr>
            <w:tcW w:w="1361" w:type="dxa"/>
          </w:tcPr>
          <w:p w:rsidR="00943E4E" w:rsidRPr="007B37F5" w:rsidRDefault="00943E4E">
            <w:pPr>
              <w:jc w:val="right"/>
              <w:rPr>
                <w:sz w:val="18"/>
              </w:rPr>
            </w:pPr>
            <w:r w:rsidRPr="007B37F5">
              <w:rPr>
                <w:sz w:val="18"/>
              </w:rPr>
              <w:t>24 418</w:t>
            </w:r>
          </w:p>
        </w:tc>
        <w:tc>
          <w:tcPr>
            <w:tcW w:w="1361" w:type="dxa"/>
          </w:tcPr>
          <w:p w:rsidR="00943E4E" w:rsidRPr="007B37F5" w:rsidRDefault="00943E4E">
            <w:pPr>
              <w:jc w:val="right"/>
              <w:rPr>
                <w:sz w:val="18"/>
              </w:rPr>
            </w:pPr>
            <w:r w:rsidRPr="007B37F5">
              <w:rPr>
                <w:sz w:val="18"/>
              </w:rPr>
              <w:t>37 579</w:t>
            </w:r>
          </w:p>
        </w:tc>
      </w:tr>
      <w:tr w:rsidR="00000000" w:rsidRPr="007B37F5">
        <w:tblPrEx>
          <w:tblCellMar>
            <w:top w:w="0" w:type="dxa"/>
            <w:bottom w:w="0" w:type="dxa"/>
          </w:tblCellMar>
        </w:tblPrEx>
        <w:trPr>
          <w:cantSplit/>
        </w:trPr>
        <w:tc>
          <w:tcPr>
            <w:tcW w:w="3062" w:type="dxa"/>
          </w:tcPr>
          <w:p w:rsidR="00943E4E" w:rsidRPr="007B37F5" w:rsidRDefault="00943E4E">
            <w:pPr>
              <w:rPr>
                <w:sz w:val="18"/>
              </w:rPr>
            </w:pPr>
            <w:r w:rsidRPr="007B37F5">
              <w:rPr>
                <w:sz w:val="18"/>
              </w:rPr>
              <w:t xml:space="preserve">     Guldvärdering</w:t>
            </w:r>
            <w:r w:rsidRPr="007B37F5">
              <w:rPr>
                <w:sz w:val="18"/>
              </w:rPr>
              <w:t>s</w:t>
            </w:r>
            <w:r w:rsidRPr="007B37F5">
              <w:rPr>
                <w:sz w:val="18"/>
              </w:rPr>
              <w:t>effekter</w:t>
            </w:r>
          </w:p>
        </w:tc>
        <w:tc>
          <w:tcPr>
            <w:tcW w:w="1361" w:type="dxa"/>
          </w:tcPr>
          <w:p w:rsidR="00943E4E" w:rsidRPr="007B37F5" w:rsidRDefault="00943E4E">
            <w:pPr>
              <w:jc w:val="right"/>
              <w:rPr>
                <w:sz w:val="18"/>
              </w:rPr>
            </w:pPr>
            <w:r w:rsidRPr="007B37F5">
              <w:rPr>
                <w:sz w:val="18"/>
              </w:rPr>
              <w:t>4 376</w:t>
            </w:r>
          </w:p>
        </w:tc>
        <w:tc>
          <w:tcPr>
            <w:tcW w:w="1361" w:type="dxa"/>
          </w:tcPr>
          <w:p w:rsidR="00943E4E" w:rsidRPr="007B37F5" w:rsidRDefault="00943E4E">
            <w:pPr>
              <w:jc w:val="right"/>
              <w:rPr>
                <w:sz w:val="18"/>
              </w:rPr>
            </w:pPr>
            <w:r w:rsidRPr="007B37F5">
              <w:rPr>
                <w:sz w:val="18"/>
              </w:rPr>
              <w:t>3 602</w:t>
            </w:r>
          </w:p>
        </w:tc>
      </w:tr>
      <w:tr w:rsidR="00000000" w:rsidRPr="007B37F5">
        <w:tblPrEx>
          <w:tblCellMar>
            <w:top w:w="0" w:type="dxa"/>
            <w:bottom w:w="0" w:type="dxa"/>
          </w:tblCellMar>
        </w:tblPrEx>
        <w:trPr>
          <w:cantSplit/>
        </w:trPr>
        <w:tc>
          <w:tcPr>
            <w:tcW w:w="3062" w:type="dxa"/>
          </w:tcPr>
          <w:p w:rsidR="00943E4E" w:rsidRPr="007B37F5" w:rsidRDefault="00943E4E">
            <w:pPr>
              <w:rPr>
                <w:sz w:val="18"/>
              </w:rPr>
            </w:pPr>
            <w:r w:rsidRPr="007B37F5">
              <w:rPr>
                <w:sz w:val="18"/>
              </w:rPr>
              <w:t xml:space="preserve">     Övrig vinstdi</w:t>
            </w:r>
            <w:r w:rsidRPr="007B37F5">
              <w:rPr>
                <w:sz w:val="18"/>
              </w:rPr>
              <w:t>s</w:t>
            </w:r>
            <w:r w:rsidRPr="007B37F5">
              <w:rPr>
                <w:sz w:val="18"/>
              </w:rPr>
              <w:t>position</w:t>
            </w:r>
          </w:p>
        </w:tc>
        <w:tc>
          <w:tcPr>
            <w:tcW w:w="1361" w:type="dxa"/>
          </w:tcPr>
          <w:p w:rsidR="00943E4E" w:rsidRPr="007B37F5" w:rsidRDefault="00943E4E">
            <w:pPr>
              <w:jc w:val="right"/>
              <w:rPr>
                <w:sz w:val="18"/>
              </w:rPr>
            </w:pPr>
            <w:r w:rsidRPr="007B37F5">
              <w:rPr>
                <w:sz w:val="18"/>
              </w:rPr>
              <w:t>7 221</w:t>
            </w:r>
          </w:p>
        </w:tc>
        <w:tc>
          <w:tcPr>
            <w:tcW w:w="1361" w:type="dxa"/>
          </w:tcPr>
          <w:p w:rsidR="00943E4E" w:rsidRPr="007B37F5" w:rsidRDefault="00943E4E">
            <w:pPr>
              <w:jc w:val="right"/>
              <w:rPr>
                <w:sz w:val="18"/>
              </w:rPr>
            </w:pPr>
            <w:r w:rsidRPr="007B37F5">
              <w:rPr>
                <w:sz w:val="18"/>
              </w:rPr>
              <w:t>7 169</w:t>
            </w:r>
          </w:p>
        </w:tc>
      </w:tr>
      <w:tr w:rsidR="00000000" w:rsidRPr="007B37F5">
        <w:tblPrEx>
          <w:tblCellMar>
            <w:top w:w="0" w:type="dxa"/>
            <w:bottom w:w="0" w:type="dxa"/>
          </w:tblCellMar>
        </w:tblPrEx>
        <w:trPr>
          <w:cantSplit/>
        </w:trPr>
        <w:tc>
          <w:tcPr>
            <w:tcW w:w="3062" w:type="dxa"/>
          </w:tcPr>
          <w:p w:rsidR="00943E4E" w:rsidRPr="007B37F5" w:rsidRDefault="00943E4E">
            <w:pPr>
              <w:rPr>
                <w:sz w:val="18"/>
              </w:rPr>
            </w:pPr>
            <w:r w:rsidRPr="007B37F5">
              <w:rPr>
                <w:sz w:val="18"/>
              </w:rPr>
              <w:t>Uppskrivning av til</w:t>
            </w:r>
            <w:r w:rsidRPr="007B37F5">
              <w:rPr>
                <w:sz w:val="18"/>
              </w:rPr>
              <w:t>l</w:t>
            </w:r>
            <w:r w:rsidRPr="007B37F5">
              <w:rPr>
                <w:sz w:val="18"/>
              </w:rPr>
              <w:t>gångar:</w:t>
            </w:r>
          </w:p>
        </w:tc>
        <w:tc>
          <w:tcPr>
            <w:tcW w:w="1361" w:type="dxa"/>
          </w:tcPr>
          <w:p w:rsidR="00943E4E" w:rsidRPr="007B37F5" w:rsidRDefault="00943E4E">
            <w:pPr>
              <w:jc w:val="right"/>
              <w:rPr>
                <w:sz w:val="18"/>
              </w:rPr>
            </w:pPr>
          </w:p>
        </w:tc>
        <w:tc>
          <w:tcPr>
            <w:tcW w:w="1361" w:type="dxa"/>
          </w:tcPr>
          <w:p w:rsidR="00943E4E" w:rsidRPr="007B37F5" w:rsidRDefault="00943E4E">
            <w:pPr>
              <w:jc w:val="right"/>
              <w:rPr>
                <w:sz w:val="18"/>
              </w:rPr>
            </w:pPr>
          </w:p>
        </w:tc>
      </w:tr>
      <w:tr w:rsidR="00000000" w:rsidRPr="007B37F5">
        <w:tblPrEx>
          <w:tblCellMar>
            <w:top w:w="0" w:type="dxa"/>
            <w:bottom w:w="0" w:type="dxa"/>
          </w:tblCellMar>
        </w:tblPrEx>
        <w:trPr>
          <w:cantSplit/>
        </w:trPr>
        <w:tc>
          <w:tcPr>
            <w:tcW w:w="3062" w:type="dxa"/>
          </w:tcPr>
          <w:p w:rsidR="00943E4E" w:rsidRPr="007B37F5" w:rsidRDefault="00943E4E">
            <w:pPr>
              <w:rPr>
                <w:sz w:val="18"/>
              </w:rPr>
            </w:pPr>
            <w:r w:rsidRPr="007B37F5">
              <w:rPr>
                <w:sz w:val="18"/>
              </w:rPr>
              <w:t xml:space="preserve">     Guldinnehav</w:t>
            </w:r>
          </w:p>
        </w:tc>
        <w:tc>
          <w:tcPr>
            <w:tcW w:w="1361" w:type="dxa"/>
          </w:tcPr>
          <w:p w:rsidR="00943E4E" w:rsidRPr="007B37F5" w:rsidRDefault="00943E4E">
            <w:pPr>
              <w:jc w:val="right"/>
              <w:rPr>
                <w:sz w:val="18"/>
              </w:rPr>
            </w:pPr>
            <w:r w:rsidRPr="007B37F5">
              <w:rPr>
                <w:sz w:val="18"/>
              </w:rPr>
              <w:t>12 686</w:t>
            </w:r>
          </w:p>
        </w:tc>
        <w:tc>
          <w:tcPr>
            <w:tcW w:w="1361" w:type="dxa"/>
          </w:tcPr>
          <w:p w:rsidR="00943E4E" w:rsidRPr="007B37F5" w:rsidRDefault="00943E4E">
            <w:pPr>
              <w:jc w:val="right"/>
              <w:rPr>
                <w:sz w:val="18"/>
              </w:rPr>
            </w:pPr>
            <w:r w:rsidRPr="007B37F5">
              <w:rPr>
                <w:sz w:val="18"/>
              </w:rPr>
              <w:t>12 686</w:t>
            </w:r>
          </w:p>
        </w:tc>
      </w:tr>
      <w:tr w:rsidR="00000000" w:rsidRPr="007B37F5">
        <w:tblPrEx>
          <w:tblCellMar>
            <w:top w:w="0" w:type="dxa"/>
            <w:bottom w:w="0" w:type="dxa"/>
          </w:tblCellMar>
        </w:tblPrEx>
        <w:trPr>
          <w:cantSplit/>
        </w:trPr>
        <w:tc>
          <w:tcPr>
            <w:tcW w:w="3062" w:type="dxa"/>
          </w:tcPr>
          <w:p w:rsidR="00943E4E" w:rsidRPr="007B37F5" w:rsidRDefault="00943E4E">
            <w:pPr>
              <w:rPr>
                <w:sz w:val="18"/>
              </w:rPr>
            </w:pPr>
            <w:r w:rsidRPr="007B37F5">
              <w:rPr>
                <w:sz w:val="18"/>
              </w:rPr>
              <w:t xml:space="preserve">     Anläggningstil</w:t>
            </w:r>
            <w:r w:rsidRPr="007B37F5">
              <w:rPr>
                <w:sz w:val="18"/>
              </w:rPr>
              <w:t>l</w:t>
            </w:r>
            <w:r w:rsidRPr="007B37F5">
              <w:rPr>
                <w:sz w:val="18"/>
              </w:rPr>
              <w:t>gångar</w:t>
            </w:r>
          </w:p>
        </w:tc>
        <w:tc>
          <w:tcPr>
            <w:tcW w:w="1361" w:type="dxa"/>
          </w:tcPr>
          <w:p w:rsidR="00943E4E" w:rsidRPr="007B37F5" w:rsidRDefault="00943E4E">
            <w:pPr>
              <w:jc w:val="right"/>
              <w:rPr>
                <w:sz w:val="18"/>
              </w:rPr>
            </w:pPr>
            <w:r w:rsidRPr="007B37F5">
              <w:rPr>
                <w:sz w:val="18"/>
              </w:rPr>
              <w:t>120</w:t>
            </w:r>
          </w:p>
        </w:tc>
        <w:tc>
          <w:tcPr>
            <w:tcW w:w="1361" w:type="dxa"/>
          </w:tcPr>
          <w:p w:rsidR="00943E4E" w:rsidRPr="007B37F5" w:rsidRDefault="00943E4E">
            <w:pPr>
              <w:jc w:val="right"/>
              <w:rPr>
                <w:sz w:val="18"/>
              </w:rPr>
            </w:pPr>
            <w:r w:rsidRPr="007B37F5">
              <w:rPr>
                <w:sz w:val="18"/>
              </w:rPr>
              <w:t>172</w:t>
            </w:r>
          </w:p>
        </w:tc>
      </w:tr>
      <w:tr w:rsidR="00000000" w:rsidRPr="007B37F5">
        <w:tblPrEx>
          <w:tblCellMar>
            <w:top w:w="0" w:type="dxa"/>
            <w:bottom w:w="0" w:type="dxa"/>
          </w:tblCellMar>
        </w:tblPrEx>
        <w:trPr>
          <w:cantSplit/>
        </w:trPr>
        <w:tc>
          <w:tcPr>
            <w:tcW w:w="3062" w:type="dxa"/>
            <w:tcBorders>
              <w:bottom w:val="single" w:sz="4" w:space="0" w:color="auto"/>
            </w:tcBorders>
          </w:tcPr>
          <w:p w:rsidR="00943E4E" w:rsidRPr="007B37F5" w:rsidRDefault="00943E4E">
            <w:pPr>
              <w:rPr>
                <w:sz w:val="18"/>
              </w:rPr>
            </w:pPr>
            <w:r w:rsidRPr="007B37F5">
              <w:rPr>
                <w:sz w:val="18"/>
              </w:rPr>
              <w:t xml:space="preserve">     BIS-aktier</w:t>
            </w:r>
          </w:p>
        </w:tc>
        <w:tc>
          <w:tcPr>
            <w:tcW w:w="1361" w:type="dxa"/>
          </w:tcPr>
          <w:p w:rsidR="00943E4E" w:rsidRPr="007B37F5" w:rsidRDefault="00943E4E">
            <w:pPr>
              <w:jc w:val="right"/>
              <w:rPr>
                <w:sz w:val="18"/>
              </w:rPr>
            </w:pPr>
            <w:r w:rsidRPr="007B37F5">
              <w:rPr>
                <w:sz w:val="18"/>
              </w:rPr>
              <w:t>235</w:t>
            </w:r>
          </w:p>
        </w:tc>
        <w:tc>
          <w:tcPr>
            <w:tcW w:w="1361" w:type="dxa"/>
          </w:tcPr>
          <w:p w:rsidR="00943E4E" w:rsidRPr="007B37F5" w:rsidRDefault="00943E4E">
            <w:pPr>
              <w:jc w:val="right"/>
              <w:rPr>
                <w:sz w:val="18"/>
              </w:rPr>
            </w:pPr>
            <w:r w:rsidRPr="007B37F5">
              <w:rPr>
                <w:sz w:val="18"/>
              </w:rPr>
              <w:t>235</w:t>
            </w:r>
          </w:p>
        </w:tc>
      </w:tr>
      <w:tr w:rsidR="00000000" w:rsidRPr="007B37F5">
        <w:tblPrEx>
          <w:tblCellMar>
            <w:top w:w="0" w:type="dxa"/>
            <w:bottom w:w="0" w:type="dxa"/>
          </w:tblCellMar>
        </w:tblPrEx>
        <w:trPr>
          <w:cantSplit/>
          <w:trHeight w:val="357"/>
        </w:trPr>
        <w:tc>
          <w:tcPr>
            <w:tcW w:w="3062" w:type="dxa"/>
            <w:tcBorders>
              <w:top w:val="single" w:sz="4" w:space="0" w:color="auto"/>
              <w:bottom w:val="single" w:sz="4" w:space="0" w:color="auto"/>
            </w:tcBorders>
            <w:vAlign w:val="center"/>
          </w:tcPr>
          <w:p w:rsidR="00943E4E" w:rsidRPr="007B37F5" w:rsidRDefault="00943E4E">
            <w:pPr>
              <w:rPr>
                <w:sz w:val="18"/>
              </w:rPr>
            </w:pPr>
            <w:r w:rsidRPr="007B37F5">
              <w:rPr>
                <w:sz w:val="18"/>
              </w:rPr>
              <w:t>Summa</w:t>
            </w: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49 056</w:t>
            </w: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61 443</w:t>
            </w:r>
          </w:p>
        </w:tc>
      </w:tr>
    </w:tbl>
    <w:p w:rsidR="00943E4E" w:rsidRPr="007B37F5" w:rsidRDefault="00943E4E">
      <w:pPr>
        <w:spacing w:before="187"/>
      </w:pPr>
    </w:p>
    <w:p w:rsidR="00943E4E" w:rsidRPr="007B37F5" w:rsidRDefault="00943E4E">
      <w:pPr>
        <w:spacing w:before="187"/>
      </w:pPr>
      <w:r w:rsidRPr="007B37F5">
        <w:br w:type="page"/>
        <w:t>Förändringen av posterna resultatutjämningsfond, eget kapital och årets r</w:t>
      </w:r>
      <w:r w:rsidRPr="007B37F5">
        <w:t>e</w:t>
      </w:r>
      <w:r w:rsidRPr="007B37F5">
        <w:t>sultat förklaras av nedanstående tabell:</w:t>
      </w:r>
    </w:p>
    <w:p w:rsidR="00943E4E" w:rsidRPr="007B37F5" w:rsidRDefault="00943E4E">
      <w:pPr>
        <w:pStyle w:val="Normaltindrag"/>
      </w:pPr>
    </w:p>
    <w:tbl>
      <w:tblPr>
        <w:tblW w:w="0" w:type="auto"/>
        <w:tblInd w:w="-48" w:type="dxa"/>
        <w:tblLayout w:type="fixed"/>
        <w:tblCellMar>
          <w:left w:w="71" w:type="dxa"/>
          <w:right w:w="71" w:type="dxa"/>
        </w:tblCellMar>
        <w:tblLook w:val="0000" w:firstRow="0" w:lastRow="0" w:firstColumn="0" w:lastColumn="0" w:noHBand="0" w:noVBand="0"/>
      </w:tblPr>
      <w:tblGrid>
        <w:gridCol w:w="2042"/>
        <w:gridCol w:w="1021"/>
        <w:gridCol w:w="1021"/>
        <w:gridCol w:w="1209"/>
        <w:gridCol w:w="833"/>
      </w:tblGrid>
      <w:tr w:rsidR="00000000" w:rsidRPr="007B37F5">
        <w:tblPrEx>
          <w:tblCellMar>
            <w:top w:w="0" w:type="dxa"/>
            <w:bottom w:w="0" w:type="dxa"/>
          </w:tblCellMar>
        </w:tblPrEx>
        <w:trPr>
          <w:cantSplit/>
        </w:trPr>
        <w:tc>
          <w:tcPr>
            <w:tcW w:w="2042" w:type="dxa"/>
            <w:tcBorders>
              <w:top w:val="single" w:sz="4" w:space="0" w:color="auto"/>
            </w:tcBorders>
          </w:tcPr>
          <w:p w:rsidR="00943E4E" w:rsidRPr="007B37F5" w:rsidRDefault="00943E4E">
            <w:pPr>
              <w:spacing w:before="187"/>
              <w:jc w:val="right"/>
              <w:rPr>
                <w:sz w:val="18"/>
              </w:rPr>
            </w:pPr>
          </w:p>
        </w:tc>
        <w:tc>
          <w:tcPr>
            <w:tcW w:w="1021" w:type="dxa"/>
            <w:tcBorders>
              <w:top w:val="single" w:sz="4" w:space="0" w:color="auto"/>
            </w:tcBorders>
          </w:tcPr>
          <w:p w:rsidR="00943E4E" w:rsidRPr="007B37F5" w:rsidRDefault="00943E4E">
            <w:pPr>
              <w:jc w:val="right"/>
              <w:rPr>
                <w:sz w:val="18"/>
              </w:rPr>
            </w:pPr>
            <w:r w:rsidRPr="007B37F5">
              <w:rPr>
                <w:sz w:val="18"/>
              </w:rPr>
              <w:t>Resultat-utjämning</w:t>
            </w:r>
            <w:r w:rsidRPr="007B37F5">
              <w:rPr>
                <w:sz w:val="18"/>
              </w:rPr>
              <w:t>s</w:t>
            </w:r>
            <w:r w:rsidRPr="007B37F5">
              <w:rPr>
                <w:sz w:val="18"/>
              </w:rPr>
              <w:t>fond</w:t>
            </w:r>
          </w:p>
        </w:tc>
        <w:tc>
          <w:tcPr>
            <w:tcW w:w="1021" w:type="dxa"/>
            <w:tcBorders>
              <w:top w:val="single" w:sz="4" w:space="0" w:color="auto"/>
            </w:tcBorders>
          </w:tcPr>
          <w:p w:rsidR="00943E4E" w:rsidRPr="007B37F5" w:rsidRDefault="00943E4E">
            <w:pPr>
              <w:jc w:val="right"/>
              <w:rPr>
                <w:sz w:val="18"/>
              </w:rPr>
            </w:pPr>
            <w:r w:rsidRPr="007B37F5">
              <w:rPr>
                <w:sz w:val="18"/>
              </w:rPr>
              <w:t>Eget kap</w:t>
            </w:r>
            <w:r w:rsidRPr="007B37F5">
              <w:rPr>
                <w:sz w:val="18"/>
              </w:rPr>
              <w:t>i</w:t>
            </w:r>
            <w:r w:rsidRPr="007B37F5">
              <w:rPr>
                <w:sz w:val="18"/>
              </w:rPr>
              <w:t>tal</w:t>
            </w:r>
          </w:p>
        </w:tc>
        <w:tc>
          <w:tcPr>
            <w:tcW w:w="1209" w:type="dxa"/>
            <w:tcBorders>
              <w:top w:val="single" w:sz="4" w:space="0" w:color="auto"/>
              <w:bottom w:val="single" w:sz="4" w:space="0" w:color="auto"/>
            </w:tcBorders>
          </w:tcPr>
          <w:p w:rsidR="00943E4E" w:rsidRPr="007B37F5" w:rsidRDefault="00943E4E">
            <w:pPr>
              <w:jc w:val="left"/>
              <w:rPr>
                <w:sz w:val="18"/>
              </w:rPr>
            </w:pPr>
            <w:r w:rsidRPr="007B37F5">
              <w:rPr>
                <w:sz w:val="18"/>
              </w:rPr>
              <w:t>Årets r</w:t>
            </w:r>
            <w:r w:rsidRPr="007B37F5">
              <w:rPr>
                <w:sz w:val="18"/>
              </w:rPr>
              <w:t>e</w:t>
            </w:r>
            <w:r w:rsidRPr="007B37F5">
              <w:rPr>
                <w:sz w:val="18"/>
              </w:rPr>
              <w:t>sultat</w:t>
            </w:r>
          </w:p>
        </w:tc>
        <w:tc>
          <w:tcPr>
            <w:tcW w:w="833" w:type="dxa"/>
            <w:tcBorders>
              <w:top w:val="single" w:sz="4" w:space="0" w:color="auto"/>
              <w:bottom w:val="single" w:sz="4" w:space="0" w:color="auto"/>
            </w:tcBorders>
          </w:tcPr>
          <w:p w:rsidR="00943E4E" w:rsidRPr="007B37F5" w:rsidRDefault="00943E4E">
            <w:pPr>
              <w:jc w:val="right"/>
              <w:rPr>
                <w:sz w:val="18"/>
              </w:rPr>
            </w:pPr>
            <w:r w:rsidRPr="007B37F5">
              <w:rPr>
                <w:sz w:val="18"/>
              </w:rPr>
              <w:t>Summa</w:t>
            </w:r>
          </w:p>
        </w:tc>
      </w:tr>
      <w:tr w:rsidR="00000000" w:rsidRPr="007B37F5">
        <w:tblPrEx>
          <w:tblCellMar>
            <w:top w:w="0" w:type="dxa"/>
            <w:bottom w:w="0" w:type="dxa"/>
          </w:tblCellMar>
        </w:tblPrEx>
        <w:trPr>
          <w:cantSplit/>
        </w:trPr>
        <w:tc>
          <w:tcPr>
            <w:tcW w:w="2042" w:type="dxa"/>
            <w:tcBorders>
              <w:top w:val="single" w:sz="4" w:space="0" w:color="auto"/>
            </w:tcBorders>
          </w:tcPr>
          <w:p w:rsidR="00943E4E" w:rsidRPr="007B37F5" w:rsidRDefault="00943E4E">
            <w:pPr>
              <w:rPr>
                <w:sz w:val="18"/>
              </w:rPr>
            </w:pPr>
            <w:r w:rsidRPr="007B37F5">
              <w:rPr>
                <w:sz w:val="18"/>
              </w:rPr>
              <w:t>Saldo 31 december 2002</w:t>
            </w:r>
          </w:p>
        </w:tc>
        <w:tc>
          <w:tcPr>
            <w:tcW w:w="1021" w:type="dxa"/>
            <w:tcBorders>
              <w:top w:val="single" w:sz="4" w:space="0" w:color="auto"/>
            </w:tcBorders>
          </w:tcPr>
          <w:p w:rsidR="00943E4E" w:rsidRPr="007B37F5" w:rsidRDefault="00943E4E">
            <w:pPr>
              <w:jc w:val="right"/>
              <w:rPr>
                <w:sz w:val="18"/>
              </w:rPr>
            </w:pPr>
            <w:r w:rsidRPr="007B37F5">
              <w:rPr>
                <w:sz w:val="18"/>
              </w:rPr>
              <w:t>26 325</w:t>
            </w:r>
          </w:p>
        </w:tc>
        <w:tc>
          <w:tcPr>
            <w:tcW w:w="1021" w:type="dxa"/>
            <w:tcBorders>
              <w:top w:val="single" w:sz="4" w:space="0" w:color="auto"/>
            </w:tcBorders>
          </w:tcPr>
          <w:p w:rsidR="00943E4E" w:rsidRPr="007B37F5" w:rsidRDefault="00943E4E">
            <w:pPr>
              <w:jc w:val="right"/>
              <w:rPr>
                <w:sz w:val="18"/>
              </w:rPr>
            </w:pPr>
            <w:r w:rsidRPr="007B37F5">
              <w:rPr>
                <w:sz w:val="18"/>
              </w:rPr>
              <w:t>62 943</w:t>
            </w:r>
          </w:p>
        </w:tc>
        <w:tc>
          <w:tcPr>
            <w:tcW w:w="1209" w:type="dxa"/>
          </w:tcPr>
          <w:p w:rsidR="00943E4E" w:rsidRPr="007B37F5" w:rsidRDefault="00943E4E">
            <w:pPr>
              <w:jc w:val="right"/>
              <w:rPr>
                <w:sz w:val="18"/>
              </w:rPr>
            </w:pPr>
            <w:r w:rsidRPr="007B37F5">
              <w:rPr>
                <w:sz w:val="18"/>
              </w:rPr>
              <w:t>- 71</w:t>
            </w:r>
          </w:p>
        </w:tc>
        <w:tc>
          <w:tcPr>
            <w:tcW w:w="833" w:type="dxa"/>
          </w:tcPr>
          <w:p w:rsidR="00943E4E" w:rsidRPr="007B37F5" w:rsidRDefault="00943E4E">
            <w:pPr>
              <w:jc w:val="right"/>
              <w:rPr>
                <w:sz w:val="18"/>
              </w:rPr>
            </w:pPr>
            <w:r w:rsidRPr="007B37F5">
              <w:rPr>
                <w:sz w:val="18"/>
              </w:rPr>
              <w:t>89 197</w:t>
            </w:r>
          </w:p>
        </w:tc>
      </w:tr>
      <w:tr w:rsidR="00000000" w:rsidRPr="007B37F5">
        <w:tblPrEx>
          <w:tblCellMar>
            <w:top w:w="0" w:type="dxa"/>
            <w:bottom w:w="0" w:type="dxa"/>
          </w:tblCellMar>
        </w:tblPrEx>
        <w:trPr>
          <w:cantSplit/>
        </w:trPr>
        <w:tc>
          <w:tcPr>
            <w:tcW w:w="2042" w:type="dxa"/>
          </w:tcPr>
          <w:p w:rsidR="00943E4E" w:rsidRPr="007B37F5" w:rsidRDefault="00943E4E">
            <w:pPr>
              <w:rPr>
                <w:sz w:val="18"/>
              </w:rPr>
            </w:pPr>
            <w:r w:rsidRPr="007B37F5">
              <w:rPr>
                <w:sz w:val="18"/>
              </w:rPr>
              <w:t>Inleverans till statsve</w:t>
            </w:r>
            <w:r w:rsidRPr="007B37F5">
              <w:rPr>
                <w:sz w:val="18"/>
              </w:rPr>
              <w:t>r</w:t>
            </w:r>
            <w:r w:rsidRPr="007B37F5">
              <w:rPr>
                <w:sz w:val="18"/>
              </w:rPr>
              <w:t>ket</w:t>
            </w:r>
          </w:p>
        </w:tc>
        <w:tc>
          <w:tcPr>
            <w:tcW w:w="1021" w:type="dxa"/>
          </w:tcPr>
          <w:p w:rsidR="00943E4E" w:rsidRPr="007B37F5" w:rsidRDefault="00943E4E">
            <w:pPr>
              <w:jc w:val="right"/>
              <w:rPr>
                <w:sz w:val="18"/>
              </w:rPr>
            </w:pPr>
          </w:p>
        </w:tc>
        <w:tc>
          <w:tcPr>
            <w:tcW w:w="1021" w:type="dxa"/>
          </w:tcPr>
          <w:p w:rsidR="00943E4E" w:rsidRPr="007B37F5" w:rsidRDefault="00943E4E">
            <w:pPr>
              <w:jc w:val="right"/>
              <w:rPr>
                <w:sz w:val="18"/>
              </w:rPr>
            </w:pPr>
          </w:p>
        </w:tc>
        <w:tc>
          <w:tcPr>
            <w:tcW w:w="1209" w:type="dxa"/>
          </w:tcPr>
          <w:p w:rsidR="00943E4E" w:rsidRPr="007B37F5" w:rsidRDefault="00943E4E">
            <w:pPr>
              <w:jc w:val="right"/>
              <w:rPr>
                <w:sz w:val="18"/>
              </w:rPr>
            </w:pPr>
            <w:r w:rsidRPr="007B37F5">
              <w:rPr>
                <w:sz w:val="18"/>
              </w:rPr>
              <w:t>- 7 500</w:t>
            </w:r>
          </w:p>
        </w:tc>
        <w:tc>
          <w:tcPr>
            <w:tcW w:w="833" w:type="dxa"/>
          </w:tcPr>
          <w:p w:rsidR="00943E4E" w:rsidRPr="007B37F5" w:rsidRDefault="00943E4E">
            <w:pPr>
              <w:jc w:val="right"/>
              <w:rPr>
                <w:sz w:val="18"/>
              </w:rPr>
            </w:pPr>
            <w:r w:rsidRPr="007B37F5">
              <w:rPr>
                <w:sz w:val="18"/>
              </w:rPr>
              <w:t xml:space="preserve">- 7 500 </w:t>
            </w:r>
          </w:p>
        </w:tc>
      </w:tr>
      <w:tr w:rsidR="00000000" w:rsidRPr="007B37F5">
        <w:tblPrEx>
          <w:tblCellMar>
            <w:top w:w="0" w:type="dxa"/>
            <w:bottom w:w="0" w:type="dxa"/>
          </w:tblCellMar>
        </w:tblPrEx>
        <w:trPr>
          <w:cantSplit/>
        </w:trPr>
        <w:tc>
          <w:tcPr>
            <w:tcW w:w="2042" w:type="dxa"/>
          </w:tcPr>
          <w:p w:rsidR="00943E4E" w:rsidRPr="007B37F5" w:rsidRDefault="00943E4E">
            <w:pPr>
              <w:rPr>
                <w:sz w:val="18"/>
              </w:rPr>
            </w:pPr>
            <w:r w:rsidRPr="007B37F5">
              <w:rPr>
                <w:sz w:val="18"/>
              </w:rPr>
              <w:t>Överföring till/från</w:t>
            </w:r>
          </w:p>
          <w:p w:rsidR="00943E4E" w:rsidRPr="007B37F5" w:rsidRDefault="00943E4E">
            <w:pPr>
              <w:rPr>
                <w:sz w:val="18"/>
              </w:rPr>
            </w:pPr>
            <w:r w:rsidRPr="007B37F5">
              <w:rPr>
                <w:sz w:val="18"/>
              </w:rPr>
              <w:t>Resultatutjämning</w:t>
            </w:r>
            <w:r w:rsidRPr="007B37F5">
              <w:rPr>
                <w:sz w:val="18"/>
              </w:rPr>
              <w:t>s</w:t>
            </w:r>
            <w:r w:rsidRPr="007B37F5">
              <w:rPr>
                <w:sz w:val="18"/>
              </w:rPr>
              <w:t>fond</w:t>
            </w:r>
          </w:p>
          <w:p w:rsidR="00943E4E" w:rsidRPr="007B37F5" w:rsidRDefault="00943E4E">
            <w:pPr>
              <w:rPr>
                <w:sz w:val="18"/>
              </w:rPr>
            </w:pPr>
            <w:r w:rsidRPr="007B37F5">
              <w:rPr>
                <w:sz w:val="18"/>
              </w:rPr>
              <w:t>Dispositionsfond</w:t>
            </w:r>
          </w:p>
        </w:tc>
        <w:tc>
          <w:tcPr>
            <w:tcW w:w="1021" w:type="dxa"/>
          </w:tcPr>
          <w:p w:rsidR="00943E4E" w:rsidRPr="007B37F5" w:rsidRDefault="00943E4E">
            <w:pPr>
              <w:jc w:val="right"/>
              <w:rPr>
                <w:sz w:val="18"/>
              </w:rPr>
            </w:pPr>
          </w:p>
          <w:p w:rsidR="00943E4E" w:rsidRPr="007B37F5" w:rsidRDefault="00943E4E">
            <w:pPr>
              <w:jc w:val="right"/>
              <w:rPr>
                <w:sz w:val="18"/>
              </w:rPr>
            </w:pPr>
            <w:r w:rsidRPr="007B37F5">
              <w:rPr>
                <w:sz w:val="18"/>
              </w:rPr>
              <w:t>4 816</w:t>
            </w:r>
          </w:p>
        </w:tc>
        <w:tc>
          <w:tcPr>
            <w:tcW w:w="1021" w:type="dxa"/>
          </w:tcPr>
          <w:p w:rsidR="00943E4E" w:rsidRPr="007B37F5" w:rsidRDefault="00943E4E">
            <w:pPr>
              <w:jc w:val="right"/>
              <w:rPr>
                <w:sz w:val="18"/>
              </w:rPr>
            </w:pPr>
          </w:p>
          <w:p w:rsidR="00943E4E" w:rsidRPr="007B37F5" w:rsidRDefault="00943E4E">
            <w:pPr>
              <w:jc w:val="right"/>
              <w:rPr>
                <w:sz w:val="18"/>
              </w:rPr>
            </w:pPr>
          </w:p>
          <w:p w:rsidR="00943E4E" w:rsidRPr="007B37F5" w:rsidRDefault="00943E4E">
            <w:pPr>
              <w:jc w:val="right"/>
              <w:rPr>
                <w:sz w:val="18"/>
              </w:rPr>
            </w:pPr>
            <w:r w:rsidRPr="007B37F5">
              <w:rPr>
                <w:sz w:val="18"/>
              </w:rPr>
              <w:t>- 12 387</w:t>
            </w:r>
          </w:p>
        </w:tc>
        <w:tc>
          <w:tcPr>
            <w:tcW w:w="1209" w:type="dxa"/>
          </w:tcPr>
          <w:p w:rsidR="00943E4E" w:rsidRPr="007B37F5" w:rsidRDefault="00943E4E">
            <w:pPr>
              <w:jc w:val="right"/>
              <w:rPr>
                <w:sz w:val="18"/>
              </w:rPr>
            </w:pPr>
          </w:p>
          <w:p w:rsidR="00943E4E" w:rsidRPr="007B37F5" w:rsidRDefault="00943E4E">
            <w:pPr>
              <w:jc w:val="right"/>
              <w:rPr>
                <w:sz w:val="18"/>
              </w:rPr>
            </w:pPr>
            <w:r w:rsidRPr="007B37F5">
              <w:rPr>
                <w:sz w:val="18"/>
              </w:rPr>
              <w:t>- 4 816</w:t>
            </w:r>
          </w:p>
          <w:p w:rsidR="00943E4E" w:rsidRPr="007B37F5" w:rsidRDefault="00943E4E">
            <w:pPr>
              <w:jc w:val="right"/>
              <w:rPr>
                <w:sz w:val="18"/>
              </w:rPr>
            </w:pPr>
            <w:r w:rsidRPr="007B37F5">
              <w:rPr>
                <w:sz w:val="18"/>
              </w:rPr>
              <w:t>12 387</w:t>
            </w:r>
          </w:p>
        </w:tc>
        <w:tc>
          <w:tcPr>
            <w:tcW w:w="833" w:type="dxa"/>
          </w:tcPr>
          <w:p w:rsidR="00943E4E" w:rsidRPr="007B37F5" w:rsidRDefault="00943E4E">
            <w:pPr>
              <w:jc w:val="right"/>
              <w:rPr>
                <w:sz w:val="18"/>
              </w:rPr>
            </w:pPr>
          </w:p>
          <w:p w:rsidR="00943E4E" w:rsidRPr="007B37F5" w:rsidRDefault="00943E4E">
            <w:pPr>
              <w:jc w:val="right"/>
              <w:rPr>
                <w:sz w:val="18"/>
              </w:rPr>
            </w:pPr>
            <w:r w:rsidRPr="007B37F5">
              <w:rPr>
                <w:sz w:val="18"/>
              </w:rPr>
              <w:t>0</w:t>
            </w:r>
          </w:p>
          <w:p w:rsidR="00943E4E" w:rsidRPr="007B37F5" w:rsidRDefault="00943E4E">
            <w:pPr>
              <w:jc w:val="right"/>
              <w:rPr>
                <w:sz w:val="18"/>
              </w:rPr>
            </w:pPr>
            <w:r w:rsidRPr="007B37F5">
              <w:rPr>
                <w:sz w:val="18"/>
              </w:rPr>
              <w:t>0</w:t>
            </w:r>
          </w:p>
        </w:tc>
      </w:tr>
      <w:tr w:rsidR="00000000" w:rsidRPr="007B37F5">
        <w:tblPrEx>
          <w:tblCellMar>
            <w:top w:w="0" w:type="dxa"/>
            <w:bottom w:w="0" w:type="dxa"/>
          </w:tblCellMar>
        </w:tblPrEx>
        <w:trPr>
          <w:cantSplit/>
        </w:trPr>
        <w:tc>
          <w:tcPr>
            <w:tcW w:w="2042" w:type="dxa"/>
            <w:tcBorders>
              <w:bottom w:val="single" w:sz="4" w:space="0" w:color="auto"/>
            </w:tcBorders>
          </w:tcPr>
          <w:p w:rsidR="00943E4E" w:rsidRPr="007B37F5" w:rsidRDefault="00943E4E">
            <w:pPr>
              <w:rPr>
                <w:sz w:val="18"/>
              </w:rPr>
            </w:pPr>
            <w:r w:rsidRPr="007B37F5">
              <w:rPr>
                <w:sz w:val="18"/>
              </w:rPr>
              <w:t>Årets resultat</w:t>
            </w:r>
          </w:p>
        </w:tc>
        <w:tc>
          <w:tcPr>
            <w:tcW w:w="1021" w:type="dxa"/>
          </w:tcPr>
          <w:p w:rsidR="00943E4E" w:rsidRPr="007B37F5" w:rsidRDefault="00943E4E">
            <w:pPr>
              <w:jc w:val="right"/>
              <w:rPr>
                <w:sz w:val="18"/>
              </w:rPr>
            </w:pPr>
          </w:p>
        </w:tc>
        <w:tc>
          <w:tcPr>
            <w:tcW w:w="1021" w:type="dxa"/>
          </w:tcPr>
          <w:p w:rsidR="00943E4E" w:rsidRPr="007B37F5" w:rsidRDefault="00943E4E">
            <w:pPr>
              <w:jc w:val="right"/>
              <w:rPr>
                <w:sz w:val="18"/>
              </w:rPr>
            </w:pPr>
          </w:p>
        </w:tc>
        <w:tc>
          <w:tcPr>
            <w:tcW w:w="1209" w:type="dxa"/>
          </w:tcPr>
          <w:p w:rsidR="00943E4E" w:rsidRPr="007B37F5" w:rsidRDefault="00943E4E">
            <w:pPr>
              <w:jc w:val="right"/>
              <w:rPr>
                <w:sz w:val="18"/>
              </w:rPr>
            </w:pPr>
            <w:r w:rsidRPr="007B37F5">
              <w:rPr>
                <w:sz w:val="18"/>
              </w:rPr>
              <w:t>- 9 280</w:t>
            </w:r>
          </w:p>
        </w:tc>
        <w:tc>
          <w:tcPr>
            <w:tcW w:w="833" w:type="dxa"/>
          </w:tcPr>
          <w:p w:rsidR="00943E4E" w:rsidRPr="007B37F5" w:rsidRDefault="00943E4E">
            <w:pPr>
              <w:jc w:val="right"/>
              <w:rPr>
                <w:sz w:val="18"/>
              </w:rPr>
            </w:pPr>
            <w:r w:rsidRPr="007B37F5">
              <w:rPr>
                <w:sz w:val="18"/>
              </w:rPr>
              <w:t>- 9 280</w:t>
            </w:r>
          </w:p>
        </w:tc>
      </w:tr>
      <w:tr w:rsidR="00000000" w:rsidRPr="007B37F5">
        <w:tblPrEx>
          <w:tblCellMar>
            <w:top w:w="0" w:type="dxa"/>
            <w:bottom w:w="0" w:type="dxa"/>
          </w:tblCellMar>
        </w:tblPrEx>
        <w:trPr>
          <w:cantSplit/>
          <w:trHeight w:val="357"/>
        </w:trPr>
        <w:tc>
          <w:tcPr>
            <w:tcW w:w="2042" w:type="dxa"/>
            <w:tcBorders>
              <w:top w:val="single" w:sz="4" w:space="0" w:color="auto"/>
              <w:bottom w:val="single" w:sz="4" w:space="0" w:color="auto"/>
            </w:tcBorders>
            <w:vAlign w:val="center"/>
          </w:tcPr>
          <w:p w:rsidR="00943E4E" w:rsidRPr="007B37F5" w:rsidRDefault="00943E4E">
            <w:pPr>
              <w:rPr>
                <w:sz w:val="18"/>
              </w:rPr>
            </w:pPr>
            <w:r w:rsidRPr="007B37F5">
              <w:rPr>
                <w:sz w:val="18"/>
              </w:rPr>
              <w:t>Saldo 31 december 2003</w:t>
            </w:r>
          </w:p>
        </w:tc>
        <w:tc>
          <w:tcPr>
            <w:tcW w:w="102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31 141</w:t>
            </w:r>
          </w:p>
        </w:tc>
        <w:tc>
          <w:tcPr>
            <w:tcW w:w="102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50 556</w:t>
            </w:r>
          </w:p>
        </w:tc>
        <w:tc>
          <w:tcPr>
            <w:tcW w:w="1209"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- 9 280</w:t>
            </w:r>
          </w:p>
        </w:tc>
        <w:tc>
          <w:tcPr>
            <w:tcW w:w="833" w:type="dxa"/>
            <w:tcBorders>
              <w:top w:val="single" w:sz="4" w:space="0" w:color="auto"/>
              <w:bottom w:val="single" w:sz="4" w:space="0" w:color="auto"/>
            </w:tcBorders>
          </w:tcPr>
          <w:p w:rsidR="00943E4E" w:rsidRPr="007B37F5" w:rsidRDefault="00943E4E">
            <w:pPr>
              <w:jc w:val="right"/>
              <w:rPr>
                <w:sz w:val="18"/>
              </w:rPr>
            </w:pPr>
            <w:r w:rsidRPr="007B37F5">
              <w:rPr>
                <w:sz w:val="18"/>
              </w:rPr>
              <w:t>72 417</w:t>
            </w:r>
          </w:p>
        </w:tc>
      </w:tr>
    </w:tbl>
    <w:p w:rsidR="00943E4E" w:rsidRPr="007B37F5" w:rsidRDefault="00943E4E">
      <w:pPr>
        <w:spacing w:before="187"/>
        <w:rPr>
          <w:b/>
          <w:i/>
          <w:sz w:val="18"/>
        </w:rPr>
      </w:pPr>
      <w:r w:rsidRPr="007B37F5">
        <w:rPr>
          <w:b/>
          <w:sz w:val="18"/>
        </w:rPr>
        <w:t>Not 25 Ränteintäkter</w:t>
      </w:r>
    </w:p>
    <w:tbl>
      <w:tblPr>
        <w:tblW w:w="0" w:type="auto"/>
        <w:tblInd w:w="-48" w:type="dxa"/>
        <w:tblLayout w:type="fixed"/>
        <w:tblCellMar>
          <w:left w:w="71" w:type="dxa"/>
          <w:right w:w="71" w:type="dxa"/>
        </w:tblCellMar>
        <w:tblLook w:val="0000" w:firstRow="0" w:lastRow="0" w:firstColumn="0" w:lastColumn="0" w:noHBand="0" w:noVBand="0"/>
      </w:tblPr>
      <w:tblGrid>
        <w:gridCol w:w="3062"/>
        <w:gridCol w:w="1361"/>
        <w:gridCol w:w="1361"/>
      </w:tblGrid>
      <w:tr w:rsidR="00000000" w:rsidRPr="007B37F5">
        <w:tblPrEx>
          <w:tblCellMar>
            <w:top w:w="0" w:type="dxa"/>
            <w:bottom w:w="0" w:type="dxa"/>
          </w:tblCellMar>
        </w:tblPrEx>
        <w:trPr>
          <w:cantSplit/>
          <w:trHeight w:val="369"/>
        </w:trPr>
        <w:tc>
          <w:tcPr>
            <w:tcW w:w="3062" w:type="dxa"/>
            <w:tcBorders>
              <w:top w:val="single" w:sz="4" w:space="0" w:color="auto"/>
            </w:tcBorders>
          </w:tcPr>
          <w:p w:rsidR="00943E4E" w:rsidRPr="007B37F5" w:rsidRDefault="00943E4E">
            <w:pPr>
              <w:jc w:val="left"/>
              <w:rPr>
                <w:sz w:val="18"/>
              </w:rPr>
            </w:pPr>
          </w:p>
        </w:tc>
        <w:tc>
          <w:tcPr>
            <w:tcW w:w="1361" w:type="dxa"/>
            <w:tcBorders>
              <w:top w:val="single" w:sz="4" w:space="0" w:color="auto"/>
            </w:tcBorders>
            <w:vAlign w:val="center"/>
          </w:tcPr>
          <w:p w:rsidR="00943E4E" w:rsidRPr="007B37F5" w:rsidRDefault="00943E4E">
            <w:pPr>
              <w:jc w:val="right"/>
              <w:rPr>
                <w:sz w:val="18"/>
              </w:rPr>
            </w:pPr>
            <w:r w:rsidRPr="007B37F5">
              <w:rPr>
                <w:sz w:val="18"/>
              </w:rPr>
              <w:t>2003</w:t>
            </w:r>
          </w:p>
        </w:tc>
        <w:tc>
          <w:tcPr>
            <w:tcW w:w="1361" w:type="dxa"/>
            <w:tcBorders>
              <w:top w:val="single" w:sz="4" w:space="0" w:color="auto"/>
            </w:tcBorders>
            <w:vAlign w:val="center"/>
          </w:tcPr>
          <w:p w:rsidR="00943E4E" w:rsidRPr="007B37F5" w:rsidRDefault="00943E4E">
            <w:pPr>
              <w:jc w:val="right"/>
              <w:rPr>
                <w:sz w:val="18"/>
              </w:rPr>
            </w:pPr>
            <w:r w:rsidRPr="007B37F5">
              <w:rPr>
                <w:sz w:val="18"/>
              </w:rPr>
              <w:t>2002</w:t>
            </w:r>
          </w:p>
        </w:tc>
      </w:tr>
      <w:tr w:rsidR="00000000" w:rsidRPr="007B37F5">
        <w:tblPrEx>
          <w:tblCellMar>
            <w:top w:w="0" w:type="dxa"/>
            <w:bottom w:w="0" w:type="dxa"/>
          </w:tblCellMar>
        </w:tblPrEx>
        <w:trPr>
          <w:cantSplit/>
        </w:trPr>
        <w:tc>
          <w:tcPr>
            <w:tcW w:w="3062" w:type="dxa"/>
            <w:tcBorders>
              <w:top w:val="single" w:sz="4" w:space="0" w:color="auto"/>
            </w:tcBorders>
          </w:tcPr>
          <w:p w:rsidR="00943E4E" w:rsidRPr="007B37F5" w:rsidRDefault="00943E4E">
            <w:pPr>
              <w:jc w:val="left"/>
              <w:rPr>
                <w:sz w:val="18"/>
              </w:rPr>
            </w:pPr>
            <w:r w:rsidRPr="007B37F5">
              <w:rPr>
                <w:sz w:val="18"/>
              </w:rPr>
              <w:t>Utländska värdepapper</w:t>
            </w:r>
          </w:p>
        </w:tc>
        <w:tc>
          <w:tcPr>
            <w:tcW w:w="1361" w:type="dxa"/>
            <w:tcBorders>
              <w:top w:val="single" w:sz="4" w:space="0" w:color="auto"/>
            </w:tcBorders>
          </w:tcPr>
          <w:p w:rsidR="00943E4E" w:rsidRPr="007B37F5" w:rsidRDefault="00943E4E">
            <w:pPr>
              <w:jc w:val="right"/>
              <w:rPr>
                <w:sz w:val="18"/>
              </w:rPr>
            </w:pPr>
            <w:r w:rsidRPr="007B37F5">
              <w:rPr>
                <w:sz w:val="18"/>
              </w:rPr>
              <w:t>4 702</w:t>
            </w:r>
          </w:p>
        </w:tc>
        <w:tc>
          <w:tcPr>
            <w:tcW w:w="1361" w:type="dxa"/>
            <w:tcBorders>
              <w:top w:val="single" w:sz="4" w:space="0" w:color="auto"/>
            </w:tcBorders>
          </w:tcPr>
          <w:p w:rsidR="00943E4E" w:rsidRPr="007B37F5" w:rsidRDefault="00943E4E">
            <w:pPr>
              <w:jc w:val="right"/>
              <w:rPr>
                <w:sz w:val="18"/>
              </w:rPr>
            </w:pPr>
            <w:r w:rsidRPr="007B37F5">
              <w:rPr>
                <w:sz w:val="18"/>
              </w:rPr>
              <w:t>5 734</w:t>
            </w:r>
          </w:p>
        </w:tc>
      </w:tr>
      <w:tr w:rsidR="00000000" w:rsidRPr="007B37F5">
        <w:tblPrEx>
          <w:tblCellMar>
            <w:top w:w="0" w:type="dxa"/>
            <w:bottom w:w="0" w:type="dxa"/>
          </w:tblCellMar>
        </w:tblPrEx>
        <w:trPr>
          <w:cantSplit/>
        </w:trPr>
        <w:tc>
          <w:tcPr>
            <w:tcW w:w="3062" w:type="dxa"/>
          </w:tcPr>
          <w:p w:rsidR="00943E4E" w:rsidRPr="007B37F5" w:rsidRDefault="00943E4E">
            <w:pPr>
              <w:jc w:val="left"/>
              <w:rPr>
                <w:sz w:val="18"/>
              </w:rPr>
            </w:pPr>
            <w:r w:rsidRPr="007B37F5">
              <w:rPr>
                <w:sz w:val="18"/>
              </w:rPr>
              <w:t>Huvudsakliga refina</w:t>
            </w:r>
            <w:r w:rsidRPr="007B37F5">
              <w:rPr>
                <w:sz w:val="18"/>
              </w:rPr>
              <w:t>n</w:t>
            </w:r>
            <w:r w:rsidRPr="007B37F5">
              <w:rPr>
                <w:sz w:val="18"/>
              </w:rPr>
              <w:t>sierings-transaktioner</w:t>
            </w:r>
          </w:p>
        </w:tc>
        <w:tc>
          <w:tcPr>
            <w:tcW w:w="1361" w:type="dxa"/>
          </w:tcPr>
          <w:p w:rsidR="00943E4E" w:rsidRPr="007B37F5" w:rsidRDefault="00943E4E">
            <w:pPr>
              <w:jc w:val="right"/>
              <w:rPr>
                <w:sz w:val="18"/>
              </w:rPr>
            </w:pPr>
          </w:p>
          <w:p w:rsidR="00943E4E" w:rsidRPr="007B37F5" w:rsidRDefault="00943E4E">
            <w:pPr>
              <w:jc w:val="right"/>
              <w:rPr>
                <w:sz w:val="18"/>
              </w:rPr>
            </w:pPr>
            <w:r w:rsidRPr="007B37F5">
              <w:rPr>
                <w:sz w:val="18"/>
              </w:rPr>
              <w:t>598</w:t>
            </w:r>
          </w:p>
        </w:tc>
        <w:tc>
          <w:tcPr>
            <w:tcW w:w="1361" w:type="dxa"/>
          </w:tcPr>
          <w:p w:rsidR="00943E4E" w:rsidRPr="007B37F5" w:rsidRDefault="00943E4E">
            <w:pPr>
              <w:jc w:val="right"/>
              <w:rPr>
                <w:sz w:val="18"/>
              </w:rPr>
            </w:pPr>
            <w:r w:rsidRPr="007B37F5">
              <w:rPr>
                <w:sz w:val="18"/>
              </w:rPr>
              <w:br/>
              <w:t>1 465</w:t>
            </w:r>
          </w:p>
        </w:tc>
      </w:tr>
      <w:tr w:rsidR="00000000" w:rsidRPr="007B37F5">
        <w:tblPrEx>
          <w:tblCellMar>
            <w:top w:w="0" w:type="dxa"/>
            <w:bottom w:w="0" w:type="dxa"/>
          </w:tblCellMar>
        </w:tblPrEx>
        <w:trPr>
          <w:cantSplit/>
        </w:trPr>
        <w:tc>
          <w:tcPr>
            <w:tcW w:w="3062" w:type="dxa"/>
            <w:tcBorders>
              <w:bottom w:val="single" w:sz="4" w:space="0" w:color="auto"/>
            </w:tcBorders>
          </w:tcPr>
          <w:p w:rsidR="00943E4E" w:rsidRPr="007B37F5" w:rsidRDefault="00943E4E">
            <w:pPr>
              <w:jc w:val="left"/>
              <w:rPr>
                <w:sz w:val="18"/>
              </w:rPr>
            </w:pPr>
            <w:r w:rsidRPr="007B37F5">
              <w:rPr>
                <w:sz w:val="18"/>
              </w:rPr>
              <w:t>Övrigt</w:t>
            </w:r>
          </w:p>
        </w:tc>
        <w:tc>
          <w:tcPr>
            <w:tcW w:w="1361" w:type="dxa"/>
          </w:tcPr>
          <w:p w:rsidR="00943E4E" w:rsidRPr="007B37F5" w:rsidRDefault="00943E4E">
            <w:pPr>
              <w:jc w:val="right"/>
              <w:rPr>
                <w:sz w:val="18"/>
              </w:rPr>
            </w:pPr>
            <w:r w:rsidRPr="007B37F5">
              <w:rPr>
                <w:sz w:val="18"/>
              </w:rPr>
              <w:t xml:space="preserve">16 </w:t>
            </w:r>
          </w:p>
        </w:tc>
        <w:tc>
          <w:tcPr>
            <w:tcW w:w="1361" w:type="dxa"/>
          </w:tcPr>
          <w:p w:rsidR="00943E4E" w:rsidRPr="007B37F5" w:rsidRDefault="00943E4E">
            <w:pPr>
              <w:jc w:val="right"/>
              <w:rPr>
                <w:sz w:val="18"/>
              </w:rPr>
            </w:pPr>
            <w:r w:rsidRPr="007B37F5">
              <w:rPr>
                <w:sz w:val="18"/>
              </w:rPr>
              <w:t>21</w:t>
            </w:r>
          </w:p>
        </w:tc>
      </w:tr>
      <w:tr w:rsidR="00000000" w:rsidRPr="007B37F5">
        <w:tblPrEx>
          <w:tblCellMar>
            <w:top w:w="0" w:type="dxa"/>
            <w:bottom w:w="0" w:type="dxa"/>
          </w:tblCellMar>
        </w:tblPrEx>
        <w:trPr>
          <w:cantSplit/>
          <w:trHeight w:val="357"/>
        </w:trPr>
        <w:tc>
          <w:tcPr>
            <w:tcW w:w="3062" w:type="dxa"/>
            <w:tcBorders>
              <w:top w:val="single" w:sz="4" w:space="0" w:color="auto"/>
              <w:bottom w:val="single" w:sz="4" w:space="0" w:color="auto"/>
            </w:tcBorders>
            <w:vAlign w:val="center"/>
          </w:tcPr>
          <w:p w:rsidR="00943E4E" w:rsidRPr="007B37F5" w:rsidRDefault="00943E4E">
            <w:pPr>
              <w:jc w:val="left"/>
              <w:rPr>
                <w:sz w:val="18"/>
              </w:rPr>
            </w:pPr>
            <w:r w:rsidRPr="007B37F5">
              <w:rPr>
                <w:sz w:val="18"/>
              </w:rPr>
              <w:t xml:space="preserve"> Summa</w:t>
            </w: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5 316</w:t>
            </w: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7 220</w:t>
            </w:r>
          </w:p>
        </w:tc>
      </w:tr>
    </w:tbl>
    <w:p w:rsidR="00943E4E" w:rsidRPr="007B37F5" w:rsidRDefault="00943E4E">
      <w:pPr>
        <w:spacing w:before="187"/>
      </w:pPr>
      <w:r w:rsidRPr="007B37F5">
        <w:t>Posten innefattar främst obligationsräntor samt erhållen ränta från de huvu</w:t>
      </w:r>
      <w:r w:rsidRPr="007B37F5">
        <w:t>d</w:t>
      </w:r>
      <w:r w:rsidRPr="007B37F5">
        <w:t>sakl</w:t>
      </w:r>
      <w:r w:rsidRPr="007B37F5">
        <w:t>i</w:t>
      </w:r>
      <w:r w:rsidRPr="007B37F5">
        <w:t>ga refinansieringstransaktionerna.</w:t>
      </w:r>
    </w:p>
    <w:p w:rsidR="00943E4E" w:rsidRPr="007B37F5" w:rsidRDefault="00943E4E">
      <w:pPr>
        <w:spacing w:before="187"/>
        <w:rPr>
          <w:rFonts w:ascii="Syntax" w:hAnsi="Syntax"/>
          <w:sz w:val="24"/>
        </w:rPr>
      </w:pPr>
      <w:bookmarkStart w:id="98" w:name="_Toc64692607"/>
      <w:r w:rsidRPr="007B37F5">
        <w:rPr>
          <w:b/>
          <w:sz w:val="18"/>
        </w:rPr>
        <w:t>Not 26 Räntekostnader</w:t>
      </w:r>
      <w:bookmarkEnd w:id="98"/>
    </w:p>
    <w:tbl>
      <w:tblPr>
        <w:tblW w:w="0" w:type="auto"/>
        <w:tblInd w:w="-48" w:type="dxa"/>
        <w:tblLayout w:type="fixed"/>
        <w:tblCellMar>
          <w:left w:w="71" w:type="dxa"/>
          <w:right w:w="71" w:type="dxa"/>
        </w:tblCellMar>
        <w:tblLook w:val="0000" w:firstRow="0" w:lastRow="0" w:firstColumn="0" w:lastColumn="0" w:noHBand="0" w:noVBand="0"/>
      </w:tblPr>
      <w:tblGrid>
        <w:gridCol w:w="3062"/>
        <w:gridCol w:w="1361"/>
        <w:gridCol w:w="1361"/>
      </w:tblGrid>
      <w:tr w:rsidR="00000000" w:rsidRPr="007B37F5">
        <w:tblPrEx>
          <w:tblCellMar>
            <w:top w:w="0" w:type="dxa"/>
            <w:bottom w:w="0" w:type="dxa"/>
          </w:tblCellMar>
        </w:tblPrEx>
        <w:trPr>
          <w:cantSplit/>
          <w:trHeight w:val="369"/>
        </w:trPr>
        <w:tc>
          <w:tcPr>
            <w:tcW w:w="3062" w:type="dxa"/>
            <w:tcBorders>
              <w:top w:val="single" w:sz="4" w:space="0" w:color="auto"/>
            </w:tcBorders>
          </w:tcPr>
          <w:p w:rsidR="00943E4E" w:rsidRPr="007B37F5" w:rsidRDefault="00943E4E">
            <w:pPr>
              <w:jc w:val="left"/>
              <w:rPr>
                <w:sz w:val="18"/>
              </w:rPr>
            </w:pPr>
          </w:p>
        </w:tc>
        <w:tc>
          <w:tcPr>
            <w:tcW w:w="1361" w:type="dxa"/>
            <w:tcBorders>
              <w:top w:val="single" w:sz="4" w:space="0" w:color="auto"/>
            </w:tcBorders>
            <w:vAlign w:val="center"/>
          </w:tcPr>
          <w:p w:rsidR="00943E4E" w:rsidRPr="007B37F5" w:rsidRDefault="00943E4E">
            <w:pPr>
              <w:jc w:val="right"/>
              <w:rPr>
                <w:sz w:val="18"/>
              </w:rPr>
            </w:pPr>
            <w:r w:rsidRPr="007B37F5">
              <w:rPr>
                <w:sz w:val="18"/>
              </w:rPr>
              <w:t>2003</w:t>
            </w:r>
          </w:p>
        </w:tc>
        <w:tc>
          <w:tcPr>
            <w:tcW w:w="1361" w:type="dxa"/>
            <w:tcBorders>
              <w:top w:val="single" w:sz="4" w:space="0" w:color="auto"/>
            </w:tcBorders>
            <w:vAlign w:val="center"/>
          </w:tcPr>
          <w:p w:rsidR="00943E4E" w:rsidRPr="007B37F5" w:rsidRDefault="00943E4E">
            <w:pPr>
              <w:jc w:val="right"/>
              <w:rPr>
                <w:sz w:val="18"/>
              </w:rPr>
            </w:pPr>
            <w:r w:rsidRPr="007B37F5">
              <w:rPr>
                <w:sz w:val="18"/>
              </w:rPr>
              <w:t>2002</w:t>
            </w:r>
          </w:p>
        </w:tc>
      </w:tr>
      <w:tr w:rsidR="00000000" w:rsidRPr="007B37F5">
        <w:tblPrEx>
          <w:tblCellMar>
            <w:top w:w="0" w:type="dxa"/>
            <w:bottom w:w="0" w:type="dxa"/>
          </w:tblCellMar>
        </w:tblPrEx>
        <w:trPr>
          <w:cantSplit/>
        </w:trPr>
        <w:tc>
          <w:tcPr>
            <w:tcW w:w="3062" w:type="dxa"/>
            <w:tcBorders>
              <w:top w:val="single" w:sz="4" w:space="0" w:color="auto"/>
            </w:tcBorders>
          </w:tcPr>
          <w:p w:rsidR="00943E4E" w:rsidRPr="007B37F5" w:rsidRDefault="00943E4E">
            <w:pPr>
              <w:jc w:val="left"/>
              <w:rPr>
                <w:sz w:val="18"/>
              </w:rPr>
            </w:pPr>
            <w:r w:rsidRPr="007B37F5">
              <w:rPr>
                <w:sz w:val="18"/>
              </w:rPr>
              <w:t>Utländska skulder</w:t>
            </w:r>
          </w:p>
        </w:tc>
        <w:tc>
          <w:tcPr>
            <w:tcW w:w="1361" w:type="dxa"/>
            <w:tcBorders>
              <w:top w:val="single" w:sz="4" w:space="0" w:color="auto"/>
            </w:tcBorders>
          </w:tcPr>
          <w:p w:rsidR="00943E4E" w:rsidRPr="007B37F5" w:rsidRDefault="00943E4E">
            <w:pPr>
              <w:jc w:val="right"/>
              <w:rPr>
                <w:sz w:val="18"/>
              </w:rPr>
            </w:pPr>
            <w:r w:rsidRPr="007B37F5">
              <w:rPr>
                <w:sz w:val="18"/>
              </w:rPr>
              <w:t>- 112</w:t>
            </w:r>
          </w:p>
        </w:tc>
        <w:tc>
          <w:tcPr>
            <w:tcW w:w="1361" w:type="dxa"/>
            <w:tcBorders>
              <w:top w:val="single" w:sz="4" w:space="0" w:color="auto"/>
            </w:tcBorders>
          </w:tcPr>
          <w:p w:rsidR="00943E4E" w:rsidRPr="007B37F5" w:rsidRDefault="00943E4E">
            <w:pPr>
              <w:jc w:val="right"/>
              <w:rPr>
                <w:sz w:val="18"/>
              </w:rPr>
            </w:pPr>
            <w:r w:rsidRPr="007B37F5">
              <w:rPr>
                <w:sz w:val="18"/>
              </w:rPr>
              <w:t>- 188</w:t>
            </w:r>
          </w:p>
        </w:tc>
      </w:tr>
      <w:tr w:rsidR="00000000" w:rsidRPr="007B37F5">
        <w:tblPrEx>
          <w:tblCellMar>
            <w:top w:w="0" w:type="dxa"/>
            <w:bottom w:w="0" w:type="dxa"/>
          </w:tblCellMar>
        </w:tblPrEx>
        <w:trPr>
          <w:cantSplit/>
        </w:trPr>
        <w:tc>
          <w:tcPr>
            <w:tcW w:w="3062" w:type="dxa"/>
            <w:tcBorders>
              <w:bottom w:val="single" w:sz="4" w:space="0" w:color="auto"/>
            </w:tcBorders>
          </w:tcPr>
          <w:p w:rsidR="00943E4E" w:rsidRPr="007B37F5" w:rsidRDefault="00943E4E">
            <w:pPr>
              <w:jc w:val="left"/>
              <w:rPr>
                <w:sz w:val="18"/>
              </w:rPr>
            </w:pPr>
            <w:r w:rsidRPr="007B37F5">
              <w:rPr>
                <w:sz w:val="18"/>
              </w:rPr>
              <w:t>Inhemska skulder</w:t>
            </w:r>
          </w:p>
        </w:tc>
        <w:tc>
          <w:tcPr>
            <w:tcW w:w="1361" w:type="dxa"/>
          </w:tcPr>
          <w:p w:rsidR="00943E4E" w:rsidRPr="007B37F5" w:rsidRDefault="00943E4E">
            <w:pPr>
              <w:jc w:val="right"/>
              <w:rPr>
                <w:sz w:val="18"/>
              </w:rPr>
            </w:pPr>
            <w:r w:rsidRPr="007B37F5">
              <w:rPr>
                <w:sz w:val="18"/>
              </w:rPr>
              <w:t>- 9</w:t>
            </w:r>
          </w:p>
        </w:tc>
        <w:tc>
          <w:tcPr>
            <w:tcW w:w="1361" w:type="dxa"/>
          </w:tcPr>
          <w:p w:rsidR="00943E4E" w:rsidRPr="007B37F5" w:rsidRDefault="00943E4E">
            <w:pPr>
              <w:jc w:val="right"/>
              <w:rPr>
                <w:sz w:val="18"/>
              </w:rPr>
            </w:pPr>
            <w:r w:rsidRPr="007B37F5">
              <w:rPr>
                <w:sz w:val="18"/>
              </w:rPr>
              <w:t>- 18</w:t>
            </w:r>
          </w:p>
        </w:tc>
      </w:tr>
      <w:tr w:rsidR="00000000" w:rsidRPr="007B37F5">
        <w:tblPrEx>
          <w:tblCellMar>
            <w:top w:w="0" w:type="dxa"/>
            <w:bottom w:w="0" w:type="dxa"/>
          </w:tblCellMar>
        </w:tblPrEx>
        <w:trPr>
          <w:cantSplit/>
          <w:trHeight w:val="357"/>
        </w:trPr>
        <w:tc>
          <w:tcPr>
            <w:tcW w:w="3062" w:type="dxa"/>
            <w:tcBorders>
              <w:top w:val="single" w:sz="4" w:space="0" w:color="auto"/>
              <w:bottom w:val="single" w:sz="4" w:space="0" w:color="auto"/>
            </w:tcBorders>
            <w:vAlign w:val="center"/>
          </w:tcPr>
          <w:p w:rsidR="00943E4E" w:rsidRPr="007B37F5" w:rsidRDefault="00943E4E">
            <w:pPr>
              <w:jc w:val="left"/>
              <w:rPr>
                <w:sz w:val="18"/>
              </w:rPr>
            </w:pPr>
            <w:r w:rsidRPr="007B37F5">
              <w:rPr>
                <w:sz w:val="18"/>
              </w:rPr>
              <w:t>Summa</w:t>
            </w: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- 121</w:t>
            </w: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- 206</w:t>
            </w:r>
          </w:p>
        </w:tc>
      </w:tr>
    </w:tbl>
    <w:p w:rsidR="00943E4E" w:rsidRPr="007B37F5" w:rsidRDefault="00943E4E">
      <w:pPr>
        <w:spacing w:before="187"/>
      </w:pPr>
      <w:r w:rsidRPr="007B37F5">
        <w:t>Räntekostnader består främst av räntor på inlåningskonton i Riksbanken.</w:t>
      </w:r>
    </w:p>
    <w:p w:rsidR="00943E4E" w:rsidRPr="007B37F5" w:rsidRDefault="00943E4E">
      <w:pPr>
        <w:spacing w:before="187"/>
        <w:rPr>
          <w:b/>
          <w:sz w:val="18"/>
        </w:rPr>
      </w:pPr>
      <w:bookmarkStart w:id="99" w:name="_Toc64692608"/>
      <w:r w:rsidRPr="007B37F5">
        <w:rPr>
          <w:b/>
          <w:sz w:val="18"/>
        </w:rPr>
        <w:t>Not 27 Nettoresultat av finansiella transaktioner</w:t>
      </w:r>
      <w:bookmarkEnd w:id="99"/>
    </w:p>
    <w:tbl>
      <w:tblPr>
        <w:tblW w:w="0" w:type="auto"/>
        <w:tblInd w:w="-48" w:type="dxa"/>
        <w:tblLayout w:type="fixed"/>
        <w:tblCellMar>
          <w:left w:w="71" w:type="dxa"/>
          <w:right w:w="71" w:type="dxa"/>
        </w:tblCellMar>
        <w:tblLook w:val="0000" w:firstRow="0" w:lastRow="0" w:firstColumn="0" w:lastColumn="0" w:noHBand="0" w:noVBand="0"/>
      </w:tblPr>
      <w:tblGrid>
        <w:gridCol w:w="3062"/>
        <w:gridCol w:w="1361"/>
        <w:gridCol w:w="1361"/>
      </w:tblGrid>
      <w:tr w:rsidR="00000000" w:rsidRPr="007B37F5">
        <w:tblPrEx>
          <w:tblCellMar>
            <w:top w:w="0" w:type="dxa"/>
            <w:bottom w:w="0" w:type="dxa"/>
          </w:tblCellMar>
        </w:tblPrEx>
        <w:trPr>
          <w:cantSplit/>
          <w:trHeight w:val="369"/>
        </w:trPr>
        <w:tc>
          <w:tcPr>
            <w:tcW w:w="3062" w:type="dxa"/>
            <w:tcBorders>
              <w:top w:val="single" w:sz="4" w:space="0" w:color="auto"/>
            </w:tcBorders>
          </w:tcPr>
          <w:p w:rsidR="00943E4E" w:rsidRPr="007B37F5" w:rsidRDefault="00943E4E">
            <w:pPr>
              <w:rPr>
                <w:sz w:val="18"/>
              </w:rPr>
            </w:pPr>
          </w:p>
        </w:tc>
        <w:tc>
          <w:tcPr>
            <w:tcW w:w="1361" w:type="dxa"/>
            <w:tcBorders>
              <w:top w:val="single" w:sz="4" w:space="0" w:color="auto"/>
            </w:tcBorders>
            <w:vAlign w:val="center"/>
          </w:tcPr>
          <w:p w:rsidR="00943E4E" w:rsidRPr="007B37F5" w:rsidRDefault="00943E4E">
            <w:pPr>
              <w:jc w:val="right"/>
              <w:rPr>
                <w:sz w:val="18"/>
              </w:rPr>
            </w:pPr>
            <w:r w:rsidRPr="007B37F5">
              <w:rPr>
                <w:sz w:val="18"/>
              </w:rPr>
              <w:t>2003</w:t>
            </w:r>
          </w:p>
        </w:tc>
        <w:tc>
          <w:tcPr>
            <w:tcW w:w="1361" w:type="dxa"/>
            <w:tcBorders>
              <w:top w:val="single" w:sz="4" w:space="0" w:color="auto"/>
            </w:tcBorders>
            <w:vAlign w:val="center"/>
          </w:tcPr>
          <w:p w:rsidR="00943E4E" w:rsidRPr="007B37F5" w:rsidRDefault="00943E4E">
            <w:pPr>
              <w:jc w:val="right"/>
              <w:rPr>
                <w:sz w:val="18"/>
              </w:rPr>
            </w:pPr>
            <w:r w:rsidRPr="007B37F5">
              <w:rPr>
                <w:sz w:val="18"/>
              </w:rPr>
              <w:t>2002</w:t>
            </w:r>
          </w:p>
        </w:tc>
      </w:tr>
      <w:tr w:rsidR="00000000" w:rsidRPr="007B37F5">
        <w:tblPrEx>
          <w:tblCellMar>
            <w:top w:w="0" w:type="dxa"/>
            <w:bottom w:w="0" w:type="dxa"/>
          </w:tblCellMar>
        </w:tblPrEx>
        <w:trPr>
          <w:cantSplit/>
        </w:trPr>
        <w:tc>
          <w:tcPr>
            <w:tcW w:w="3062" w:type="dxa"/>
            <w:tcBorders>
              <w:top w:val="single" w:sz="4" w:space="0" w:color="auto"/>
            </w:tcBorders>
          </w:tcPr>
          <w:p w:rsidR="00943E4E" w:rsidRPr="007B37F5" w:rsidRDefault="00943E4E">
            <w:pPr>
              <w:rPr>
                <w:sz w:val="18"/>
              </w:rPr>
            </w:pPr>
            <w:r w:rsidRPr="007B37F5">
              <w:rPr>
                <w:sz w:val="18"/>
              </w:rPr>
              <w:t xml:space="preserve">Priseffekt </w:t>
            </w:r>
          </w:p>
        </w:tc>
        <w:tc>
          <w:tcPr>
            <w:tcW w:w="1361" w:type="dxa"/>
            <w:tcBorders>
              <w:top w:val="single" w:sz="4" w:space="0" w:color="auto"/>
            </w:tcBorders>
          </w:tcPr>
          <w:p w:rsidR="00943E4E" w:rsidRPr="007B37F5" w:rsidRDefault="00943E4E">
            <w:pPr>
              <w:jc w:val="right"/>
              <w:rPr>
                <w:sz w:val="18"/>
              </w:rPr>
            </w:pPr>
            <w:r w:rsidRPr="007B37F5">
              <w:rPr>
                <w:sz w:val="18"/>
              </w:rPr>
              <w:t>- 627</w:t>
            </w:r>
          </w:p>
        </w:tc>
        <w:tc>
          <w:tcPr>
            <w:tcW w:w="1361" w:type="dxa"/>
            <w:tcBorders>
              <w:top w:val="single" w:sz="4" w:space="0" w:color="auto"/>
            </w:tcBorders>
          </w:tcPr>
          <w:p w:rsidR="00943E4E" w:rsidRPr="007B37F5" w:rsidRDefault="00943E4E">
            <w:pPr>
              <w:jc w:val="right"/>
              <w:rPr>
                <w:sz w:val="18"/>
              </w:rPr>
            </w:pPr>
            <w:r w:rsidRPr="007B37F5">
              <w:rPr>
                <w:sz w:val="18"/>
              </w:rPr>
              <w:t>6 670</w:t>
            </w:r>
          </w:p>
        </w:tc>
      </w:tr>
      <w:tr w:rsidR="00000000" w:rsidRPr="007B37F5">
        <w:tblPrEx>
          <w:tblCellMar>
            <w:top w:w="0" w:type="dxa"/>
            <w:bottom w:w="0" w:type="dxa"/>
          </w:tblCellMar>
        </w:tblPrEx>
        <w:trPr>
          <w:cantSplit/>
        </w:trPr>
        <w:tc>
          <w:tcPr>
            <w:tcW w:w="3062" w:type="dxa"/>
          </w:tcPr>
          <w:p w:rsidR="00943E4E" w:rsidRPr="007B37F5" w:rsidRDefault="00943E4E">
            <w:pPr>
              <w:rPr>
                <w:sz w:val="18"/>
              </w:rPr>
            </w:pPr>
            <w:r w:rsidRPr="007B37F5">
              <w:rPr>
                <w:sz w:val="18"/>
              </w:rPr>
              <w:t>Valutakurseffekt</w:t>
            </w:r>
          </w:p>
        </w:tc>
        <w:tc>
          <w:tcPr>
            <w:tcW w:w="1361" w:type="dxa"/>
          </w:tcPr>
          <w:p w:rsidR="00943E4E" w:rsidRPr="007B37F5" w:rsidRDefault="00943E4E">
            <w:pPr>
              <w:jc w:val="right"/>
              <w:rPr>
                <w:sz w:val="18"/>
              </w:rPr>
            </w:pPr>
            <w:r w:rsidRPr="007B37F5">
              <w:rPr>
                <w:sz w:val="18"/>
              </w:rPr>
              <w:t>- 12 480</w:t>
            </w:r>
          </w:p>
        </w:tc>
        <w:tc>
          <w:tcPr>
            <w:tcW w:w="1361" w:type="dxa"/>
          </w:tcPr>
          <w:p w:rsidR="00943E4E" w:rsidRPr="007B37F5" w:rsidRDefault="00943E4E">
            <w:pPr>
              <w:jc w:val="right"/>
              <w:rPr>
                <w:sz w:val="18"/>
              </w:rPr>
            </w:pPr>
            <w:r w:rsidRPr="007B37F5">
              <w:rPr>
                <w:sz w:val="18"/>
              </w:rPr>
              <w:t>- 13 161</w:t>
            </w:r>
          </w:p>
        </w:tc>
      </w:tr>
      <w:tr w:rsidR="00000000" w:rsidRPr="007B37F5">
        <w:tblPrEx>
          <w:tblCellMar>
            <w:top w:w="0" w:type="dxa"/>
            <w:bottom w:w="0" w:type="dxa"/>
          </w:tblCellMar>
        </w:tblPrEx>
        <w:trPr>
          <w:cantSplit/>
        </w:trPr>
        <w:tc>
          <w:tcPr>
            <w:tcW w:w="3062" w:type="dxa"/>
            <w:tcBorders>
              <w:bottom w:val="single" w:sz="4" w:space="0" w:color="auto"/>
            </w:tcBorders>
          </w:tcPr>
          <w:p w:rsidR="00943E4E" w:rsidRPr="007B37F5" w:rsidRDefault="00943E4E">
            <w:pPr>
              <w:rPr>
                <w:sz w:val="18"/>
              </w:rPr>
            </w:pPr>
            <w:r w:rsidRPr="007B37F5">
              <w:rPr>
                <w:sz w:val="18"/>
              </w:rPr>
              <w:t>Guldvärderingseffekt</w:t>
            </w:r>
          </w:p>
        </w:tc>
        <w:tc>
          <w:tcPr>
            <w:tcW w:w="1361" w:type="dxa"/>
          </w:tcPr>
          <w:p w:rsidR="00943E4E" w:rsidRPr="007B37F5" w:rsidRDefault="00943E4E">
            <w:pPr>
              <w:jc w:val="right"/>
              <w:rPr>
                <w:sz w:val="18"/>
              </w:rPr>
            </w:pPr>
            <w:r w:rsidRPr="007B37F5">
              <w:rPr>
                <w:sz w:val="18"/>
              </w:rPr>
              <w:t>- 180</w:t>
            </w:r>
          </w:p>
        </w:tc>
        <w:tc>
          <w:tcPr>
            <w:tcW w:w="1361" w:type="dxa"/>
          </w:tcPr>
          <w:p w:rsidR="00943E4E" w:rsidRPr="007B37F5" w:rsidRDefault="00943E4E">
            <w:pPr>
              <w:jc w:val="right"/>
              <w:rPr>
                <w:sz w:val="18"/>
              </w:rPr>
            </w:pPr>
            <w:r w:rsidRPr="007B37F5">
              <w:rPr>
                <w:sz w:val="18"/>
              </w:rPr>
              <w:t>774</w:t>
            </w:r>
          </w:p>
        </w:tc>
      </w:tr>
      <w:tr w:rsidR="00000000" w:rsidRPr="007B37F5">
        <w:tblPrEx>
          <w:tblCellMar>
            <w:top w:w="0" w:type="dxa"/>
            <w:bottom w:w="0" w:type="dxa"/>
          </w:tblCellMar>
        </w:tblPrEx>
        <w:trPr>
          <w:cantSplit/>
          <w:trHeight w:val="357"/>
        </w:trPr>
        <w:tc>
          <w:tcPr>
            <w:tcW w:w="3062" w:type="dxa"/>
            <w:tcBorders>
              <w:top w:val="single" w:sz="4" w:space="0" w:color="auto"/>
              <w:bottom w:val="single" w:sz="4" w:space="0" w:color="auto"/>
            </w:tcBorders>
            <w:vAlign w:val="center"/>
          </w:tcPr>
          <w:p w:rsidR="00943E4E" w:rsidRPr="007B37F5" w:rsidRDefault="00943E4E">
            <w:pPr>
              <w:rPr>
                <w:sz w:val="18"/>
              </w:rPr>
            </w:pPr>
            <w:r w:rsidRPr="007B37F5">
              <w:rPr>
                <w:sz w:val="18"/>
              </w:rPr>
              <w:t>Summa</w:t>
            </w: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- 13 287</w:t>
            </w: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- 5 717</w:t>
            </w:r>
          </w:p>
        </w:tc>
      </w:tr>
    </w:tbl>
    <w:p w:rsidR="00943E4E" w:rsidRPr="007B37F5" w:rsidRDefault="00943E4E">
      <w:pPr>
        <w:spacing w:before="187"/>
      </w:pPr>
      <w:r w:rsidRPr="007B37F5">
        <w:t>Priseffekten innefattar realiserade och orealiserade kursvinster respektive kursförluster på värdepapper.</w:t>
      </w:r>
    </w:p>
    <w:p w:rsidR="00943E4E" w:rsidRPr="007B37F5" w:rsidRDefault="00943E4E">
      <w:pPr>
        <w:pStyle w:val="Normaltindrag"/>
      </w:pPr>
      <w:r w:rsidRPr="007B37F5">
        <w:t>Valutakurseffekten innefattar realiserade och orealiserade kursvinster r</w:t>
      </w:r>
      <w:r w:rsidRPr="007B37F5">
        <w:t>e</w:t>
      </w:r>
      <w:r w:rsidRPr="007B37F5">
        <w:t>spektive kursförluster avseende tillgångar och skulder i utländsk valuta.</w:t>
      </w:r>
    </w:p>
    <w:p w:rsidR="00943E4E" w:rsidRPr="007B37F5" w:rsidRDefault="00943E4E">
      <w:pPr>
        <w:pStyle w:val="Normaltindrag"/>
      </w:pPr>
      <w:r w:rsidRPr="007B37F5">
        <w:t>Guldvärderingseffekten innefattar orealiserat resultat avseende marknad</w:t>
      </w:r>
      <w:r w:rsidRPr="007B37F5">
        <w:t>s</w:t>
      </w:r>
      <w:r w:rsidRPr="007B37F5">
        <w:t>värdefö</w:t>
      </w:r>
      <w:r w:rsidRPr="007B37F5">
        <w:t>r</w:t>
      </w:r>
      <w:r w:rsidRPr="007B37F5">
        <w:t>ändring av guldinnehavet under 2003.</w:t>
      </w:r>
    </w:p>
    <w:p w:rsidR="00943E4E" w:rsidRPr="007B37F5" w:rsidRDefault="00943E4E">
      <w:pPr>
        <w:spacing w:before="187"/>
        <w:rPr>
          <w:b/>
          <w:sz w:val="18"/>
        </w:rPr>
      </w:pPr>
      <w:bookmarkStart w:id="100" w:name="_Toc64692609"/>
      <w:r w:rsidRPr="007B37F5">
        <w:rPr>
          <w:b/>
          <w:sz w:val="18"/>
        </w:rPr>
        <w:t>Not 28 Avgifts- och provisionsintäkter</w:t>
      </w:r>
      <w:bookmarkEnd w:id="100"/>
    </w:p>
    <w:p w:rsidR="00943E4E" w:rsidRPr="007B37F5" w:rsidRDefault="00943E4E">
      <w:r w:rsidRPr="007B37F5">
        <w:t xml:space="preserve">Posten innefattar främst års- och transaktionsavgifter avseende RIX-systemet. </w:t>
      </w:r>
    </w:p>
    <w:p w:rsidR="00943E4E" w:rsidRPr="007B37F5" w:rsidRDefault="00943E4E">
      <w:pPr>
        <w:rPr>
          <w:b/>
          <w:sz w:val="18"/>
        </w:rPr>
      </w:pPr>
      <w:r w:rsidRPr="007B37F5">
        <w:rPr>
          <w:b/>
          <w:sz w:val="18"/>
        </w:rPr>
        <w:t>Not 29 Avgifts- och provisionskostnader</w:t>
      </w:r>
    </w:p>
    <w:p w:rsidR="00943E4E" w:rsidRPr="007B37F5" w:rsidRDefault="00943E4E">
      <w:r w:rsidRPr="007B37F5">
        <w:t>Posten innefattar främst kostnader för värdepappersd</w:t>
      </w:r>
      <w:r w:rsidRPr="007B37F5">
        <w:t>e</w:t>
      </w:r>
      <w:r w:rsidRPr="007B37F5">
        <w:t>påer.</w:t>
      </w:r>
    </w:p>
    <w:p w:rsidR="00943E4E" w:rsidRPr="007B37F5" w:rsidRDefault="00943E4E">
      <w:pPr>
        <w:rPr>
          <w:rFonts w:ascii="Syntax" w:hAnsi="Syntax"/>
          <w:sz w:val="24"/>
        </w:rPr>
      </w:pPr>
      <w:bookmarkStart w:id="101" w:name="_Toc64692610"/>
      <w:r w:rsidRPr="007B37F5">
        <w:rPr>
          <w:b/>
          <w:sz w:val="18"/>
        </w:rPr>
        <w:t>Not 30 Erhållna utdelningar</w:t>
      </w:r>
      <w:bookmarkEnd w:id="101"/>
    </w:p>
    <w:p w:rsidR="00943E4E" w:rsidRPr="007B37F5" w:rsidRDefault="00943E4E">
      <w:pPr>
        <w:rPr>
          <w:b/>
          <w:i/>
        </w:rPr>
      </w:pPr>
      <w:r w:rsidRPr="007B37F5">
        <w:t>Utdelning har erhållits från BIS med 38 miljoner kronor (39) samt Eskilstuna Penningsmedja AB med 147 miljoner kronor (0).</w:t>
      </w:r>
    </w:p>
    <w:p w:rsidR="00943E4E" w:rsidRPr="007B37F5" w:rsidRDefault="00943E4E">
      <w:pPr>
        <w:spacing w:before="187"/>
        <w:rPr>
          <w:b/>
          <w:sz w:val="18"/>
        </w:rPr>
      </w:pPr>
      <w:r w:rsidRPr="007B37F5">
        <w:rPr>
          <w:b/>
          <w:sz w:val="18"/>
        </w:rPr>
        <w:t xml:space="preserve">Not 31 Övriga intäkter </w:t>
      </w:r>
    </w:p>
    <w:p w:rsidR="00943E4E" w:rsidRPr="007B37F5" w:rsidRDefault="00943E4E">
      <w:pPr>
        <w:rPr>
          <w:strike/>
        </w:rPr>
      </w:pPr>
      <w:r w:rsidRPr="007B37F5">
        <w:t>Övriga intäkter avser främst ersättning från Sida avseende från Riksbanken utlånad personal.</w:t>
      </w:r>
    </w:p>
    <w:p w:rsidR="00943E4E" w:rsidRPr="007B37F5" w:rsidRDefault="00943E4E">
      <w:pPr>
        <w:spacing w:before="187"/>
        <w:rPr>
          <w:b/>
          <w:sz w:val="18"/>
        </w:rPr>
      </w:pPr>
      <w:bookmarkStart w:id="102" w:name="_Toc64692611"/>
      <w:r w:rsidRPr="007B37F5">
        <w:rPr>
          <w:b/>
          <w:sz w:val="18"/>
        </w:rPr>
        <w:t>Not 32 Personalkostnader</w:t>
      </w:r>
      <w:bookmarkEnd w:id="102"/>
    </w:p>
    <w:tbl>
      <w:tblPr>
        <w:tblW w:w="0" w:type="auto"/>
        <w:tblInd w:w="-48" w:type="dxa"/>
        <w:tblLayout w:type="fixed"/>
        <w:tblCellMar>
          <w:left w:w="71" w:type="dxa"/>
          <w:right w:w="71" w:type="dxa"/>
        </w:tblCellMar>
        <w:tblLook w:val="0000" w:firstRow="0" w:lastRow="0" w:firstColumn="0" w:lastColumn="0" w:noHBand="0" w:noVBand="0"/>
      </w:tblPr>
      <w:tblGrid>
        <w:gridCol w:w="3062"/>
        <w:gridCol w:w="1361"/>
        <w:gridCol w:w="1361"/>
      </w:tblGrid>
      <w:tr w:rsidR="00000000" w:rsidRPr="007B37F5">
        <w:tblPrEx>
          <w:tblCellMar>
            <w:top w:w="0" w:type="dxa"/>
            <w:bottom w:w="0" w:type="dxa"/>
          </w:tblCellMar>
        </w:tblPrEx>
        <w:trPr>
          <w:cantSplit/>
          <w:trHeight w:val="369"/>
        </w:trPr>
        <w:tc>
          <w:tcPr>
            <w:tcW w:w="3062" w:type="dxa"/>
            <w:tcBorders>
              <w:top w:val="single" w:sz="4" w:space="0" w:color="auto"/>
            </w:tcBorders>
          </w:tcPr>
          <w:p w:rsidR="00943E4E" w:rsidRPr="007B37F5" w:rsidRDefault="00943E4E">
            <w:pPr>
              <w:jc w:val="left"/>
              <w:rPr>
                <w:sz w:val="18"/>
              </w:rPr>
            </w:pPr>
          </w:p>
        </w:tc>
        <w:tc>
          <w:tcPr>
            <w:tcW w:w="1361" w:type="dxa"/>
            <w:tcBorders>
              <w:top w:val="single" w:sz="4" w:space="0" w:color="auto"/>
            </w:tcBorders>
            <w:vAlign w:val="center"/>
          </w:tcPr>
          <w:p w:rsidR="00943E4E" w:rsidRPr="007B37F5" w:rsidRDefault="00943E4E">
            <w:pPr>
              <w:jc w:val="right"/>
              <w:rPr>
                <w:sz w:val="18"/>
              </w:rPr>
            </w:pPr>
            <w:r w:rsidRPr="007B37F5">
              <w:rPr>
                <w:sz w:val="18"/>
              </w:rPr>
              <w:t>2003</w:t>
            </w:r>
          </w:p>
        </w:tc>
        <w:tc>
          <w:tcPr>
            <w:tcW w:w="1361" w:type="dxa"/>
            <w:tcBorders>
              <w:top w:val="single" w:sz="4" w:space="0" w:color="auto"/>
            </w:tcBorders>
            <w:vAlign w:val="center"/>
          </w:tcPr>
          <w:p w:rsidR="00943E4E" w:rsidRPr="007B37F5" w:rsidRDefault="00943E4E">
            <w:pPr>
              <w:jc w:val="right"/>
              <w:rPr>
                <w:sz w:val="18"/>
              </w:rPr>
            </w:pPr>
            <w:r w:rsidRPr="007B37F5">
              <w:rPr>
                <w:sz w:val="18"/>
              </w:rPr>
              <w:t>2002</w:t>
            </w:r>
          </w:p>
        </w:tc>
      </w:tr>
      <w:tr w:rsidR="00000000" w:rsidRPr="007B37F5">
        <w:tblPrEx>
          <w:tblCellMar>
            <w:top w:w="0" w:type="dxa"/>
            <w:bottom w:w="0" w:type="dxa"/>
          </w:tblCellMar>
        </w:tblPrEx>
        <w:trPr>
          <w:cantSplit/>
        </w:trPr>
        <w:tc>
          <w:tcPr>
            <w:tcW w:w="3062" w:type="dxa"/>
            <w:tcBorders>
              <w:top w:val="single" w:sz="4" w:space="0" w:color="auto"/>
            </w:tcBorders>
          </w:tcPr>
          <w:p w:rsidR="00943E4E" w:rsidRPr="007B37F5" w:rsidRDefault="00943E4E">
            <w:pPr>
              <w:jc w:val="left"/>
              <w:rPr>
                <w:sz w:val="18"/>
              </w:rPr>
            </w:pPr>
            <w:r w:rsidRPr="007B37F5">
              <w:rPr>
                <w:sz w:val="18"/>
              </w:rPr>
              <w:t>Löner och andra ersät</w:t>
            </w:r>
            <w:r w:rsidRPr="007B37F5">
              <w:rPr>
                <w:sz w:val="18"/>
              </w:rPr>
              <w:t>t</w:t>
            </w:r>
            <w:r w:rsidRPr="007B37F5">
              <w:rPr>
                <w:sz w:val="18"/>
              </w:rPr>
              <w:t>ningar</w:t>
            </w:r>
          </w:p>
        </w:tc>
        <w:tc>
          <w:tcPr>
            <w:tcW w:w="1361" w:type="dxa"/>
            <w:tcBorders>
              <w:top w:val="single" w:sz="4" w:space="0" w:color="auto"/>
            </w:tcBorders>
          </w:tcPr>
          <w:p w:rsidR="00943E4E" w:rsidRPr="007B37F5" w:rsidRDefault="00943E4E">
            <w:pPr>
              <w:jc w:val="right"/>
              <w:rPr>
                <w:sz w:val="18"/>
              </w:rPr>
            </w:pPr>
            <w:r w:rsidRPr="007B37F5">
              <w:rPr>
                <w:sz w:val="18"/>
              </w:rPr>
              <w:t>- 173</w:t>
            </w:r>
          </w:p>
        </w:tc>
        <w:tc>
          <w:tcPr>
            <w:tcW w:w="1361" w:type="dxa"/>
            <w:tcBorders>
              <w:top w:val="single" w:sz="4" w:space="0" w:color="auto"/>
            </w:tcBorders>
          </w:tcPr>
          <w:p w:rsidR="00943E4E" w:rsidRPr="007B37F5" w:rsidRDefault="00943E4E">
            <w:pPr>
              <w:jc w:val="right"/>
              <w:rPr>
                <w:sz w:val="18"/>
              </w:rPr>
            </w:pPr>
            <w:r w:rsidRPr="007B37F5">
              <w:rPr>
                <w:sz w:val="18"/>
              </w:rPr>
              <w:t>- 172</w:t>
            </w:r>
          </w:p>
        </w:tc>
      </w:tr>
      <w:tr w:rsidR="00000000" w:rsidRPr="007B37F5">
        <w:tblPrEx>
          <w:tblCellMar>
            <w:top w:w="0" w:type="dxa"/>
            <w:bottom w:w="0" w:type="dxa"/>
          </w:tblCellMar>
        </w:tblPrEx>
        <w:trPr>
          <w:cantSplit/>
        </w:trPr>
        <w:tc>
          <w:tcPr>
            <w:tcW w:w="3062" w:type="dxa"/>
          </w:tcPr>
          <w:p w:rsidR="00943E4E" w:rsidRPr="007B37F5" w:rsidRDefault="00943E4E">
            <w:pPr>
              <w:jc w:val="left"/>
              <w:rPr>
                <w:sz w:val="18"/>
              </w:rPr>
            </w:pPr>
            <w:r w:rsidRPr="007B37F5">
              <w:rPr>
                <w:sz w:val="18"/>
              </w:rPr>
              <w:t>Pensionskostnader</w:t>
            </w:r>
          </w:p>
        </w:tc>
        <w:tc>
          <w:tcPr>
            <w:tcW w:w="1361" w:type="dxa"/>
          </w:tcPr>
          <w:p w:rsidR="00943E4E" w:rsidRPr="007B37F5" w:rsidRDefault="00943E4E">
            <w:pPr>
              <w:jc w:val="right"/>
              <w:rPr>
                <w:sz w:val="18"/>
              </w:rPr>
            </w:pPr>
            <w:r w:rsidRPr="007B37F5">
              <w:rPr>
                <w:sz w:val="18"/>
              </w:rPr>
              <w:t>- 74</w:t>
            </w:r>
          </w:p>
        </w:tc>
        <w:tc>
          <w:tcPr>
            <w:tcW w:w="1361" w:type="dxa"/>
          </w:tcPr>
          <w:p w:rsidR="00943E4E" w:rsidRPr="007B37F5" w:rsidRDefault="00943E4E">
            <w:pPr>
              <w:jc w:val="right"/>
              <w:rPr>
                <w:sz w:val="18"/>
              </w:rPr>
            </w:pPr>
            <w:r w:rsidRPr="007B37F5">
              <w:rPr>
                <w:sz w:val="18"/>
              </w:rPr>
              <w:t>- 72</w:t>
            </w:r>
          </w:p>
        </w:tc>
      </w:tr>
      <w:tr w:rsidR="00000000" w:rsidRPr="007B37F5">
        <w:tblPrEx>
          <w:tblCellMar>
            <w:top w:w="0" w:type="dxa"/>
            <w:bottom w:w="0" w:type="dxa"/>
          </w:tblCellMar>
        </w:tblPrEx>
        <w:trPr>
          <w:cantSplit/>
        </w:trPr>
        <w:tc>
          <w:tcPr>
            <w:tcW w:w="3062" w:type="dxa"/>
          </w:tcPr>
          <w:p w:rsidR="00943E4E" w:rsidRPr="007B37F5" w:rsidRDefault="00943E4E">
            <w:pPr>
              <w:jc w:val="left"/>
              <w:rPr>
                <w:sz w:val="18"/>
              </w:rPr>
            </w:pPr>
            <w:r w:rsidRPr="007B37F5">
              <w:rPr>
                <w:sz w:val="18"/>
              </w:rPr>
              <w:t>Sociala avgifter</w:t>
            </w:r>
          </w:p>
        </w:tc>
        <w:tc>
          <w:tcPr>
            <w:tcW w:w="1361" w:type="dxa"/>
          </w:tcPr>
          <w:p w:rsidR="00943E4E" w:rsidRPr="007B37F5" w:rsidRDefault="00943E4E">
            <w:pPr>
              <w:jc w:val="right"/>
              <w:rPr>
                <w:sz w:val="18"/>
              </w:rPr>
            </w:pPr>
            <w:r w:rsidRPr="007B37F5">
              <w:rPr>
                <w:sz w:val="18"/>
              </w:rPr>
              <w:t>- 64</w:t>
            </w:r>
          </w:p>
        </w:tc>
        <w:tc>
          <w:tcPr>
            <w:tcW w:w="1361" w:type="dxa"/>
          </w:tcPr>
          <w:p w:rsidR="00943E4E" w:rsidRPr="007B37F5" w:rsidRDefault="00943E4E">
            <w:pPr>
              <w:jc w:val="right"/>
              <w:rPr>
                <w:sz w:val="18"/>
              </w:rPr>
            </w:pPr>
            <w:r w:rsidRPr="007B37F5">
              <w:rPr>
                <w:sz w:val="18"/>
              </w:rPr>
              <w:t>- 70</w:t>
            </w:r>
          </w:p>
        </w:tc>
      </w:tr>
      <w:tr w:rsidR="00000000" w:rsidRPr="007B37F5">
        <w:tblPrEx>
          <w:tblCellMar>
            <w:top w:w="0" w:type="dxa"/>
            <w:bottom w:w="0" w:type="dxa"/>
          </w:tblCellMar>
        </w:tblPrEx>
        <w:trPr>
          <w:cantSplit/>
        </w:trPr>
        <w:tc>
          <w:tcPr>
            <w:tcW w:w="3062" w:type="dxa"/>
            <w:tcBorders>
              <w:bottom w:val="single" w:sz="4" w:space="0" w:color="auto"/>
            </w:tcBorders>
          </w:tcPr>
          <w:p w:rsidR="00943E4E" w:rsidRPr="007B37F5" w:rsidRDefault="00943E4E">
            <w:pPr>
              <w:jc w:val="left"/>
              <w:rPr>
                <w:sz w:val="18"/>
              </w:rPr>
            </w:pPr>
            <w:r w:rsidRPr="007B37F5">
              <w:rPr>
                <w:sz w:val="18"/>
              </w:rPr>
              <w:t>Övrigt</w:t>
            </w:r>
          </w:p>
        </w:tc>
        <w:tc>
          <w:tcPr>
            <w:tcW w:w="1361" w:type="dxa"/>
          </w:tcPr>
          <w:p w:rsidR="00943E4E" w:rsidRPr="007B37F5" w:rsidRDefault="00943E4E">
            <w:pPr>
              <w:jc w:val="right"/>
              <w:rPr>
                <w:sz w:val="18"/>
              </w:rPr>
            </w:pPr>
            <w:r w:rsidRPr="007B37F5">
              <w:rPr>
                <w:sz w:val="18"/>
              </w:rPr>
              <w:t>- 12</w:t>
            </w:r>
          </w:p>
        </w:tc>
        <w:tc>
          <w:tcPr>
            <w:tcW w:w="1361" w:type="dxa"/>
          </w:tcPr>
          <w:p w:rsidR="00943E4E" w:rsidRPr="007B37F5" w:rsidRDefault="00943E4E">
            <w:pPr>
              <w:jc w:val="right"/>
              <w:rPr>
                <w:sz w:val="18"/>
              </w:rPr>
            </w:pPr>
            <w:r w:rsidRPr="007B37F5">
              <w:rPr>
                <w:sz w:val="18"/>
              </w:rPr>
              <w:t>- 23</w:t>
            </w:r>
          </w:p>
        </w:tc>
      </w:tr>
      <w:tr w:rsidR="00000000" w:rsidRPr="007B37F5">
        <w:tblPrEx>
          <w:tblCellMar>
            <w:top w:w="0" w:type="dxa"/>
            <w:bottom w:w="0" w:type="dxa"/>
          </w:tblCellMar>
        </w:tblPrEx>
        <w:trPr>
          <w:cantSplit/>
          <w:trHeight w:val="357"/>
        </w:trPr>
        <w:tc>
          <w:tcPr>
            <w:tcW w:w="3062" w:type="dxa"/>
            <w:tcBorders>
              <w:top w:val="single" w:sz="4" w:space="0" w:color="auto"/>
              <w:bottom w:val="single" w:sz="4" w:space="0" w:color="auto"/>
            </w:tcBorders>
            <w:vAlign w:val="center"/>
          </w:tcPr>
          <w:p w:rsidR="00943E4E" w:rsidRPr="007B37F5" w:rsidRDefault="00943E4E">
            <w:pPr>
              <w:jc w:val="left"/>
              <w:rPr>
                <w:sz w:val="18"/>
              </w:rPr>
            </w:pPr>
            <w:r w:rsidRPr="007B37F5">
              <w:rPr>
                <w:sz w:val="18"/>
              </w:rPr>
              <w:t>Summa</w:t>
            </w: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- 323</w:t>
            </w: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- 337</w:t>
            </w:r>
          </w:p>
        </w:tc>
      </w:tr>
    </w:tbl>
    <w:p w:rsidR="00943E4E" w:rsidRPr="007B37F5" w:rsidRDefault="00943E4E">
      <w:pPr>
        <w:spacing w:before="187"/>
      </w:pPr>
      <w:r w:rsidRPr="007B37F5">
        <w:t>Löner och andra ersättningar till ledamöterna i direktionen uppgick under 2003 till 9,8 miljoner kronor (11,1) fördelat enligt följande; Lars Heikensten 1,4 miljoner kronor, Eva Srejber 1,8 miljoner kronor, Villy Bergström 1,7 miljoner kronor, Lars Nyberg 1,7 miljoner kronor, Kristina Persson 1,6 milj</w:t>
      </w:r>
      <w:r w:rsidRPr="007B37F5">
        <w:t>o</w:t>
      </w:r>
      <w:r w:rsidRPr="007B37F5">
        <w:t>ner kronor och Irma Rosenberg 1,6 miljoner kronor.</w:t>
      </w:r>
    </w:p>
    <w:p w:rsidR="00943E4E" w:rsidRPr="007B37F5" w:rsidRDefault="00943E4E">
      <w:pPr>
        <w:pStyle w:val="Normaltindrag"/>
      </w:pPr>
      <w:r w:rsidRPr="007B37F5">
        <w:t>Därutöver har Lars Heikensten under 2003 erhållit ersättning om 0,6 mi</w:t>
      </w:r>
      <w:r w:rsidRPr="007B37F5">
        <w:t>l</w:t>
      </w:r>
      <w:r w:rsidRPr="007B37F5">
        <w:t>joner kronor från Bank for International Settl</w:t>
      </w:r>
      <w:r w:rsidRPr="007B37F5">
        <w:t>e</w:t>
      </w:r>
      <w:r w:rsidRPr="007B37F5">
        <w:t xml:space="preserve">ments. </w:t>
      </w:r>
    </w:p>
    <w:p w:rsidR="00943E4E" w:rsidRPr="007B37F5" w:rsidRDefault="00943E4E">
      <w:pPr>
        <w:pStyle w:val="Normaltindrag"/>
      </w:pPr>
      <w:r w:rsidRPr="007B37F5">
        <w:t>Urban Bäckström har under 2003 uppburit lön och annan ersättning med sammanlagt 1,9 miljoner kronor vilket redovisades som kostnad redan 2002. Fullmäktige har beslutat att under den lagstiftade karensperioden, på högst ett år efter anställningens upphörande, ska direktionsledamöterna erhålla full lön för anställning utan tjänstgöringsskyldighet, dock med avräkning för event</w:t>
      </w:r>
      <w:r w:rsidRPr="007B37F5">
        <w:t>u</w:t>
      </w:r>
      <w:r w:rsidRPr="007B37F5">
        <w:t xml:space="preserve">ell inkomst av annan tjänst under tiden. </w:t>
      </w:r>
    </w:p>
    <w:p w:rsidR="00943E4E" w:rsidRPr="007B37F5" w:rsidRDefault="00943E4E">
      <w:pPr>
        <w:pStyle w:val="Normaltindrag"/>
      </w:pPr>
      <w:r w:rsidRPr="007B37F5">
        <w:t>Enligt ett beslut om riktlinjer för pensionsvillkoren för Riksbankens dire</w:t>
      </w:r>
      <w:r w:rsidRPr="007B37F5">
        <w:t>k</w:t>
      </w:r>
      <w:r w:rsidRPr="007B37F5">
        <w:t>tionsledamöter av fullmäktige från den 21 maj 1999 ska föreskriften (RFS 1996:4) utfärdad av Riksdagens förvaltningsstyrelse om tillämpningen av förordningen (1995:1038) om statliga chefspensioner m.m. tillämpas för Riksbankens direktionsledamöter. Enligt denna föreskrift ska äldre bestä</w:t>
      </w:r>
      <w:r w:rsidRPr="007B37F5">
        <w:t>m</w:t>
      </w:r>
      <w:r w:rsidRPr="007B37F5">
        <w:t xml:space="preserve">melser dock tillämpas för den som den 31 december 1996 omfattades av de upphävda föreskrifterna om förordnandepension m.m. Detta innebär att för Eva Srejber och Lars Heikensten tillämpas den äldre förordningen (1991:1160) </w:t>
      </w:r>
      <w:r w:rsidRPr="007B37F5">
        <w:t>om förordnandepension m.m. medan för de fyra övriga tillämpas förordningen (1995:1038) om statliga chefspensioner m.m.</w:t>
      </w:r>
    </w:p>
    <w:p w:rsidR="00943E4E" w:rsidRPr="007B37F5" w:rsidRDefault="00943E4E">
      <w:pPr>
        <w:pStyle w:val="Normaltindrag"/>
      </w:pPr>
      <w:r w:rsidRPr="007B37F5">
        <w:t>Under 2003 har personalutgifter hänförliga till egenutvecklade IT-investeringar inräknats i anskaffningsvärdet för tillgången med 15 miljoner kronor (8).</w:t>
      </w:r>
    </w:p>
    <w:p w:rsidR="00943E4E" w:rsidRPr="007B37F5" w:rsidRDefault="00943E4E">
      <w:pPr>
        <w:pStyle w:val="Normaltindrag"/>
      </w:pPr>
      <w:r w:rsidRPr="007B37F5">
        <w:t>I posten pensionskostnader ingår 27 miljoner kronor avseende preliminär avgift, inklusive särskild löneskatt, till statens avtalsförsäkringar. Dessutom ingår 10 miljoner kronor avseende index- och ränteuppräkning av inlöst pe</w:t>
      </w:r>
      <w:r w:rsidRPr="007B37F5">
        <w:t>n</w:t>
      </w:r>
      <w:r w:rsidRPr="007B37F5">
        <w:t xml:space="preserve">sionsskuld. </w:t>
      </w:r>
    </w:p>
    <w:p w:rsidR="00943E4E" w:rsidRPr="007B37F5" w:rsidRDefault="00943E4E">
      <w:pPr>
        <w:pStyle w:val="Normaltindrag"/>
      </w:pPr>
      <w:r w:rsidRPr="007B37F5">
        <w:t>Medelantal anställda uppgick 2003 till 439 (437) varav 199 (200) kvinnor och 240 (237) män. Antalet anställda vid årets slut uppgick till 426 (440). Siffrorna för antal anställda avser årsarbetare.</w:t>
      </w:r>
    </w:p>
    <w:p w:rsidR="00943E4E" w:rsidRPr="007B37F5" w:rsidRDefault="00943E4E">
      <w:pPr>
        <w:pStyle w:val="Normaltindrag"/>
      </w:pPr>
      <w:r w:rsidRPr="007B37F5">
        <w:t>Den totala sjukfrånvaron uppgick 2003 till 4,3 procent (3,8) av de anstäl</w:t>
      </w:r>
      <w:r w:rsidRPr="007B37F5">
        <w:t>l</w:t>
      </w:r>
      <w:r w:rsidRPr="007B37F5">
        <w:t>das sammanlagda arbetstid. Sjukfrånvaron under en sammanhängande tid av 60 dagar eller mer uppgick 2003 till 66,8 procent (66,2) av den totala sju</w:t>
      </w:r>
      <w:r w:rsidRPr="007B37F5">
        <w:t>k</w:t>
      </w:r>
      <w:r w:rsidRPr="007B37F5">
        <w:t xml:space="preserve">frånvaron. </w:t>
      </w:r>
    </w:p>
    <w:p w:rsidR="00943E4E" w:rsidRPr="007B37F5" w:rsidRDefault="00943E4E">
      <w:pPr>
        <w:pStyle w:val="Normaltindrag"/>
      </w:pPr>
      <w:r w:rsidRPr="007B37F5">
        <w:t>Kvinnors sjukfrånvaro i relation till den sammanlagda ordinarie arbetst</w:t>
      </w:r>
      <w:r w:rsidRPr="007B37F5">
        <w:t>i</w:t>
      </w:r>
      <w:r w:rsidRPr="007B37F5">
        <w:t>den för kvinnor uppgick 2003 till 6,3 procent (5,6) och mäns sjukfrånvaro i relation till den sammanlagda ordinarie arbetstiden för män uppgick 2003 till 2,6 procent (2,1).</w:t>
      </w:r>
    </w:p>
    <w:p w:rsidR="00943E4E" w:rsidRPr="007B37F5" w:rsidRDefault="00943E4E">
      <w:r w:rsidRPr="007B37F5">
        <w:t>I tabellen nedan framgår sjukfrånvaron för respektive åldersgrupp i relation till den sammanlagda ordinarie arbetstiden för ålder</w:t>
      </w:r>
      <w:r w:rsidRPr="007B37F5">
        <w:t>s</w:t>
      </w:r>
      <w:r w:rsidRPr="007B37F5">
        <w:t>gruppen:</w:t>
      </w:r>
    </w:p>
    <w:tbl>
      <w:tblPr>
        <w:tblW w:w="0" w:type="auto"/>
        <w:tblInd w:w="-48" w:type="dxa"/>
        <w:tblLayout w:type="fixed"/>
        <w:tblCellMar>
          <w:left w:w="71" w:type="dxa"/>
          <w:right w:w="71" w:type="dxa"/>
        </w:tblCellMar>
        <w:tblLook w:val="0000" w:firstRow="0" w:lastRow="0" w:firstColumn="0" w:lastColumn="0" w:noHBand="0" w:noVBand="0"/>
      </w:tblPr>
      <w:tblGrid>
        <w:gridCol w:w="3062"/>
        <w:gridCol w:w="1361"/>
        <w:gridCol w:w="1361"/>
      </w:tblGrid>
      <w:tr w:rsidR="00000000" w:rsidRPr="007B37F5">
        <w:tblPrEx>
          <w:tblCellMar>
            <w:top w:w="0" w:type="dxa"/>
            <w:bottom w:w="0" w:type="dxa"/>
          </w:tblCellMar>
        </w:tblPrEx>
        <w:trPr>
          <w:cantSplit/>
          <w:trHeight w:val="369"/>
        </w:trPr>
        <w:tc>
          <w:tcPr>
            <w:tcW w:w="3062" w:type="dxa"/>
            <w:tcBorders>
              <w:top w:val="single" w:sz="4" w:space="0" w:color="auto"/>
            </w:tcBorders>
          </w:tcPr>
          <w:p w:rsidR="00943E4E" w:rsidRPr="007B37F5" w:rsidRDefault="00943E4E">
            <w:pPr>
              <w:rPr>
                <w:sz w:val="18"/>
              </w:rPr>
            </w:pPr>
          </w:p>
        </w:tc>
        <w:tc>
          <w:tcPr>
            <w:tcW w:w="1361" w:type="dxa"/>
            <w:tcBorders>
              <w:top w:val="single" w:sz="4" w:space="0" w:color="auto"/>
            </w:tcBorders>
            <w:vAlign w:val="center"/>
          </w:tcPr>
          <w:p w:rsidR="00943E4E" w:rsidRPr="007B37F5" w:rsidRDefault="00943E4E">
            <w:pPr>
              <w:jc w:val="right"/>
              <w:rPr>
                <w:sz w:val="18"/>
              </w:rPr>
            </w:pPr>
            <w:r w:rsidRPr="007B37F5">
              <w:rPr>
                <w:sz w:val="18"/>
              </w:rPr>
              <w:t>2003</w:t>
            </w:r>
          </w:p>
        </w:tc>
        <w:tc>
          <w:tcPr>
            <w:tcW w:w="1361" w:type="dxa"/>
            <w:tcBorders>
              <w:top w:val="single" w:sz="4" w:space="0" w:color="auto"/>
            </w:tcBorders>
            <w:vAlign w:val="center"/>
          </w:tcPr>
          <w:p w:rsidR="00943E4E" w:rsidRPr="007B37F5" w:rsidRDefault="00943E4E">
            <w:pPr>
              <w:jc w:val="right"/>
              <w:rPr>
                <w:sz w:val="18"/>
              </w:rPr>
            </w:pPr>
            <w:r w:rsidRPr="007B37F5">
              <w:rPr>
                <w:sz w:val="18"/>
              </w:rPr>
              <w:t>2002</w:t>
            </w:r>
          </w:p>
        </w:tc>
      </w:tr>
      <w:tr w:rsidR="00000000" w:rsidRPr="007B37F5">
        <w:tblPrEx>
          <w:tblCellMar>
            <w:top w:w="0" w:type="dxa"/>
            <w:bottom w:w="0" w:type="dxa"/>
          </w:tblCellMar>
        </w:tblPrEx>
        <w:trPr>
          <w:cantSplit/>
        </w:trPr>
        <w:tc>
          <w:tcPr>
            <w:tcW w:w="3062" w:type="dxa"/>
            <w:tcBorders>
              <w:top w:val="single" w:sz="4" w:space="0" w:color="auto"/>
            </w:tcBorders>
          </w:tcPr>
          <w:p w:rsidR="00943E4E" w:rsidRPr="007B37F5" w:rsidRDefault="00943E4E">
            <w:pPr>
              <w:rPr>
                <w:sz w:val="18"/>
              </w:rPr>
            </w:pPr>
            <w:r w:rsidRPr="007B37F5">
              <w:rPr>
                <w:sz w:val="18"/>
              </w:rPr>
              <w:t>29 år eller yngre</w:t>
            </w:r>
          </w:p>
        </w:tc>
        <w:tc>
          <w:tcPr>
            <w:tcW w:w="1361" w:type="dxa"/>
            <w:tcBorders>
              <w:top w:val="single" w:sz="4" w:space="0" w:color="auto"/>
            </w:tcBorders>
          </w:tcPr>
          <w:p w:rsidR="00943E4E" w:rsidRPr="007B37F5" w:rsidRDefault="00943E4E">
            <w:pPr>
              <w:jc w:val="right"/>
              <w:rPr>
                <w:sz w:val="18"/>
              </w:rPr>
            </w:pPr>
            <w:r w:rsidRPr="007B37F5">
              <w:rPr>
                <w:sz w:val="18"/>
              </w:rPr>
              <w:t>1,6 %</w:t>
            </w:r>
          </w:p>
        </w:tc>
        <w:tc>
          <w:tcPr>
            <w:tcW w:w="1361" w:type="dxa"/>
            <w:tcBorders>
              <w:top w:val="single" w:sz="4" w:space="0" w:color="auto"/>
            </w:tcBorders>
          </w:tcPr>
          <w:p w:rsidR="00943E4E" w:rsidRPr="007B37F5" w:rsidRDefault="00943E4E">
            <w:pPr>
              <w:jc w:val="right"/>
              <w:rPr>
                <w:sz w:val="18"/>
              </w:rPr>
            </w:pPr>
            <w:r w:rsidRPr="007B37F5">
              <w:rPr>
                <w:sz w:val="18"/>
              </w:rPr>
              <w:t>2,2 %</w:t>
            </w:r>
          </w:p>
        </w:tc>
      </w:tr>
      <w:tr w:rsidR="00000000" w:rsidRPr="007B37F5">
        <w:tblPrEx>
          <w:tblCellMar>
            <w:top w:w="0" w:type="dxa"/>
            <w:bottom w:w="0" w:type="dxa"/>
          </w:tblCellMar>
        </w:tblPrEx>
        <w:trPr>
          <w:cantSplit/>
        </w:trPr>
        <w:tc>
          <w:tcPr>
            <w:tcW w:w="3062" w:type="dxa"/>
          </w:tcPr>
          <w:p w:rsidR="00943E4E" w:rsidRPr="007B37F5" w:rsidRDefault="00943E4E">
            <w:pPr>
              <w:rPr>
                <w:sz w:val="18"/>
              </w:rPr>
            </w:pPr>
            <w:r w:rsidRPr="007B37F5">
              <w:rPr>
                <w:sz w:val="18"/>
              </w:rPr>
              <w:t>30–49 år</w:t>
            </w:r>
          </w:p>
        </w:tc>
        <w:tc>
          <w:tcPr>
            <w:tcW w:w="1361" w:type="dxa"/>
          </w:tcPr>
          <w:p w:rsidR="00943E4E" w:rsidRPr="007B37F5" w:rsidRDefault="00943E4E">
            <w:pPr>
              <w:jc w:val="right"/>
              <w:rPr>
                <w:sz w:val="18"/>
              </w:rPr>
            </w:pPr>
            <w:r w:rsidRPr="007B37F5">
              <w:rPr>
                <w:sz w:val="18"/>
              </w:rPr>
              <w:t>2,2 %</w:t>
            </w:r>
          </w:p>
        </w:tc>
        <w:tc>
          <w:tcPr>
            <w:tcW w:w="1361" w:type="dxa"/>
          </w:tcPr>
          <w:p w:rsidR="00943E4E" w:rsidRPr="007B37F5" w:rsidRDefault="00943E4E">
            <w:pPr>
              <w:jc w:val="right"/>
              <w:rPr>
                <w:sz w:val="18"/>
              </w:rPr>
            </w:pPr>
            <w:r w:rsidRPr="007B37F5">
              <w:rPr>
                <w:sz w:val="18"/>
              </w:rPr>
              <w:t>2,6 %</w:t>
            </w:r>
          </w:p>
        </w:tc>
      </w:tr>
      <w:tr w:rsidR="00000000" w:rsidRPr="007B37F5">
        <w:tblPrEx>
          <w:tblCellMar>
            <w:top w:w="0" w:type="dxa"/>
            <w:bottom w:w="0" w:type="dxa"/>
          </w:tblCellMar>
        </w:tblPrEx>
        <w:trPr>
          <w:cantSplit/>
        </w:trPr>
        <w:tc>
          <w:tcPr>
            <w:tcW w:w="3062" w:type="dxa"/>
            <w:tcBorders>
              <w:bottom w:val="single" w:sz="4" w:space="0" w:color="auto"/>
            </w:tcBorders>
          </w:tcPr>
          <w:p w:rsidR="00943E4E" w:rsidRPr="007B37F5" w:rsidRDefault="00943E4E">
            <w:pPr>
              <w:rPr>
                <w:sz w:val="18"/>
              </w:rPr>
            </w:pPr>
            <w:r w:rsidRPr="007B37F5">
              <w:rPr>
                <w:sz w:val="18"/>
              </w:rPr>
              <w:t>50 år eller äldre</w:t>
            </w:r>
          </w:p>
        </w:tc>
        <w:tc>
          <w:tcPr>
            <w:tcW w:w="1361" w:type="dxa"/>
            <w:tcBorders>
              <w:bottom w:val="single" w:sz="4" w:space="0" w:color="auto"/>
            </w:tcBorders>
          </w:tcPr>
          <w:p w:rsidR="00943E4E" w:rsidRPr="007B37F5" w:rsidRDefault="00943E4E">
            <w:pPr>
              <w:jc w:val="right"/>
              <w:rPr>
                <w:sz w:val="18"/>
              </w:rPr>
            </w:pPr>
            <w:r w:rsidRPr="007B37F5">
              <w:rPr>
                <w:sz w:val="18"/>
              </w:rPr>
              <w:t>8,9 %</w:t>
            </w:r>
          </w:p>
        </w:tc>
        <w:tc>
          <w:tcPr>
            <w:tcW w:w="1361" w:type="dxa"/>
            <w:tcBorders>
              <w:bottom w:val="single" w:sz="4" w:space="0" w:color="auto"/>
            </w:tcBorders>
          </w:tcPr>
          <w:p w:rsidR="00943E4E" w:rsidRPr="007B37F5" w:rsidRDefault="00943E4E">
            <w:pPr>
              <w:jc w:val="right"/>
              <w:rPr>
                <w:sz w:val="18"/>
              </w:rPr>
            </w:pPr>
            <w:r w:rsidRPr="007B37F5">
              <w:rPr>
                <w:sz w:val="18"/>
              </w:rPr>
              <w:t>6,1 %</w:t>
            </w:r>
          </w:p>
        </w:tc>
      </w:tr>
    </w:tbl>
    <w:p w:rsidR="00943E4E" w:rsidRPr="007B37F5" w:rsidRDefault="00943E4E">
      <w:pPr>
        <w:spacing w:before="187"/>
        <w:rPr>
          <w:b/>
          <w:sz w:val="18"/>
        </w:rPr>
      </w:pPr>
      <w:bookmarkStart w:id="103" w:name="_Toc64692612"/>
    </w:p>
    <w:p w:rsidR="00943E4E" w:rsidRPr="007B37F5" w:rsidRDefault="00943E4E">
      <w:pPr>
        <w:spacing w:before="187"/>
        <w:rPr>
          <w:b/>
          <w:sz w:val="18"/>
        </w:rPr>
      </w:pPr>
      <w:r w:rsidRPr="007B37F5">
        <w:rPr>
          <w:b/>
          <w:sz w:val="18"/>
        </w:rPr>
        <w:br w:type="page"/>
        <w:t>Not 33 Administrationskostnader</w:t>
      </w:r>
      <w:bookmarkEnd w:id="103"/>
    </w:p>
    <w:tbl>
      <w:tblPr>
        <w:tblW w:w="0" w:type="auto"/>
        <w:tblInd w:w="-48" w:type="dxa"/>
        <w:tblLayout w:type="fixed"/>
        <w:tblCellMar>
          <w:left w:w="71" w:type="dxa"/>
          <w:right w:w="71" w:type="dxa"/>
        </w:tblCellMar>
        <w:tblLook w:val="0000" w:firstRow="0" w:lastRow="0" w:firstColumn="0" w:lastColumn="0" w:noHBand="0" w:noVBand="0"/>
      </w:tblPr>
      <w:tblGrid>
        <w:gridCol w:w="3062"/>
        <w:gridCol w:w="1361"/>
        <w:gridCol w:w="1361"/>
      </w:tblGrid>
      <w:tr w:rsidR="00000000" w:rsidRPr="007B37F5">
        <w:tblPrEx>
          <w:tblCellMar>
            <w:top w:w="0" w:type="dxa"/>
            <w:bottom w:w="0" w:type="dxa"/>
          </w:tblCellMar>
        </w:tblPrEx>
        <w:trPr>
          <w:cantSplit/>
          <w:trHeight w:val="369"/>
        </w:trPr>
        <w:tc>
          <w:tcPr>
            <w:tcW w:w="3062" w:type="dxa"/>
            <w:tcBorders>
              <w:top w:val="single" w:sz="4" w:space="0" w:color="auto"/>
            </w:tcBorders>
          </w:tcPr>
          <w:p w:rsidR="00943E4E" w:rsidRPr="007B37F5" w:rsidRDefault="00943E4E">
            <w:pPr>
              <w:rPr>
                <w:sz w:val="18"/>
              </w:rPr>
            </w:pPr>
          </w:p>
        </w:tc>
        <w:tc>
          <w:tcPr>
            <w:tcW w:w="1361" w:type="dxa"/>
            <w:tcBorders>
              <w:top w:val="single" w:sz="4" w:space="0" w:color="auto"/>
            </w:tcBorders>
            <w:vAlign w:val="center"/>
          </w:tcPr>
          <w:p w:rsidR="00943E4E" w:rsidRPr="007B37F5" w:rsidRDefault="00943E4E">
            <w:pPr>
              <w:jc w:val="right"/>
              <w:rPr>
                <w:sz w:val="18"/>
              </w:rPr>
            </w:pPr>
            <w:r w:rsidRPr="007B37F5">
              <w:rPr>
                <w:sz w:val="18"/>
              </w:rPr>
              <w:t>2003</w:t>
            </w:r>
          </w:p>
        </w:tc>
        <w:tc>
          <w:tcPr>
            <w:tcW w:w="1361" w:type="dxa"/>
            <w:tcBorders>
              <w:top w:val="single" w:sz="4" w:space="0" w:color="auto"/>
            </w:tcBorders>
            <w:vAlign w:val="center"/>
          </w:tcPr>
          <w:p w:rsidR="00943E4E" w:rsidRPr="007B37F5" w:rsidRDefault="00943E4E">
            <w:pPr>
              <w:jc w:val="right"/>
              <w:rPr>
                <w:sz w:val="18"/>
              </w:rPr>
            </w:pPr>
            <w:r w:rsidRPr="007B37F5">
              <w:rPr>
                <w:sz w:val="18"/>
              </w:rPr>
              <w:t>2002</w:t>
            </w:r>
          </w:p>
        </w:tc>
      </w:tr>
      <w:tr w:rsidR="00000000" w:rsidRPr="007B37F5">
        <w:tblPrEx>
          <w:tblCellMar>
            <w:top w:w="0" w:type="dxa"/>
            <w:bottom w:w="0" w:type="dxa"/>
          </w:tblCellMar>
        </w:tblPrEx>
        <w:trPr>
          <w:cantSplit/>
        </w:trPr>
        <w:tc>
          <w:tcPr>
            <w:tcW w:w="3062" w:type="dxa"/>
            <w:tcBorders>
              <w:top w:val="single" w:sz="4" w:space="0" w:color="auto"/>
            </w:tcBorders>
          </w:tcPr>
          <w:p w:rsidR="00943E4E" w:rsidRPr="007B37F5" w:rsidRDefault="00943E4E">
            <w:pPr>
              <w:jc w:val="left"/>
              <w:rPr>
                <w:sz w:val="18"/>
              </w:rPr>
            </w:pPr>
            <w:r w:rsidRPr="007B37F5">
              <w:rPr>
                <w:sz w:val="18"/>
              </w:rPr>
              <w:t>Information, represent</w:t>
            </w:r>
            <w:r w:rsidRPr="007B37F5">
              <w:rPr>
                <w:sz w:val="18"/>
              </w:rPr>
              <w:t>a</w:t>
            </w:r>
            <w:r w:rsidRPr="007B37F5">
              <w:rPr>
                <w:sz w:val="18"/>
              </w:rPr>
              <w:t>tion</w:t>
            </w:r>
          </w:p>
        </w:tc>
        <w:tc>
          <w:tcPr>
            <w:tcW w:w="1361" w:type="dxa"/>
            <w:tcBorders>
              <w:top w:val="single" w:sz="4" w:space="0" w:color="auto"/>
            </w:tcBorders>
          </w:tcPr>
          <w:p w:rsidR="00943E4E" w:rsidRPr="007B37F5" w:rsidRDefault="00943E4E">
            <w:pPr>
              <w:jc w:val="right"/>
              <w:rPr>
                <w:sz w:val="18"/>
              </w:rPr>
            </w:pPr>
            <w:r w:rsidRPr="007B37F5">
              <w:rPr>
                <w:sz w:val="18"/>
              </w:rPr>
              <w:t>- 13</w:t>
            </w:r>
          </w:p>
        </w:tc>
        <w:tc>
          <w:tcPr>
            <w:tcW w:w="1361" w:type="dxa"/>
            <w:tcBorders>
              <w:top w:val="single" w:sz="4" w:space="0" w:color="auto"/>
            </w:tcBorders>
          </w:tcPr>
          <w:p w:rsidR="00943E4E" w:rsidRPr="007B37F5" w:rsidRDefault="00943E4E">
            <w:pPr>
              <w:jc w:val="right"/>
              <w:rPr>
                <w:sz w:val="18"/>
              </w:rPr>
            </w:pPr>
            <w:r w:rsidRPr="007B37F5">
              <w:rPr>
                <w:sz w:val="18"/>
              </w:rPr>
              <w:t>- 14</w:t>
            </w:r>
          </w:p>
        </w:tc>
      </w:tr>
      <w:tr w:rsidR="00000000" w:rsidRPr="007B37F5">
        <w:tblPrEx>
          <w:tblCellMar>
            <w:top w:w="0" w:type="dxa"/>
            <w:bottom w:w="0" w:type="dxa"/>
          </w:tblCellMar>
        </w:tblPrEx>
        <w:trPr>
          <w:cantSplit/>
        </w:trPr>
        <w:tc>
          <w:tcPr>
            <w:tcW w:w="3062" w:type="dxa"/>
          </w:tcPr>
          <w:p w:rsidR="00943E4E" w:rsidRPr="007B37F5" w:rsidRDefault="00943E4E">
            <w:pPr>
              <w:jc w:val="left"/>
              <w:rPr>
                <w:sz w:val="18"/>
              </w:rPr>
            </w:pPr>
            <w:r w:rsidRPr="007B37F5">
              <w:rPr>
                <w:sz w:val="18"/>
              </w:rPr>
              <w:t>Transport, resor</w:t>
            </w:r>
          </w:p>
        </w:tc>
        <w:tc>
          <w:tcPr>
            <w:tcW w:w="1361" w:type="dxa"/>
          </w:tcPr>
          <w:p w:rsidR="00943E4E" w:rsidRPr="007B37F5" w:rsidRDefault="00943E4E">
            <w:pPr>
              <w:jc w:val="right"/>
              <w:rPr>
                <w:sz w:val="18"/>
              </w:rPr>
            </w:pPr>
            <w:r w:rsidRPr="007B37F5">
              <w:rPr>
                <w:sz w:val="18"/>
              </w:rPr>
              <w:t>- 18</w:t>
            </w:r>
          </w:p>
        </w:tc>
        <w:tc>
          <w:tcPr>
            <w:tcW w:w="1361" w:type="dxa"/>
          </w:tcPr>
          <w:p w:rsidR="00943E4E" w:rsidRPr="007B37F5" w:rsidRDefault="00943E4E">
            <w:pPr>
              <w:jc w:val="right"/>
              <w:rPr>
                <w:sz w:val="18"/>
              </w:rPr>
            </w:pPr>
            <w:r w:rsidRPr="007B37F5">
              <w:rPr>
                <w:sz w:val="18"/>
              </w:rPr>
              <w:t>- 19</w:t>
            </w:r>
          </w:p>
        </w:tc>
      </w:tr>
      <w:tr w:rsidR="00000000" w:rsidRPr="007B37F5">
        <w:tblPrEx>
          <w:tblCellMar>
            <w:top w:w="0" w:type="dxa"/>
            <w:bottom w:w="0" w:type="dxa"/>
          </w:tblCellMar>
        </w:tblPrEx>
        <w:trPr>
          <w:cantSplit/>
        </w:trPr>
        <w:tc>
          <w:tcPr>
            <w:tcW w:w="3062" w:type="dxa"/>
          </w:tcPr>
          <w:p w:rsidR="00943E4E" w:rsidRPr="007B37F5" w:rsidRDefault="00943E4E">
            <w:pPr>
              <w:jc w:val="left"/>
              <w:rPr>
                <w:sz w:val="18"/>
              </w:rPr>
            </w:pPr>
            <w:r w:rsidRPr="007B37F5">
              <w:rPr>
                <w:sz w:val="18"/>
              </w:rPr>
              <w:t>Konsultuppdrag</w:t>
            </w:r>
          </w:p>
        </w:tc>
        <w:tc>
          <w:tcPr>
            <w:tcW w:w="1361" w:type="dxa"/>
          </w:tcPr>
          <w:p w:rsidR="00943E4E" w:rsidRPr="007B37F5" w:rsidRDefault="00943E4E">
            <w:pPr>
              <w:jc w:val="right"/>
              <w:rPr>
                <w:sz w:val="18"/>
              </w:rPr>
            </w:pPr>
            <w:r w:rsidRPr="007B37F5">
              <w:rPr>
                <w:sz w:val="18"/>
              </w:rPr>
              <w:t>- 41</w:t>
            </w:r>
          </w:p>
        </w:tc>
        <w:tc>
          <w:tcPr>
            <w:tcW w:w="1361" w:type="dxa"/>
          </w:tcPr>
          <w:p w:rsidR="00943E4E" w:rsidRPr="007B37F5" w:rsidRDefault="00943E4E">
            <w:pPr>
              <w:jc w:val="right"/>
              <w:rPr>
                <w:sz w:val="18"/>
              </w:rPr>
            </w:pPr>
            <w:r w:rsidRPr="007B37F5">
              <w:rPr>
                <w:sz w:val="18"/>
              </w:rPr>
              <w:t>- 60</w:t>
            </w:r>
          </w:p>
        </w:tc>
      </w:tr>
      <w:tr w:rsidR="00000000" w:rsidRPr="007B37F5">
        <w:tblPrEx>
          <w:tblCellMar>
            <w:top w:w="0" w:type="dxa"/>
            <w:bottom w:w="0" w:type="dxa"/>
          </w:tblCellMar>
        </w:tblPrEx>
        <w:trPr>
          <w:cantSplit/>
        </w:trPr>
        <w:tc>
          <w:tcPr>
            <w:tcW w:w="3062" w:type="dxa"/>
          </w:tcPr>
          <w:p w:rsidR="00943E4E" w:rsidRPr="007B37F5" w:rsidRDefault="00943E4E">
            <w:pPr>
              <w:jc w:val="left"/>
              <w:rPr>
                <w:sz w:val="18"/>
              </w:rPr>
            </w:pPr>
            <w:r w:rsidRPr="007B37F5">
              <w:rPr>
                <w:sz w:val="18"/>
              </w:rPr>
              <w:t>Övriga externa tjänster</w:t>
            </w:r>
          </w:p>
        </w:tc>
        <w:tc>
          <w:tcPr>
            <w:tcW w:w="1361" w:type="dxa"/>
          </w:tcPr>
          <w:p w:rsidR="00943E4E" w:rsidRPr="007B37F5" w:rsidRDefault="00943E4E">
            <w:pPr>
              <w:jc w:val="right"/>
              <w:rPr>
                <w:sz w:val="18"/>
              </w:rPr>
            </w:pPr>
            <w:r w:rsidRPr="007B37F5">
              <w:rPr>
                <w:sz w:val="18"/>
              </w:rPr>
              <w:t>- 37</w:t>
            </w:r>
          </w:p>
        </w:tc>
        <w:tc>
          <w:tcPr>
            <w:tcW w:w="1361" w:type="dxa"/>
          </w:tcPr>
          <w:p w:rsidR="00943E4E" w:rsidRPr="007B37F5" w:rsidRDefault="00943E4E">
            <w:pPr>
              <w:jc w:val="right"/>
              <w:rPr>
                <w:sz w:val="18"/>
              </w:rPr>
            </w:pPr>
            <w:r w:rsidRPr="007B37F5">
              <w:rPr>
                <w:sz w:val="18"/>
              </w:rPr>
              <w:t>- 9</w:t>
            </w:r>
          </w:p>
        </w:tc>
      </w:tr>
      <w:tr w:rsidR="00000000" w:rsidRPr="007B37F5">
        <w:tblPrEx>
          <w:tblCellMar>
            <w:top w:w="0" w:type="dxa"/>
            <w:bottom w:w="0" w:type="dxa"/>
          </w:tblCellMar>
        </w:tblPrEx>
        <w:trPr>
          <w:cantSplit/>
        </w:trPr>
        <w:tc>
          <w:tcPr>
            <w:tcW w:w="3062" w:type="dxa"/>
          </w:tcPr>
          <w:p w:rsidR="00943E4E" w:rsidRPr="007B37F5" w:rsidRDefault="00943E4E">
            <w:pPr>
              <w:jc w:val="left"/>
              <w:rPr>
                <w:sz w:val="18"/>
              </w:rPr>
            </w:pPr>
            <w:r w:rsidRPr="007B37F5">
              <w:rPr>
                <w:sz w:val="18"/>
              </w:rPr>
              <w:t>IT-drift</w:t>
            </w:r>
          </w:p>
        </w:tc>
        <w:tc>
          <w:tcPr>
            <w:tcW w:w="1361" w:type="dxa"/>
          </w:tcPr>
          <w:p w:rsidR="00943E4E" w:rsidRPr="007B37F5" w:rsidRDefault="00943E4E">
            <w:pPr>
              <w:jc w:val="right"/>
              <w:rPr>
                <w:sz w:val="18"/>
              </w:rPr>
            </w:pPr>
            <w:r w:rsidRPr="007B37F5">
              <w:rPr>
                <w:sz w:val="18"/>
              </w:rPr>
              <w:t>- 51</w:t>
            </w:r>
          </w:p>
        </w:tc>
        <w:tc>
          <w:tcPr>
            <w:tcW w:w="1361" w:type="dxa"/>
          </w:tcPr>
          <w:p w:rsidR="00943E4E" w:rsidRPr="007B37F5" w:rsidRDefault="00943E4E">
            <w:pPr>
              <w:jc w:val="right"/>
              <w:rPr>
                <w:sz w:val="18"/>
              </w:rPr>
            </w:pPr>
            <w:r w:rsidRPr="007B37F5">
              <w:rPr>
                <w:sz w:val="18"/>
              </w:rPr>
              <w:t>- 54</w:t>
            </w:r>
          </w:p>
        </w:tc>
      </w:tr>
      <w:tr w:rsidR="00000000" w:rsidRPr="007B37F5">
        <w:tblPrEx>
          <w:tblCellMar>
            <w:top w:w="0" w:type="dxa"/>
            <w:bottom w:w="0" w:type="dxa"/>
          </w:tblCellMar>
        </w:tblPrEx>
        <w:trPr>
          <w:cantSplit/>
        </w:trPr>
        <w:tc>
          <w:tcPr>
            <w:tcW w:w="3062" w:type="dxa"/>
          </w:tcPr>
          <w:p w:rsidR="00943E4E" w:rsidRPr="007B37F5" w:rsidRDefault="00943E4E">
            <w:pPr>
              <w:jc w:val="left"/>
              <w:rPr>
                <w:sz w:val="18"/>
              </w:rPr>
            </w:pPr>
            <w:r w:rsidRPr="007B37F5">
              <w:rPr>
                <w:sz w:val="18"/>
              </w:rPr>
              <w:t>Ekonomipris</w:t>
            </w:r>
          </w:p>
        </w:tc>
        <w:tc>
          <w:tcPr>
            <w:tcW w:w="1361" w:type="dxa"/>
          </w:tcPr>
          <w:p w:rsidR="00943E4E" w:rsidRPr="007B37F5" w:rsidRDefault="00943E4E">
            <w:pPr>
              <w:jc w:val="right"/>
              <w:rPr>
                <w:sz w:val="18"/>
              </w:rPr>
            </w:pPr>
            <w:r w:rsidRPr="007B37F5">
              <w:rPr>
                <w:sz w:val="18"/>
              </w:rPr>
              <w:t>- 17</w:t>
            </w:r>
          </w:p>
        </w:tc>
        <w:tc>
          <w:tcPr>
            <w:tcW w:w="1361" w:type="dxa"/>
          </w:tcPr>
          <w:p w:rsidR="00943E4E" w:rsidRPr="007B37F5" w:rsidRDefault="00943E4E">
            <w:pPr>
              <w:jc w:val="right"/>
              <w:rPr>
                <w:sz w:val="18"/>
              </w:rPr>
            </w:pPr>
            <w:r w:rsidRPr="007B37F5">
              <w:rPr>
                <w:sz w:val="18"/>
              </w:rPr>
              <w:t>- 17</w:t>
            </w:r>
          </w:p>
        </w:tc>
      </w:tr>
      <w:tr w:rsidR="00000000" w:rsidRPr="007B37F5">
        <w:tblPrEx>
          <w:tblCellMar>
            <w:top w:w="0" w:type="dxa"/>
            <w:bottom w:w="0" w:type="dxa"/>
          </w:tblCellMar>
        </w:tblPrEx>
        <w:trPr>
          <w:cantSplit/>
        </w:trPr>
        <w:tc>
          <w:tcPr>
            <w:tcW w:w="3062" w:type="dxa"/>
          </w:tcPr>
          <w:p w:rsidR="00943E4E" w:rsidRPr="007B37F5" w:rsidRDefault="00943E4E">
            <w:pPr>
              <w:jc w:val="left"/>
              <w:rPr>
                <w:sz w:val="18"/>
              </w:rPr>
            </w:pPr>
            <w:r w:rsidRPr="007B37F5">
              <w:rPr>
                <w:sz w:val="18"/>
              </w:rPr>
              <w:t>Kontors- och fastighet</w:t>
            </w:r>
            <w:r w:rsidRPr="007B37F5">
              <w:rPr>
                <w:sz w:val="18"/>
              </w:rPr>
              <w:t>s</w:t>
            </w:r>
            <w:r w:rsidRPr="007B37F5">
              <w:rPr>
                <w:sz w:val="18"/>
              </w:rPr>
              <w:t>drift</w:t>
            </w:r>
          </w:p>
        </w:tc>
        <w:tc>
          <w:tcPr>
            <w:tcW w:w="1361" w:type="dxa"/>
          </w:tcPr>
          <w:p w:rsidR="00943E4E" w:rsidRPr="007B37F5" w:rsidRDefault="00943E4E">
            <w:pPr>
              <w:jc w:val="right"/>
              <w:rPr>
                <w:sz w:val="18"/>
              </w:rPr>
            </w:pPr>
            <w:r w:rsidRPr="007B37F5">
              <w:rPr>
                <w:sz w:val="18"/>
              </w:rPr>
              <w:t>- 44</w:t>
            </w:r>
          </w:p>
        </w:tc>
        <w:tc>
          <w:tcPr>
            <w:tcW w:w="1361" w:type="dxa"/>
          </w:tcPr>
          <w:p w:rsidR="00943E4E" w:rsidRPr="007B37F5" w:rsidRDefault="00943E4E">
            <w:pPr>
              <w:jc w:val="right"/>
              <w:rPr>
                <w:sz w:val="18"/>
              </w:rPr>
            </w:pPr>
            <w:r w:rsidRPr="007B37F5">
              <w:rPr>
                <w:sz w:val="18"/>
              </w:rPr>
              <w:t>- 37</w:t>
            </w:r>
          </w:p>
        </w:tc>
      </w:tr>
      <w:tr w:rsidR="00000000" w:rsidRPr="007B37F5">
        <w:tblPrEx>
          <w:tblCellMar>
            <w:top w:w="0" w:type="dxa"/>
            <w:bottom w:w="0" w:type="dxa"/>
          </w:tblCellMar>
        </w:tblPrEx>
        <w:trPr>
          <w:cantSplit/>
        </w:trPr>
        <w:tc>
          <w:tcPr>
            <w:tcW w:w="3062" w:type="dxa"/>
            <w:tcBorders>
              <w:bottom w:val="single" w:sz="4" w:space="0" w:color="auto"/>
            </w:tcBorders>
          </w:tcPr>
          <w:p w:rsidR="00943E4E" w:rsidRPr="007B37F5" w:rsidRDefault="00943E4E">
            <w:pPr>
              <w:jc w:val="left"/>
              <w:rPr>
                <w:sz w:val="18"/>
              </w:rPr>
            </w:pPr>
            <w:r w:rsidRPr="007B37F5">
              <w:rPr>
                <w:sz w:val="18"/>
              </w:rPr>
              <w:t>Övrigt</w:t>
            </w:r>
          </w:p>
        </w:tc>
        <w:tc>
          <w:tcPr>
            <w:tcW w:w="1361" w:type="dxa"/>
          </w:tcPr>
          <w:p w:rsidR="00943E4E" w:rsidRPr="007B37F5" w:rsidRDefault="00943E4E">
            <w:pPr>
              <w:jc w:val="right"/>
              <w:rPr>
                <w:sz w:val="18"/>
              </w:rPr>
            </w:pPr>
            <w:r w:rsidRPr="007B37F5">
              <w:rPr>
                <w:sz w:val="18"/>
              </w:rPr>
              <w:t>- 7</w:t>
            </w:r>
          </w:p>
        </w:tc>
        <w:tc>
          <w:tcPr>
            <w:tcW w:w="1361" w:type="dxa"/>
          </w:tcPr>
          <w:p w:rsidR="00943E4E" w:rsidRPr="007B37F5" w:rsidRDefault="00943E4E">
            <w:pPr>
              <w:jc w:val="right"/>
              <w:rPr>
                <w:sz w:val="18"/>
              </w:rPr>
            </w:pPr>
            <w:r w:rsidRPr="007B37F5">
              <w:rPr>
                <w:sz w:val="18"/>
              </w:rPr>
              <w:t>- 6</w:t>
            </w:r>
          </w:p>
        </w:tc>
      </w:tr>
      <w:tr w:rsidR="00000000" w:rsidRPr="007B37F5">
        <w:tblPrEx>
          <w:tblCellMar>
            <w:top w:w="0" w:type="dxa"/>
            <w:bottom w:w="0" w:type="dxa"/>
          </w:tblCellMar>
        </w:tblPrEx>
        <w:trPr>
          <w:cantSplit/>
          <w:trHeight w:val="357"/>
        </w:trPr>
        <w:tc>
          <w:tcPr>
            <w:tcW w:w="3062" w:type="dxa"/>
            <w:tcBorders>
              <w:top w:val="single" w:sz="4" w:space="0" w:color="auto"/>
              <w:bottom w:val="single" w:sz="4" w:space="0" w:color="auto"/>
            </w:tcBorders>
            <w:vAlign w:val="center"/>
          </w:tcPr>
          <w:p w:rsidR="00943E4E" w:rsidRPr="007B37F5" w:rsidRDefault="00943E4E">
            <w:pPr>
              <w:jc w:val="left"/>
              <w:rPr>
                <w:sz w:val="18"/>
              </w:rPr>
            </w:pPr>
            <w:r w:rsidRPr="007B37F5">
              <w:rPr>
                <w:sz w:val="18"/>
              </w:rPr>
              <w:t>Summa</w:t>
            </w: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- 228</w:t>
            </w:r>
          </w:p>
        </w:tc>
        <w:tc>
          <w:tcPr>
            <w:tcW w:w="1361" w:type="dxa"/>
            <w:tcBorders>
              <w:top w:val="single" w:sz="4" w:space="0" w:color="auto"/>
              <w:bottom w:val="single" w:sz="4" w:space="0" w:color="auto"/>
            </w:tcBorders>
            <w:vAlign w:val="center"/>
          </w:tcPr>
          <w:p w:rsidR="00943E4E" w:rsidRPr="007B37F5" w:rsidRDefault="00943E4E">
            <w:pPr>
              <w:jc w:val="right"/>
              <w:rPr>
                <w:sz w:val="18"/>
              </w:rPr>
            </w:pPr>
            <w:r w:rsidRPr="007B37F5">
              <w:rPr>
                <w:sz w:val="18"/>
              </w:rPr>
              <w:t>- 216</w:t>
            </w:r>
          </w:p>
        </w:tc>
      </w:tr>
    </w:tbl>
    <w:p w:rsidR="00943E4E" w:rsidRPr="007B37F5" w:rsidRDefault="00943E4E">
      <w:pPr>
        <w:spacing w:before="187"/>
      </w:pPr>
      <w:r w:rsidRPr="007B37F5">
        <w:t>I informationskostnaden ingår kostnader för Riksbankens löpande publikati</w:t>
      </w:r>
      <w:r w:rsidRPr="007B37F5">
        <w:t>o</w:t>
      </w:r>
      <w:r w:rsidRPr="007B37F5">
        <w:t>ner (inflationsrapport, finansiell stabilitetsrapport, årsredovisning, kvartalsti</w:t>
      </w:r>
      <w:r w:rsidRPr="007B37F5">
        <w:t>d</w:t>
      </w:r>
      <w:r w:rsidRPr="007B37F5">
        <w:t>skrift med flera) särskilda informationsprojekt, personaltidningen Bancopo</w:t>
      </w:r>
      <w:r w:rsidRPr="007B37F5">
        <w:t>s</w:t>
      </w:r>
      <w:r w:rsidRPr="007B37F5">
        <w:t xml:space="preserve">ten med mera. </w:t>
      </w:r>
    </w:p>
    <w:p w:rsidR="00943E4E" w:rsidRPr="007B37F5" w:rsidRDefault="00943E4E">
      <w:pPr>
        <w:pStyle w:val="Normaltindrag"/>
      </w:pPr>
      <w:r w:rsidRPr="007B37F5">
        <w:t xml:space="preserve">I posten övriga externa tjänster ingår kostnader motsvarande 22 miljoner kronor (6) avseende statistiktjänster från Statistiska centralbyrån. Vidare ingår avgift om 7 miljoner kronor till Svensk Kontantförsörjning AB avseende makulering och äkthetskontroll av sedlar. </w:t>
      </w:r>
    </w:p>
    <w:p w:rsidR="00943E4E" w:rsidRPr="007B37F5" w:rsidRDefault="00943E4E">
      <w:pPr>
        <w:spacing w:before="187"/>
        <w:rPr>
          <w:b/>
          <w:sz w:val="18"/>
        </w:rPr>
      </w:pPr>
      <w:bookmarkStart w:id="104" w:name="_Toc64692613"/>
      <w:r w:rsidRPr="007B37F5">
        <w:rPr>
          <w:b/>
          <w:sz w:val="18"/>
        </w:rPr>
        <w:t>Not 34 Avskrivningar på anläggningstillgångar</w:t>
      </w:r>
      <w:bookmarkEnd w:id="104"/>
    </w:p>
    <w:p w:rsidR="00943E4E" w:rsidRPr="007B37F5" w:rsidRDefault="00943E4E">
      <w:r w:rsidRPr="007B37F5">
        <w:t>Under denna post redovisas planenliga avskrivningar avseende de materiella och i</w:t>
      </w:r>
      <w:r w:rsidRPr="007B37F5">
        <w:t>m</w:t>
      </w:r>
      <w:r w:rsidRPr="007B37F5">
        <w:t>materiella anläggningstillgångarna.</w:t>
      </w:r>
    </w:p>
    <w:p w:rsidR="00943E4E" w:rsidRPr="007B37F5" w:rsidRDefault="00943E4E">
      <w:pPr>
        <w:spacing w:before="187"/>
        <w:rPr>
          <w:rFonts w:ascii="Syntax" w:hAnsi="Syntax"/>
          <w:sz w:val="24"/>
        </w:rPr>
      </w:pPr>
      <w:bookmarkStart w:id="105" w:name="_Toc64692614"/>
      <w:r w:rsidRPr="007B37F5">
        <w:rPr>
          <w:b/>
          <w:sz w:val="18"/>
        </w:rPr>
        <w:t>Not 35 Sedel- och myntkostnader</w:t>
      </w:r>
      <w:bookmarkEnd w:id="105"/>
    </w:p>
    <w:p w:rsidR="00943E4E" w:rsidRPr="007B37F5" w:rsidRDefault="00943E4E">
      <w:r w:rsidRPr="007B37F5">
        <w:t>Av totala kostnaden för sedlar och mynt på 244 miljoner kronor (322) avser 131 miljoner kronor (202) inköp av sedlar och 113 miljoner kronor (120) inköp av mynt.</w:t>
      </w:r>
    </w:p>
    <w:p w:rsidR="00943E4E" w:rsidRPr="007B37F5" w:rsidRDefault="00943E4E">
      <w:pPr>
        <w:spacing w:before="187"/>
        <w:rPr>
          <w:b/>
          <w:sz w:val="18"/>
        </w:rPr>
      </w:pPr>
      <w:bookmarkStart w:id="106" w:name="_Toc64692615"/>
      <w:r w:rsidRPr="007B37F5">
        <w:rPr>
          <w:b/>
          <w:sz w:val="18"/>
        </w:rPr>
        <w:t>Not 36 Övriga kostnader</w:t>
      </w:r>
      <w:bookmarkEnd w:id="106"/>
    </w:p>
    <w:p w:rsidR="00943E4E" w:rsidRPr="007B37F5" w:rsidRDefault="00943E4E">
      <w:r w:rsidRPr="007B37F5">
        <w:t>Posten övriga kostnader avser främst nedskrivning med 140 miljoner kronor (435) avseende aktieinnehavet i Svensk Kontantförsörjning AB samt reserv</w:t>
      </w:r>
      <w:r w:rsidRPr="007B37F5">
        <w:t>e</w:t>
      </w:r>
      <w:r w:rsidRPr="007B37F5">
        <w:t>ring för beslutat men ej utbetalat aktieägartillskott om 150 miljoner kronor. I posten ingår även nedskrivning med 172 miljoner kronor avseende aktieinn</w:t>
      </w:r>
      <w:r w:rsidRPr="007B37F5">
        <w:t>e</w:t>
      </w:r>
      <w:r w:rsidRPr="007B37F5">
        <w:t>havet i Crane AB samt avsättning om 7 miljoner kronor avseende åtagande att täcka eventuell del av rörelseförlust i Crane AB. Vidare ingår avsättning om 30 miljoner kronor avseende beslutad utbetalning av stiftelsekapital till Sti</w:t>
      </w:r>
      <w:r w:rsidRPr="007B37F5">
        <w:t>f</w:t>
      </w:r>
      <w:r w:rsidRPr="007B37F5">
        <w:t>telsen Tumba Bruk samt 15 miljoner kronor avseende åtagande att till Statens fastighetsverk utbetala ersättning för iordningstä</w:t>
      </w:r>
      <w:r w:rsidRPr="007B37F5">
        <w:t>llande av de byggnader där Tumba Bruk museet ska bedriva sin verksamhet.</w:t>
      </w:r>
      <w:r w:rsidRPr="007B37F5">
        <w:rPr>
          <w:b/>
          <w:i/>
        </w:rPr>
        <w:t xml:space="preserve"> </w:t>
      </w:r>
      <w:r w:rsidRPr="007B37F5">
        <w:t>Dessutom ingår nedskri</w:t>
      </w:r>
      <w:r w:rsidRPr="007B37F5">
        <w:t>v</w:t>
      </w:r>
      <w:r w:rsidRPr="007B37F5">
        <w:t>ning med 4 miljoner kronor avseende aktieinnehavet i Tumba Kulturfasti</w:t>
      </w:r>
      <w:r w:rsidRPr="007B37F5">
        <w:t>g</w:t>
      </w:r>
      <w:r w:rsidRPr="007B37F5">
        <w:t>heter AB på grund av lämnat aktieägartillskott för att täcka bolagets utgift för så kallad uttagsskatt.</w:t>
      </w:r>
    </w:p>
    <w:p w:rsidR="00943E4E" w:rsidRPr="007B37F5" w:rsidRDefault="00943E4E">
      <w:pPr>
        <w:spacing w:before="187"/>
        <w:rPr>
          <w:b/>
          <w:sz w:val="18"/>
        </w:rPr>
      </w:pPr>
      <w:bookmarkStart w:id="107" w:name="_Toc64692616"/>
      <w:r w:rsidRPr="007B37F5">
        <w:rPr>
          <w:b/>
          <w:sz w:val="18"/>
        </w:rPr>
        <w:t>Not 37 Inom linjen förda poster</w:t>
      </w:r>
      <w:bookmarkEnd w:id="107"/>
    </w:p>
    <w:p w:rsidR="00943E4E" w:rsidRPr="007B37F5" w:rsidRDefault="00943E4E">
      <w:pPr>
        <w:pStyle w:val="Beskrivning"/>
        <w:spacing w:before="187"/>
      </w:pPr>
      <w:r w:rsidRPr="007B37F5">
        <w:t xml:space="preserve">Ställda säkerheter </w:t>
      </w:r>
    </w:p>
    <w:p w:rsidR="00943E4E" w:rsidRPr="007B37F5" w:rsidRDefault="00943E4E">
      <w:r w:rsidRPr="007B37F5">
        <w:t>Värdepapper motsvarande ett marknadsvärde på 991 miljoner kronor (0) har ställts som säkerhet i samband med utländska värdepa</w:t>
      </w:r>
      <w:r w:rsidRPr="007B37F5">
        <w:t>p</w:t>
      </w:r>
      <w:r w:rsidRPr="007B37F5">
        <w:t>persrepor.</w:t>
      </w:r>
    </w:p>
    <w:p w:rsidR="00943E4E" w:rsidRPr="007B37F5" w:rsidRDefault="00943E4E">
      <w:pPr>
        <w:pStyle w:val="Normaltindrag"/>
      </w:pPr>
      <w:r w:rsidRPr="007B37F5">
        <w:t>Värdepapper motsvarande ett marknadsvärde på 64 miljoner kronor (96) har ställts som marginalsäkerhet.</w:t>
      </w:r>
    </w:p>
    <w:p w:rsidR="00943E4E" w:rsidRPr="007B37F5" w:rsidRDefault="00943E4E">
      <w:pPr>
        <w:pStyle w:val="Normaltindrag"/>
      </w:pPr>
      <w:r w:rsidRPr="007B37F5">
        <w:t>Guld motsvarande ett marknadsvärde på 9 972 miljoner kronor (11 047) har l</w:t>
      </w:r>
      <w:r w:rsidRPr="007B37F5">
        <w:t>å</w:t>
      </w:r>
      <w:r w:rsidRPr="007B37F5">
        <w:t>nats ut.</w:t>
      </w:r>
    </w:p>
    <w:p w:rsidR="00943E4E" w:rsidRPr="007B37F5" w:rsidRDefault="00943E4E">
      <w:pPr>
        <w:rPr>
          <w:b/>
          <w:sz w:val="18"/>
        </w:rPr>
      </w:pPr>
      <w:r w:rsidRPr="007B37F5">
        <w:rPr>
          <w:b/>
          <w:sz w:val="18"/>
        </w:rPr>
        <w:t>Ansvarsförbindelser</w:t>
      </w:r>
    </w:p>
    <w:p w:rsidR="00943E4E" w:rsidRPr="007B37F5" w:rsidRDefault="00943E4E">
      <w:r w:rsidRPr="007B37F5">
        <w:t>Avtal under GAB (General Arrangements to Borrow) och NAB (New Ar-</w:t>
      </w:r>
      <w:r w:rsidRPr="007B37F5">
        <w:softHyphen/>
      </w:r>
      <w:r w:rsidRPr="007B37F5">
        <w:br/>
        <w:t xml:space="preserve">rangements to Borrow) avseende kreditarrangemang för IMF uppgående till högst 850 miljoner kronor. </w:t>
      </w:r>
    </w:p>
    <w:p w:rsidR="00943E4E" w:rsidRPr="007B37F5" w:rsidRDefault="00943E4E">
      <w:pPr>
        <w:pStyle w:val="Normaltindrag"/>
      </w:pPr>
      <w:r w:rsidRPr="007B37F5">
        <w:t>SDR</w:t>
      </w:r>
      <w:r w:rsidRPr="007B37F5">
        <w:rPr>
          <w:vertAlign w:val="superscript"/>
        </w:rPr>
        <w:t xml:space="preserve"> </w:t>
      </w:r>
      <w:r w:rsidRPr="007B37F5">
        <w:t>(859). Riksbankens åtagande har minskat marginellt under 2003 till följd av att deltagarantalet utökats med Chiles centralbank inom oförändrat totalbelopp.</w:t>
      </w:r>
    </w:p>
    <w:p w:rsidR="00943E4E" w:rsidRPr="007B37F5" w:rsidRDefault="00943E4E">
      <w:pPr>
        <w:pStyle w:val="Normaltindrag"/>
      </w:pPr>
      <w:r w:rsidRPr="007B37F5">
        <w:t>Avtal där Riksbanken garanterar värdet på de svenska statsobligationer, statsskuldväxlar och bostadsobligationer som används som säkerhet för intr</w:t>
      </w:r>
      <w:r w:rsidRPr="007B37F5">
        <w:t>a</w:t>
      </w:r>
      <w:r w:rsidRPr="007B37F5">
        <w:t>dagskrediter mellan affärsbankerna och centralbankerna inom e</w:t>
      </w:r>
      <w:r w:rsidRPr="007B37F5">
        <w:t>u</w:t>
      </w:r>
      <w:r w:rsidRPr="007B37F5">
        <w:t>roområdet.</w:t>
      </w:r>
    </w:p>
    <w:p w:rsidR="00943E4E" w:rsidRPr="007B37F5" w:rsidRDefault="00943E4E">
      <w:pPr>
        <w:pStyle w:val="Normaltindrag"/>
      </w:pPr>
      <w:r w:rsidRPr="007B37F5">
        <w:t>Utestående valutasvappavtal uppgick nominellt till 7 747 miljoner kronor (5 216).</w:t>
      </w:r>
    </w:p>
    <w:p w:rsidR="00943E4E" w:rsidRPr="007B37F5" w:rsidRDefault="00943E4E">
      <w:r w:rsidRPr="007B37F5">
        <w:t>Vid årsskiftet fanns inga utestående ränte- och valutaterminskontrakt.</w:t>
      </w:r>
    </w:p>
    <w:p w:rsidR="00943E4E" w:rsidRPr="007B37F5" w:rsidRDefault="00943E4E">
      <w:pPr>
        <w:pStyle w:val="Normaltindrag"/>
      </w:pPr>
      <w:r w:rsidRPr="007B37F5">
        <w:t>Förbindelse att till KPA Pensionsförsäkring AB betala kompletteringse</w:t>
      </w:r>
      <w:r w:rsidRPr="007B37F5">
        <w:t>r</w:t>
      </w:r>
      <w:r w:rsidRPr="007B37F5">
        <w:t>sättning om så erfordras på grund av värdesäkringen av de pensionsförmåner den försäkrade har rätt till. Åtagandet avser personal som 1971 övergick från Riksbanken till AB Tu</w:t>
      </w:r>
      <w:r w:rsidRPr="007B37F5">
        <w:t>m</w:t>
      </w:r>
      <w:r w:rsidRPr="007B37F5">
        <w:t>ba Bruk (numera Crane AB).</w:t>
      </w:r>
    </w:p>
    <w:p w:rsidR="00943E4E" w:rsidRPr="007B37F5" w:rsidRDefault="00943E4E">
      <w:pPr>
        <w:pStyle w:val="Normaltindrag"/>
      </w:pPr>
      <w:r w:rsidRPr="007B37F5">
        <w:t>Till en begränsad krets av befattningshavare som gått över till anställning i PSAB Pengar i Sverige AB (numera svensk Kontantförsörjning AB) har Riksbanken gjort en utfästelse om möjlighet till återgång till tjänstgöring i Riksbanken så länge bolaget huvudsakligen ägs av Riksbanken. Om akti</w:t>
      </w:r>
      <w:r w:rsidRPr="007B37F5">
        <w:t>e</w:t>
      </w:r>
      <w:r w:rsidRPr="007B37F5">
        <w:t>majoriteten övergår till annan eller andra ägare gäller motsvarande utfästelse i högst två år efter än</w:t>
      </w:r>
      <w:r w:rsidRPr="007B37F5">
        <w:t>d</w:t>
      </w:r>
      <w:r w:rsidRPr="007B37F5">
        <w:t>ringen av ägarmajoriteten.</w:t>
      </w:r>
    </w:p>
    <w:p w:rsidR="00943E4E" w:rsidRPr="007B37F5" w:rsidRDefault="00943E4E">
      <w:pPr>
        <w:pStyle w:val="Normaltindrag"/>
      </w:pPr>
      <w:r w:rsidRPr="007B37F5">
        <w:t>Åtagande mot Nobelstiftelsen att årligen ställa medel till förfogande för att utdela ett pris i ekonomisk vetenskap till Alfred Nobels minne.</w:t>
      </w:r>
    </w:p>
    <w:p w:rsidR="00943E4E" w:rsidRPr="007B37F5" w:rsidRDefault="00943E4E">
      <w:pPr>
        <w:pStyle w:val="Normaltindrag"/>
      </w:pPr>
      <w:r w:rsidRPr="007B37F5">
        <w:t>Åtagande att tre månader efter eventuell anfordran betala till BIS återst</w:t>
      </w:r>
      <w:r w:rsidRPr="007B37F5">
        <w:t>å</w:t>
      </w:r>
      <w:r w:rsidRPr="007B37F5">
        <w:t>ende 75 procent av det nominella värdet avseende Riksbankens aktieinnehav i BIS. Åtagandet uppgick vid utgången av 2003 till 645 mi</w:t>
      </w:r>
      <w:r w:rsidRPr="007B37F5">
        <w:t>l</w:t>
      </w:r>
      <w:r w:rsidRPr="007B37F5">
        <w:t>joner kronor.</w:t>
      </w:r>
    </w:p>
    <w:p w:rsidR="00943E4E" w:rsidRPr="007B37F5" w:rsidRDefault="00943E4E">
      <w:pPr>
        <w:pStyle w:val="Normaltindrag"/>
      </w:pPr>
      <w:r w:rsidRPr="007B37F5">
        <w:t>Avtalet om kortfristigt ömsesidigt valutastöd med centralbankerna i Da</w:t>
      </w:r>
      <w:r w:rsidRPr="007B37F5">
        <w:t>n</w:t>
      </w:r>
      <w:r w:rsidRPr="007B37F5">
        <w:t>mark, Norge och Island uppgående till 1 000 miljoner EUR upphörde under 2003.</w:t>
      </w:r>
    </w:p>
    <w:p w:rsidR="00943E4E" w:rsidRPr="007B37F5" w:rsidRDefault="00943E4E">
      <w:pPr>
        <w:pStyle w:val="Rubrik2"/>
        <w:sectPr w:rsidR="00000000" w:rsidRPr="007B37F5">
          <w:footnotePr>
            <w:numRestart w:val="eachPage"/>
          </w:footnotePr>
          <w:pgSz w:w="11906" w:h="16838" w:code="9"/>
          <w:pgMar w:top="907" w:right="4649" w:bottom="4508" w:left="1304" w:header="340" w:footer="227" w:gutter="0"/>
          <w:cols w:space="720"/>
          <w:titlePg/>
        </w:sectPr>
      </w:pPr>
    </w:p>
    <w:p w:rsidR="00943E4E" w:rsidRPr="007B37F5" w:rsidRDefault="00943E4E">
      <w:pPr>
        <w:pStyle w:val="Rubrik2"/>
      </w:pPr>
      <w:bookmarkStart w:id="108" w:name="_Toc64886936"/>
      <w:r w:rsidRPr="007B37F5">
        <w:t>Femårsöversikt</w:t>
      </w:r>
      <w:bookmarkEnd w:id="108"/>
    </w:p>
    <w:p w:rsidR="00943E4E" w:rsidRPr="007B37F5" w:rsidRDefault="00943E4E">
      <w:pPr>
        <w:rPr>
          <w:b/>
          <w:sz w:val="18"/>
        </w:rPr>
      </w:pPr>
      <w:r w:rsidRPr="007B37F5">
        <w:rPr>
          <w:b/>
          <w:sz w:val="18"/>
        </w:rPr>
        <w:t>Miljoner kronor</w:t>
      </w:r>
    </w:p>
    <w:p w:rsidR="00943E4E" w:rsidRPr="007B37F5" w:rsidRDefault="00943E4E">
      <w:r w:rsidRPr="007B37F5">
        <w:t>I femårsöversikten presenteras balans- och resultaträkningarna i enlighet med nu gä</w:t>
      </w:r>
      <w:r w:rsidRPr="007B37F5">
        <w:t>l</w:t>
      </w:r>
      <w:r w:rsidRPr="007B37F5">
        <w:t>lande redovisningsprinciper.</w:t>
      </w:r>
    </w:p>
    <w:p w:rsidR="00943E4E" w:rsidRPr="007B37F5" w:rsidRDefault="00943E4E">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701"/>
        <w:gridCol w:w="70"/>
        <w:gridCol w:w="837"/>
        <w:gridCol w:w="907"/>
        <w:gridCol w:w="907"/>
        <w:gridCol w:w="907"/>
        <w:gridCol w:w="907"/>
      </w:tblGrid>
      <w:tr w:rsidR="00000000" w:rsidRPr="007B37F5">
        <w:tblPrEx>
          <w:tblCellMar>
            <w:top w:w="0" w:type="dxa"/>
            <w:bottom w:w="0" w:type="dxa"/>
          </w:tblCellMar>
        </w:tblPrEx>
        <w:tc>
          <w:tcPr>
            <w:tcW w:w="1701" w:type="dxa"/>
          </w:tcPr>
          <w:p w:rsidR="00943E4E" w:rsidRPr="007B37F5" w:rsidRDefault="00943E4E">
            <w:pPr>
              <w:pStyle w:val="Rubrik3"/>
              <w:rPr>
                <w:b w:val="0"/>
                <w:noProof w:val="0"/>
                <w:sz w:val="22"/>
              </w:rPr>
            </w:pPr>
            <w:bookmarkStart w:id="109" w:name="_Toc64886937"/>
            <w:r w:rsidRPr="007B37F5">
              <w:rPr>
                <w:b w:val="0"/>
                <w:noProof w:val="0"/>
                <w:sz w:val="22"/>
              </w:rPr>
              <w:t>Balansräkning</w:t>
            </w:r>
            <w:bookmarkEnd w:id="109"/>
          </w:p>
        </w:tc>
        <w:tc>
          <w:tcPr>
            <w:tcW w:w="907" w:type="dxa"/>
            <w:gridSpan w:val="2"/>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r>
      <w:tr w:rsidR="00000000" w:rsidRPr="007B37F5">
        <w:tblPrEx>
          <w:tblCellMar>
            <w:top w:w="0" w:type="dxa"/>
            <w:bottom w:w="0" w:type="dxa"/>
          </w:tblCellMar>
        </w:tblPrEx>
        <w:tc>
          <w:tcPr>
            <w:tcW w:w="1701" w:type="dxa"/>
          </w:tcPr>
          <w:p w:rsidR="00943E4E" w:rsidRPr="007B37F5" w:rsidRDefault="00943E4E">
            <w:pPr>
              <w:jc w:val="left"/>
              <w:rPr>
                <w:sz w:val="16"/>
              </w:rPr>
            </w:pPr>
          </w:p>
        </w:tc>
        <w:tc>
          <w:tcPr>
            <w:tcW w:w="907" w:type="dxa"/>
            <w:gridSpan w:val="2"/>
            <w:tcBorders>
              <w:bottom w:val="single" w:sz="4" w:space="0" w:color="auto"/>
            </w:tcBorders>
          </w:tcPr>
          <w:p w:rsidR="00943E4E" w:rsidRPr="007B37F5" w:rsidRDefault="00943E4E">
            <w:pPr>
              <w:jc w:val="right"/>
              <w:rPr>
                <w:sz w:val="16"/>
              </w:rPr>
            </w:pPr>
            <w:r w:rsidRPr="007B37F5">
              <w:rPr>
                <w:snapToGrid w:val="0"/>
                <w:sz w:val="16"/>
              </w:rPr>
              <w:t>2003-12-31</w:t>
            </w:r>
          </w:p>
        </w:tc>
        <w:tc>
          <w:tcPr>
            <w:tcW w:w="907" w:type="dxa"/>
            <w:tcBorders>
              <w:bottom w:val="single" w:sz="4" w:space="0" w:color="auto"/>
            </w:tcBorders>
          </w:tcPr>
          <w:p w:rsidR="00943E4E" w:rsidRPr="007B37F5" w:rsidRDefault="00943E4E">
            <w:pPr>
              <w:jc w:val="right"/>
              <w:rPr>
                <w:sz w:val="16"/>
              </w:rPr>
            </w:pPr>
            <w:r w:rsidRPr="007B37F5">
              <w:rPr>
                <w:snapToGrid w:val="0"/>
                <w:sz w:val="16"/>
              </w:rPr>
              <w:t>2003-12-31</w:t>
            </w:r>
          </w:p>
        </w:tc>
        <w:tc>
          <w:tcPr>
            <w:tcW w:w="907" w:type="dxa"/>
            <w:tcBorders>
              <w:bottom w:val="single" w:sz="4" w:space="0" w:color="auto"/>
            </w:tcBorders>
          </w:tcPr>
          <w:p w:rsidR="00943E4E" w:rsidRPr="007B37F5" w:rsidRDefault="00943E4E">
            <w:pPr>
              <w:jc w:val="right"/>
              <w:rPr>
                <w:sz w:val="16"/>
              </w:rPr>
            </w:pPr>
            <w:r w:rsidRPr="007B37F5">
              <w:rPr>
                <w:snapToGrid w:val="0"/>
                <w:sz w:val="16"/>
              </w:rPr>
              <w:t>2003-12-31</w:t>
            </w:r>
          </w:p>
        </w:tc>
        <w:tc>
          <w:tcPr>
            <w:tcW w:w="907" w:type="dxa"/>
            <w:tcBorders>
              <w:bottom w:val="single" w:sz="4" w:space="0" w:color="auto"/>
            </w:tcBorders>
          </w:tcPr>
          <w:p w:rsidR="00943E4E" w:rsidRPr="007B37F5" w:rsidRDefault="00943E4E">
            <w:pPr>
              <w:jc w:val="right"/>
              <w:rPr>
                <w:sz w:val="16"/>
              </w:rPr>
            </w:pPr>
            <w:r w:rsidRPr="007B37F5">
              <w:rPr>
                <w:snapToGrid w:val="0"/>
                <w:sz w:val="16"/>
              </w:rPr>
              <w:t>2003-12-31</w:t>
            </w:r>
          </w:p>
        </w:tc>
        <w:tc>
          <w:tcPr>
            <w:tcW w:w="907" w:type="dxa"/>
            <w:tcBorders>
              <w:bottom w:val="single" w:sz="4" w:space="0" w:color="auto"/>
            </w:tcBorders>
          </w:tcPr>
          <w:p w:rsidR="00943E4E" w:rsidRPr="007B37F5" w:rsidRDefault="00943E4E">
            <w:pPr>
              <w:jc w:val="right"/>
              <w:rPr>
                <w:sz w:val="16"/>
              </w:rPr>
            </w:pPr>
            <w:r w:rsidRPr="007B37F5">
              <w:rPr>
                <w:snapToGrid w:val="0"/>
                <w:sz w:val="16"/>
              </w:rPr>
              <w:t>2003-12-31</w:t>
            </w:r>
          </w:p>
        </w:tc>
      </w:tr>
      <w:tr w:rsidR="00000000" w:rsidRPr="007B37F5">
        <w:tblPrEx>
          <w:tblCellMar>
            <w:top w:w="0" w:type="dxa"/>
            <w:bottom w:w="0" w:type="dxa"/>
          </w:tblCellMar>
        </w:tblPrEx>
        <w:tc>
          <w:tcPr>
            <w:tcW w:w="1701" w:type="dxa"/>
          </w:tcPr>
          <w:p w:rsidR="00943E4E" w:rsidRPr="007B37F5" w:rsidRDefault="00943E4E">
            <w:pPr>
              <w:jc w:val="left"/>
              <w:rPr>
                <w:b/>
                <w:sz w:val="18"/>
              </w:rPr>
            </w:pPr>
            <w:r w:rsidRPr="007B37F5">
              <w:rPr>
                <w:b/>
                <w:snapToGrid w:val="0"/>
                <w:sz w:val="18"/>
              </w:rPr>
              <w:t>TILLGÅNGAR</w:t>
            </w:r>
          </w:p>
        </w:tc>
        <w:tc>
          <w:tcPr>
            <w:tcW w:w="907" w:type="dxa"/>
            <w:gridSpan w:val="2"/>
            <w:tcBorders>
              <w:top w:val="single" w:sz="4" w:space="0" w:color="auto"/>
            </w:tcBorders>
          </w:tcPr>
          <w:p w:rsidR="00943E4E" w:rsidRPr="007B37F5" w:rsidRDefault="00943E4E">
            <w:pPr>
              <w:jc w:val="right"/>
              <w:rPr>
                <w:sz w:val="16"/>
              </w:rPr>
            </w:pPr>
          </w:p>
        </w:tc>
        <w:tc>
          <w:tcPr>
            <w:tcW w:w="907" w:type="dxa"/>
            <w:tcBorders>
              <w:top w:val="single" w:sz="4" w:space="0" w:color="auto"/>
            </w:tcBorders>
          </w:tcPr>
          <w:p w:rsidR="00943E4E" w:rsidRPr="007B37F5" w:rsidRDefault="00943E4E">
            <w:pPr>
              <w:jc w:val="right"/>
              <w:rPr>
                <w:sz w:val="16"/>
              </w:rPr>
            </w:pPr>
          </w:p>
        </w:tc>
        <w:tc>
          <w:tcPr>
            <w:tcW w:w="907" w:type="dxa"/>
            <w:tcBorders>
              <w:top w:val="single" w:sz="4" w:space="0" w:color="auto"/>
            </w:tcBorders>
          </w:tcPr>
          <w:p w:rsidR="00943E4E" w:rsidRPr="007B37F5" w:rsidRDefault="00943E4E">
            <w:pPr>
              <w:jc w:val="right"/>
              <w:rPr>
                <w:sz w:val="16"/>
              </w:rPr>
            </w:pPr>
          </w:p>
        </w:tc>
        <w:tc>
          <w:tcPr>
            <w:tcW w:w="907" w:type="dxa"/>
            <w:tcBorders>
              <w:top w:val="single" w:sz="4" w:space="0" w:color="auto"/>
            </w:tcBorders>
          </w:tcPr>
          <w:p w:rsidR="00943E4E" w:rsidRPr="007B37F5" w:rsidRDefault="00943E4E">
            <w:pPr>
              <w:jc w:val="right"/>
              <w:rPr>
                <w:sz w:val="16"/>
              </w:rPr>
            </w:pPr>
          </w:p>
        </w:tc>
        <w:tc>
          <w:tcPr>
            <w:tcW w:w="907" w:type="dxa"/>
            <w:tcBorders>
              <w:top w:val="single" w:sz="4" w:space="0" w:color="auto"/>
            </w:tcBorders>
          </w:tcPr>
          <w:p w:rsidR="00943E4E" w:rsidRPr="007B37F5" w:rsidRDefault="00943E4E">
            <w:pPr>
              <w:jc w:val="right"/>
              <w:rPr>
                <w:sz w:val="16"/>
              </w:rPr>
            </w:pPr>
          </w:p>
        </w:tc>
      </w:tr>
      <w:tr w:rsidR="00000000" w:rsidRPr="007B37F5">
        <w:tblPrEx>
          <w:tblCellMar>
            <w:top w:w="0" w:type="dxa"/>
            <w:bottom w:w="0" w:type="dxa"/>
          </w:tblCellMar>
        </w:tblPrEx>
        <w:tc>
          <w:tcPr>
            <w:tcW w:w="1701" w:type="dxa"/>
          </w:tcPr>
          <w:p w:rsidR="00943E4E" w:rsidRPr="007B37F5" w:rsidRDefault="00943E4E">
            <w:pPr>
              <w:jc w:val="left"/>
              <w:rPr>
                <w:sz w:val="16"/>
              </w:rPr>
            </w:pPr>
          </w:p>
        </w:tc>
        <w:tc>
          <w:tcPr>
            <w:tcW w:w="907" w:type="dxa"/>
            <w:gridSpan w:val="2"/>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r>
      <w:tr w:rsidR="00000000" w:rsidRPr="007B37F5">
        <w:tblPrEx>
          <w:tblCellMar>
            <w:top w:w="0" w:type="dxa"/>
            <w:bottom w:w="0" w:type="dxa"/>
          </w:tblCellMar>
        </w:tblPrEx>
        <w:tc>
          <w:tcPr>
            <w:tcW w:w="1701" w:type="dxa"/>
          </w:tcPr>
          <w:p w:rsidR="00943E4E" w:rsidRPr="007B37F5" w:rsidRDefault="00943E4E">
            <w:pPr>
              <w:jc w:val="left"/>
              <w:rPr>
                <w:b/>
                <w:sz w:val="16"/>
              </w:rPr>
            </w:pPr>
            <w:r w:rsidRPr="007B37F5">
              <w:rPr>
                <w:b/>
                <w:snapToGrid w:val="0"/>
                <w:sz w:val="16"/>
              </w:rPr>
              <w:t>Guld</w:t>
            </w:r>
          </w:p>
        </w:tc>
        <w:tc>
          <w:tcPr>
            <w:tcW w:w="907" w:type="dxa"/>
            <w:gridSpan w:val="2"/>
          </w:tcPr>
          <w:p w:rsidR="00943E4E" w:rsidRPr="007B37F5" w:rsidRDefault="00943E4E">
            <w:pPr>
              <w:jc w:val="right"/>
              <w:rPr>
                <w:snapToGrid w:val="0"/>
                <w:sz w:val="16"/>
              </w:rPr>
            </w:pPr>
            <w:r w:rsidRPr="007B37F5">
              <w:rPr>
                <w:snapToGrid w:val="0"/>
                <w:sz w:val="16"/>
              </w:rPr>
              <w:t>18 030</w:t>
            </w:r>
          </w:p>
        </w:tc>
        <w:tc>
          <w:tcPr>
            <w:tcW w:w="907" w:type="dxa"/>
          </w:tcPr>
          <w:p w:rsidR="00943E4E" w:rsidRPr="007B37F5" w:rsidRDefault="00943E4E">
            <w:pPr>
              <w:jc w:val="right"/>
              <w:rPr>
                <w:snapToGrid w:val="0"/>
                <w:sz w:val="16"/>
              </w:rPr>
            </w:pPr>
            <w:r w:rsidRPr="007B37F5">
              <w:rPr>
                <w:snapToGrid w:val="0"/>
                <w:sz w:val="16"/>
              </w:rPr>
              <w:t>18 210</w:t>
            </w:r>
          </w:p>
        </w:tc>
        <w:tc>
          <w:tcPr>
            <w:tcW w:w="907" w:type="dxa"/>
          </w:tcPr>
          <w:p w:rsidR="00943E4E" w:rsidRPr="007B37F5" w:rsidRDefault="00943E4E">
            <w:pPr>
              <w:jc w:val="right"/>
              <w:rPr>
                <w:snapToGrid w:val="0"/>
                <w:sz w:val="16"/>
              </w:rPr>
            </w:pPr>
            <w:r w:rsidRPr="007B37F5">
              <w:rPr>
                <w:snapToGrid w:val="0"/>
                <w:sz w:val="16"/>
              </w:rPr>
              <w:t>17 436</w:t>
            </w:r>
          </w:p>
        </w:tc>
        <w:tc>
          <w:tcPr>
            <w:tcW w:w="907" w:type="dxa"/>
          </w:tcPr>
          <w:p w:rsidR="00943E4E" w:rsidRPr="007B37F5" w:rsidRDefault="00943E4E">
            <w:pPr>
              <w:jc w:val="right"/>
              <w:rPr>
                <w:snapToGrid w:val="0"/>
                <w:sz w:val="16"/>
              </w:rPr>
            </w:pPr>
            <w:r w:rsidRPr="007B37F5">
              <w:rPr>
                <w:snapToGrid w:val="0"/>
                <w:sz w:val="16"/>
              </w:rPr>
              <w:t>15 428</w:t>
            </w:r>
          </w:p>
        </w:tc>
        <w:tc>
          <w:tcPr>
            <w:tcW w:w="907" w:type="dxa"/>
          </w:tcPr>
          <w:p w:rsidR="00943E4E" w:rsidRPr="007B37F5" w:rsidRDefault="00943E4E">
            <w:pPr>
              <w:jc w:val="right"/>
              <w:rPr>
                <w:snapToGrid w:val="0"/>
                <w:sz w:val="16"/>
              </w:rPr>
            </w:pPr>
            <w:r w:rsidRPr="007B37F5">
              <w:rPr>
                <w:snapToGrid w:val="0"/>
                <w:sz w:val="16"/>
              </w:rPr>
              <w:t>14 774</w:t>
            </w:r>
          </w:p>
        </w:tc>
      </w:tr>
      <w:tr w:rsidR="00000000" w:rsidRPr="007B37F5">
        <w:tblPrEx>
          <w:tblCellMar>
            <w:top w:w="0" w:type="dxa"/>
            <w:bottom w:w="0" w:type="dxa"/>
          </w:tblCellMar>
        </w:tblPrEx>
        <w:tc>
          <w:tcPr>
            <w:tcW w:w="1701" w:type="dxa"/>
          </w:tcPr>
          <w:p w:rsidR="00943E4E" w:rsidRPr="007B37F5" w:rsidRDefault="00943E4E">
            <w:pPr>
              <w:jc w:val="left"/>
              <w:rPr>
                <w:sz w:val="16"/>
              </w:rPr>
            </w:pPr>
          </w:p>
        </w:tc>
        <w:tc>
          <w:tcPr>
            <w:tcW w:w="907" w:type="dxa"/>
            <w:gridSpan w:val="2"/>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r>
      <w:tr w:rsidR="00000000" w:rsidRPr="007B37F5">
        <w:tblPrEx>
          <w:tblCellMar>
            <w:top w:w="0" w:type="dxa"/>
            <w:bottom w:w="0" w:type="dxa"/>
          </w:tblCellMar>
        </w:tblPrEx>
        <w:tc>
          <w:tcPr>
            <w:tcW w:w="1771" w:type="dxa"/>
            <w:gridSpan w:val="2"/>
          </w:tcPr>
          <w:p w:rsidR="00943E4E" w:rsidRPr="007B37F5" w:rsidRDefault="00943E4E">
            <w:pPr>
              <w:jc w:val="left"/>
              <w:rPr>
                <w:b/>
                <w:sz w:val="16"/>
              </w:rPr>
            </w:pPr>
            <w:r w:rsidRPr="007B37F5">
              <w:rPr>
                <w:b/>
                <w:snapToGrid w:val="0"/>
                <w:sz w:val="16"/>
              </w:rPr>
              <w:t>Fordringar i utändsk valuta på hemma</w:t>
            </w:r>
            <w:r w:rsidRPr="007B37F5">
              <w:rPr>
                <w:b/>
                <w:snapToGrid w:val="0"/>
                <w:sz w:val="16"/>
              </w:rPr>
              <w:softHyphen/>
              <w:t>hörande utanför Sver</w:t>
            </w:r>
            <w:r w:rsidRPr="007B37F5">
              <w:rPr>
                <w:b/>
                <w:snapToGrid w:val="0"/>
                <w:sz w:val="16"/>
              </w:rPr>
              <w:t>i</w:t>
            </w:r>
            <w:r w:rsidRPr="007B37F5">
              <w:rPr>
                <w:b/>
                <w:snapToGrid w:val="0"/>
                <w:sz w:val="16"/>
              </w:rPr>
              <w:t>ge</w:t>
            </w:r>
          </w:p>
        </w:tc>
        <w:tc>
          <w:tcPr>
            <w:tcW w:w="837" w:type="dxa"/>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r>
      <w:tr w:rsidR="00000000" w:rsidRPr="007B37F5">
        <w:tblPrEx>
          <w:tblCellMar>
            <w:top w:w="0" w:type="dxa"/>
            <w:bottom w:w="0" w:type="dxa"/>
          </w:tblCellMar>
        </w:tblPrEx>
        <w:tc>
          <w:tcPr>
            <w:tcW w:w="1701" w:type="dxa"/>
          </w:tcPr>
          <w:p w:rsidR="00943E4E" w:rsidRPr="007B37F5" w:rsidRDefault="00943E4E">
            <w:pPr>
              <w:jc w:val="left"/>
              <w:rPr>
                <w:sz w:val="16"/>
              </w:rPr>
            </w:pPr>
            <w:r w:rsidRPr="007B37F5">
              <w:rPr>
                <w:snapToGrid w:val="0"/>
                <w:sz w:val="16"/>
              </w:rPr>
              <w:t>Fordringar på IMF</w:t>
            </w:r>
          </w:p>
        </w:tc>
        <w:tc>
          <w:tcPr>
            <w:tcW w:w="907" w:type="dxa"/>
            <w:gridSpan w:val="2"/>
            <w:vAlign w:val="bottom"/>
          </w:tcPr>
          <w:p w:rsidR="00943E4E" w:rsidRPr="007B37F5" w:rsidRDefault="00943E4E">
            <w:pPr>
              <w:jc w:val="right"/>
              <w:rPr>
                <w:snapToGrid w:val="0"/>
                <w:sz w:val="16"/>
              </w:rPr>
            </w:pPr>
            <w:r w:rsidRPr="007B37F5">
              <w:rPr>
                <w:snapToGrid w:val="0"/>
                <w:sz w:val="16"/>
              </w:rPr>
              <w:t>12 267</w:t>
            </w:r>
          </w:p>
        </w:tc>
        <w:tc>
          <w:tcPr>
            <w:tcW w:w="907" w:type="dxa"/>
            <w:vAlign w:val="bottom"/>
          </w:tcPr>
          <w:p w:rsidR="00943E4E" w:rsidRPr="007B37F5" w:rsidRDefault="00943E4E">
            <w:pPr>
              <w:jc w:val="right"/>
              <w:rPr>
                <w:snapToGrid w:val="0"/>
                <w:sz w:val="16"/>
              </w:rPr>
            </w:pPr>
            <w:r w:rsidRPr="007B37F5">
              <w:rPr>
                <w:snapToGrid w:val="0"/>
                <w:sz w:val="16"/>
              </w:rPr>
              <w:t>14 306</w:t>
            </w:r>
          </w:p>
        </w:tc>
        <w:tc>
          <w:tcPr>
            <w:tcW w:w="907" w:type="dxa"/>
            <w:vAlign w:val="bottom"/>
          </w:tcPr>
          <w:p w:rsidR="00943E4E" w:rsidRPr="007B37F5" w:rsidRDefault="00943E4E">
            <w:pPr>
              <w:jc w:val="right"/>
              <w:rPr>
                <w:snapToGrid w:val="0"/>
                <w:sz w:val="16"/>
              </w:rPr>
            </w:pPr>
            <w:r w:rsidRPr="007B37F5">
              <w:rPr>
                <w:snapToGrid w:val="0"/>
                <w:sz w:val="16"/>
              </w:rPr>
              <w:t>13 293</w:t>
            </w:r>
          </w:p>
        </w:tc>
        <w:tc>
          <w:tcPr>
            <w:tcW w:w="907" w:type="dxa"/>
            <w:vAlign w:val="bottom"/>
          </w:tcPr>
          <w:p w:rsidR="00943E4E" w:rsidRPr="007B37F5" w:rsidRDefault="00943E4E">
            <w:pPr>
              <w:jc w:val="right"/>
              <w:rPr>
                <w:snapToGrid w:val="0"/>
                <w:sz w:val="16"/>
              </w:rPr>
            </w:pPr>
            <w:r w:rsidRPr="007B37F5">
              <w:rPr>
                <w:snapToGrid w:val="0"/>
                <w:sz w:val="16"/>
              </w:rPr>
              <w:t>10 671</w:t>
            </w:r>
          </w:p>
        </w:tc>
        <w:tc>
          <w:tcPr>
            <w:tcW w:w="907" w:type="dxa"/>
            <w:vAlign w:val="bottom"/>
          </w:tcPr>
          <w:p w:rsidR="00943E4E" w:rsidRPr="007B37F5" w:rsidRDefault="00943E4E">
            <w:pPr>
              <w:jc w:val="right"/>
              <w:rPr>
                <w:snapToGrid w:val="0"/>
                <w:sz w:val="16"/>
              </w:rPr>
            </w:pPr>
            <w:r w:rsidRPr="007B37F5">
              <w:rPr>
                <w:snapToGrid w:val="0"/>
                <w:sz w:val="16"/>
              </w:rPr>
              <w:t>12 949</w:t>
            </w:r>
          </w:p>
        </w:tc>
      </w:tr>
      <w:tr w:rsidR="00000000" w:rsidRPr="007B37F5">
        <w:tblPrEx>
          <w:tblCellMar>
            <w:top w:w="0" w:type="dxa"/>
            <w:bottom w:w="0" w:type="dxa"/>
          </w:tblCellMar>
        </w:tblPrEx>
        <w:tc>
          <w:tcPr>
            <w:tcW w:w="1701" w:type="dxa"/>
          </w:tcPr>
          <w:p w:rsidR="00943E4E" w:rsidRPr="007B37F5" w:rsidRDefault="00943E4E">
            <w:pPr>
              <w:jc w:val="left"/>
              <w:rPr>
                <w:sz w:val="16"/>
              </w:rPr>
            </w:pPr>
            <w:r w:rsidRPr="007B37F5">
              <w:rPr>
                <w:snapToGrid w:val="0"/>
                <w:sz w:val="16"/>
              </w:rPr>
              <w:t>Banktillgodohavanden och värdepa</w:t>
            </w:r>
            <w:r w:rsidRPr="007B37F5">
              <w:rPr>
                <w:snapToGrid w:val="0"/>
                <w:sz w:val="16"/>
              </w:rPr>
              <w:t>p</w:t>
            </w:r>
            <w:r w:rsidRPr="007B37F5">
              <w:rPr>
                <w:snapToGrid w:val="0"/>
                <w:sz w:val="16"/>
              </w:rPr>
              <w:t>per</w:t>
            </w:r>
          </w:p>
        </w:tc>
        <w:tc>
          <w:tcPr>
            <w:tcW w:w="907" w:type="dxa"/>
            <w:gridSpan w:val="2"/>
            <w:tcBorders>
              <w:left w:val="nil"/>
              <w:bottom w:val="single" w:sz="4" w:space="0" w:color="auto"/>
            </w:tcBorders>
            <w:vAlign w:val="bottom"/>
          </w:tcPr>
          <w:p w:rsidR="00943E4E" w:rsidRPr="007B37F5" w:rsidRDefault="00943E4E">
            <w:pPr>
              <w:jc w:val="right"/>
              <w:rPr>
                <w:snapToGrid w:val="0"/>
                <w:sz w:val="16"/>
              </w:rPr>
            </w:pPr>
            <w:r w:rsidRPr="007B37F5">
              <w:rPr>
                <w:snapToGrid w:val="0"/>
                <w:sz w:val="16"/>
              </w:rPr>
              <w:br/>
              <w:t>130 809</w:t>
            </w:r>
          </w:p>
        </w:tc>
        <w:tc>
          <w:tcPr>
            <w:tcW w:w="907" w:type="dxa"/>
            <w:tcBorders>
              <w:bottom w:val="single" w:sz="4" w:space="0" w:color="auto"/>
            </w:tcBorders>
            <w:vAlign w:val="bottom"/>
          </w:tcPr>
          <w:p w:rsidR="00943E4E" w:rsidRPr="007B37F5" w:rsidRDefault="00943E4E">
            <w:pPr>
              <w:jc w:val="right"/>
              <w:rPr>
                <w:snapToGrid w:val="0"/>
                <w:sz w:val="16"/>
              </w:rPr>
            </w:pPr>
          </w:p>
          <w:p w:rsidR="00943E4E" w:rsidRPr="007B37F5" w:rsidRDefault="00943E4E">
            <w:pPr>
              <w:jc w:val="right"/>
              <w:rPr>
                <w:snapToGrid w:val="0"/>
                <w:sz w:val="16"/>
              </w:rPr>
            </w:pPr>
            <w:r w:rsidRPr="007B37F5">
              <w:rPr>
                <w:snapToGrid w:val="0"/>
                <w:sz w:val="16"/>
              </w:rPr>
              <w:t>136 288</w:t>
            </w:r>
          </w:p>
        </w:tc>
        <w:tc>
          <w:tcPr>
            <w:tcW w:w="907" w:type="dxa"/>
            <w:tcBorders>
              <w:bottom w:val="single" w:sz="4" w:space="0" w:color="auto"/>
            </w:tcBorders>
            <w:vAlign w:val="bottom"/>
          </w:tcPr>
          <w:p w:rsidR="00943E4E" w:rsidRPr="007B37F5" w:rsidRDefault="00943E4E">
            <w:pPr>
              <w:jc w:val="right"/>
              <w:rPr>
                <w:snapToGrid w:val="0"/>
                <w:sz w:val="16"/>
              </w:rPr>
            </w:pPr>
          </w:p>
          <w:p w:rsidR="00943E4E" w:rsidRPr="007B37F5" w:rsidRDefault="00943E4E">
            <w:pPr>
              <w:jc w:val="right"/>
              <w:rPr>
                <w:snapToGrid w:val="0"/>
                <w:sz w:val="16"/>
              </w:rPr>
            </w:pPr>
            <w:r w:rsidRPr="007B37F5">
              <w:rPr>
                <w:snapToGrid w:val="0"/>
                <w:sz w:val="16"/>
              </w:rPr>
              <w:t>134 405</w:t>
            </w:r>
          </w:p>
        </w:tc>
        <w:tc>
          <w:tcPr>
            <w:tcW w:w="907" w:type="dxa"/>
            <w:tcBorders>
              <w:bottom w:val="single" w:sz="4" w:space="0" w:color="auto"/>
            </w:tcBorders>
            <w:vAlign w:val="bottom"/>
          </w:tcPr>
          <w:p w:rsidR="00943E4E" w:rsidRPr="007B37F5" w:rsidRDefault="00943E4E">
            <w:pPr>
              <w:jc w:val="right"/>
              <w:rPr>
                <w:snapToGrid w:val="0"/>
                <w:sz w:val="16"/>
              </w:rPr>
            </w:pPr>
          </w:p>
          <w:p w:rsidR="00943E4E" w:rsidRPr="007B37F5" w:rsidRDefault="00943E4E">
            <w:pPr>
              <w:jc w:val="right"/>
              <w:rPr>
                <w:snapToGrid w:val="0"/>
                <w:sz w:val="16"/>
              </w:rPr>
            </w:pPr>
            <w:r w:rsidRPr="007B37F5">
              <w:rPr>
                <w:snapToGrid w:val="0"/>
                <w:sz w:val="16"/>
              </w:rPr>
              <w:t>141 948</w:t>
            </w:r>
          </w:p>
        </w:tc>
        <w:tc>
          <w:tcPr>
            <w:tcW w:w="907" w:type="dxa"/>
            <w:tcBorders>
              <w:bottom w:val="single" w:sz="4" w:space="0" w:color="auto"/>
            </w:tcBorders>
            <w:vAlign w:val="bottom"/>
          </w:tcPr>
          <w:p w:rsidR="00943E4E" w:rsidRPr="007B37F5" w:rsidRDefault="00943E4E">
            <w:pPr>
              <w:jc w:val="right"/>
              <w:rPr>
                <w:snapToGrid w:val="0"/>
                <w:sz w:val="16"/>
              </w:rPr>
            </w:pPr>
          </w:p>
          <w:p w:rsidR="00943E4E" w:rsidRPr="007B37F5" w:rsidRDefault="00943E4E">
            <w:pPr>
              <w:jc w:val="right"/>
              <w:rPr>
                <w:snapToGrid w:val="0"/>
                <w:sz w:val="16"/>
              </w:rPr>
            </w:pPr>
            <w:r w:rsidRPr="007B37F5">
              <w:rPr>
                <w:snapToGrid w:val="0"/>
                <w:sz w:val="16"/>
              </w:rPr>
              <w:t>125 018</w:t>
            </w:r>
          </w:p>
        </w:tc>
      </w:tr>
      <w:tr w:rsidR="00000000" w:rsidRPr="007B37F5">
        <w:tblPrEx>
          <w:tblCellMar>
            <w:top w:w="0" w:type="dxa"/>
            <w:bottom w:w="0" w:type="dxa"/>
          </w:tblCellMar>
        </w:tblPrEx>
        <w:tc>
          <w:tcPr>
            <w:tcW w:w="1701" w:type="dxa"/>
          </w:tcPr>
          <w:p w:rsidR="00943E4E" w:rsidRPr="007B37F5" w:rsidRDefault="00943E4E">
            <w:pPr>
              <w:jc w:val="left"/>
              <w:rPr>
                <w:sz w:val="16"/>
              </w:rPr>
            </w:pPr>
          </w:p>
        </w:tc>
        <w:tc>
          <w:tcPr>
            <w:tcW w:w="907" w:type="dxa"/>
            <w:gridSpan w:val="2"/>
            <w:tcBorders>
              <w:top w:val="single" w:sz="4" w:space="0" w:color="auto"/>
              <w:left w:val="nil"/>
            </w:tcBorders>
          </w:tcPr>
          <w:p w:rsidR="00943E4E" w:rsidRPr="007B37F5" w:rsidRDefault="00943E4E">
            <w:pPr>
              <w:jc w:val="right"/>
              <w:rPr>
                <w:snapToGrid w:val="0"/>
                <w:sz w:val="16"/>
              </w:rPr>
            </w:pPr>
            <w:r w:rsidRPr="007B37F5">
              <w:rPr>
                <w:snapToGrid w:val="0"/>
                <w:sz w:val="16"/>
              </w:rPr>
              <w:t>143 076</w:t>
            </w:r>
          </w:p>
        </w:tc>
        <w:tc>
          <w:tcPr>
            <w:tcW w:w="907" w:type="dxa"/>
            <w:tcBorders>
              <w:top w:val="single" w:sz="4" w:space="0" w:color="auto"/>
            </w:tcBorders>
          </w:tcPr>
          <w:p w:rsidR="00943E4E" w:rsidRPr="007B37F5" w:rsidRDefault="00943E4E">
            <w:pPr>
              <w:jc w:val="right"/>
              <w:rPr>
                <w:snapToGrid w:val="0"/>
                <w:sz w:val="16"/>
              </w:rPr>
            </w:pPr>
            <w:r w:rsidRPr="007B37F5">
              <w:rPr>
                <w:snapToGrid w:val="0"/>
                <w:sz w:val="16"/>
              </w:rPr>
              <w:t>150 594</w:t>
            </w:r>
          </w:p>
        </w:tc>
        <w:tc>
          <w:tcPr>
            <w:tcW w:w="907" w:type="dxa"/>
            <w:tcBorders>
              <w:top w:val="single" w:sz="4" w:space="0" w:color="auto"/>
            </w:tcBorders>
          </w:tcPr>
          <w:p w:rsidR="00943E4E" w:rsidRPr="007B37F5" w:rsidRDefault="00943E4E">
            <w:pPr>
              <w:jc w:val="right"/>
              <w:rPr>
                <w:snapToGrid w:val="0"/>
                <w:sz w:val="16"/>
              </w:rPr>
            </w:pPr>
            <w:r w:rsidRPr="007B37F5">
              <w:rPr>
                <w:snapToGrid w:val="0"/>
                <w:sz w:val="16"/>
              </w:rPr>
              <w:t>147 698</w:t>
            </w:r>
          </w:p>
        </w:tc>
        <w:tc>
          <w:tcPr>
            <w:tcW w:w="907" w:type="dxa"/>
            <w:tcBorders>
              <w:top w:val="single" w:sz="4" w:space="0" w:color="auto"/>
            </w:tcBorders>
          </w:tcPr>
          <w:p w:rsidR="00943E4E" w:rsidRPr="007B37F5" w:rsidRDefault="00943E4E">
            <w:pPr>
              <w:jc w:val="right"/>
              <w:rPr>
                <w:snapToGrid w:val="0"/>
                <w:sz w:val="16"/>
              </w:rPr>
            </w:pPr>
            <w:r w:rsidRPr="007B37F5">
              <w:rPr>
                <w:snapToGrid w:val="0"/>
                <w:sz w:val="16"/>
              </w:rPr>
              <w:t>152 619</w:t>
            </w:r>
          </w:p>
        </w:tc>
        <w:tc>
          <w:tcPr>
            <w:tcW w:w="907" w:type="dxa"/>
            <w:tcBorders>
              <w:top w:val="single" w:sz="4" w:space="0" w:color="auto"/>
            </w:tcBorders>
          </w:tcPr>
          <w:p w:rsidR="00943E4E" w:rsidRPr="007B37F5" w:rsidRDefault="00943E4E">
            <w:pPr>
              <w:jc w:val="right"/>
              <w:rPr>
                <w:snapToGrid w:val="0"/>
                <w:sz w:val="16"/>
              </w:rPr>
            </w:pPr>
            <w:r w:rsidRPr="007B37F5">
              <w:rPr>
                <w:snapToGrid w:val="0"/>
                <w:sz w:val="16"/>
              </w:rPr>
              <w:t>137 967</w:t>
            </w:r>
          </w:p>
        </w:tc>
      </w:tr>
      <w:tr w:rsidR="00000000" w:rsidRPr="007B37F5">
        <w:tblPrEx>
          <w:tblCellMar>
            <w:top w:w="0" w:type="dxa"/>
            <w:bottom w:w="0" w:type="dxa"/>
          </w:tblCellMar>
        </w:tblPrEx>
        <w:tc>
          <w:tcPr>
            <w:tcW w:w="1701" w:type="dxa"/>
          </w:tcPr>
          <w:p w:rsidR="00943E4E" w:rsidRPr="007B37F5" w:rsidRDefault="00943E4E">
            <w:pPr>
              <w:jc w:val="left"/>
              <w:rPr>
                <w:b/>
                <w:sz w:val="16"/>
              </w:rPr>
            </w:pPr>
            <w:r w:rsidRPr="007B37F5">
              <w:rPr>
                <w:b/>
                <w:snapToGrid w:val="0"/>
                <w:sz w:val="16"/>
              </w:rPr>
              <w:t>Utlåning i svenska kronor till penningp</w:t>
            </w:r>
            <w:r w:rsidRPr="007B37F5">
              <w:rPr>
                <w:b/>
                <w:snapToGrid w:val="0"/>
                <w:sz w:val="16"/>
              </w:rPr>
              <w:t>o</w:t>
            </w:r>
            <w:r w:rsidRPr="007B37F5">
              <w:rPr>
                <w:b/>
                <w:snapToGrid w:val="0"/>
                <w:sz w:val="16"/>
              </w:rPr>
              <w:t>litiska motparter</w:t>
            </w:r>
          </w:p>
        </w:tc>
        <w:tc>
          <w:tcPr>
            <w:tcW w:w="907" w:type="dxa"/>
            <w:gridSpan w:val="2"/>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r>
      <w:tr w:rsidR="00000000" w:rsidRPr="007B37F5">
        <w:tblPrEx>
          <w:tblCellMar>
            <w:top w:w="0" w:type="dxa"/>
            <w:bottom w:w="0" w:type="dxa"/>
          </w:tblCellMar>
        </w:tblPrEx>
        <w:tc>
          <w:tcPr>
            <w:tcW w:w="1701" w:type="dxa"/>
          </w:tcPr>
          <w:p w:rsidR="00943E4E" w:rsidRPr="007B37F5" w:rsidRDefault="00943E4E">
            <w:pPr>
              <w:jc w:val="left"/>
              <w:rPr>
                <w:sz w:val="16"/>
              </w:rPr>
            </w:pPr>
            <w:r w:rsidRPr="007B37F5">
              <w:rPr>
                <w:snapToGrid w:val="0"/>
                <w:sz w:val="16"/>
              </w:rPr>
              <w:t>Huvudsakliga refinans</w:t>
            </w:r>
            <w:r w:rsidRPr="007B37F5">
              <w:rPr>
                <w:snapToGrid w:val="0"/>
                <w:sz w:val="16"/>
              </w:rPr>
              <w:t>i</w:t>
            </w:r>
            <w:r w:rsidRPr="007B37F5">
              <w:rPr>
                <w:snapToGrid w:val="0"/>
                <w:sz w:val="16"/>
              </w:rPr>
              <w:t>eringstransa</w:t>
            </w:r>
            <w:r w:rsidRPr="007B37F5">
              <w:rPr>
                <w:snapToGrid w:val="0"/>
                <w:sz w:val="16"/>
              </w:rPr>
              <w:t>k</w:t>
            </w:r>
            <w:r w:rsidRPr="007B37F5">
              <w:rPr>
                <w:snapToGrid w:val="0"/>
                <w:sz w:val="16"/>
              </w:rPr>
              <w:t>tioner</w:t>
            </w:r>
          </w:p>
        </w:tc>
        <w:tc>
          <w:tcPr>
            <w:tcW w:w="907" w:type="dxa"/>
            <w:gridSpan w:val="2"/>
            <w:vAlign w:val="bottom"/>
          </w:tcPr>
          <w:p w:rsidR="00943E4E" w:rsidRPr="007B37F5" w:rsidRDefault="00943E4E">
            <w:pPr>
              <w:jc w:val="right"/>
              <w:rPr>
                <w:snapToGrid w:val="0"/>
                <w:sz w:val="16"/>
              </w:rPr>
            </w:pPr>
            <w:r w:rsidRPr="007B37F5">
              <w:rPr>
                <w:snapToGrid w:val="0"/>
                <w:sz w:val="16"/>
              </w:rPr>
              <w:br/>
              <w:t>23 826</w:t>
            </w:r>
          </w:p>
        </w:tc>
        <w:tc>
          <w:tcPr>
            <w:tcW w:w="907" w:type="dxa"/>
            <w:vAlign w:val="bottom"/>
          </w:tcPr>
          <w:p w:rsidR="00943E4E" w:rsidRPr="007B37F5" w:rsidRDefault="00943E4E">
            <w:pPr>
              <w:jc w:val="right"/>
              <w:rPr>
                <w:snapToGrid w:val="0"/>
                <w:sz w:val="16"/>
              </w:rPr>
            </w:pPr>
            <w:r w:rsidRPr="007B37F5">
              <w:rPr>
                <w:snapToGrid w:val="0"/>
                <w:sz w:val="16"/>
              </w:rPr>
              <w:br/>
              <w:t>29 219</w:t>
            </w:r>
          </w:p>
        </w:tc>
        <w:tc>
          <w:tcPr>
            <w:tcW w:w="907" w:type="dxa"/>
            <w:vAlign w:val="bottom"/>
          </w:tcPr>
          <w:p w:rsidR="00943E4E" w:rsidRPr="007B37F5" w:rsidRDefault="00943E4E">
            <w:pPr>
              <w:jc w:val="right"/>
              <w:rPr>
                <w:snapToGrid w:val="0"/>
                <w:sz w:val="16"/>
              </w:rPr>
            </w:pPr>
          </w:p>
          <w:p w:rsidR="00943E4E" w:rsidRPr="007B37F5" w:rsidRDefault="00943E4E">
            <w:pPr>
              <w:jc w:val="right"/>
              <w:rPr>
                <w:snapToGrid w:val="0"/>
                <w:sz w:val="16"/>
              </w:rPr>
            </w:pPr>
            <w:r w:rsidRPr="007B37F5">
              <w:rPr>
                <w:snapToGrid w:val="0"/>
                <w:sz w:val="16"/>
              </w:rPr>
              <w:t>65 118</w:t>
            </w:r>
          </w:p>
        </w:tc>
        <w:tc>
          <w:tcPr>
            <w:tcW w:w="907" w:type="dxa"/>
            <w:vAlign w:val="bottom"/>
          </w:tcPr>
          <w:p w:rsidR="00943E4E" w:rsidRPr="007B37F5" w:rsidRDefault="00943E4E">
            <w:pPr>
              <w:jc w:val="right"/>
              <w:rPr>
                <w:snapToGrid w:val="0"/>
                <w:sz w:val="16"/>
              </w:rPr>
            </w:pPr>
          </w:p>
          <w:p w:rsidR="00943E4E" w:rsidRPr="007B37F5" w:rsidRDefault="00943E4E">
            <w:pPr>
              <w:jc w:val="right"/>
              <w:rPr>
                <w:snapToGrid w:val="0"/>
                <w:sz w:val="16"/>
              </w:rPr>
            </w:pPr>
            <w:r w:rsidRPr="007B37F5">
              <w:rPr>
                <w:snapToGrid w:val="0"/>
                <w:sz w:val="16"/>
              </w:rPr>
              <w:t>40 871</w:t>
            </w:r>
          </w:p>
        </w:tc>
        <w:tc>
          <w:tcPr>
            <w:tcW w:w="907" w:type="dxa"/>
            <w:vAlign w:val="bottom"/>
          </w:tcPr>
          <w:p w:rsidR="00943E4E" w:rsidRPr="007B37F5" w:rsidRDefault="00943E4E">
            <w:pPr>
              <w:jc w:val="right"/>
              <w:rPr>
                <w:snapToGrid w:val="0"/>
                <w:sz w:val="16"/>
              </w:rPr>
            </w:pPr>
            <w:r w:rsidRPr="007B37F5">
              <w:rPr>
                <w:snapToGrid w:val="0"/>
                <w:sz w:val="16"/>
              </w:rPr>
              <w:br/>
              <w:t>45 596</w:t>
            </w:r>
          </w:p>
        </w:tc>
      </w:tr>
      <w:tr w:rsidR="00000000" w:rsidRPr="007B37F5">
        <w:tblPrEx>
          <w:tblCellMar>
            <w:top w:w="0" w:type="dxa"/>
            <w:bottom w:w="0" w:type="dxa"/>
          </w:tblCellMar>
        </w:tblPrEx>
        <w:tc>
          <w:tcPr>
            <w:tcW w:w="1701" w:type="dxa"/>
          </w:tcPr>
          <w:p w:rsidR="00943E4E" w:rsidRPr="007B37F5" w:rsidRDefault="00943E4E">
            <w:pPr>
              <w:jc w:val="left"/>
              <w:rPr>
                <w:sz w:val="16"/>
              </w:rPr>
            </w:pPr>
            <w:r w:rsidRPr="007B37F5">
              <w:rPr>
                <w:snapToGrid w:val="0"/>
                <w:sz w:val="16"/>
              </w:rPr>
              <w:t>Finjusterande transa</w:t>
            </w:r>
            <w:r w:rsidRPr="007B37F5">
              <w:rPr>
                <w:snapToGrid w:val="0"/>
                <w:sz w:val="16"/>
              </w:rPr>
              <w:t>k</w:t>
            </w:r>
            <w:r w:rsidRPr="007B37F5">
              <w:rPr>
                <w:snapToGrid w:val="0"/>
                <w:sz w:val="16"/>
              </w:rPr>
              <w:t>tioner</w:t>
            </w:r>
          </w:p>
        </w:tc>
        <w:tc>
          <w:tcPr>
            <w:tcW w:w="907" w:type="dxa"/>
            <w:gridSpan w:val="2"/>
            <w:vAlign w:val="bottom"/>
          </w:tcPr>
          <w:p w:rsidR="00943E4E" w:rsidRPr="007B37F5" w:rsidRDefault="00943E4E">
            <w:pPr>
              <w:jc w:val="right"/>
              <w:rPr>
                <w:snapToGrid w:val="0"/>
                <w:sz w:val="16"/>
              </w:rPr>
            </w:pPr>
            <w:r w:rsidRPr="007B37F5">
              <w:rPr>
                <w:snapToGrid w:val="0"/>
                <w:sz w:val="16"/>
              </w:rPr>
              <w:t>-</w:t>
            </w:r>
          </w:p>
        </w:tc>
        <w:tc>
          <w:tcPr>
            <w:tcW w:w="907" w:type="dxa"/>
            <w:vAlign w:val="bottom"/>
          </w:tcPr>
          <w:p w:rsidR="00943E4E" w:rsidRPr="007B37F5" w:rsidRDefault="00943E4E">
            <w:pPr>
              <w:jc w:val="right"/>
              <w:rPr>
                <w:snapToGrid w:val="0"/>
                <w:sz w:val="16"/>
              </w:rPr>
            </w:pPr>
            <w:r w:rsidRPr="007B37F5">
              <w:rPr>
                <w:snapToGrid w:val="0"/>
                <w:sz w:val="16"/>
              </w:rPr>
              <w:t>1 415</w:t>
            </w:r>
          </w:p>
        </w:tc>
        <w:tc>
          <w:tcPr>
            <w:tcW w:w="907" w:type="dxa"/>
            <w:vAlign w:val="bottom"/>
          </w:tcPr>
          <w:p w:rsidR="00943E4E" w:rsidRPr="007B37F5" w:rsidRDefault="00943E4E">
            <w:pPr>
              <w:jc w:val="right"/>
              <w:rPr>
                <w:snapToGrid w:val="0"/>
                <w:sz w:val="16"/>
              </w:rPr>
            </w:pPr>
            <w:r w:rsidRPr="007B37F5">
              <w:rPr>
                <w:snapToGrid w:val="0"/>
                <w:sz w:val="16"/>
              </w:rPr>
              <w:t>3 988</w:t>
            </w:r>
          </w:p>
        </w:tc>
        <w:tc>
          <w:tcPr>
            <w:tcW w:w="907" w:type="dxa"/>
            <w:vAlign w:val="bottom"/>
          </w:tcPr>
          <w:p w:rsidR="00943E4E" w:rsidRPr="007B37F5" w:rsidRDefault="00943E4E">
            <w:pPr>
              <w:jc w:val="right"/>
              <w:rPr>
                <w:snapToGrid w:val="0"/>
                <w:sz w:val="16"/>
              </w:rPr>
            </w:pPr>
            <w:r w:rsidRPr="007B37F5">
              <w:rPr>
                <w:snapToGrid w:val="0"/>
                <w:sz w:val="16"/>
              </w:rPr>
              <w:t>2 285</w:t>
            </w:r>
          </w:p>
        </w:tc>
        <w:tc>
          <w:tcPr>
            <w:tcW w:w="907" w:type="dxa"/>
            <w:vAlign w:val="bottom"/>
          </w:tcPr>
          <w:p w:rsidR="00943E4E" w:rsidRPr="007B37F5" w:rsidRDefault="00943E4E">
            <w:pPr>
              <w:jc w:val="right"/>
              <w:rPr>
                <w:snapToGrid w:val="0"/>
                <w:sz w:val="16"/>
              </w:rPr>
            </w:pPr>
            <w:r w:rsidRPr="007B37F5">
              <w:rPr>
                <w:snapToGrid w:val="0"/>
                <w:sz w:val="16"/>
              </w:rPr>
              <w:t>-</w:t>
            </w:r>
          </w:p>
        </w:tc>
      </w:tr>
      <w:tr w:rsidR="00000000" w:rsidRPr="007B37F5">
        <w:tblPrEx>
          <w:tblCellMar>
            <w:top w:w="0" w:type="dxa"/>
            <w:bottom w:w="0" w:type="dxa"/>
          </w:tblCellMar>
        </w:tblPrEx>
        <w:tc>
          <w:tcPr>
            <w:tcW w:w="1701" w:type="dxa"/>
          </w:tcPr>
          <w:p w:rsidR="00943E4E" w:rsidRPr="007B37F5" w:rsidRDefault="00943E4E">
            <w:pPr>
              <w:jc w:val="left"/>
              <w:rPr>
                <w:sz w:val="16"/>
              </w:rPr>
            </w:pPr>
            <w:r w:rsidRPr="007B37F5">
              <w:rPr>
                <w:snapToGrid w:val="0"/>
                <w:sz w:val="16"/>
              </w:rPr>
              <w:t>Utlåningsfacilitet</w:t>
            </w:r>
          </w:p>
        </w:tc>
        <w:tc>
          <w:tcPr>
            <w:tcW w:w="907" w:type="dxa"/>
            <w:gridSpan w:val="2"/>
            <w:tcBorders>
              <w:bottom w:val="single" w:sz="4" w:space="0" w:color="auto"/>
            </w:tcBorders>
          </w:tcPr>
          <w:p w:rsidR="00943E4E" w:rsidRPr="007B37F5" w:rsidRDefault="00943E4E">
            <w:pPr>
              <w:jc w:val="right"/>
              <w:rPr>
                <w:snapToGrid w:val="0"/>
                <w:sz w:val="16"/>
              </w:rPr>
            </w:pPr>
            <w:r w:rsidRPr="007B37F5">
              <w:rPr>
                <w:snapToGrid w:val="0"/>
                <w:sz w:val="16"/>
              </w:rPr>
              <w:t>0</w:t>
            </w:r>
          </w:p>
        </w:tc>
        <w:tc>
          <w:tcPr>
            <w:tcW w:w="907" w:type="dxa"/>
            <w:tcBorders>
              <w:bottom w:val="single" w:sz="4" w:space="0" w:color="auto"/>
            </w:tcBorders>
          </w:tcPr>
          <w:p w:rsidR="00943E4E" w:rsidRPr="007B37F5" w:rsidRDefault="00943E4E">
            <w:pPr>
              <w:jc w:val="right"/>
              <w:rPr>
                <w:snapToGrid w:val="0"/>
                <w:sz w:val="16"/>
              </w:rPr>
            </w:pPr>
            <w:r w:rsidRPr="007B37F5">
              <w:rPr>
                <w:snapToGrid w:val="0"/>
                <w:sz w:val="16"/>
              </w:rPr>
              <w:t>87</w:t>
            </w:r>
          </w:p>
        </w:tc>
        <w:tc>
          <w:tcPr>
            <w:tcW w:w="907" w:type="dxa"/>
            <w:tcBorders>
              <w:bottom w:val="single" w:sz="4" w:space="0" w:color="auto"/>
            </w:tcBorders>
          </w:tcPr>
          <w:p w:rsidR="00943E4E" w:rsidRPr="007B37F5" w:rsidRDefault="00943E4E">
            <w:pPr>
              <w:jc w:val="right"/>
              <w:rPr>
                <w:snapToGrid w:val="0"/>
                <w:sz w:val="16"/>
              </w:rPr>
            </w:pPr>
            <w:r w:rsidRPr="007B37F5">
              <w:rPr>
                <w:snapToGrid w:val="0"/>
                <w:sz w:val="16"/>
              </w:rPr>
              <w:t>29</w:t>
            </w:r>
          </w:p>
        </w:tc>
        <w:tc>
          <w:tcPr>
            <w:tcW w:w="907" w:type="dxa"/>
            <w:tcBorders>
              <w:bottom w:val="single" w:sz="4" w:space="0" w:color="auto"/>
            </w:tcBorders>
          </w:tcPr>
          <w:p w:rsidR="00943E4E" w:rsidRPr="007B37F5" w:rsidRDefault="00943E4E">
            <w:pPr>
              <w:jc w:val="right"/>
              <w:rPr>
                <w:snapToGrid w:val="0"/>
                <w:sz w:val="16"/>
              </w:rPr>
            </w:pPr>
            <w:r w:rsidRPr="007B37F5">
              <w:rPr>
                <w:snapToGrid w:val="0"/>
                <w:sz w:val="16"/>
              </w:rPr>
              <w:t>48</w:t>
            </w:r>
          </w:p>
        </w:tc>
        <w:tc>
          <w:tcPr>
            <w:tcW w:w="907" w:type="dxa"/>
            <w:tcBorders>
              <w:bottom w:val="single" w:sz="4" w:space="0" w:color="auto"/>
            </w:tcBorders>
          </w:tcPr>
          <w:p w:rsidR="00943E4E" w:rsidRPr="007B37F5" w:rsidRDefault="00943E4E">
            <w:pPr>
              <w:jc w:val="right"/>
              <w:rPr>
                <w:snapToGrid w:val="0"/>
                <w:sz w:val="16"/>
              </w:rPr>
            </w:pPr>
            <w:r w:rsidRPr="007B37F5">
              <w:rPr>
                <w:snapToGrid w:val="0"/>
                <w:sz w:val="16"/>
              </w:rPr>
              <w:t>37</w:t>
            </w:r>
          </w:p>
        </w:tc>
      </w:tr>
      <w:tr w:rsidR="00000000" w:rsidRPr="007B37F5">
        <w:tblPrEx>
          <w:tblCellMar>
            <w:top w:w="0" w:type="dxa"/>
            <w:bottom w:w="0" w:type="dxa"/>
          </w:tblCellMar>
        </w:tblPrEx>
        <w:tc>
          <w:tcPr>
            <w:tcW w:w="1701" w:type="dxa"/>
          </w:tcPr>
          <w:p w:rsidR="00943E4E" w:rsidRPr="007B37F5" w:rsidRDefault="00943E4E">
            <w:pPr>
              <w:jc w:val="left"/>
              <w:rPr>
                <w:sz w:val="16"/>
              </w:rPr>
            </w:pPr>
          </w:p>
        </w:tc>
        <w:tc>
          <w:tcPr>
            <w:tcW w:w="907" w:type="dxa"/>
            <w:gridSpan w:val="2"/>
            <w:tcBorders>
              <w:top w:val="single" w:sz="4" w:space="0" w:color="auto"/>
            </w:tcBorders>
          </w:tcPr>
          <w:p w:rsidR="00943E4E" w:rsidRPr="007B37F5" w:rsidRDefault="00943E4E">
            <w:pPr>
              <w:jc w:val="right"/>
              <w:rPr>
                <w:snapToGrid w:val="0"/>
                <w:sz w:val="16"/>
              </w:rPr>
            </w:pPr>
            <w:r w:rsidRPr="007B37F5">
              <w:rPr>
                <w:snapToGrid w:val="0"/>
                <w:sz w:val="16"/>
              </w:rPr>
              <w:t>23 826</w:t>
            </w:r>
          </w:p>
        </w:tc>
        <w:tc>
          <w:tcPr>
            <w:tcW w:w="907" w:type="dxa"/>
            <w:tcBorders>
              <w:top w:val="single" w:sz="4" w:space="0" w:color="auto"/>
            </w:tcBorders>
          </w:tcPr>
          <w:p w:rsidR="00943E4E" w:rsidRPr="007B37F5" w:rsidRDefault="00943E4E">
            <w:pPr>
              <w:jc w:val="right"/>
              <w:rPr>
                <w:snapToGrid w:val="0"/>
                <w:sz w:val="16"/>
              </w:rPr>
            </w:pPr>
            <w:r w:rsidRPr="007B37F5">
              <w:rPr>
                <w:snapToGrid w:val="0"/>
                <w:sz w:val="16"/>
              </w:rPr>
              <w:t>30 721</w:t>
            </w:r>
          </w:p>
        </w:tc>
        <w:tc>
          <w:tcPr>
            <w:tcW w:w="907" w:type="dxa"/>
            <w:tcBorders>
              <w:top w:val="single" w:sz="4" w:space="0" w:color="auto"/>
            </w:tcBorders>
          </w:tcPr>
          <w:p w:rsidR="00943E4E" w:rsidRPr="007B37F5" w:rsidRDefault="00943E4E">
            <w:pPr>
              <w:jc w:val="right"/>
              <w:rPr>
                <w:snapToGrid w:val="0"/>
                <w:sz w:val="16"/>
              </w:rPr>
            </w:pPr>
            <w:r w:rsidRPr="007B37F5">
              <w:rPr>
                <w:snapToGrid w:val="0"/>
                <w:sz w:val="16"/>
              </w:rPr>
              <w:t>69 135</w:t>
            </w:r>
          </w:p>
        </w:tc>
        <w:tc>
          <w:tcPr>
            <w:tcW w:w="907" w:type="dxa"/>
            <w:tcBorders>
              <w:top w:val="single" w:sz="4" w:space="0" w:color="auto"/>
            </w:tcBorders>
          </w:tcPr>
          <w:p w:rsidR="00943E4E" w:rsidRPr="007B37F5" w:rsidRDefault="00943E4E">
            <w:pPr>
              <w:jc w:val="right"/>
              <w:rPr>
                <w:snapToGrid w:val="0"/>
                <w:sz w:val="16"/>
              </w:rPr>
            </w:pPr>
            <w:r w:rsidRPr="007B37F5">
              <w:rPr>
                <w:snapToGrid w:val="0"/>
                <w:sz w:val="16"/>
              </w:rPr>
              <w:t>43 204</w:t>
            </w:r>
          </w:p>
        </w:tc>
        <w:tc>
          <w:tcPr>
            <w:tcW w:w="907" w:type="dxa"/>
            <w:tcBorders>
              <w:top w:val="single" w:sz="4" w:space="0" w:color="auto"/>
            </w:tcBorders>
          </w:tcPr>
          <w:p w:rsidR="00943E4E" w:rsidRPr="007B37F5" w:rsidRDefault="00943E4E">
            <w:pPr>
              <w:jc w:val="right"/>
              <w:rPr>
                <w:snapToGrid w:val="0"/>
                <w:sz w:val="16"/>
              </w:rPr>
            </w:pPr>
            <w:r w:rsidRPr="007B37F5">
              <w:rPr>
                <w:snapToGrid w:val="0"/>
                <w:sz w:val="16"/>
              </w:rPr>
              <w:t>45 633</w:t>
            </w:r>
          </w:p>
        </w:tc>
      </w:tr>
      <w:tr w:rsidR="00000000" w:rsidRPr="007B37F5">
        <w:tblPrEx>
          <w:tblCellMar>
            <w:top w:w="0" w:type="dxa"/>
            <w:bottom w:w="0" w:type="dxa"/>
          </w:tblCellMar>
        </w:tblPrEx>
        <w:tc>
          <w:tcPr>
            <w:tcW w:w="1701" w:type="dxa"/>
          </w:tcPr>
          <w:p w:rsidR="00943E4E" w:rsidRPr="007B37F5" w:rsidRDefault="00943E4E">
            <w:pPr>
              <w:jc w:val="left"/>
              <w:rPr>
                <w:sz w:val="16"/>
              </w:rPr>
            </w:pPr>
          </w:p>
        </w:tc>
        <w:tc>
          <w:tcPr>
            <w:tcW w:w="907" w:type="dxa"/>
            <w:gridSpan w:val="2"/>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r>
      <w:tr w:rsidR="00000000" w:rsidRPr="007B37F5">
        <w:tblPrEx>
          <w:tblCellMar>
            <w:top w:w="0" w:type="dxa"/>
            <w:bottom w:w="0" w:type="dxa"/>
          </w:tblCellMar>
        </w:tblPrEx>
        <w:tc>
          <w:tcPr>
            <w:tcW w:w="1701" w:type="dxa"/>
          </w:tcPr>
          <w:p w:rsidR="00943E4E" w:rsidRPr="007B37F5" w:rsidRDefault="00943E4E">
            <w:pPr>
              <w:jc w:val="left"/>
              <w:rPr>
                <w:b/>
                <w:sz w:val="16"/>
              </w:rPr>
            </w:pPr>
            <w:r w:rsidRPr="007B37F5">
              <w:rPr>
                <w:b/>
                <w:snapToGrid w:val="0"/>
                <w:sz w:val="16"/>
              </w:rPr>
              <w:t>Värdepapper i sven</w:t>
            </w:r>
            <w:r w:rsidRPr="007B37F5">
              <w:rPr>
                <w:b/>
                <w:snapToGrid w:val="0"/>
                <w:sz w:val="16"/>
              </w:rPr>
              <w:t>s</w:t>
            </w:r>
            <w:r w:rsidRPr="007B37F5">
              <w:rPr>
                <w:b/>
                <w:snapToGrid w:val="0"/>
                <w:sz w:val="16"/>
              </w:rPr>
              <w:t>ka kronor utgivna av hemmahörande i Sver</w:t>
            </w:r>
            <w:r w:rsidRPr="007B37F5">
              <w:rPr>
                <w:b/>
                <w:snapToGrid w:val="0"/>
                <w:sz w:val="16"/>
              </w:rPr>
              <w:t>i</w:t>
            </w:r>
            <w:r w:rsidRPr="007B37F5">
              <w:rPr>
                <w:b/>
                <w:snapToGrid w:val="0"/>
                <w:sz w:val="16"/>
              </w:rPr>
              <w:t>ge</w:t>
            </w:r>
          </w:p>
        </w:tc>
        <w:tc>
          <w:tcPr>
            <w:tcW w:w="907" w:type="dxa"/>
            <w:gridSpan w:val="2"/>
            <w:vAlign w:val="bottom"/>
          </w:tcPr>
          <w:p w:rsidR="00943E4E" w:rsidRPr="007B37F5" w:rsidRDefault="00943E4E">
            <w:pPr>
              <w:jc w:val="right"/>
              <w:rPr>
                <w:snapToGrid w:val="0"/>
                <w:sz w:val="16"/>
              </w:rPr>
            </w:pPr>
            <w:r w:rsidRPr="007B37F5">
              <w:rPr>
                <w:snapToGrid w:val="0"/>
                <w:sz w:val="16"/>
              </w:rPr>
              <w:br/>
              <w:t>-</w:t>
            </w:r>
          </w:p>
        </w:tc>
        <w:tc>
          <w:tcPr>
            <w:tcW w:w="907" w:type="dxa"/>
            <w:vAlign w:val="bottom"/>
          </w:tcPr>
          <w:p w:rsidR="00943E4E" w:rsidRPr="007B37F5" w:rsidRDefault="00943E4E">
            <w:pPr>
              <w:jc w:val="right"/>
              <w:rPr>
                <w:snapToGrid w:val="0"/>
                <w:sz w:val="16"/>
              </w:rPr>
            </w:pPr>
          </w:p>
          <w:p w:rsidR="00943E4E" w:rsidRPr="007B37F5" w:rsidRDefault="00943E4E">
            <w:pPr>
              <w:jc w:val="right"/>
              <w:rPr>
                <w:snapToGrid w:val="0"/>
                <w:sz w:val="16"/>
              </w:rPr>
            </w:pPr>
            <w:r w:rsidRPr="007B37F5">
              <w:rPr>
                <w:snapToGrid w:val="0"/>
                <w:sz w:val="16"/>
              </w:rPr>
              <w:t>-</w:t>
            </w:r>
          </w:p>
        </w:tc>
        <w:tc>
          <w:tcPr>
            <w:tcW w:w="907" w:type="dxa"/>
            <w:vAlign w:val="bottom"/>
          </w:tcPr>
          <w:p w:rsidR="00943E4E" w:rsidRPr="007B37F5" w:rsidRDefault="00943E4E">
            <w:pPr>
              <w:jc w:val="right"/>
              <w:rPr>
                <w:snapToGrid w:val="0"/>
                <w:sz w:val="16"/>
              </w:rPr>
            </w:pPr>
          </w:p>
          <w:p w:rsidR="00943E4E" w:rsidRPr="007B37F5" w:rsidRDefault="00943E4E">
            <w:pPr>
              <w:jc w:val="right"/>
              <w:rPr>
                <w:snapToGrid w:val="0"/>
                <w:sz w:val="16"/>
              </w:rPr>
            </w:pPr>
            <w:r w:rsidRPr="007B37F5">
              <w:rPr>
                <w:snapToGrid w:val="0"/>
                <w:sz w:val="16"/>
              </w:rPr>
              <w:t>-</w:t>
            </w:r>
          </w:p>
        </w:tc>
        <w:tc>
          <w:tcPr>
            <w:tcW w:w="907" w:type="dxa"/>
            <w:vAlign w:val="bottom"/>
          </w:tcPr>
          <w:p w:rsidR="00943E4E" w:rsidRPr="007B37F5" w:rsidRDefault="00943E4E">
            <w:pPr>
              <w:jc w:val="right"/>
              <w:rPr>
                <w:snapToGrid w:val="0"/>
                <w:sz w:val="16"/>
              </w:rPr>
            </w:pPr>
          </w:p>
          <w:p w:rsidR="00943E4E" w:rsidRPr="007B37F5" w:rsidRDefault="00943E4E">
            <w:pPr>
              <w:jc w:val="right"/>
              <w:rPr>
                <w:snapToGrid w:val="0"/>
                <w:sz w:val="16"/>
              </w:rPr>
            </w:pPr>
            <w:r w:rsidRPr="007B37F5">
              <w:rPr>
                <w:snapToGrid w:val="0"/>
                <w:sz w:val="16"/>
              </w:rPr>
              <w:t>20 728</w:t>
            </w:r>
          </w:p>
        </w:tc>
        <w:tc>
          <w:tcPr>
            <w:tcW w:w="907" w:type="dxa"/>
            <w:vAlign w:val="bottom"/>
          </w:tcPr>
          <w:p w:rsidR="00943E4E" w:rsidRPr="007B37F5" w:rsidRDefault="00943E4E">
            <w:pPr>
              <w:jc w:val="right"/>
              <w:rPr>
                <w:snapToGrid w:val="0"/>
                <w:sz w:val="16"/>
              </w:rPr>
            </w:pPr>
          </w:p>
          <w:p w:rsidR="00943E4E" w:rsidRPr="007B37F5" w:rsidRDefault="00943E4E">
            <w:pPr>
              <w:jc w:val="right"/>
              <w:rPr>
                <w:snapToGrid w:val="0"/>
                <w:sz w:val="16"/>
              </w:rPr>
            </w:pPr>
            <w:r w:rsidRPr="007B37F5">
              <w:rPr>
                <w:snapToGrid w:val="0"/>
                <w:sz w:val="16"/>
              </w:rPr>
              <w:t>28 998</w:t>
            </w:r>
          </w:p>
        </w:tc>
      </w:tr>
    </w:tbl>
    <w:p w:rsidR="00943E4E" w:rsidRPr="007B37F5" w:rsidRDefault="00943E4E"/>
    <w:tbl>
      <w:tblPr>
        <w:tblW w:w="0" w:type="auto"/>
        <w:tblInd w:w="-70" w:type="dxa"/>
        <w:tblLayout w:type="fixed"/>
        <w:tblCellMar>
          <w:left w:w="70" w:type="dxa"/>
          <w:right w:w="70" w:type="dxa"/>
        </w:tblCellMar>
        <w:tblLook w:val="0000" w:firstRow="0" w:lastRow="0" w:firstColumn="0" w:lastColumn="0" w:noHBand="0" w:noVBand="0"/>
      </w:tblPr>
      <w:tblGrid>
        <w:gridCol w:w="1701"/>
        <w:gridCol w:w="907"/>
        <w:gridCol w:w="907"/>
        <w:gridCol w:w="907"/>
        <w:gridCol w:w="907"/>
        <w:gridCol w:w="907"/>
      </w:tblGrid>
      <w:tr w:rsidR="00000000" w:rsidRPr="007B37F5">
        <w:tblPrEx>
          <w:tblCellMar>
            <w:top w:w="0" w:type="dxa"/>
            <w:bottom w:w="0" w:type="dxa"/>
          </w:tblCellMar>
        </w:tblPrEx>
        <w:tc>
          <w:tcPr>
            <w:tcW w:w="1701" w:type="dxa"/>
          </w:tcPr>
          <w:p w:rsidR="00943E4E" w:rsidRPr="007B37F5" w:rsidRDefault="00943E4E">
            <w:pPr>
              <w:jc w:val="lef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r>
      <w:tr w:rsidR="00000000" w:rsidRPr="007B37F5">
        <w:tblPrEx>
          <w:tblCellMar>
            <w:top w:w="0" w:type="dxa"/>
            <w:bottom w:w="0" w:type="dxa"/>
          </w:tblCellMar>
        </w:tblPrEx>
        <w:tc>
          <w:tcPr>
            <w:tcW w:w="1701" w:type="dxa"/>
          </w:tcPr>
          <w:p w:rsidR="00943E4E" w:rsidRPr="007B37F5" w:rsidRDefault="00943E4E">
            <w:pPr>
              <w:jc w:val="left"/>
              <w:rPr>
                <w:sz w:val="16"/>
              </w:rPr>
            </w:pPr>
            <w:r w:rsidRPr="007B37F5">
              <w:rPr>
                <w:b/>
                <w:snapToGrid w:val="0"/>
                <w:sz w:val="16"/>
              </w:rPr>
              <w:t>Övriga tillgångar</w:t>
            </w: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r>
      <w:tr w:rsidR="00000000" w:rsidRPr="007B37F5">
        <w:tblPrEx>
          <w:tblCellMar>
            <w:top w:w="0" w:type="dxa"/>
            <w:bottom w:w="0" w:type="dxa"/>
          </w:tblCellMar>
        </w:tblPrEx>
        <w:tc>
          <w:tcPr>
            <w:tcW w:w="1701" w:type="dxa"/>
          </w:tcPr>
          <w:p w:rsidR="00943E4E" w:rsidRPr="007B37F5" w:rsidRDefault="00943E4E">
            <w:pPr>
              <w:jc w:val="left"/>
              <w:rPr>
                <w:sz w:val="16"/>
              </w:rPr>
            </w:pPr>
            <w:r w:rsidRPr="007B37F5">
              <w:rPr>
                <w:snapToGrid w:val="0"/>
                <w:sz w:val="16"/>
              </w:rPr>
              <w:t>Materiella anläggning</w:t>
            </w:r>
            <w:r w:rsidRPr="007B37F5">
              <w:rPr>
                <w:snapToGrid w:val="0"/>
                <w:sz w:val="16"/>
              </w:rPr>
              <w:t>s</w:t>
            </w:r>
            <w:r w:rsidRPr="007B37F5">
              <w:rPr>
                <w:snapToGrid w:val="0"/>
                <w:sz w:val="16"/>
              </w:rPr>
              <w:t>tillgån</w:t>
            </w:r>
            <w:r w:rsidRPr="007B37F5">
              <w:rPr>
                <w:snapToGrid w:val="0"/>
                <w:sz w:val="16"/>
              </w:rPr>
              <w:t>g</w:t>
            </w:r>
            <w:r w:rsidRPr="007B37F5">
              <w:rPr>
                <w:snapToGrid w:val="0"/>
                <w:sz w:val="16"/>
              </w:rPr>
              <w:t>ar</w:t>
            </w:r>
          </w:p>
        </w:tc>
        <w:tc>
          <w:tcPr>
            <w:tcW w:w="907" w:type="dxa"/>
            <w:vAlign w:val="bottom"/>
          </w:tcPr>
          <w:p w:rsidR="00943E4E" w:rsidRPr="007B37F5" w:rsidRDefault="00943E4E">
            <w:pPr>
              <w:jc w:val="right"/>
              <w:rPr>
                <w:snapToGrid w:val="0"/>
                <w:sz w:val="16"/>
              </w:rPr>
            </w:pPr>
            <w:r w:rsidRPr="007B37F5">
              <w:rPr>
                <w:snapToGrid w:val="0"/>
                <w:sz w:val="16"/>
              </w:rPr>
              <w:t>509</w:t>
            </w:r>
          </w:p>
        </w:tc>
        <w:tc>
          <w:tcPr>
            <w:tcW w:w="907" w:type="dxa"/>
            <w:vAlign w:val="bottom"/>
          </w:tcPr>
          <w:p w:rsidR="00943E4E" w:rsidRPr="007B37F5" w:rsidRDefault="00943E4E">
            <w:pPr>
              <w:jc w:val="right"/>
              <w:rPr>
                <w:snapToGrid w:val="0"/>
                <w:sz w:val="16"/>
              </w:rPr>
            </w:pPr>
            <w:r w:rsidRPr="007B37F5">
              <w:rPr>
                <w:snapToGrid w:val="0"/>
                <w:sz w:val="16"/>
              </w:rPr>
              <w:t>455</w:t>
            </w:r>
          </w:p>
        </w:tc>
        <w:tc>
          <w:tcPr>
            <w:tcW w:w="907" w:type="dxa"/>
            <w:vAlign w:val="bottom"/>
          </w:tcPr>
          <w:p w:rsidR="00943E4E" w:rsidRPr="007B37F5" w:rsidRDefault="00943E4E">
            <w:pPr>
              <w:jc w:val="right"/>
              <w:rPr>
                <w:snapToGrid w:val="0"/>
                <w:sz w:val="16"/>
              </w:rPr>
            </w:pPr>
            <w:r w:rsidRPr="007B37F5">
              <w:rPr>
                <w:snapToGrid w:val="0"/>
                <w:sz w:val="16"/>
              </w:rPr>
              <w:t>406</w:t>
            </w:r>
          </w:p>
        </w:tc>
        <w:tc>
          <w:tcPr>
            <w:tcW w:w="907" w:type="dxa"/>
            <w:vAlign w:val="bottom"/>
          </w:tcPr>
          <w:p w:rsidR="00943E4E" w:rsidRPr="007B37F5" w:rsidRDefault="00943E4E">
            <w:pPr>
              <w:jc w:val="right"/>
              <w:rPr>
                <w:snapToGrid w:val="0"/>
                <w:sz w:val="16"/>
              </w:rPr>
            </w:pPr>
            <w:r w:rsidRPr="007B37F5">
              <w:rPr>
                <w:snapToGrid w:val="0"/>
                <w:sz w:val="16"/>
              </w:rPr>
              <w:t>372</w:t>
            </w:r>
          </w:p>
        </w:tc>
        <w:tc>
          <w:tcPr>
            <w:tcW w:w="907" w:type="dxa"/>
            <w:vAlign w:val="bottom"/>
          </w:tcPr>
          <w:p w:rsidR="00943E4E" w:rsidRPr="007B37F5" w:rsidRDefault="00943E4E">
            <w:pPr>
              <w:jc w:val="right"/>
              <w:rPr>
                <w:snapToGrid w:val="0"/>
                <w:sz w:val="16"/>
              </w:rPr>
            </w:pPr>
            <w:r w:rsidRPr="007B37F5">
              <w:rPr>
                <w:snapToGrid w:val="0"/>
                <w:sz w:val="16"/>
              </w:rPr>
              <w:t>354</w:t>
            </w:r>
          </w:p>
        </w:tc>
      </w:tr>
      <w:tr w:rsidR="00000000" w:rsidRPr="007B37F5">
        <w:tblPrEx>
          <w:tblCellMar>
            <w:top w:w="0" w:type="dxa"/>
            <w:bottom w:w="0" w:type="dxa"/>
          </w:tblCellMar>
        </w:tblPrEx>
        <w:tc>
          <w:tcPr>
            <w:tcW w:w="1701" w:type="dxa"/>
          </w:tcPr>
          <w:p w:rsidR="00943E4E" w:rsidRPr="007B37F5" w:rsidRDefault="00943E4E">
            <w:pPr>
              <w:jc w:val="left"/>
              <w:rPr>
                <w:sz w:val="16"/>
              </w:rPr>
            </w:pPr>
            <w:r w:rsidRPr="007B37F5">
              <w:rPr>
                <w:snapToGrid w:val="0"/>
                <w:sz w:val="16"/>
              </w:rPr>
              <w:t>Finansiella tillgån</w:t>
            </w:r>
            <w:r w:rsidRPr="007B37F5">
              <w:rPr>
                <w:snapToGrid w:val="0"/>
                <w:sz w:val="16"/>
              </w:rPr>
              <w:t>g</w:t>
            </w:r>
            <w:r w:rsidRPr="007B37F5">
              <w:rPr>
                <w:snapToGrid w:val="0"/>
                <w:sz w:val="16"/>
              </w:rPr>
              <w:t>ar</w:t>
            </w:r>
          </w:p>
        </w:tc>
        <w:tc>
          <w:tcPr>
            <w:tcW w:w="907" w:type="dxa"/>
          </w:tcPr>
          <w:p w:rsidR="00943E4E" w:rsidRPr="007B37F5" w:rsidRDefault="00943E4E">
            <w:pPr>
              <w:jc w:val="right"/>
              <w:rPr>
                <w:snapToGrid w:val="0"/>
                <w:sz w:val="16"/>
              </w:rPr>
            </w:pPr>
            <w:r w:rsidRPr="007B37F5">
              <w:rPr>
                <w:snapToGrid w:val="0"/>
                <w:sz w:val="16"/>
              </w:rPr>
              <w:t>324</w:t>
            </w:r>
          </w:p>
        </w:tc>
        <w:tc>
          <w:tcPr>
            <w:tcW w:w="907" w:type="dxa"/>
          </w:tcPr>
          <w:p w:rsidR="00943E4E" w:rsidRPr="007B37F5" w:rsidRDefault="00943E4E">
            <w:pPr>
              <w:jc w:val="right"/>
              <w:rPr>
                <w:snapToGrid w:val="0"/>
                <w:sz w:val="16"/>
              </w:rPr>
            </w:pPr>
            <w:r w:rsidRPr="007B37F5">
              <w:rPr>
                <w:snapToGrid w:val="0"/>
                <w:sz w:val="16"/>
              </w:rPr>
              <w:t>382</w:t>
            </w:r>
          </w:p>
        </w:tc>
        <w:tc>
          <w:tcPr>
            <w:tcW w:w="907" w:type="dxa"/>
          </w:tcPr>
          <w:p w:rsidR="00943E4E" w:rsidRPr="007B37F5" w:rsidRDefault="00943E4E">
            <w:pPr>
              <w:jc w:val="right"/>
              <w:rPr>
                <w:snapToGrid w:val="0"/>
                <w:sz w:val="16"/>
              </w:rPr>
            </w:pPr>
            <w:r w:rsidRPr="007B37F5">
              <w:rPr>
                <w:snapToGrid w:val="0"/>
                <w:sz w:val="16"/>
              </w:rPr>
              <w:t>617</w:t>
            </w:r>
          </w:p>
        </w:tc>
        <w:tc>
          <w:tcPr>
            <w:tcW w:w="907" w:type="dxa"/>
          </w:tcPr>
          <w:p w:rsidR="00943E4E" w:rsidRPr="007B37F5" w:rsidRDefault="00943E4E">
            <w:pPr>
              <w:jc w:val="right"/>
              <w:rPr>
                <w:snapToGrid w:val="0"/>
                <w:sz w:val="16"/>
              </w:rPr>
            </w:pPr>
            <w:r w:rsidRPr="007B37F5">
              <w:rPr>
                <w:snapToGrid w:val="0"/>
                <w:sz w:val="16"/>
              </w:rPr>
              <w:t>667</w:t>
            </w:r>
          </w:p>
        </w:tc>
        <w:tc>
          <w:tcPr>
            <w:tcW w:w="907" w:type="dxa"/>
          </w:tcPr>
          <w:p w:rsidR="00943E4E" w:rsidRPr="007B37F5" w:rsidRDefault="00943E4E">
            <w:pPr>
              <w:jc w:val="right"/>
              <w:rPr>
                <w:snapToGrid w:val="0"/>
                <w:sz w:val="16"/>
              </w:rPr>
            </w:pPr>
            <w:r w:rsidRPr="007B37F5">
              <w:rPr>
                <w:snapToGrid w:val="0"/>
                <w:sz w:val="16"/>
              </w:rPr>
              <w:t>767</w:t>
            </w:r>
          </w:p>
        </w:tc>
      </w:tr>
      <w:tr w:rsidR="00000000" w:rsidRPr="007B37F5">
        <w:tblPrEx>
          <w:tblCellMar>
            <w:top w:w="0" w:type="dxa"/>
            <w:bottom w:w="0" w:type="dxa"/>
          </w:tblCellMar>
        </w:tblPrEx>
        <w:tc>
          <w:tcPr>
            <w:tcW w:w="1701" w:type="dxa"/>
          </w:tcPr>
          <w:p w:rsidR="00943E4E" w:rsidRPr="007B37F5" w:rsidRDefault="00943E4E">
            <w:pPr>
              <w:jc w:val="left"/>
              <w:rPr>
                <w:sz w:val="16"/>
              </w:rPr>
            </w:pPr>
            <w:r w:rsidRPr="007B37F5">
              <w:rPr>
                <w:snapToGrid w:val="0"/>
                <w:sz w:val="16"/>
              </w:rPr>
              <w:t>Derivatinstrument</w:t>
            </w:r>
          </w:p>
        </w:tc>
        <w:tc>
          <w:tcPr>
            <w:tcW w:w="907" w:type="dxa"/>
          </w:tcPr>
          <w:p w:rsidR="00943E4E" w:rsidRPr="007B37F5" w:rsidRDefault="00943E4E">
            <w:pPr>
              <w:jc w:val="right"/>
              <w:rPr>
                <w:snapToGrid w:val="0"/>
                <w:sz w:val="16"/>
              </w:rPr>
            </w:pPr>
            <w:r w:rsidRPr="007B37F5">
              <w:rPr>
                <w:snapToGrid w:val="0"/>
                <w:sz w:val="16"/>
              </w:rPr>
              <w:t>-</w:t>
            </w:r>
          </w:p>
        </w:tc>
        <w:tc>
          <w:tcPr>
            <w:tcW w:w="907" w:type="dxa"/>
          </w:tcPr>
          <w:p w:rsidR="00943E4E" w:rsidRPr="007B37F5" w:rsidRDefault="00943E4E">
            <w:pPr>
              <w:jc w:val="right"/>
              <w:rPr>
                <w:snapToGrid w:val="0"/>
                <w:sz w:val="16"/>
              </w:rPr>
            </w:pPr>
            <w:r w:rsidRPr="007B37F5">
              <w:rPr>
                <w:snapToGrid w:val="0"/>
                <w:sz w:val="16"/>
              </w:rPr>
              <w:t>-</w:t>
            </w:r>
          </w:p>
        </w:tc>
        <w:tc>
          <w:tcPr>
            <w:tcW w:w="907" w:type="dxa"/>
          </w:tcPr>
          <w:p w:rsidR="00943E4E" w:rsidRPr="007B37F5" w:rsidRDefault="00943E4E">
            <w:pPr>
              <w:jc w:val="right"/>
              <w:rPr>
                <w:snapToGrid w:val="0"/>
                <w:sz w:val="16"/>
              </w:rPr>
            </w:pPr>
            <w:r w:rsidRPr="007B37F5">
              <w:rPr>
                <w:snapToGrid w:val="0"/>
                <w:sz w:val="16"/>
              </w:rPr>
              <w:t>-</w:t>
            </w:r>
          </w:p>
        </w:tc>
        <w:tc>
          <w:tcPr>
            <w:tcW w:w="907" w:type="dxa"/>
          </w:tcPr>
          <w:p w:rsidR="00943E4E" w:rsidRPr="007B37F5" w:rsidRDefault="00943E4E">
            <w:pPr>
              <w:jc w:val="right"/>
              <w:rPr>
                <w:snapToGrid w:val="0"/>
                <w:sz w:val="16"/>
              </w:rPr>
            </w:pPr>
            <w:r w:rsidRPr="007B37F5">
              <w:rPr>
                <w:snapToGrid w:val="0"/>
                <w:sz w:val="16"/>
              </w:rPr>
              <w:t>-</w:t>
            </w:r>
          </w:p>
        </w:tc>
        <w:tc>
          <w:tcPr>
            <w:tcW w:w="907" w:type="dxa"/>
          </w:tcPr>
          <w:p w:rsidR="00943E4E" w:rsidRPr="007B37F5" w:rsidRDefault="00943E4E">
            <w:pPr>
              <w:jc w:val="right"/>
              <w:rPr>
                <w:snapToGrid w:val="0"/>
                <w:sz w:val="16"/>
              </w:rPr>
            </w:pPr>
            <w:r w:rsidRPr="007B37F5">
              <w:rPr>
                <w:snapToGrid w:val="0"/>
                <w:sz w:val="16"/>
              </w:rPr>
              <w:t>13</w:t>
            </w:r>
          </w:p>
        </w:tc>
      </w:tr>
      <w:tr w:rsidR="00000000" w:rsidRPr="007B37F5">
        <w:tblPrEx>
          <w:tblCellMar>
            <w:top w:w="0" w:type="dxa"/>
            <w:bottom w:w="0" w:type="dxa"/>
          </w:tblCellMar>
        </w:tblPrEx>
        <w:tc>
          <w:tcPr>
            <w:tcW w:w="1701" w:type="dxa"/>
            <w:vAlign w:val="bottom"/>
          </w:tcPr>
          <w:p w:rsidR="00943E4E" w:rsidRPr="007B37F5" w:rsidRDefault="00943E4E">
            <w:pPr>
              <w:jc w:val="left"/>
              <w:rPr>
                <w:snapToGrid w:val="0"/>
                <w:sz w:val="16"/>
              </w:rPr>
            </w:pPr>
            <w:r w:rsidRPr="007B37F5">
              <w:rPr>
                <w:snapToGrid w:val="0"/>
                <w:sz w:val="16"/>
              </w:rPr>
              <w:t>Förutbetalda kostnader och upplupna intäkter</w:t>
            </w:r>
          </w:p>
        </w:tc>
        <w:tc>
          <w:tcPr>
            <w:tcW w:w="907" w:type="dxa"/>
            <w:vAlign w:val="bottom"/>
          </w:tcPr>
          <w:p w:rsidR="00943E4E" w:rsidRPr="007B37F5" w:rsidRDefault="00943E4E">
            <w:pPr>
              <w:jc w:val="right"/>
              <w:rPr>
                <w:snapToGrid w:val="0"/>
                <w:sz w:val="16"/>
              </w:rPr>
            </w:pPr>
            <w:r w:rsidRPr="007B37F5">
              <w:rPr>
                <w:snapToGrid w:val="0"/>
                <w:sz w:val="16"/>
              </w:rPr>
              <w:br/>
              <w:t>10</w:t>
            </w:r>
          </w:p>
        </w:tc>
        <w:tc>
          <w:tcPr>
            <w:tcW w:w="907" w:type="dxa"/>
            <w:vAlign w:val="bottom"/>
          </w:tcPr>
          <w:p w:rsidR="00943E4E" w:rsidRPr="007B37F5" w:rsidRDefault="00943E4E">
            <w:pPr>
              <w:jc w:val="right"/>
              <w:rPr>
                <w:snapToGrid w:val="0"/>
                <w:sz w:val="16"/>
              </w:rPr>
            </w:pPr>
          </w:p>
          <w:p w:rsidR="00943E4E" w:rsidRPr="007B37F5" w:rsidRDefault="00943E4E">
            <w:pPr>
              <w:jc w:val="right"/>
              <w:rPr>
                <w:snapToGrid w:val="0"/>
                <w:sz w:val="16"/>
              </w:rPr>
            </w:pPr>
            <w:r w:rsidRPr="007B37F5">
              <w:rPr>
                <w:snapToGrid w:val="0"/>
                <w:sz w:val="16"/>
              </w:rPr>
              <w:t>13</w:t>
            </w:r>
          </w:p>
        </w:tc>
        <w:tc>
          <w:tcPr>
            <w:tcW w:w="907" w:type="dxa"/>
            <w:vAlign w:val="bottom"/>
          </w:tcPr>
          <w:p w:rsidR="00943E4E" w:rsidRPr="007B37F5" w:rsidRDefault="00943E4E">
            <w:pPr>
              <w:jc w:val="right"/>
              <w:rPr>
                <w:snapToGrid w:val="0"/>
                <w:sz w:val="16"/>
              </w:rPr>
            </w:pPr>
          </w:p>
          <w:p w:rsidR="00943E4E" w:rsidRPr="007B37F5" w:rsidRDefault="00943E4E">
            <w:pPr>
              <w:jc w:val="right"/>
              <w:rPr>
                <w:snapToGrid w:val="0"/>
                <w:sz w:val="16"/>
              </w:rPr>
            </w:pPr>
            <w:r w:rsidRPr="007B37F5">
              <w:rPr>
                <w:snapToGrid w:val="0"/>
                <w:sz w:val="16"/>
              </w:rPr>
              <w:t>4</w:t>
            </w:r>
          </w:p>
        </w:tc>
        <w:tc>
          <w:tcPr>
            <w:tcW w:w="907" w:type="dxa"/>
            <w:vAlign w:val="bottom"/>
          </w:tcPr>
          <w:p w:rsidR="00943E4E" w:rsidRPr="007B37F5" w:rsidRDefault="00943E4E">
            <w:pPr>
              <w:jc w:val="right"/>
              <w:rPr>
                <w:snapToGrid w:val="0"/>
                <w:sz w:val="16"/>
              </w:rPr>
            </w:pPr>
          </w:p>
          <w:p w:rsidR="00943E4E" w:rsidRPr="007B37F5" w:rsidRDefault="00943E4E">
            <w:pPr>
              <w:jc w:val="right"/>
              <w:rPr>
                <w:snapToGrid w:val="0"/>
                <w:sz w:val="16"/>
              </w:rPr>
            </w:pPr>
            <w:r w:rsidRPr="007B37F5">
              <w:rPr>
                <w:snapToGrid w:val="0"/>
                <w:sz w:val="16"/>
              </w:rPr>
              <w:t>17</w:t>
            </w:r>
          </w:p>
        </w:tc>
        <w:tc>
          <w:tcPr>
            <w:tcW w:w="907" w:type="dxa"/>
            <w:vAlign w:val="bottom"/>
          </w:tcPr>
          <w:p w:rsidR="00943E4E" w:rsidRPr="007B37F5" w:rsidRDefault="00943E4E">
            <w:pPr>
              <w:jc w:val="right"/>
              <w:rPr>
                <w:snapToGrid w:val="0"/>
                <w:sz w:val="16"/>
              </w:rPr>
            </w:pPr>
            <w:r w:rsidRPr="007B37F5">
              <w:rPr>
                <w:snapToGrid w:val="0"/>
                <w:sz w:val="16"/>
              </w:rPr>
              <w:br/>
              <w:t>5</w:t>
            </w:r>
          </w:p>
        </w:tc>
      </w:tr>
      <w:tr w:rsidR="00000000" w:rsidRPr="007B37F5">
        <w:tblPrEx>
          <w:tblCellMar>
            <w:top w:w="0" w:type="dxa"/>
            <w:bottom w:w="0" w:type="dxa"/>
          </w:tblCellMar>
        </w:tblPrEx>
        <w:tc>
          <w:tcPr>
            <w:tcW w:w="1701" w:type="dxa"/>
            <w:vAlign w:val="bottom"/>
          </w:tcPr>
          <w:p w:rsidR="00943E4E" w:rsidRPr="007B37F5" w:rsidRDefault="00943E4E">
            <w:pPr>
              <w:jc w:val="left"/>
              <w:rPr>
                <w:sz w:val="16"/>
              </w:rPr>
            </w:pPr>
            <w:r w:rsidRPr="007B37F5">
              <w:rPr>
                <w:snapToGrid w:val="0"/>
                <w:sz w:val="16"/>
              </w:rPr>
              <w:t>Fondlikvidfordrin</w:t>
            </w:r>
            <w:r w:rsidRPr="007B37F5">
              <w:rPr>
                <w:snapToGrid w:val="0"/>
                <w:sz w:val="16"/>
              </w:rPr>
              <w:t>g</w:t>
            </w:r>
            <w:r w:rsidRPr="007B37F5">
              <w:rPr>
                <w:snapToGrid w:val="0"/>
                <w:sz w:val="16"/>
              </w:rPr>
              <w:t>ar</w:t>
            </w:r>
          </w:p>
        </w:tc>
        <w:tc>
          <w:tcPr>
            <w:tcW w:w="907" w:type="dxa"/>
            <w:vAlign w:val="bottom"/>
          </w:tcPr>
          <w:p w:rsidR="00943E4E" w:rsidRPr="007B37F5" w:rsidRDefault="00943E4E">
            <w:pPr>
              <w:jc w:val="right"/>
              <w:rPr>
                <w:snapToGrid w:val="0"/>
                <w:sz w:val="16"/>
              </w:rPr>
            </w:pPr>
            <w:r w:rsidRPr="007B37F5">
              <w:rPr>
                <w:snapToGrid w:val="0"/>
                <w:sz w:val="16"/>
              </w:rPr>
              <w:t>193</w:t>
            </w:r>
          </w:p>
        </w:tc>
        <w:tc>
          <w:tcPr>
            <w:tcW w:w="907" w:type="dxa"/>
            <w:vAlign w:val="bottom"/>
          </w:tcPr>
          <w:p w:rsidR="00943E4E" w:rsidRPr="007B37F5" w:rsidRDefault="00943E4E">
            <w:pPr>
              <w:jc w:val="right"/>
              <w:rPr>
                <w:snapToGrid w:val="0"/>
                <w:sz w:val="16"/>
              </w:rPr>
            </w:pPr>
            <w:r w:rsidRPr="007B37F5">
              <w:rPr>
                <w:snapToGrid w:val="0"/>
                <w:sz w:val="16"/>
              </w:rPr>
              <w:t>365</w:t>
            </w:r>
          </w:p>
        </w:tc>
        <w:tc>
          <w:tcPr>
            <w:tcW w:w="907" w:type="dxa"/>
            <w:vAlign w:val="bottom"/>
          </w:tcPr>
          <w:p w:rsidR="00943E4E" w:rsidRPr="007B37F5" w:rsidRDefault="00943E4E">
            <w:pPr>
              <w:jc w:val="right"/>
              <w:rPr>
                <w:snapToGrid w:val="0"/>
                <w:sz w:val="16"/>
              </w:rPr>
            </w:pPr>
            <w:r w:rsidRPr="007B37F5">
              <w:rPr>
                <w:snapToGrid w:val="0"/>
                <w:sz w:val="16"/>
              </w:rPr>
              <w:t>-</w:t>
            </w:r>
          </w:p>
        </w:tc>
        <w:tc>
          <w:tcPr>
            <w:tcW w:w="907" w:type="dxa"/>
            <w:vAlign w:val="bottom"/>
          </w:tcPr>
          <w:p w:rsidR="00943E4E" w:rsidRPr="007B37F5" w:rsidRDefault="00943E4E">
            <w:pPr>
              <w:jc w:val="right"/>
              <w:rPr>
                <w:snapToGrid w:val="0"/>
                <w:sz w:val="16"/>
              </w:rPr>
            </w:pPr>
            <w:r w:rsidRPr="007B37F5">
              <w:rPr>
                <w:snapToGrid w:val="0"/>
                <w:sz w:val="16"/>
              </w:rPr>
              <w:t>-</w:t>
            </w:r>
          </w:p>
        </w:tc>
        <w:tc>
          <w:tcPr>
            <w:tcW w:w="907" w:type="dxa"/>
            <w:vAlign w:val="bottom"/>
          </w:tcPr>
          <w:p w:rsidR="00943E4E" w:rsidRPr="007B37F5" w:rsidRDefault="00943E4E">
            <w:pPr>
              <w:jc w:val="right"/>
              <w:rPr>
                <w:snapToGrid w:val="0"/>
                <w:sz w:val="16"/>
              </w:rPr>
            </w:pPr>
            <w:r w:rsidRPr="007B37F5">
              <w:rPr>
                <w:snapToGrid w:val="0"/>
                <w:sz w:val="16"/>
              </w:rPr>
              <w:t>-</w:t>
            </w:r>
          </w:p>
        </w:tc>
      </w:tr>
      <w:tr w:rsidR="00000000" w:rsidRPr="007B37F5">
        <w:tblPrEx>
          <w:tblCellMar>
            <w:top w:w="0" w:type="dxa"/>
            <w:bottom w:w="0" w:type="dxa"/>
          </w:tblCellMar>
        </w:tblPrEx>
        <w:tc>
          <w:tcPr>
            <w:tcW w:w="1701" w:type="dxa"/>
          </w:tcPr>
          <w:p w:rsidR="00943E4E" w:rsidRPr="007B37F5" w:rsidRDefault="00943E4E">
            <w:pPr>
              <w:jc w:val="left"/>
              <w:rPr>
                <w:sz w:val="16"/>
              </w:rPr>
            </w:pPr>
            <w:r w:rsidRPr="007B37F5">
              <w:rPr>
                <w:snapToGrid w:val="0"/>
                <w:sz w:val="16"/>
              </w:rPr>
              <w:t>Övriga tillgångar</w:t>
            </w:r>
          </w:p>
        </w:tc>
        <w:tc>
          <w:tcPr>
            <w:tcW w:w="907" w:type="dxa"/>
            <w:tcBorders>
              <w:bottom w:val="single" w:sz="4" w:space="0" w:color="auto"/>
            </w:tcBorders>
          </w:tcPr>
          <w:p w:rsidR="00943E4E" w:rsidRPr="007B37F5" w:rsidRDefault="00943E4E">
            <w:pPr>
              <w:jc w:val="right"/>
              <w:rPr>
                <w:snapToGrid w:val="0"/>
                <w:sz w:val="16"/>
              </w:rPr>
            </w:pPr>
            <w:r w:rsidRPr="007B37F5">
              <w:rPr>
                <w:snapToGrid w:val="0"/>
                <w:sz w:val="16"/>
              </w:rPr>
              <w:t>336</w:t>
            </w:r>
          </w:p>
        </w:tc>
        <w:tc>
          <w:tcPr>
            <w:tcW w:w="907" w:type="dxa"/>
            <w:tcBorders>
              <w:bottom w:val="single" w:sz="4" w:space="0" w:color="auto"/>
            </w:tcBorders>
          </w:tcPr>
          <w:p w:rsidR="00943E4E" w:rsidRPr="007B37F5" w:rsidRDefault="00943E4E">
            <w:pPr>
              <w:jc w:val="right"/>
              <w:rPr>
                <w:snapToGrid w:val="0"/>
                <w:sz w:val="16"/>
              </w:rPr>
            </w:pPr>
            <w:r w:rsidRPr="007B37F5">
              <w:rPr>
                <w:snapToGrid w:val="0"/>
                <w:sz w:val="16"/>
              </w:rPr>
              <w:t>244</w:t>
            </w:r>
          </w:p>
        </w:tc>
        <w:tc>
          <w:tcPr>
            <w:tcW w:w="907" w:type="dxa"/>
            <w:tcBorders>
              <w:bottom w:val="single" w:sz="4" w:space="0" w:color="auto"/>
            </w:tcBorders>
          </w:tcPr>
          <w:p w:rsidR="00943E4E" w:rsidRPr="007B37F5" w:rsidRDefault="00943E4E">
            <w:pPr>
              <w:jc w:val="right"/>
              <w:rPr>
                <w:snapToGrid w:val="0"/>
                <w:sz w:val="16"/>
              </w:rPr>
            </w:pPr>
            <w:r w:rsidRPr="007B37F5">
              <w:rPr>
                <w:snapToGrid w:val="0"/>
                <w:sz w:val="16"/>
              </w:rPr>
              <w:t>236</w:t>
            </w:r>
          </w:p>
        </w:tc>
        <w:tc>
          <w:tcPr>
            <w:tcW w:w="907" w:type="dxa"/>
            <w:tcBorders>
              <w:bottom w:val="single" w:sz="4" w:space="0" w:color="auto"/>
            </w:tcBorders>
          </w:tcPr>
          <w:p w:rsidR="00943E4E" w:rsidRPr="007B37F5" w:rsidRDefault="00943E4E">
            <w:pPr>
              <w:jc w:val="right"/>
              <w:rPr>
                <w:snapToGrid w:val="0"/>
                <w:sz w:val="16"/>
              </w:rPr>
            </w:pPr>
            <w:r w:rsidRPr="007B37F5">
              <w:rPr>
                <w:snapToGrid w:val="0"/>
                <w:sz w:val="16"/>
              </w:rPr>
              <w:t>220</w:t>
            </w:r>
          </w:p>
        </w:tc>
        <w:tc>
          <w:tcPr>
            <w:tcW w:w="907" w:type="dxa"/>
            <w:tcBorders>
              <w:bottom w:val="single" w:sz="4" w:space="0" w:color="auto"/>
            </w:tcBorders>
          </w:tcPr>
          <w:p w:rsidR="00943E4E" w:rsidRPr="007B37F5" w:rsidRDefault="00943E4E">
            <w:pPr>
              <w:jc w:val="right"/>
              <w:rPr>
                <w:snapToGrid w:val="0"/>
                <w:sz w:val="16"/>
              </w:rPr>
            </w:pPr>
            <w:r w:rsidRPr="007B37F5">
              <w:rPr>
                <w:snapToGrid w:val="0"/>
                <w:sz w:val="16"/>
              </w:rPr>
              <w:t>254</w:t>
            </w:r>
          </w:p>
        </w:tc>
      </w:tr>
      <w:tr w:rsidR="00000000" w:rsidRPr="007B37F5">
        <w:tblPrEx>
          <w:tblCellMar>
            <w:top w:w="0" w:type="dxa"/>
            <w:bottom w:w="0" w:type="dxa"/>
          </w:tblCellMar>
        </w:tblPrEx>
        <w:tc>
          <w:tcPr>
            <w:tcW w:w="1701" w:type="dxa"/>
          </w:tcPr>
          <w:p w:rsidR="00943E4E" w:rsidRPr="007B37F5" w:rsidRDefault="00943E4E">
            <w:pPr>
              <w:jc w:val="left"/>
              <w:rPr>
                <w:sz w:val="16"/>
              </w:rPr>
            </w:pPr>
          </w:p>
        </w:tc>
        <w:tc>
          <w:tcPr>
            <w:tcW w:w="907" w:type="dxa"/>
            <w:tcBorders>
              <w:top w:val="single" w:sz="4" w:space="0" w:color="auto"/>
            </w:tcBorders>
          </w:tcPr>
          <w:p w:rsidR="00943E4E" w:rsidRPr="007B37F5" w:rsidRDefault="00943E4E">
            <w:pPr>
              <w:jc w:val="right"/>
              <w:rPr>
                <w:snapToGrid w:val="0"/>
                <w:sz w:val="16"/>
              </w:rPr>
            </w:pPr>
            <w:r w:rsidRPr="007B37F5">
              <w:rPr>
                <w:snapToGrid w:val="0"/>
                <w:sz w:val="16"/>
              </w:rPr>
              <w:t>1 372</w:t>
            </w:r>
          </w:p>
        </w:tc>
        <w:tc>
          <w:tcPr>
            <w:tcW w:w="907" w:type="dxa"/>
            <w:tcBorders>
              <w:top w:val="single" w:sz="4" w:space="0" w:color="auto"/>
            </w:tcBorders>
          </w:tcPr>
          <w:p w:rsidR="00943E4E" w:rsidRPr="007B37F5" w:rsidRDefault="00943E4E">
            <w:pPr>
              <w:jc w:val="right"/>
              <w:rPr>
                <w:snapToGrid w:val="0"/>
                <w:sz w:val="16"/>
              </w:rPr>
            </w:pPr>
            <w:r w:rsidRPr="007B37F5">
              <w:rPr>
                <w:snapToGrid w:val="0"/>
                <w:sz w:val="16"/>
              </w:rPr>
              <w:t>1 459</w:t>
            </w:r>
          </w:p>
        </w:tc>
        <w:tc>
          <w:tcPr>
            <w:tcW w:w="907" w:type="dxa"/>
            <w:tcBorders>
              <w:top w:val="single" w:sz="4" w:space="0" w:color="auto"/>
            </w:tcBorders>
          </w:tcPr>
          <w:p w:rsidR="00943E4E" w:rsidRPr="007B37F5" w:rsidRDefault="00943E4E">
            <w:pPr>
              <w:jc w:val="right"/>
              <w:rPr>
                <w:snapToGrid w:val="0"/>
                <w:sz w:val="16"/>
              </w:rPr>
            </w:pPr>
            <w:r w:rsidRPr="007B37F5">
              <w:rPr>
                <w:snapToGrid w:val="0"/>
                <w:sz w:val="16"/>
              </w:rPr>
              <w:t>1 263</w:t>
            </w:r>
          </w:p>
        </w:tc>
        <w:tc>
          <w:tcPr>
            <w:tcW w:w="907" w:type="dxa"/>
            <w:tcBorders>
              <w:top w:val="single" w:sz="4" w:space="0" w:color="auto"/>
            </w:tcBorders>
          </w:tcPr>
          <w:p w:rsidR="00943E4E" w:rsidRPr="007B37F5" w:rsidRDefault="00943E4E">
            <w:pPr>
              <w:jc w:val="right"/>
              <w:rPr>
                <w:snapToGrid w:val="0"/>
                <w:sz w:val="16"/>
              </w:rPr>
            </w:pPr>
            <w:r w:rsidRPr="007B37F5">
              <w:rPr>
                <w:snapToGrid w:val="0"/>
                <w:sz w:val="16"/>
              </w:rPr>
              <w:t>1 276</w:t>
            </w:r>
          </w:p>
        </w:tc>
        <w:tc>
          <w:tcPr>
            <w:tcW w:w="907" w:type="dxa"/>
            <w:tcBorders>
              <w:top w:val="single" w:sz="4" w:space="0" w:color="auto"/>
            </w:tcBorders>
          </w:tcPr>
          <w:p w:rsidR="00943E4E" w:rsidRPr="007B37F5" w:rsidRDefault="00943E4E">
            <w:pPr>
              <w:jc w:val="right"/>
              <w:rPr>
                <w:snapToGrid w:val="0"/>
                <w:sz w:val="16"/>
              </w:rPr>
            </w:pPr>
            <w:r w:rsidRPr="007B37F5">
              <w:rPr>
                <w:snapToGrid w:val="0"/>
                <w:sz w:val="16"/>
              </w:rPr>
              <w:t>1 393</w:t>
            </w:r>
          </w:p>
        </w:tc>
      </w:tr>
      <w:tr w:rsidR="00000000" w:rsidRPr="007B37F5">
        <w:tblPrEx>
          <w:tblCellMar>
            <w:top w:w="0" w:type="dxa"/>
            <w:bottom w:w="0" w:type="dxa"/>
          </w:tblCellMar>
        </w:tblPrEx>
        <w:tc>
          <w:tcPr>
            <w:tcW w:w="1701" w:type="dxa"/>
          </w:tcPr>
          <w:p w:rsidR="00943E4E" w:rsidRPr="007B37F5" w:rsidRDefault="00943E4E">
            <w:pPr>
              <w:jc w:val="lef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r>
      <w:tr w:rsidR="00000000" w:rsidRPr="007B37F5">
        <w:tblPrEx>
          <w:tblCellMar>
            <w:top w:w="0" w:type="dxa"/>
            <w:bottom w:w="0" w:type="dxa"/>
          </w:tblCellMar>
        </w:tblPrEx>
        <w:tc>
          <w:tcPr>
            <w:tcW w:w="1701" w:type="dxa"/>
            <w:tcBorders>
              <w:bottom w:val="single" w:sz="4" w:space="0" w:color="auto"/>
            </w:tcBorders>
          </w:tcPr>
          <w:p w:rsidR="00943E4E" w:rsidRPr="007B37F5" w:rsidRDefault="00943E4E">
            <w:pPr>
              <w:jc w:val="left"/>
              <w:rPr>
                <w:b/>
                <w:sz w:val="16"/>
              </w:rPr>
            </w:pPr>
            <w:r w:rsidRPr="007B37F5">
              <w:rPr>
                <w:b/>
                <w:snapToGrid w:val="0"/>
                <w:sz w:val="16"/>
              </w:rPr>
              <w:t>SUMMA TIL</w:t>
            </w:r>
            <w:r w:rsidRPr="007B37F5">
              <w:rPr>
                <w:b/>
                <w:snapToGrid w:val="0"/>
                <w:sz w:val="16"/>
              </w:rPr>
              <w:t>L</w:t>
            </w:r>
            <w:r w:rsidRPr="007B37F5">
              <w:rPr>
                <w:b/>
                <w:snapToGrid w:val="0"/>
                <w:sz w:val="16"/>
              </w:rPr>
              <w:t>GÅNGAR</w:t>
            </w:r>
          </w:p>
        </w:tc>
        <w:tc>
          <w:tcPr>
            <w:tcW w:w="907" w:type="dxa"/>
            <w:tcBorders>
              <w:bottom w:val="single" w:sz="4" w:space="0" w:color="auto"/>
            </w:tcBorders>
          </w:tcPr>
          <w:p w:rsidR="00943E4E" w:rsidRPr="007B37F5" w:rsidRDefault="00943E4E">
            <w:pPr>
              <w:jc w:val="right"/>
              <w:rPr>
                <w:b/>
                <w:snapToGrid w:val="0"/>
                <w:sz w:val="16"/>
              </w:rPr>
            </w:pPr>
            <w:r w:rsidRPr="007B37F5">
              <w:rPr>
                <w:b/>
                <w:snapToGrid w:val="0"/>
                <w:sz w:val="16"/>
              </w:rPr>
              <w:t>186 304</w:t>
            </w:r>
          </w:p>
        </w:tc>
        <w:tc>
          <w:tcPr>
            <w:tcW w:w="907" w:type="dxa"/>
            <w:tcBorders>
              <w:bottom w:val="single" w:sz="4" w:space="0" w:color="auto"/>
            </w:tcBorders>
          </w:tcPr>
          <w:p w:rsidR="00943E4E" w:rsidRPr="007B37F5" w:rsidRDefault="00943E4E">
            <w:pPr>
              <w:jc w:val="right"/>
              <w:rPr>
                <w:b/>
                <w:snapToGrid w:val="0"/>
                <w:sz w:val="16"/>
              </w:rPr>
            </w:pPr>
            <w:r w:rsidRPr="007B37F5">
              <w:rPr>
                <w:b/>
                <w:snapToGrid w:val="0"/>
                <w:sz w:val="16"/>
              </w:rPr>
              <w:t>200 984</w:t>
            </w:r>
          </w:p>
        </w:tc>
        <w:tc>
          <w:tcPr>
            <w:tcW w:w="907" w:type="dxa"/>
            <w:tcBorders>
              <w:bottom w:val="single" w:sz="4" w:space="0" w:color="auto"/>
            </w:tcBorders>
          </w:tcPr>
          <w:p w:rsidR="00943E4E" w:rsidRPr="007B37F5" w:rsidRDefault="00943E4E">
            <w:pPr>
              <w:jc w:val="right"/>
              <w:rPr>
                <w:b/>
                <w:snapToGrid w:val="0"/>
                <w:sz w:val="16"/>
              </w:rPr>
            </w:pPr>
            <w:r w:rsidRPr="007B37F5">
              <w:rPr>
                <w:b/>
                <w:snapToGrid w:val="0"/>
                <w:sz w:val="16"/>
              </w:rPr>
              <w:t>235 532</w:t>
            </w:r>
          </w:p>
        </w:tc>
        <w:tc>
          <w:tcPr>
            <w:tcW w:w="907" w:type="dxa"/>
            <w:tcBorders>
              <w:bottom w:val="single" w:sz="4" w:space="0" w:color="auto"/>
            </w:tcBorders>
          </w:tcPr>
          <w:p w:rsidR="00943E4E" w:rsidRPr="007B37F5" w:rsidRDefault="00943E4E">
            <w:pPr>
              <w:jc w:val="right"/>
              <w:rPr>
                <w:b/>
                <w:snapToGrid w:val="0"/>
                <w:sz w:val="16"/>
              </w:rPr>
            </w:pPr>
            <w:r w:rsidRPr="007B37F5">
              <w:rPr>
                <w:b/>
                <w:snapToGrid w:val="0"/>
                <w:sz w:val="16"/>
              </w:rPr>
              <w:t>233 255</w:t>
            </w:r>
          </w:p>
        </w:tc>
        <w:tc>
          <w:tcPr>
            <w:tcW w:w="907" w:type="dxa"/>
            <w:tcBorders>
              <w:bottom w:val="single" w:sz="4" w:space="0" w:color="auto"/>
            </w:tcBorders>
          </w:tcPr>
          <w:p w:rsidR="00943E4E" w:rsidRPr="007B37F5" w:rsidRDefault="00943E4E">
            <w:pPr>
              <w:jc w:val="right"/>
              <w:rPr>
                <w:b/>
                <w:snapToGrid w:val="0"/>
                <w:sz w:val="16"/>
              </w:rPr>
            </w:pPr>
            <w:r w:rsidRPr="007B37F5">
              <w:rPr>
                <w:b/>
                <w:snapToGrid w:val="0"/>
                <w:sz w:val="16"/>
              </w:rPr>
              <w:t>228 765</w:t>
            </w:r>
          </w:p>
        </w:tc>
      </w:tr>
      <w:tr w:rsidR="00000000" w:rsidRPr="007B37F5">
        <w:tblPrEx>
          <w:tblCellMar>
            <w:top w:w="0" w:type="dxa"/>
            <w:bottom w:w="0" w:type="dxa"/>
          </w:tblCellMar>
        </w:tblPrEx>
        <w:tc>
          <w:tcPr>
            <w:tcW w:w="1701" w:type="dxa"/>
            <w:tcBorders>
              <w:top w:val="single" w:sz="4" w:space="0" w:color="auto"/>
            </w:tcBorders>
          </w:tcPr>
          <w:p w:rsidR="00943E4E" w:rsidRPr="007B37F5" w:rsidRDefault="00943E4E">
            <w:pPr>
              <w:jc w:val="left"/>
              <w:rPr>
                <w:sz w:val="16"/>
              </w:rPr>
            </w:pPr>
          </w:p>
        </w:tc>
        <w:tc>
          <w:tcPr>
            <w:tcW w:w="907" w:type="dxa"/>
            <w:tcBorders>
              <w:top w:val="single" w:sz="4" w:space="0" w:color="auto"/>
            </w:tcBorders>
          </w:tcPr>
          <w:p w:rsidR="00943E4E" w:rsidRPr="007B37F5" w:rsidRDefault="00943E4E">
            <w:pPr>
              <w:jc w:val="right"/>
              <w:rPr>
                <w:sz w:val="16"/>
              </w:rPr>
            </w:pPr>
          </w:p>
        </w:tc>
        <w:tc>
          <w:tcPr>
            <w:tcW w:w="907" w:type="dxa"/>
            <w:tcBorders>
              <w:top w:val="single" w:sz="4" w:space="0" w:color="auto"/>
            </w:tcBorders>
          </w:tcPr>
          <w:p w:rsidR="00943E4E" w:rsidRPr="007B37F5" w:rsidRDefault="00943E4E">
            <w:pPr>
              <w:jc w:val="right"/>
              <w:rPr>
                <w:sz w:val="16"/>
              </w:rPr>
            </w:pPr>
          </w:p>
        </w:tc>
        <w:tc>
          <w:tcPr>
            <w:tcW w:w="907" w:type="dxa"/>
            <w:tcBorders>
              <w:top w:val="single" w:sz="4" w:space="0" w:color="auto"/>
            </w:tcBorders>
          </w:tcPr>
          <w:p w:rsidR="00943E4E" w:rsidRPr="007B37F5" w:rsidRDefault="00943E4E">
            <w:pPr>
              <w:jc w:val="right"/>
              <w:rPr>
                <w:sz w:val="16"/>
              </w:rPr>
            </w:pPr>
          </w:p>
        </w:tc>
        <w:tc>
          <w:tcPr>
            <w:tcW w:w="907" w:type="dxa"/>
            <w:tcBorders>
              <w:top w:val="single" w:sz="4" w:space="0" w:color="auto"/>
            </w:tcBorders>
          </w:tcPr>
          <w:p w:rsidR="00943E4E" w:rsidRPr="007B37F5" w:rsidRDefault="00943E4E">
            <w:pPr>
              <w:jc w:val="right"/>
              <w:rPr>
                <w:sz w:val="16"/>
              </w:rPr>
            </w:pPr>
          </w:p>
        </w:tc>
        <w:tc>
          <w:tcPr>
            <w:tcW w:w="907" w:type="dxa"/>
            <w:tcBorders>
              <w:top w:val="single" w:sz="4" w:space="0" w:color="auto"/>
            </w:tcBorders>
          </w:tcPr>
          <w:p w:rsidR="00943E4E" w:rsidRPr="007B37F5" w:rsidRDefault="00943E4E">
            <w:pPr>
              <w:jc w:val="right"/>
              <w:rPr>
                <w:sz w:val="16"/>
              </w:rPr>
            </w:pPr>
          </w:p>
        </w:tc>
      </w:tr>
      <w:tr w:rsidR="00000000" w:rsidRPr="007B37F5">
        <w:tblPrEx>
          <w:tblCellMar>
            <w:top w:w="0" w:type="dxa"/>
            <w:bottom w:w="0" w:type="dxa"/>
          </w:tblCellMar>
        </w:tblPrEx>
        <w:tc>
          <w:tcPr>
            <w:tcW w:w="1701" w:type="dxa"/>
          </w:tcPr>
          <w:p w:rsidR="00943E4E" w:rsidRPr="007B37F5" w:rsidRDefault="00943E4E">
            <w:pPr>
              <w:jc w:val="left"/>
              <w:rPr>
                <w:sz w:val="16"/>
              </w:rPr>
            </w:pPr>
            <w:r w:rsidRPr="007B37F5">
              <w:rPr>
                <w:b/>
                <w:snapToGrid w:val="0"/>
                <w:sz w:val="16"/>
              </w:rPr>
              <w:t>SKULDER OCH EGET KAP</w:t>
            </w:r>
            <w:r w:rsidRPr="007B37F5">
              <w:rPr>
                <w:b/>
                <w:snapToGrid w:val="0"/>
                <w:sz w:val="16"/>
              </w:rPr>
              <w:t>I</w:t>
            </w:r>
            <w:r w:rsidRPr="007B37F5">
              <w:rPr>
                <w:b/>
                <w:snapToGrid w:val="0"/>
                <w:sz w:val="16"/>
              </w:rPr>
              <w:t>TAL</w:t>
            </w: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r>
      <w:tr w:rsidR="00000000" w:rsidRPr="007B37F5">
        <w:tblPrEx>
          <w:tblCellMar>
            <w:top w:w="0" w:type="dxa"/>
            <w:bottom w:w="0" w:type="dxa"/>
          </w:tblCellMar>
        </w:tblPrEx>
        <w:tc>
          <w:tcPr>
            <w:tcW w:w="1701" w:type="dxa"/>
          </w:tcPr>
          <w:p w:rsidR="00943E4E" w:rsidRPr="007B37F5" w:rsidRDefault="00943E4E">
            <w:pPr>
              <w:jc w:val="lef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r>
      <w:tr w:rsidR="00000000" w:rsidRPr="007B37F5">
        <w:tblPrEx>
          <w:tblCellMar>
            <w:top w:w="0" w:type="dxa"/>
            <w:bottom w:w="0" w:type="dxa"/>
          </w:tblCellMar>
        </w:tblPrEx>
        <w:tc>
          <w:tcPr>
            <w:tcW w:w="1701" w:type="dxa"/>
          </w:tcPr>
          <w:p w:rsidR="00943E4E" w:rsidRPr="007B37F5" w:rsidRDefault="00943E4E">
            <w:pPr>
              <w:ind w:right="-282"/>
              <w:jc w:val="left"/>
              <w:rPr>
                <w:b/>
                <w:sz w:val="16"/>
              </w:rPr>
            </w:pPr>
            <w:r w:rsidRPr="007B37F5">
              <w:rPr>
                <w:b/>
                <w:snapToGrid w:val="0"/>
                <w:sz w:val="16"/>
              </w:rPr>
              <w:t>Utelöpande sedlar och mynt</w:t>
            </w: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r>
      <w:tr w:rsidR="00000000" w:rsidRPr="007B37F5">
        <w:tblPrEx>
          <w:tblCellMar>
            <w:top w:w="0" w:type="dxa"/>
            <w:bottom w:w="0" w:type="dxa"/>
          </w:tblCellMar>
        </w:tblPrEx>
        <w:tc>
          <w:tcPr>
            <w:tcW w:w="1701" w:type="dxa"/>
          </w:tcPr>
          <w:p w:rsidR="00943E4E" w:rsidRPr="007B37F5" w:rsidRDefault="00943E4E">
            <w:pPr>
              <w:jc w:val="left"/>
              <w:rPr>
                <w:snapToGrid w:val="0"/>
                <w:sz w:val="16"/>
              </w:rPr>
            </w:pPr>
            <w:r w:rsidRPr="007B37F5">
              <w:rPr>
                <w:snapToGrid w:val="0"/>
                <w:sz w:val="16"/>
              </w:rPr>
              <w:t>Sedlar</w:t>
            </w:r>
          </w:p>
        </w:tc>
        <w:tc>
          <w:tcPr>
            <w:tcW w:w="907" w:type="dxa"/>
          </w:tcPr>
          <w:p w:rsidR="00943E4E" w:rsidRPr="007B37F5" w:rsidRDefault="00943E4E">
            <w:pPr>
              <w:jc w:val="right"/>
              <w:rPr>
                <w:snapToGrid w:val="0"/>
                <w:sz w:val="16"/>
              </w:rPr>
            </w:pPr>
            <w:r w:rsidRPr="007B37F5">
              <w:rPr>
                <w:snapToGrid w:val="0"/>
                <w:sz w:val="16"/>
              </w:rPr>
              <w:t>103 675</w:t>
            </w:r>
          </w:p>
        </w:tc>
        <w:tc>
          <w:tcPr>
            <w:tcW w:w="907" w:type="dxa"/>
          </w:tcPr>
          <w:p w:rsidR="00943E4E" w:rsidRPr="007B37F5" w:rsidRDefault="00943E4E">
            <w:pPr>
              <w:jc w:val="right"/>
              <w:rPr>
                <w:snapToGrid w:val="0"/>
                <w:sz w:val="16"/>
              </w:rPr>
            </w:pPr>
            <w:r w:rsidRPr="007B37F5">
              <w:rPr>
                <w:snapToGrid w:val="0"/>
                <w:sz w:val="16"/>
              </w:rPr>
              <w:t>101 979</w:t>
            </w:r>
          </w:p>
        </w:tc>
        <w:tc>
          <w:tcPr>
            <w:tcW w:w="907" w:type="dxa"/>
          </w:tcPr>
          <w:p w:rsidR="00943E4E" w:rsidRPr="007B37F5" w:rsidRDefault="00943E4E">
            <w:pPr>
              <w:jc w:val="right"/>
              <w:rPr>
                <w:snapToGrid w:val="0"/>
                <w:sz w:val="16"/>
              </w:rPr>
            </w:pPr>
            <w:r w:rsidRPr="007B37F5">
              <w:rPr>
                <w:snapToGrid w:val="0"/>
                <w:sz w:val="16"/>
              </w:rPr>
              <w:t>102 367</w:t>
            </w:r>
          </w:p>
        </w:tc>
        <w:tc>
          <w:tcPr>
            <w:tcW w:w="907" w:type="dxa"/>
          </w:tcPr>
          <w:p w:rsidR="00943E4E" w:rsidRPr="007B37F5" w:rsidRDefault="00943E4E">
            <w:pPr>
              <w:jc w:val="right"/>
              <w:rPr>
                <w:snapToGrid w:val="0"/>
                <w:sz w:val="16"/>
              </w:rPr>
            </w:pPr>
            <w:r w:rsidRPr="007B37F5">
              <w:rPr>
                <w:snapToGrid w:val="0"/>
                <w:sz w:val="16"/>
              </w:rPr>
              <w:t>93 229</w:t>
            </w:r>
          </w:p>
        </w:tc>
        <w:tc>
          <w:tcPr>
            <w:tcW w:w="907" w:type="dxa"/>
          </w:tcPr>
          <w:p w:rsidR="00943E4E" w:rsidRPr="007B37F5" w:rsidRDefault="00943E4E">
            <w:pPr>
              <w:jc w:val="right"/>
              <w:rPr>
                <w:snapToGrid w:val="0"/>
                <w:sz w:val="16"/>
              </w:rPr>
            </w:pPr>
            <w:r w:rsidRPr="007B37F5">
              <w:rPr>
                <w:snapToGrid w:val="0"/>
                <w:sz w:val="16"/>
              </w:rPr>
              <w:t>94 237</w:t>
            </w:r>
          </w:p>
        </w:tc>
      </w:tr>
      <w:tr w:rsidR="00000000" w:rsidRPr="007B37F5">
        <w:tblPrEx>
          <w:tblCellMar>
            <w:top w:w="0" w:type="dxa"/>
            <w:bottom w:w="0" w:type="dxa"/>
          </w:tblCellMar>
        </w:tblPrEx>
        <w:tc>
          <w:tcPr>
            <w:tcW w:w="1701" w:type="dxa"/>
          </w:tcPr>
          <w:p w:rsidR="00943E4E" w:rsidRPr="007B37F5" w:rsidRDefault="00943E4E">
            <w:pPr>
              <w:jc w:val="left"/>
              <w:rPr>
                <w:snapToGrid w:val="0"/>
                <w:sz w:val="16"/>
              </w:rPr>
            </w:pPr>
            <w:r w:rsidRPr="007B37F5">
              <w:rPr>
                <w:snapToGrid w:val="0"/>
                <w:sz w:val="16"/>
              </w:rPr>
              <w:t>Mynt</w:t>
            </w:r>
          </w:p>
        </w:tc>
        <w:tc>
          <w:tcPr>
            <w:tcW w:w="907" w:type="dxa"/>
            <w:tcBorders>
              <w:bottom w:val="single" w:sz="4" w:space="0" w:color="auto"/>
            </w:tcBorders>
          </w:tcPr>
          <w:p w:rsidR="00943E4E" w:rsidRPr="007B37F5" w:rsidRDefault="00943E4E">
            <w:pPr>
              <w:jc w:val="right"/>
              <w:rPr>
                <w:snapToGrid w:val="0"/>
                <w:sz w:val="16"/>
              </w:rPr>
            </w:pPr>
            <w:r w:rsidRPr="007B37F5">
              <w:rPr>
                <w:snapToGrid w:val="0"/>
                <w:sz w:val="16"/>
              </w:rPr>
              <w:t>5 265</w:t>
            </w:r>
          </w:p>
        </w:tc>
        <w:tc>
          <w:tcPr>
            <w:tcW w:w="907" w:type="dxa"/>
            <w:tcBorders>
              <w:bottom w:val="single" w:sz="4" w:space="0" w:color="auto"/>
            </w:tcBorders>
          </w:tcPr>
          <w:p w:rsidR="00943E4E" w:rsidRPr="007B37F5" w:rsidRDefault="00943E4E">
            <w:pPr>
              <w:jc w:val="right"/>
              <w:rPr>
                <w:snapToGrid w:val="0"/>
                <w:sz w:val="16"/>
              </w:rPr>
            </w:pPr>
            <w:r w:rsidRPr="007B37F5">
              <w:rPr>
                <w:snapToGrid w:val="0"/>
                <w:sz w:val="16"/>
              </w:rPr>
              <w:t>5 005</w:t>
            </w:r>
          </w:p>
        </w:tc>
        <w:tc>
          <w:tcPr>
            <w:tcW w:w="907" w:type="dxa"/>
            <w:tcBorders>
              <w:bottom w:val="single" w:sz="4" w:space="0" w:color="auto"/>
            </w:tcBorders>
          </w:tcPr>
          <w:p w:rsidR="00943E4E" w:rsidRPr="007B37F5" w:rsidRDefault="00943E4E">
            <w:pPr>
              <w:jc w:val="right"/>
              <w:rPr>
                <w:snapToGrid w:val="0"/>
                <w:sz w:val="16"/>
              </w:rPr>
            </w:pPr>
            <w:r w:rsidRPr="007B37F5">
              <w:rPr>
                <w:snapToGrid w:val="0"/>
                <w:sz w:val="16"/>
              </w:rPr>
              <w:t>4 744</w:t>
            </w:r>
          </w:p>
        </w:tc>
        <w:tc>
          <w:tcPr>
            <w:tcW w:w="907" w:type="dxa"/>
            <w:tcBorders>
              <w:bottom w:val="single" w:sz="4" w:space="0" w:color="auto"/>
            </w:tcBorders>
          </w:tcPr>
          <w:p w:rsidR="00943E4E" w:rsidRPr="007B37F5" w:rsidRDefault="00943E4E">
            <w:pPr>
              <w:jc w:val="right"/>
              <w:rPr>
                <w:snapToGrid w:val="0"/>
                <w:sz w:val="16"/>
              </w:rPr>
            </w:pPr>
            <w:r w:rsidRPr="007B37F5">
              <w:rPr>
                <w:snapToGrid w:val="0"/>
                <w:sz w:val="16"/>
              </w:rPr>
              <w:t>4 434</w:t>
            </w:r>
          </w:p>
        </w:tc>
        <w:tc>
          <w:tcPr>
            <w:tcW w:w="907" w:type="dxa"/>
            <w:tcBorders>
              <w:bottom w:val="single" w:sz="4" w:space="0" w:color="auto"/>
            </w:tcBorders>
          </w:tcPr>
          <w:p w:rsidR="00943E4E" w:rsidRPr="007B37F5" w:rsidRDefault="00943E4E">
            <w:pPr>
              <w:jc w:val="right"/>
              <w:rPr>
                <w:snapToGrid w:val="0"/>
                <w:sz w:val="16"/>
              </w:rPr>
            </w:pPr>
            <w:r w:rsidRPr="007B37F5">
              <w:rPr>
                <w:snapToGrid w:val="0"/>
                <w:sz w:val="16"/>
              </w:rPr>
              <w:t>4 213</w:t>
            </w:r>
          </w:p>
        </w:tc>
      </w:tr>
      <w:tr w:rsidR="00000000" w:rsidRPr="007B37F5">
        <w:tblPrEx>
          <w:tblCellMar>
            <w:top w:w="0" w:type="dxa"/>
            <w:bottom w:w="0" w:type="dxa"/>
          </w:tblCellMar>
        </w:tblPrEx>
        <w:tc>
          <w:tcPr>
            <w:tcW w:w="1701" w:type="dxa"/>
          </w:tcPr>
          <w:p w:rsidR="00943E4E" w:rsidRPr="007B37F5" w:rsidRDefault="00943E4E">
            <w:pPr>
              <w:jc w:val="left"/>
              <w:rPr>
                <w:sz w:val="16"/>
              </w:rPr>
            </w:pPr>
          </w:p>
        </w:tc>
        <w:tc>
          <w:tcPr>
            <w:tcW w:w="907" w:type="dxa"/>
            <w:tcBorders>
              <w:top w:val="single" w:sz="4" w:space="0" w:color="auto"/>
            </w:tcBorders>
          </w:tcPr>
          <w:p w:rsidR="00943E4E" w:rsidRPr="007B37F5" w:rsidRDefault="00943E4E">
            <w:pPr>
              <w:jc w:val="right"/>
              <w:rPr>
                <w:snapToGrid w:val="0"/>
                <w:sz w:val="16"/>
              </w:rPr>
            </w:pPr>
            <w:r w:rsidRPr="007B37F5">
              <w:rPr>
                <w:snapToGrid w:val="0"/>
                <w:sz w:val="16"/>
              </w:rPr>
              <w:t>108 940</w:t>
            </w:r>
          </w:p>
        </w:tc>
        <w:tc>
          <w:tcPr>
            <w:tcW w:w="907" w:type="dxa"/>
            <w:tcBorders>
              <w:top w:val="single" w:sz="4" w:space="0" w:color="auto"/>
            </w:tcBorders>
          </w:tcPr>
          <w:p w:rsidR="00943E4E" w:rsidRPr="007B37F5" w:rsidRDefault="00943E4E">
            <w:pPr>
              <w:jc w:val="right"/>
              <w:rPr>
                <w:snapToGrid w:val="0"/>
                <w:sz w:val="16"/>
              </w:rPr>
            </w:pPr>
            <w:r w:rsidRPr="007B37F5">
              <w:rPr>
                <w:snapToGrid w:val="0"/>
                <w:sz w:val="16"/>
              </w:rPr>
              <w:t>106 984</w:t>
            </w:r>
          </w:p>
        </w:tc>
        <w:tc>
          <w:tcPr>
            <w:tcW w:w="907" w:type="dxa"/>
            <w:tcBorders>
              <w:top w:val="single" w:sz="4" w:space="0" w:color="auto"/>
            </w:tcBorders>
          </w:tcPr>
          <w:p w:rsidR="00943E4E" w:rsidRPr="007B37F5" w:rsidRDefault="00943E4E">
            <w:pPr>
              <w:jc w:val="right"/>
              <w:rPr>
                <w:snapToGrid w:val="0"/>
                <w:sz w:val="16"/>
              </w:rPr>
            </w:pPr>
            <w:r w:rsidRPr="007B37F5">
              <w:rPr>
                <w:snapToGrid w:val="0"/>
                <w:sz w:val="16"/>
              </w:rPr>
              <w:t>107 111</w:t>
            </w:r>
          </w:p>
        </w:tc>
        <w:tc>
          <w:tcPr>
            <w:tcW w:w="907" w:type="dxa"/>
            <w:tcBorders>
              <w:top w:val="single" w:sz="4" w:space="0" w:color="auto"/>
            </w:tcBorders>
          </w:tcPr>
          <w:p w:rsidR="00943E4E" w:rsidRPr="007B37F5" w:rsidRDefault="00943E4E">
            <w:pPr>
              <w:jc w:val="right"/>
              <w:rPr>
                <w:snapToGrid w:val="0"/>
                <w:sz w:val="16"/>
              </w:rPr>
            </w:pPr>
            <w:r w:rsidRPr="007B37F5">
              <w:rPr>
                <w:snapToGrid w:val="0"/>
                <w:sz w:val="16"/>
              </w:rPr>
              <w:t>97 663</w:t>
            </w:r>
          </w:p>
        </w:tc>
        <w:tc>
          <w:tcPr>
            <w:tcW w:w="907" w:type="dxa"/>
            <w:tcBorders>
              <w:top w:val="single" w:sz="4" w:space="0" w:color="auto"/>
            </w:tcBorders>
          </w:tcPr>
          <w:p w:rsidR="00943E4E" w:rsidRPr="007B37F5" w:rsidRDefault="00943E4E">
            <w:pPr>
              <w:jc w:val="right"/>
              <w:rPr>
                <w:snapToGrid w:val="0"/>
                <w:sz w:val="16"/>
              </w:rPr>
            </w:pPr>
            <w:r w:rsidRPr="007B37F5">
              <w:rPr>
                <w:snapToGrid w:val="0"/>
                <w:sz w:val="16"/>
              </w:rPr>
              <w:t>98 450</w:t>
            </w:r>
          </w:p>
        </w:tc>
      </w:tr>
      <w:tr w:rsidR="00000000" w:rsidRPr="007B37F5">
        <w:tblPrEx>
          <w:tblCellMar>
            <w:top w:w="0" w:type="dxa"/>
            <w:bottom w:w="0" w:type="dxa"/>
          </w:tblCellMar>
        </w:tblPrEx>
        <w:tc>
          <w:tcPr>
            <w:tcW w:w="1701" w:type="dxa"/>
            <w:vAlign w:val="bottom"/>
          </w:tcPr>
          <w:p w:rsidR="00943E4E" w:rsidRPr="007B37F5" w:rsidRDefault="00943E4E">
            <w:pPr>
              <w:jc w:val="left"/>
              <w:rPr>
                <w:b/>
                <w:sz w:val="16"/>
              </w:rPr>
            </w:pPr>
            <w:r w:rsidRPr="007B37F5">
              <w:rPr>
                <w:b/>
                <w:snapToGrid w:val="0"/>
                <w:sz w:val="16"/>
              </w:rPr>
              <w:t>Skulder i svenska kronor till penningp</w:t>
            </w:r>
            <w:r w:rsidRPr="007B37F5">
              <w:rPr>
                <w:b/>
                <w:snapToGrid w:val="0"/>
                <w:sz w:val="16"/>
              </w:rPr>
              <w:t>o</w:t>
            </w:r>
            <w:r w:rsidRPr="007B37F5">
              <w:rPr>
                <w:b/>
                <w:snapToGrid w:val="0"/>
                <w:sz w:val="16"/>
              </w:rPr>
              <w:t>litiska motparter</w:t>
            </w:r>
          </w:p>
        </w:tc>
        <w:tc>
          <w:tcPr>
            <w:tcW w:w="907" w:type="dxa"/>
            <w:vAlign w:val="bottom"/>
          </w:tcPr>
          <w:p w:rsidR="00943E4E" w:rsidRPr="007B37F5" w:rsidRDefault="00943E4E">
            <w:pPr>
              <w:jc w:val="right"/>
              <w:rPr>
                <w:sz w:val="16"/>
              </w:rPr>
            </w:pPr>
          </w:p>
        </w:tc>
        <w:tc>
          <w:tcPr>
            <w:tcW w:w="907" w:type="dxa"/>
            <w:vAlign w:val="bottom"/>
          </w:tcPr>
          <w:p w:rsidR="00943E4E" w:rsidRPr="007B37F5" w:rsidRDefault="00943E4E">
            <w:pPr>
              <w:jc w:val="right"/>
              <w:rPr>
                <w:sz w:val="16"/>
              </w:rPr>
            </w:pPr>
          </w:p>
        </w:tc>
        <w:tc>
          <w:tcPr>
            <w:tcW w:w="907" w:type="dxa"/>
            <w:vAlign w:val="bottom"/>
          </w:tcPr>
          <w:p w:rsidR="00943E4E" w:rsidRPr="007B37F5" w:rsidRDefault="00943E4E">
            <w:pPr>
              <w:jc w:val="right"/>
              <w:rPr>
                <w:sz w:val="16"/>
              </w:rPr>
            </w:pPr>
          </w:p>
        </w:tc>
        <w:tc>
          <w:tcPr>
            <w:tcW w:w="907" w:type="dxa"/>
            <w:vAlign w:val="bottom"/>
          </w:tcPr>
          <w:p w:rsidR="00943E4E" w:rsidRPr="007B37F5" w:rsidRDefault="00943E4E">
            <w:pPr>
              <w:jc w:val="right"/>
              <w:rPr>
                <w:sz w:val="16"/>
              </w:rPr>
            </w:pPr>
          </w:p>
        </w:tc>
        <w:tc>
          <w:tcPr>
            <w:tcW w:w="907" w:type="dxa"/>
            <w:vAlign w:val="bottom"/>
          </w:tcPr>
          <w:p w:rsidR="00943E4E" w:rsidRPr="007B37F5" w:rsidRDefault="00943E4E">
            <w:pPr>
              <w:jc w:val="right"/>
              <w:rPr>
                <w:sz w:val="16"/>
              </w:rPr>
            </w:pPr>
          </w:p>
        </w:tc>
      </w:tr>
      <w:tr w:rsidR="00000000" w:rsidRPr="007B37F5">
        <w:tblPrEx>
          <w:tblCellMar>
            <w:top w:w="0" w:type="dxa"/>
            <w:bottom w:w="0" w:type="dxa"/>
          </w:tblCellMar>
        </w:tblPrEx>
        <w:tc>
          <w:tcPr>
            <w:tcW w:w="1701" w:type="dxa"/>
          </w:tcPr>
          <w:p w:rsidR="00943E4E" w:rsidRPr="007B37F5" w:rsidRDefault="00943E4E">
            <w:pPr>
              <w:jc w:val="left"/>
              <w:rPr>
                <w:snapToGrid w:val="0"/>
                <w:sz w:val="16"/>
              </w:rPr>
            </w:pPr>
            <w:r w:rsidRPr="007B37F5">
              <w:rPr>
                <w:snapToGrid w:val="0"/>
                <w:sz w:val="16"/>
              </w:rPr>
              <w:t>Inlåningsfacilitet</w:t>
            </w:r>
          </w:p>
        </w:tc>
        <w:tc>
          <w:tcPr>
            <w:tcW w:w="907" w:type="dxa"/>
          </w:tcPr>
          <w:p w:rsidR="00943E4E" w:rsidRPr="007B37F5" w:rsidRDefault="00943E4E">
            <w:pPr>
              <w:jc w:val="right"/>
              <w:rPr>
                <w:snapToGrid w:val="0"/>
                <w:sz w:val="16"/>
              </w:rPr>
            </w:pPr>
            <w:r w:rsidRPr="007B37F5">
              <w:rPr>
                <w:snapToGrid w:val="0"/>
                <w:sz w:val="16"/>
              </w:rPr>
              <w:t>49</w:t>
            </w:r>
          </w:p>
        </w:tc>
        <w:tc>
          <w:tcPr>
            <w:tcW w:w="907" w:type="dxa"/>
          </w:tcPr>
          <w:p w:rsidR="00943E4E" w:rsidRPr="007B37F5" w:rsidRDefault="00943E4E">
            <w:pPr>
              <w:jc w:val="right"/>
              <w:rPr>
                <w:snapToGrid w:val="0"/>
                <w:sz w:val="16"/>
              </w:rPr>
            </w:pPr>
            <w:r w:rsidRPr="007B37F5">
              <w:rPr>
                <w:snapToGrid w:val="0"/>
                <w:sz w:val="16"/>
              </w:rPr>
              <w:t>87</w:t>
            </w:r>
          </w:p>
        </w:tc>
        <w:tc>
          <w:tcPr>
            <w:tcW w:w="907" w:type="dxa"/>
          </w:tcPr>
          <w:p w:rsidR="00943E4E" w:rsidRPr="007B37F5" w:rsidRDefault="00943E4E">
            <w:pPr>
              <w:jc w:val="right"/>
              <w:rPr>
                <w:snapToGrid w:val="0"/>
                <w:sz w:val="16"/>
              </w:rPr>
            </w:pPr>
            <w:r w:rsidRPr="007B37F5">
              <w:rPr>
                <w:snapToGrid w:val="0"/>
                <w:sz w:val="16"/>
              </w:rPr>
              <w:t>48</w:t>
            </w:r>
          </w:p>
        </w:tc>
        <w:tc>
          <w:tcPr>
            <w:tcW w:w="907" w:type="dxa"/>
          </w:tcPr>
          <w:p w:rsidR="00943E4E" w:rsidRPr="007B37F5" w:rsidRDefault="00943E4E">
            <w:pPr>
              <w:jc w:val="right"/>
              <w:rPr>
                <w:snapToGrid w:val="0"/>
                <w:sz w:val="16"/>
              </w:rPr>
            </w:pPr>
            <w:r w:rsidRPr="007B37F5">
              <w:rPr>
                <w:snapToGrid w:val="0"/>
                <w:sz w:val="16"/>
              </w:rPr>
              <w:t>108</w:t>
            </w:r>
          </w:p>
        </w:tc>
        <w:tc>
          <w:tcPr>
            <w:tcW w:w="907" w:type="dxa"/>
          </w:tcPr>
          <w:p w:rsidR="00943E4E" w:rsidRPr="007B37F5" w:rsidRDefault="00943E4E">
            <w:pPr>
              <w:jc w:val="right"/>
              <w:rPr>
                <w:snapToGrid w:val="0"/>
                <w:sz w:val="16"/>
              </w:rPr>
            </w:pPr>
            <w:r w:rsidRPr="007B37F5">
              <w:rPr>
                <w:snapToGrid w:val="0"/>
                <w:sz w:val="16"/>
              </w:rPr>
              <w:t>257</w:t>
            </w:r>
          </w:p>
        </w:tc>
      </w:tr>
      <w:tr w:rsidR="00000000" w:rsidRPr="007B37F5">
        <w:tblPrEx>
          <w:tblCellMar>
            <w:top w:w="0" w:type="dxa"/>
            <w:bottom w:w="0" w:type="dxa"/>
          </w:tblCellMar>
        </w:tblPrEx>
        <w:tc>
          <w:tcPr>
            <w:tcW w:w="1701" w:type="dxa"/>
            <w:vAlign w:val="center"/>
          </w:tcPr>
          <w:p w:rsidR="00943E4E" w:rsidRPr="007B37F5" w:rsidRDefault="00943E4E">
            <w:pPr>
              <w:jc w:val="left"/>
              <w:rPr>
                <w:snapToGrid w:val="0"/>
                <w:sz w:val="16"/>
              </w:rPr>
            </w:pPr>
            <w:r w:rsidRPr="007B37F5">
              <w:rPr>
                <w:snapToGrid w:val="0"/>
                <w:sz w:val="16"/>
              </w:rPr>
              <w:t>Finjusterande transa</w:t>
            </w:r>
            <w:r w:rsidRPr="007B37F5">
              <w:rPr>
                <w:snapToGrid w:val="0"/>
                <w:sz w:val="16"/>
              </w:rPr>
              <w:t>k</w:t>
            </w:r>
            <w:r w:rsidRPr="007B37F5">
              <w:rPr>
                <w:snapToGrid w:val="0"/>
                <w:sz w:val="16"/>
              </w:rPr>
              <w:t>tioner</w:t>
            </w:r>
          </w:p>
        </w:tc>
        <w:tc>
          <w:tcPr>
            <w:tcW w:w="907" w:type="dxa"/>
            <w:tcBorders>
              <w:bottom w:val="single" w:sz="4" w:space="0" w:color="auto"/>
            </w:tcBorders>
            <w:vAlign w:val="center"/>
          </w:tcPr>
          <w:p w:rsidR="00943E4E" w:rsidRPr="007B37F5" w:rsidRDefault="00943E4E">
            <w:pPr>
              <w:jc w:val="right"/>
              <w:rPr>
                <w:snapToGrid w:val="0"/>
                <w:sz w:val="16"/>
              </w:rPr>
            </w:pPr>
            <w:r w:rsidRPr="007B37F5">
              <w:rPr>
                <w:snapToGrid w:val="0"/>
                <w:sz w:val="16"/>
              </w:rPr>
              <w:t>491</w:t>
            </w:r>
          </w:p>
        </w:tc>
        <w:tc>
          <w:tcPr>
            <w:tcW w:w="907" w:type="dxa"/>
            <w:tcBorders>
              <w:bottom w:val="single" w:sz="4" w:space="0" w:color="auto"/>
            </w:tcBorders>
            <w:vAlign w:val="center"/>
          </w:tcPr>
          <w:p w:rsidR="00943E4E" w:rsidRPr="007B37F5" w:rsidRDefault="00943E4E">
            <w:pPr>
              <w:jc w:val="right"/>
              <w:rPr>
                <w:snapToGrid w:val="0"/>
                <w:sz w:val="16"/>
              </w:rPr>
            </w:pPr>
            <w:r w:rsidRPr="007B37F5">
              <w:rPr>
                <w:snapToGrid w:val="0"/>
                <w:sz w:val="16"/>
              </w:rPr>
              <w:t>-</w:t>
            </w:r>
          </w:p>
        </w:tc>
        <w:tc>
          <w:tcPr>
            <w:tcW w:w="907" w:type="dxa"/>
            <w:tcBorders>
              <w:bottom w:val="single" w:sz="4" w:space="0" w:color="auto"/>
            </w:tcBorders>
            <w:vAlign w:val="center"/>
          </w:tcPr>
          <w:p w:rsidR="00943E4E" w:rsidRPr="007B37F5" w:rsidRDefault="00943E4E">
            <w:pPr>
              <w:jc w:val="right"/>
              <w:rPr>
                <w:snapToGrid w:val="0"/>
                <w:sz w:val="16"/>
              </w:rPr>
            </w:pPr>
            <w:r w:rsidRPr="007B37F5">
              <w:rPr>
                <w:snapToGrid w:val="0"/>
                <w:sz w:val="16"/>
              </w:rPr>
              <w:t>-</w:t>
            </w:r>
          </w:p>
        </w:tc>
        <w:tc>
          <w:tcPr>
            <w:tcW w:w="907" w:type="dxa"/>
            <w:tcBorders>
              <w:bottom w:val="single" w:sz="4" w:space="0" w:color="auto"/>
            </w:tcBorders>
            <w:vAlign w:val="center"/>
          </w:tcPr>
          <w:p w:rsidR="00943E4E" w:rsidRPr="007B37F5" w:rsidRDefault="00943E4E">
            <w:pPr>
              <w:jc w:val="right"/>
              <w:rPr>
                <w:snapToGrid w:val="0"/>
                <w:sz w:val="16"/>
              </w:rPr>
            </w:pPr>
            <w:r w:rsidRPr="007B37F5">
              <w:rPr>
                <w:snapToGrid w:val="0"/>
                <w:sz w:val="16"/>
              </w:rPr>
              <w:t>-</w:t>
            </w:r>
          </w:p>
        </w:tc>
        <w:tc>
          <w:tcPr>
            <w:tcW w:w="907" w:type="dxa"/>
            <w:tcBorders>
              <w:bottom w:val="single" w:sz="4" w:space="0" w:color="auto"/>
            </w:tcBorders>
            <w:vAlign w:val="center"/>
          </w:tcPr>
          <w:p w:rsidR="00943E4E" w:rsidRPr="007B37F5" w:rsidRDefault="00943E4E">
            <w:pPr>
              <w:jc w:val="right"/>
              <w:rPr>
                <w:snapToGrid w:val="0"/>
                <w:sz w:val="16"/>
              </w:rPr>
            </w:pPr>
            <w:r w:rsidRPr="007B37F5">
              <w:rPr>
                <w:snapToGrid w:val="0"/>
                <w:sz w:val="16"/>
              </w:rPr>
              <w:t>4 200</w:t>
            </w:r>
          </w:p>
        </w:tc>
      </w:tr>
      <w:tr w:rsidR="00000000" w:rsidRPr="007B37F5">
        <w:tblPrEx>
          <w:tblCellMar>
            <w:top w:w="0" w:type="dxa"/>
            <w:bottom w:w="0" w:type="dxa"/>
          </w:tblCellMar>
        </w:tblPrEx>
        <w:tc>
          <w:tcPr>
            <w:tcW w:w="1701" w:type="dxa"/>
          </w:tcPr>
          <w:p w:rsidR="00943E4E" w:rsidRPr="007B37F5" w:rsidRDefault="00943E4E">
            <w:pPr>
              <w:jc w:val="left"/>
              <w:rPr>
                <w:sz w:val="16"/>
              </w:rPr>
            </w:pPr>
          </w:p>
        </w:tc>
        <w:tc>
          <w:tcPr>
            <w:tcW w:w="907" w:type="dxa"/>
            <w:tcBorders>
              <w:top w:val="single" w:sz="4" w:space="0" w:color="auto"/>
            </w:tcBorders>
          </w:tcPr>
          <w:p w:rsidR="00943E4E" w:rsidRPr="007B37F5" w:rsidRDefault="00943E4E">
            <w:pPr>
              <w:jc w:val="right"/>
              <w:rPr>
                <w:snapToGrid w:val="0"/>
                <w:sz w:val="16"/>
              </w:rPr>
            </w:pPr>
            <w:r w:rsidRPr="007B37F5">
              <w:rPr>
                <w:snapToGrid w:val="0"/>
                <w:sz w:val="16"/>
              </w:rPr>
              <w:t>540</w:t>
            </w:r>
          </w:p>
        </w:tc>
        <w:tc>
          <w:tcPr>
            <w:tcW w:w="907" w:type="dxa"/>
            <w:tcBorders>
              <w:top w:val="single" w:sz="4" w:space="0" w:color="auto"/>
            </w:tcBorders>
          </w:tcPr>
          <w:p w:rsidR="00943E4E" w:rsidRPr="007B37F5" w:rsidRDefault="00943E4E">
            <w:pPr>
              <w:jc w:val="right"/>
              <w:rPr>
                <w:snapToGrid w:val="0"/>
                <w:sz w:val="16"/>
              </w:rPr>
            </w:pPr>
            <w:r w:rsidRPr="007B37F5">
              <w:rPr>
                <w:snapToGrid w:val="0"/>
                <w:sz w:val="16"/>
              </w:rPr>
              <w:t>87</w:t>
            </w:r>
          </w:p>
        </w:tc>
        <w:tc>
          <w:tcPr>
            <w:tcW w:w="907" w:type="dxa"/>
            <w:tcBorders>
              <w:top w:val="single" w:sz="4" w:space="0" w:color="auto"/>
            </w:tcBorders>
          </w:tcPr>
          <w:p w:rsidR="00943E4E" w:rsidRPr="007B37F5" w:rsidRDefault="00943E4E">
            <w:pPr>
              <w:jc w:val="right"/>
              <w:rPr>
                <w:snapToGrid w:val="0"/>
                <w:sz w:val="16"/>
              </w:rPr>
            </w:pPr>
            <w:r w:rsidRPr="007B37F5">
              <w:rPr>
                <w:snapToGrid w:val="0"/>
                <w:sz w:val="16"/>
              </w:rPr>
              <w:t>48</w:t>
            </w:r>
          </w:p>
        </w:tc>
        <w:tc>
          <w:tcPr>
            <w:tcW w:w="907" w:type="dxa"/>
            <w:tcBorders>
              <w:top w:val="single" w:sz="4" w:space="0" w:color="auto"/>
            </w:tcBorders>
          </w:tcPr>
          <w:p w:rsidR="00943E4E" w:rsidRPr="007B37F5" w:rsidRDefault="00943E4E">
            <w:pPr>
              <w:jc w:val="right"/>
              <w:rPr>
                <w:snapToGrid w:val="0"/>
                <w:sz w:val="16"/>
              </w:rPr>
            </w:pPr>
            <w:r w:rsidRPr="007B37F5">
              <w:rPr>
                <w:snapToGrid w:val="0"/>
                <w:sz w:val="16"/>
              </w:rPr>
              <w:t>108</w:t>
            </w:r>
          </w:p>
        </w:tc>
        <w:tc>
          <w:tcPr>
            <w:tcW w:w="907" w:type="dxa"/>
            <w:tcBorders>
              <w:top w:val="single" w:sz="4" w:space="0" w:color="auto"/>
            </w:tcBorders>
          </w:tcPr>
          <w:p w:rsidR="00943E4E" w:rsidRPr="007B37F5" w:rsidRDefault="00943E4E">
            <w:pPr>
              <w:jc w:val="right"/>
              <w:rPr>
                <w:snapToGrid w:val="0"/>
                <w:sz w:val="16"/>
              </w:rPr>
            </w:pPr>
            <w:r w:rsidRPr="007B37F5">
              <w:rPr>
                <w:snapToGrid w:val="0"/>
                <w:sz w:val="16"/>
              </w:rPr>
              <w:t>4 457</w:t>
            </w:r>
          </w:p>
        </w:tc>
      </w:tr>
    </w:tbl>
    <w:p w:rsidR="00943E4E" w:rsidRPr="007B37F5" w:rsidRDefault="00943E4E">
      <w:pPr>
        <w:pStyle w:val="Normaltindrag"/>
        <w:rPr>
          <w:sz w:val="16"/>
        </w:rPr>
      </w:pPr>
    </w:p>
    <w:tbl>
      <w:tblPr>
        <w:tblW w:w="0" w:type="auto"/>
        <w:tblInd w:w="-70" w:type="dxa"/>
        <w:tblLayout w:type="fixed"/>
        <w:tblCellMar>
          <w:left w:w="70" w:type="dxa"/>
          <w:right w:w="70" w:type="dxa"/>
        </w:tblCellMar>
        <w:tblLook w:val="0000" w:firstRow="0" w:lastRow="0" w:firstColumn="0" w:lastColumn="0" w:noHBand="0" w:noVBand="0"/>
      </w:tblPr>
      <w:tblGrid>
        <w:gridCol w:w="1771"/>
        <w:gridCol w:w="907"/>
        <w:gridCol w:w="907"/>
        <w:gridCol w:w="907"/>
        <w:gridCol w:w="907"/>
        <w:gridCol w:w="907"/>
      </w:tblGrid>
      <w:tr w:rsidR="00000000" w:rsidRPr="007B37F5">
        <w:tblPrEx>
          <w:tblCellMar>
            <w:top w:w="0" w:type="dxa"/>
            <w:bottom w:w="0" w:type="dxa"/>
          </w:tblCellMar>
        </w:tblPrEx>
        <w:tc>
          <w:tcPr>
            <w:tcW w:w="1771" w:type="dxa"/>
          </w:tcPr>
          <w:p w:rsidR="00943E4E" w:rsidRPr="007B37F5" w:rsidRDefault="00943E4E">
            <w:pPr>
              <w:jc w:val="left"/>
              <w:rPr>
                <w:sz w:val="16"/>
              </w:rPr>
            </w:pPr>
          </w:p>
        </w:tc>
        <w:tc>
          <w:tcPr>
            <w:tcW w:w="907" w:type="dxa"/>
          </w:tcPr>
          <w:p w:rsidR="00943E4E" w:rsidRPr="007B37F5" w:rsidRDefault="00943E4E">
            <w:pPr>
              <w:jc w:val="right"/>
              <w:rPr>
                <w:b/>
                <w:snapToGrid w:val="0"/>
                <w:sz w:val="16"/>
              </w:rPr>
            </w:pPr>
            <w:r w:rsidRPr="007B37F5">
              <w:rPr>
                <w:b/>
                <w:snapToGrid w:val="0"/>
                <w:sz w:val="16"/>
              </w:rPr>
              <w:t>2003-12-31</w:t>
            </w:r>
          </w:p>
        </w:tc>
        <w:tc>
          <w:tcPr>
            <w:tcW w:w="907" w:type="dxa"/>
          </w:tcPr>
          <w:p w:rsidR="00943E4E" w:rsidRPr="007B37F5" w:rsidRDefault="00943E4E">
            <w:pPr>
              <w:jc w:val="right"/>
              <w:rPr>
                <w:b/>
                <w:snapToGrid w:val="0"/>
                <w:sz w:val="16"/>
              </w:rPr>
            </w:pPr>
            <w:r w:rsidRPr="007B37F5">
              <w:rPr>
                <w:b/>
                <w:snapToGrid w:val="0"/>
                <w:sz w:val="16"/>
              </w:rPr>
              <w:t>2002-12-31</w:t>
            </w:r>
          </w:p>
        </w:tc>
        <w:tc>
          <w:tcPr>
            <w:tcW w:w="907" w:type="dxa"/>
          </w:tcPr>
          <w:p w:rsidR="00943E4E" w:rsidRPr="007B37F5" w:rsidRDefault="00943E4E">
            <w:pPr>
              <w:jc w:val="right"/>
              <w:rPr>
                <w:b/>
                <w:snapToGrid w:val="0"/>
                <w:sz w:val="16"/>
              </w:rPr>
            </w:pPr>
            <w:r w:rsidRPr="007B37F5">
              <w:rPr>
                <w:b/>
                <w:snapToGrid w:val="0"/>
                <w:sz w:val="16"/>
              </w:rPr>
              <w:t>2001-12-31</w:t>
            </w:r>
          </w:p>
        </w:tc>
        <w:tc>
          <w:tcPr>
            <w:tcW w:w="907" w:type="dxa"/>
          </w:tcPr>
          <w:p w:rsidR="00943E4E" w:rsidRPr="007B37F5" w:rsidRDefault="00943E4E">
            <w:pPr>
              <w:jc w:val="right"/>
              <w:rPr>
                <w:b/>
                <w:snapToGrid w:val="0"/>
                <w:sz w:val="16"/>
              </w:rPr>
            </w:pPr>
            <w:r w:rsidRPr="007B37F5">
              <w:rPr>
                <w:b/>
                <w:snapToGrid w:val="0"/>
                <w:sz w:val="16"/>
              </w:rPr>
              <w:t>2000-12-31</w:t>
            </w:r>
          </w:p>
        </w:tc>
        <w:tc>
          <w:tcPr>
            <w:tcW w:w="907" w:type="dxa"/>
          </w:tcPr>
          <w:p w:rsidR="00943E4E" w:rsidRPr="007B37F5" w:rsidRDefault="00943E4E">
            <w:pPr>
              <w:jc w:val="right"/>
              <w:rPr>
                <w:b/>
                <w:snapToGrid w:val="0"/>
                <w:sz w:val="16"/>
              </w:rPr>
            </w:pPr>
            <w:r w:rsidRPr="007B37F5">
              <w:rPr>
                <w:b/>
                <w:snapToGrid w:val="0"/>
                <w:sz w:val="16"/>
              </w:rPr>
              <w:t>1999-12-31</w:t>
            </w:r>
          </w:p>
        </w:tc>
      </w:tr>
      <w:tr w:rsidR="00000000" w:rsidRPr="007B37F5">
        <w:tblPrEx>
          <w:tblCellMar>
            <w:top w:w="0" w:type="dxa"/>
            <w:bottom w:w="0" w:type="dxa"/>
          </w:tblCellMar>
        </w:tblPrEx>
        <w:tc>
          <w:tcPr>
            <w:tcW w:w="1771" w:type="dxa"/>
          </w:tcPr>
          <w:p w:rsidR="00943E4E" w:rsidRPr="007B37F5" w:rsidRDefault="00943E4E">
            <w:pPr>
              <w:jc w:val="left"/>
              <w:rPr>
                <w:sz w:val="16"/>
              </w:rPr>
            </w:pPr>
            <w:r w:rsidRPr="007B37F5">
              <w:rPr>
                <w:b/>
                <w:snapToGrid w:val="0"/>
                <w:sz w:val="16"/>
              </w:rPr>
              <w:t>Skulder i svenska kronor till hemmah</w:t>
            </w:r>
            <w:r w:rsidRPr="007B37F5">
              <w:rPr>
                <w:b/>
                <w:snapToGrid w:val="0"/>
                <w:sz w:val="16"/>
              </w:rPr>
              <w:t>ö</w:t>
            </w:r>
            <w:r w:rsidRPr="007B37F5">
              <w:rPr>
                <w:b/>
                <w:snapToGrid w:val="0"/>
                <w:sz w:val="16"/>
              </w:rPr>
              <w:t>rande utanför Sverige</w:t>
            </w:r>
          </w:p>
        </w:tc>
        <w:tc>
          <w:tcPr>
            <w:tcW w:w="907" w:type="dxa"/>
            <w:vAlign w:val="bottom"/>
          </w:tcPr>
          <w:p w:rsidR="00943E4E" w:rsidRPr="007B37F5" w:rsidRDefault="00943E4E">
            <w:pPr>
              <w:jc w:val="right"/>
              <w:rPr>
                <w:snapToGrid w:val="0"/>
                <w:sz w:val="16"/>
              </w:rPr>
            </w:pPr>
            <w:r w:rsidRPr="007B37F5">
              <w:rPr>
                <w:snapToGrid w:val="0"/>
                <w:sz w:val="16"/>
              </w:rPr>
              <w:br/>
              <w:t>125</w:t>
            </w:r>
          </w:p>
        </w:tc>
        <w:tc>
          <w:tcPr>
            <w:tcW w:w="907" w:type="dxa"/>
            <w:vAlign w:val="bottom"/>
          </w:tcPr>
          <w:p w:rsidR="00943E4E" w:rsidRPr="007B37F5" w:rsidRDefault="00943E4E">
            <w:pPr>
              <w:jc w:val="right"/>
              <w:rPr>
                <w:snapToGrid w:val="0"/>
                <w:sz w:val="16"/>
              </w:rPr>
            </w:pPr>
            <w:r w:rsidRPr="007B37F5">
              <w:rPr>
                <w:snapToGrid w:val="0"/>
                <w:sz w:val="16"/>
              </w:rPr>
              <w:br/>
              <w:t>207</w:t>
            </w:r>
          </w:p>
        </w:tc>
        <w:tc>
          <w:tcPr>
            <w:tcW w:w="907" w:type="dxa"/>
            <w:vAlign w:val="bottom"/>
          </w:tcPr>
          <w:p w:rsidR="00943E4E" w:rsidRPr="007B37F5" w:rsidRDefault="00943E4E">
            <w:pPr>
              <w:jc w:val="right"/>
              <w:rPr>
                <w:snapToGrid w:val="0"/>
                <w:sz w:val="16"/>
              </w:rPr>
            </w:pPr>
          </w:p>
          <w:p w:rsidR="00943E4E" w:rsidRPr="007B37F5" w:rsidRDefault="00943E4E">
            <w:pPr>
              <w:jc w:val="right"/>
              <w:rPr>
                <w:snapToGrid w:val="0"/>
                <w:sz w:val="16"/>
              </w:rPr>
            </w:pPr>
            <w:r w:rsidRPr="007B37F5">
              <w:rPr>
                <w:snapToGrid w:val="0"/>
                <w:sz w:val="16"/>
              </w:rPr>
              <w:t>161</w:t>
            </w:r>
          </w:p>
        </w:tc>
        <w:tc>
          <w:tcPr>
            <w:tcW w:w="907" w:type="dxa"/>
            <w:vAlign w:val="bottom"/>
          </w:tcPr>
          <w:p w:rsidR="00943E4E" w:rsidRPr="007B37F5" w:rsidRDefault="00943E4E">
            <w:pPr>
              <w:jc w:val="right"/>
              <w:rPr>
                <w:snapToGrid w:val="0"/>
                <w:sz w:val="16"/>
              </w:rPr>
            </w:pPr>
          </w:p>
          <w:p w:rsidR="00943E4E" w:rsidRPr="007B37F5" w:rsidRDefault="00943E4E">
            <w:pPr>
              <w:jc w:val="right"/>
              <w:rPr>
                <w:snapToGrid w:val="0"/>
                <w:sz w:val="16"/>
              </w:rPr>
            </w:pPr>
            <w:r w:rsidRPr="007B37F5">
              <w:rPr>
                <w:snapToGrid w:val="0"/>
                <w:sz w:val="16"/>
              </w:rPr>
              <w:t>159</w:t>
            </w:r>
          </w:p>
        </w:tc>
        <w:tc>
          <w:tcPr>
            <w:tcW w:w="907" w:type="dxa"/>
            <w:vAlign w:val="bottom"/>
          </w:tcPr>
          <w:p w:rsidR="00943E4E" w:rsidRPr="007B37F5" w:rsidRDefault="00943E4E">
            <w:pPr>
              <w:jc w:val="right"/>
              <w:rPr>
                <w:snapToGrid w:val="0"/>
                <w:sz w:val="16"/>
              </w:rPr>
            </w:pPr>
            <w:r w:rsidRPr="007B37F5">
              <w:rPr>
                <w:snapToGrid w:val="0"/>
                <w:sz w:val="16"/>
              </w:rPr>
              <w:br/>
              <w:t>156</w:t>
            </w:r>
          </w:p>
        </w:tc>
      </w:tr>
      <w:tr w:rsidR="00000000" w:rsidRPr="007B37F5">
        <w:tblPrEx>
          <w:tblCellMar>
            <w:top w:w="0" w:type="dxa"/>
            <w:bottom w:w="0" w:type="dxa"/>
          </w:tblCellMar>
        </w:tblPrEx>
        <w:tc>
          <w:tcPr>
            <w:tcW w:w="1771" w:type="dxa"/>
          </w:tcPr>
          <w:p w:rsidR="00943E4E" w:rsidRPr="007B37F5" w:rsidRDefault="00943E4E">
            <w:pPr>
              <w:jc w:val="left"/>
              <w:rPr>
                <w:b/>
                <w:snapToGrid w:val="0"/>
                <w:sz w:val="16"/>
              </w:rPr>
            </w:pPr>
          </w:p>
        </w:tc>
        <w:tc>
          <w:tcPr>
            <w:tcW w:w="907" w:type="dxa"/>
          </w:tcPr>
          <w:p w:rsidR="00943E4E" w:rsidRPr="007B37F5" w:rsidRDefault="00943E4E">
            <w:pPr>
              <w:jc w:val="right"/>
              <w:rPr>
                <w:snapToGrid w:val="0"/>
                <w:sz w:val="16"/>
              </w:rPr>
            </w:pPr>
          </w:p>
        </w:tc>
        <w:tc>
          <w:tcPr>
            <w:tcW w:w="907" w:type="dxa"/>
          </w:tcPr>
          <w:p w:rsidR="00943E4E" w:rsidRPr="007B37F5" w:rsidRDefault="00943E4E">
            <w:pPr>
              <w:jc w:val="right"/>
              <w:rPr>
                <w:snapToGrid w:val="0"/>
                <w:sz w:val="16"/>
              </w:rPr>
            </w:pPr>
          </w:p>
        </w:tc>
        <w:tc>
          <w:tcPr>
            <w:tcW w:w="907" w:type="dxa"/>
          </w:tcPr>
          <w:p w:rsidR="00943E4E" w:rsidRPr="007B37F5" w:rsidRDefault="00943E4E">
            <w:pPr>
              <w:jc w:val="right"/>
              <w:rPr>
                <w:snapToGrid w:val="0"/>
                <w:sz w:val="16"/>
              </w:rPr>
            </w:pPr>
          </w:p>
        </w:tc>
        <w:tc>
          <w:tcPr>
            <w:tcW w:w="907" w:type="dxa"/>
          </w:tcPr>
          <w:p w:rsidR="00943E4E" w:rsidRPr="007B37F5" w:rsidRDefault="00943E4E">
            <w:pPr>
              <w:jc w:val="right"/>
              <w:rPr>
                <w:snapToGrid w:val="0"/>
                <w:sz w:val="16"/>
              </w:rPr>
            </w:pPr>
          </w:p>
        </w:tc>
        <w:tc>
          <w:tcPr>
            <w:tcW w:w="907" w:type="dxa"/>
          </w:tcPr>
          <w:p w:rsidR="00943E4E" w:rsidRPr="007B37F5" w:rsidRDefault="00943E4E">
            <w:pPr>
              <w:jc w:val="right"/>
              <w:rPr>
                <w:snapToGrid w:val="0"/>
                <w:sz w:val="16"/>
              </w:rPr>
            </w:pPr>
          </w:p>
        </w:tc>
      </w:tr>
      <w:tr w:rsidR="00000000" w:rsidRPr="007B37F5">
        <w:tblPrEx>
          <w:tblCellMar>
            <w:top w:w="0" w:type="dxa"/>
            <w:bottom w:w="0" w:type="dxa"/>
          </w:tblCellMar>
        </w:tblPrEx>
        <w:tc>
          <w:tcPr>
            <w:tcW w:w="1771" w:type="dxa"/>
          </w:tcPr>
          <w:p w:rsidR="00943E4E" w:rsidRPr="007B37F5" w:rsidRDefault="00943E4E">
            <w:pPr>
              <w:jc w:val="left"/>
              <w:rPr>
                <w:sz w:val="16"/>
              </w:rPr>
            </w:pPr>
            <w:r w:rsidRPr="007B37F5">
              <w:rPr>
                <w:b/>
                <w:snapToGrid w:val="0"/>
                <w:sz w:val="16"/>
              </w:rPr>
              <w:t>Skulder i utländsk valuta till hemmah</w:t>
            </w:r>
            <w:r w:rsidRPr="007B37F5">
              <w:rPr>
                <w:b/>
                <w:snapToGrid w:val="0"/>
                <w:sz w:val="16"/>
              </w:rPr>
              <w:t>ö</w:t>
            </w:r>
            <w:r w:rsidRPr="007B37F5">
              <w:rPr>
                <w:b/>
                <w:snapToGrid w:val="0"/>
                <w:sz w:val="16"/>
              </w:rPr>
              <w:t>rande i Sv</w:t>
            </w:r>
            <w:r w:rsidRPr="007B37F5">
              <w:rPr>
                <w:b/>
                <w:snapToGrid w:val="0"/>
                <w:sz w:val="16"/>
              </w:rPr>
              <w:t>e</w:t>
            </w:r>
            <w:r w:rsidRPr="007B37F5">
              <w:rPr>
                <w:b/>
                <w:snapToGrid w:val="0"/>
                <w:sz w:val="16"/>
              </w:rPr>
              <w:t>rige</w:t>
            </w:r>
          </w:p>
        </w:tc>
        <w:tc>
          <w:tcPr>
            <w:tcW w:w="907" w:type="dxa"/>
            <w:vAlign w:val="bottom"/>
          </w:tcPr>
          <w:p w:rsidR="00943E4E" w:rsidRPr="007B37F5" w:rsidRDefault="00943E4E">
            <w:pPr>
              <w:jc w:val="right"/>
              <w:rPr>
                <w:snapToGrid w:val="0"/>
                <w:sz w:val="16"/>
              </w:rPr>
            </w:pPr>
            <w:r w:rsidRPr="007B37F5">
              <w:rPr>
                <w:snapToGrid w:val="0"/>
                <w:sz w:val="16"/>
              </w:rPr>
              <w:br/>
              <w:t>-</w:t>
            </w:r>
          </w:p>
        </w:tc>
        <w:tc>
          <w:tcPr>
            <w:tcW w:w="907" w:type="dxa"/>
            <w:vAlign w:val="bottom"/>
          </w:tcPr>
          <w:p w:rsidR="00943E4E" w:rsidRPr="007B37F5" w:rsidRDefault="00943E4E">
            <w:pPr>
              <w:jc w:val="right"/>
              <w:rPr>
                <w:snapToGrid w:val="0"/>
                <w:sz w:val="16"/>
              </w:rPr>
            </w:pPr>
            <w:r w:rsidRPr="007B37F5">
              <w:rPr>
                <w:snapToGrid w:val="0"/>
                <w:sz w:val="16"/>
              </w:rPr>
              <w:br/>
              <w:t>-</w:t>
            </w:r>
          </w:p>
        </w:tc>
        <w:tc>
          <w:tcPr>
            <w:tcW w:w="907" w:type="dxa"/>
            <w:vAlign w:val="bottom"/>
          </w:tcPr>
          <w:p w:rsidR="00943E4E" w:rsidRPr="007B37F5" w:rsidRDefault="00943E4E">
            <w:pPr>
              <w:jc w:val="right"/>
              <w:rPr>
                <w:snapToGrid w:val="0"/>
                <w:sz w:val="16"/>
              </w:rPr>
            </w:pPr>
          </w:p>
          <w:p w:rsidR="00943E4E" w:rsidRPr="007B37F5" w:rsidRDefault="00943E4E">
            <w:pPr>
              <w:jc w:val="right"/>
              <w:rPr>
                <w:snapToGrid w:val="0"/>
                <w:sz w:val="16"/>
              </w:rPr>
            </w:pPr>
            <w:r w:rsidRPr="007B37F5">
              <w:rPr>
                <w:snapToGrid w:val="0"/>
                <w:sz w:val="16"/>
              </w:rPr>
              <w:t>2 204</w:t>
            </w:r>
          </w:p>
        </w:tc>
        <w:tc>
          <w:tcPr>
            <w:tcW w:w="907" w:type="dxa"/>
            <w:vAlign w:val="bottom"/>
          </w:tcPr>
          <w:p w:rsidR="00943E4E" w:rsidRPr="007B37F5" w:rsidRDefault="00943E4E">
            <w:pPr>
              <w:jc w:val="right"/>
              <w:rPr>
                <w:snapToGrid w:val="0"/>
                <w:sz w:val="16"/>
              </w:rPr>
            </w:pPr>
          </w:p>
          <w:p w:rsidR="00943E4E" w:rsidRPr="007B37F5" w:rsidRDefault="00943E4E">
            <w:pPr>
              <w:jc w:val="right"/>
              <w:rPr>
                <w:snapToGrid w:val="0"/>
                <w:sz w:val="16"/>
              </w:rPr>
            </w:pPr>
            <w:r w:rsidRPr="007B37F5">
              <w:rPr>
                <w:snapToGrid w:val="0"/>
                <w:sz w:val="16"/>
              </w:rPr>
              <w:t>1 432</w:t>
            </w:r>
          </w:p>
        </w:tc>
        <w:tc>
          <w:tcPr>
            <w:tcW w:w="907" w:type="dxa"/>
            <w:vAlign w:val="bottom"/>
          </w:tcPr>
          <w:p w:rsidR="00943E4E" w:rsidRPr="007B37F5" w:rsidRDefault="00943E4E">
            <w:pPr>
              <w:jc w:val="right"/>
              <w:rPr>
                <w:snapToGrid w:val="0"/>
                <w:sz w:val="16"/>
              </w:rPr>
            </w:pPr>
          </w:p>
          <w:p w:rsidR="00943E4E" w:rsidRPr="007B37F5" w:rsidRDefault="00943E4E">
            <w:pPr>
              <w:jc w:val="right"/>
              <w:rPr>
                <w:snapToGrid w:val="0"/>
                <w:sz w:val="16"/>
              </w:rPr>
            </w:pPr>
            <w:r w:rsidRPr="007B37F5">
              <w:rPr>
                <w:snapToGrid w:val="0"/>
                <w:sz w:val="16"/>
              </w:rPr>
              <w:t>2 018</w:t>
            </w:r>
          </w:p>
        </w:tc>
      </w:tr>
      <w:tr w:rsidR="00000000" w:rsidRPr="007B37F5">
        <w:tblPrEx>
          <w:tblCellMar>
            <w:top w:w="0" w:type="dxa"/>
            <w:bottom w:w="0" w:type="dxa"/>
          </w:tblCellMar>
        </w:tblPrEx>
        <w:tc>
          <w:tcPr>
            <w:tcW w:w="1771" w:type="dxa"/>
          </w:tcPr>
          <w:p w:rsidR="00943E4E" w:rsidRPr="007B37F5" w:rsidRDefault="00943E4E">
            <w:pPr>
              <w:jc w:val="left"/>
              <w:rPr>
                <w:b/>
                <w:snapToGrid w:val="0"/>
                <w:sz w:val="16"/>
              </w:rPr>
            </w:pPr>
          </w:p>
        </w:tc>
        <w:tc>
          <w:tcPr>
            <w:tcW w:w="907" w:type="dxa"/>
          </w:tcPr>
          <w:p w:rsidR="00943E4E" w:rsidRPr="007B37F5" w:rsidRDefault="00943E4E">
            <w:pPr>
              <w:jc w:val="right"/>
              <w:rPr>
                <w:snapToGrid w:val="0"/>
                <w:sz w:val="16"/>
              </w:rPr>
            </w:pPr>
          </w:p>
        </w:tc>
        <w:tc>
          <w:tcPr>
            <w:tcW w:w="907" w:type="dxa"/>
          </w:tcPr>
          <w:p w:rsidR="00943E4E" w:rsidRPr="007B37F5" w:rsidRDefault="00943E4E">
            <w:pPr>
              <w:jc w:val="right"/>
              <w:rPr>
                <w:snapToGrid w:val="0"/>
                <w:sz w:val="16"/>
              </w:rPr>
            </w:pPr>
          </w:p>
        </w:tc>
        <w:tc>
          <w:tcPr>
            <w:tcW w:w="907" w:type="dxa"/>
          </w:tcPr>
          <w:p w:rsidR="00943E4E" w:rsidRPr="007B37F5" w:rsidRDefault="00943E4E">
            <w:pPr>
              <w:jc w:val="right"/>
              <w:rPr>
                <w:snapToGrid w:val="0"/>
                <w:sz w:val="16"/>
              </w:rPr>
            </w:pPr>
          </w:p>
        </w:tc>
        <w:tc>
          <w:tcPr>
            <w:tcW w:w="907" w:type="dxa"/>
          </w:tcPr>
          <w:p w:rsidR="00943E4E" w:rsidRPr="007B37F5" w:rsidRDefault="00943E4E">
            <w:pPr>
              <w:jc w:val="right"/>
              <w:rPr>
                <w:snapToGrid w:val="0"/>
                <w:sz w:val="16"/>
              </w:rPr>
            </w:pPr>
          </w:p>
        </w:tc>
        <w:tc>
          <w:tcPr>
            <w:tcW w:w="907" w:type="dxa"/>
          </w:tcPr>
          <w:p w:rsidR="00943E4E" w:rsidRPr="007B37F5" w:rsidRDefault="00943E4E">
            <w:pPr>
              <w:jc w:val="right"/>
              <w:rPr>
                <w:snapToGrid w:val="0"/>
                <w:sz w:val="16"/>
              </w:rPr>
            </w:pPr>
          </w:p>
        </w:tc>
      </w:tr>
      <w:tr w:rsidR="00000000" w:rsidRPr="007B37F5">
        <w:tblPrEx>
          <w:tblCellMar>
            <w:top w:w="0" w:type="dxa"/>
            <w:bottom w:w="0" w:type="dxa"/>
          </w:tblCellMar>
        </w:tblPrEx>
        <w:tc>
          <w:tcPr>
            <w:tcW w:w="1771" w:type="dxa"/>
          </w:tcPr>
          <w:p w:rsidR="00943E4E" w:rsidRPr="007B37F5" w:rsidRDefault="00943E4E">
            <w:pPr>
              <w:jc w:val="left"/>
              <w:rPr>
                <w:sz w:val="16"/>
              </w:rPr>
            </w:pPr>
            <w:r w:rsidRPr="007B37F5">
              <w:rPr>
                <w:b/>
                <w:snapToGrid w:val="0"/>
                <w:sz w:val="16"/>
              </w:rPr>
              <w:t>Skulder i utländsk valuta till hemmah</w:t>
            </w:r>
            <w:r w:rsidRPr="007B37F5">
              <w:rPr>
                <w:b/>
                <w:snapToGrid w:val="0"/>
                <w:sz w:val="16"/>
              </w:rPr>
              <w:t>ö</w:t>
            </w:r>
            <w:r w:rsidRPr="007B37F5">
              <w:rPr>
                <w:b/>
                <w:snapToGrid w:val="0"/>
                <w:sz w:val="16"/>
              </w:rPr>
              <w:t>rande utanför Sverige</w:t>
            </w:r>
          </w:p>
        </w:tc>
        <w:tc>
          <w:tcPr>
            <w:tcW w:w="907" w:type="dxa"/>
            <w:vAlign w:val="bottom"/>
          </w:tcPr>
          <w:p w:rsidR="00943E4E" w:rsidRPr="007B37F5" w:rsidRDefault="00943E4E">
            <w:pPr>
              <w:jc w:val="right"/>
              <w:rPr>
                <w:snapToGrid w:val="0"/>
                <w:sz w:val="16"/>
              </w:rPr>
            </w:pPr>
          </w:p>
          <w:p w:rsidR="00943E4E" w:rsidRPr="007B37F5" w:rsidRDefault="00943E4E">
            <w:pPr>
              <w:jc w:val="right"/>
              <w:rPr>
                <w:snapToGrid w:val="0"/>
                <w:sz w:val="16"/>
              </w:rPr>
            </w:pPr>
            <w:r w:rsidRPr="007B37F5">
              <w:rPr>
                <w:snapToGrid w:val="0"/>
                <w:sz w:val="16"/>
              </w:rPr>
              <w:t>998</w:t>
            </w:r>
          </w:p>
        </w:tc>
        <w:tc>
          <w:tcPr>
            <w:tcW w:w="907" w:type="dxa"/>
            <w:vAlign w:val="bottom"/>
          </w:tcPr>
          <w:p w:rsidR="00943E4E" w:rsidRPr="007B37F5" w:rsidRDefault="00943E4E">
            <w:pPr>
              <w:jc w:val="right"/>
              <w:rPr>
                <w:snapToGrid w:val="0"/>
                <w:sz w:val="16"/>
              </w:rPr>
            </w:pPr>
            <w:r w:rsidRPr="007B37F5">
              <w:rPr>
                <w:snapToGrid w:val="0"/>
                <w:sz w:val="16"/>
              </w:rPr>
              <w:br/>
              <w:t>356</w:t>
            </w:r>
          </w:p>
        </w:tc>
        <w:tc>
          <w:tcPr>
            <w:tcW w:w="907" w:type="dxa"/>
            <w:vAlign w:val="bottom"/>
          </w:tcPr>
          <w:p w:rsidR="00943E4E" w:rsidRPr="007B37F5" w:rsidRDefault="00943E4E">
            <w:pPr>
              <w:jc w:val="right"/>
              <w:rPr>
                <w:snapToGrid w:val="0"/>
                <w:sz w:val="16"/>
              </w:rPr>
            </w:pPr>
          </w:p>
          <w:p w:rsidR="00943E4E" w:rsidRPr="007B37F5" w:rsidRDefault="00943E4E">
            <w:pPr>
              <w:jc w:val="right"/>
              <w:rPr>
                <w:snapToGrid w:val="0"/>
                <w:sz w:val="16"/>
              </w:rPr>
            </w:pPr>
            <w:r w:rsidRPr="007B37F5">
              <w:rPr>
                <w:snapToGrid w:val="0"/>
                <w:sz w:val="16"/>
              </w:rPr>
              <w:t>3 549</w:t>
            </w:r>
          </w:p>
        </w:tc>
        <w:tc>
          <w:tcPr>
            <w:tcW w:w="907" w:type="dxa"/>
            <w:vAlign w:val="bottom"/>
          </w:tcPr>
          <w:p w:rsidR="00943E4E" w:rsidRPr="007B37F5" w:rsidRDefault="00943E4E">
            <w:pPr>
              <w:jc w:val="right"/>
              <w:rPr>
                <w:snapToGrid w:val="0"/>
                <w:sz w:val="16"/>
              </w:rPr>
            </w:pPr>
          </w:p>
          <w:p w:rsidR="00943E4E" w:rsidRPr="007B37F5" w:rsidRDefault="00943E4E">
            <w:pPr>
              <w:jc w:val="right"/>
              <w:rPr>
                <w:snapToGrid w:val="0"/>
                <w:sz w:val="16"/>
              </w:rPr>
            </w:pPr>
            <w:r w:rsidRPr="007B37F5">
              <w:rPr>
                <w:snapToGrid w:val="0"/>
                <w:sz w:val="16"/>
              </w:rPr>
              <w:t>4 105</w:t>
            </w:r>
          </w:p>
        </w:tc>
        <w:tc>
          <w:tcPr>
            <w:tcW w:w="907" w:type="dxa"/>
            <w:vAlign w:val="bottom"/>
          </w:tcPr>
          <w:p w:rsidR="00943E4E" w:rsidRPr="007B37F5" w:rsidRDefault="00943E4E">
            <w:pPr>
              <w:jc w:val="right"/>
              <w:rPr>
                <w:snapToGrid w:val="0"/>
                <w:sz w:val="16"/>
              </w:rPr>
            </w:pPr>
          </w:p>
          <w:p w:rsidR="00943E4E" w:rsidRPr="007B37F5" w:rsidRDefault="00943E4E">
            <w:pPr>
              <w:jc w:val="right"/>
              <w:rPr>
                <w:snapToGrid w:val="0"/>
                <w:sz w:val="16"/>
              </w:rPr>
            </w:pPr>
            <w:r w:rsidRPr="007B37F5">
              <w:rPr>
                <w:snapToGrid w:val="0"/>
                <w:sz w:val="16"/>
              </w:rPr>
              <w:t>5 256</w:t>
            </w:r>
          </w:p>
        </w:tc>
      </w:tr>
      <w:tr w:rsidR="00000000" w:rsidRPr="007B37F5">
        <w:tblPrEx>
          <w:tblCellMar>
            <w:top w:w="0" w:type="dxa"/>
            <w:bottom w:w="0" w:type="dxa"/>
          </w:tblCellMar>
        </w:tblPrEx>
        <w:tc>
          <w:tcPr>
            <w:tcW w:w="1771" w:type="dxa"/>
          </w:tcPr>
          <w:p w:rsidR="00943E4E" w:rsidRPr="007B37F5" w:rsidRDefault="00943E4E">
            <w:pPr>
              <w:jc w:val="left"/>
              <w:rPr>
                <w:b/>
                <w:snapToGrid w:val="0"/>
                <w:sz w:val="16"/>
              </w:rPr>
            </w:pPr>
          </w:p>
        </w:tc>
        <w:tc>
          <w:tcPr>
            <w:tcW w:w="907" w:type="dxa"/>
          </w:tcPr>
          <w:p w:rsidR="00943E4E" w:rsidRPr="007B37F5" w:rsidRDefault="00943E4E">
            <w:pPr>
              <w:jc w:val="right"/>
              <w:rPr>
                <w:snapToGrid w:val="0"/>
                <w:sz w:val="16"/>
              </w:rPr>
            </w:pPr>
          </w:p>
        </w:tc>
        <w:tc>
          <w:tcPr>
            <w:tcW w:w="907" w:type="dxa"/>
          </w:tcPr>
          <w:p w:rsidR="00943E4E" w:rsidRPr="007B37F5" w:rsidRDefault="00943E4E">
            <w:pPr>
              <w:jc w:val="right"/>
              <w:rPr>
                <w:snapToGrid w:val="0"/>
                <w:sz w:val="16"/>
              </w:rPr>
            </w:pPr>
          </w:p>
        </w:tc>
        <w:tc>
          <w:tcPr>
            <w:tcW w:w="907" w:type="dxa"/>
          </w:tcPr>
          <w:p w:rsidR="00943E4E" w:rsidRPr="007B37F5" w:rsidRDefault="00943E4E">
            <w:pPr>
              <w:jc w:val="right"/>
              <w:rPr>
                <w:snapToGrid w:val="0"/>
                <w:sz w:val="16"/>
              </w:rPr>
            </w:pPr>
          </w:p>
        </w:tc>
        <w:tc>
          <w:tcPr>
            <w:tcW w:w="907" w:type="dxa"/>
          </w:tcPr>
          <w:p w:rsidR="00943E4E" w:rsidRPr="007B37F5" w:rsidRDefault="00943E4E">
            <w:pPr>
              <w:jc w:val="right"/>
              <w:rPr>
                <w:snapToGrid w:val="0"/>
                <w:sz w:val="16"/>
              </w:rPr>
            </w:pPr>
          </w:p>
        </w:tc>
        <w:tc>
          <w:tcPr>
            <w:tcW w:w="907" w:type="dxa"/>
          </w:tcPr>
          <w:p w:rsidR="00943E4E" w:rsidRPr="007B37F5" w:rsidRDefault="00943E4E">
            <w:pPr>
              <w:jc w:val="right"/>
              <w:rPr>
                <w:snapToGrid w:val="0"/>
                <w:sz w:val="16"/>
              </w:rPr>
            </w:pPr>
          </w:p>
        </w:tc>
      </w:tr>
      <w:tr w:rsidR="00000000" w:rsidRPr="007B37F5">
        <w:tblPrEx>
          <w:tblCellMar>
            <w:top w:w="0" w:type="dxa"/>
            <w:bottom w:w="0" w:type="dxa"/>
          </w:tblCellMar>
        </w:tblPrEx>
        <w:tc>
          <w:tcPr>
            <w:tcW w:w="1771" w:type="dxa"/>
          </w:tcPr>
          <w:p w:rsidR="00943E4E" w:rsidRPr="007B37F5" w:rsidRDefault="00943E4E">
            <w:pPr>
              <w:jc w:val="left"/>
              <w:rPr>
                <w:sz w:val="16"/>
              </w:rPr>
            </w:pPr>
            <w:r w:rsidRPr="007B37F5">
              <w:rPr>
                <w:b/>
                <w:snapToGrid w:val="0"/>
                <w:sz w:val="16"/>
              </w:rPr>
              <w:t>Motpost till SDR som tilldelats av IMF</w:t>
            </w:r>
          </w:p>
        </w:tc>
        <w:tc>
          <w:tcPr>
            <w:tcW w:w="907" w:type="dxa"/>
            <w:vAlign w:val="bottom"/>
          </w:tcPr>
          <w:p w:rsidR="00943E4E" w:rsidRPr="007B37F5" w:rsidRDefault="00943E4E">
            <w:pPr>
              <w:jc w:val="right"/>
              <w:rPr>
                <w:snapToGrid w:val="0"/>
                <w:sz w:val="16"/>
              </w:rPr>
            </w:pPr>
            <w:r w:rsidRPr="007B37F5">
              <w:rPr>
                <w:snapToGrid w:val="0"/>
                <w:sz w:val="16"/>
              </w:rPr>
              <w:br/>
              <w:t>2 654</w:t>
            </w:r>
          </w:p>
        </w:tc>
        <w:tc>
          <w:tcPr>
            <w:tcW w:w="907" w:type="dxa"/>
            <w:vAlign w:val="bottom"/>
          </w:tcPr>
          <w:p w:rsidR="00943E4E" w:rsidRPr="007B37F5" w:rsidRDefault="00943E4E">
            <w:pPr>
              <w:jc w:val="right"/>
              <w:rPr>
                <w:snapToGrid w:val="0"/>
                <w:sz w:val="16"/>
              </w:rPr>
            </w:pPr>
            <w:r w:rsidRPr="007B37F5">
              <w:rPr>
                <w:snapToGrid w:val="0"/>
                <w:sz w:val="16"/>
              </w:rPr>
              <w:br/>
              <w:t>2 939</w:t>
            </w:r>
          </w:p>
        </w:tc>
        <w:tc>
          <w:tcPr>
            <w:tcW w:w="907" w:type="dxa"/>
            <w:vAlign w:val="bottom"/>
          </w:tcPr>
          <w:p w:rsidR="00943E4E" w:rsidRPr="007B37F5" w:rsidRDefault="00943E4E">
            <w:pPr>
              <w:jc w:val="right"/>
              <w:rPr>
                <w:snapToGrid w:val="0"/>
                <w:sz w:val="16"/>
              </w:rPr>
            </w:pPr>
            <w:r w:rsidRPr="007B37F5">
              <w:rPr>
                <w:snapToGrid w:val="0"/>
                <w:sz w:val="16"/>
              </w:rPr>
              <w:br/>
              <w:t>3 271</w:t>
            </w:r>
          </w:p>
        </w:tc>
        <w:tc>
          <w:tcPr>
            <w:tcW w:w="907" w:type="dxa"/>
            <w:vAlign w:val="bottom"/>
          </w:tcPr>
          <w:p w:rsidR="00943E4E" w:rsidRPr="007B37F5" w:rsidRDefault="00943E4E">
            <w:pPr>
              <w:jc w:val="right"/>
              <w:rPr>
                <w:snapToGrid w:val="0"/>
                <w:sz w:val="16"/>
              </w:rPr>
            </w:pPr>
            <w:r w:rsidRPr="007B37F5">
              <w:rPr>
                <w:snapToGrid w:val="0"/>
                <w:sz w:val="16"/>
              </w:rPr>
              <w:br/>
              <w:t>3 066</w:t>
            </w:r>
          </w:p>
        </w:tc>
        <w:tc>
          <w:tcPr>
            <w:tcW w:w="907" w:type="dxa"/>
            <w:vAlign w:val="bottom"/>
          </w:tcPr>
          <w:p w:rsidR="00943E4E" w:rsidRPr="007B37F5" w:rsidRDefault="00943E4E">
            <w:pPr>
              <w:jc w:val="right"/>
              <w:rPr>
                <w:snapToGrid w:val="0"/>
                <w:sz w:val="16"/>
              </w:rPr>
            </w:pPr>
            <w:r w:rsidRPr="007B37F5">
              <w:rPr>
                <w:snapToGrid w:val="0"/>
                <w:sz w:val="16"/>
              </w:rPr>
              <w:br/>
              <w:t>2 899</w:t>
            </w:r>
          </w:p>
        </w:tc>
      </w:tr>
      <w:tr w:rsidR="00000000" w:rsidRPr="007B37F5">
        <w:tblPrEx>
          <w:tblCellMar>
            <w:top w:w="0" w:type="dxa"/>
            <w:bottom w:w="0" w:type="dxa"/>
          </w:tblCellMar>
        </w:tblPrEx>
        <w:tc>
          <w:tcPr>
            <w:tcW w:w="1771" w:type="dxa"/>
          </w:tcPr>
          <w:p w:rsidR="00943E4E" w:rsidRPr="007B37F5" w:rsidRDefault="00943E4E">
            <w:pPr>
              <w:jc w:val="lef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r>
      <w:tr w:rsidR="00000000" w:rsidRPr="007B37F5">
        <w:tblPrEx>
          <w:tblCellMar>
            <w:top w:w="0" w:type="dxa"/>
            <w:bottom w:w="0" w:type="dxa"/>
          </w:tblCellMar>
        </w:tblPrEx>
        <w:tc>
          <w:tcPr>
            <w:tcW w:w="1771" w:type="dxa"/>
          </w:tcPr>
          <w:p w:rsidR="00943E4E" w:rsidRPr="007B37F5" w:rsidRDefault="00943E4E">
            <w:pPr>
              <w:pStyle w:val="Rubrik5"/>
              <w:rPr>
                <w:b/>
                <w:noProof w:val="0"/>
                <w:sz w:val="16"/>
              </w:rPr>
            </w:pPr>
            <w:r w:rsidRPr="007B37F5">
              <w:rPr>
                <w:b/>
                <w:noProof w:val="0"/>
                <w:sz w:val="16"/>
              </w:rPr>
              <w:t>Övriga skulder</w:t>
            </w:r>
          </w:p>
        </w:tc>
        <w:tc>
          <w:tcPr>
            <w:tcW w:w="907" w:type="dxa"/>
          </w:tcPr>
          <w:p w:rsidR="00943E4E" w:rsidRPr="007B37F5" w:rsidRDefault="00943E4E">
            <w:pPr>
              <w:jc w:val="right"/>
              <w:rPr>
                <w:snapToGrid w:val="0"/>
                <w:sz w:val="16"/>
              </w:rPr>
            </w:pPr>
          </w:p>
        </w:tc>
        <w:tc>
          <w:tcPr>
            <w:tcW w:w="907" w:type="dxa"/>
          </w:tcPr>
          <w:p w:rsidR="00943E4E" w:rsidRPr="007B37F5" w:rsidRDefault="00943E4E">
            <w:pPr>
              <w:jc w:val="right"/>
              <w:rPr>
                <w:snapToGrid w:val="0"/>
                <w:sz w:val="16"/>
              </w:rPr>
            </w:pPr>
          </w:p>
        </w:tc>
        <w:tc>
          <w:tcPr>
            <w:tcW w:w="907" w:type="dxa"/>
          </w:tcPr>
          <w:p w:rsidR="00943E4E" w:rsidRPr="007B37F5" w:rsidRDefault="00943E4E">
            <w:pPr>
              <w:jc w:val="right"/>
              <w:rPr>
                <w:snapToGrid w:val="0"/>
                <w:sz w:val="16"/>
              </w:rPr>
            </w:pPr>
          </w:p>
        </w:tc>
        <w:tc>
          <w:tcPr>
            <w:tcW w:w="907" w:type="dxa"/>
          </w:tcPr>
          <w:p w:rsidR="00943E4E" w:rsidRPr="007B37F5" w:rsidRDefault="00943E4E">
            <w:pPr>
              <w:jc w:val="right"/>
              <w:rPr>
                <w:snapToGrid w:val="0"/>
                <w:sz w:val="16"/>
              </w:rPr>
            </w:pPr>
          </w:p>
        </w:tc>
        <w:tc>
          <w:tcPr>
            <w:tcW w:w="907" w:type="dxa"/>
          </w:tcPr>
          <w:p w:rsidR="00943E4E" w:rsidRPr="007B37F5" w:rsidRDefault="00943E4E">
            <w:pPr>
              <w:jc w:val="right"/>
              <w:rPr>
                <w:snapToGrid w:val="0"/>
                <w:sz w:val="16"/>
              </w:rPr>
            </w:pPr>
          </w:p>
        </w:tc>
      </w:tr>
      <w:tr w:rsidR="00000000" w:rsidRPr="007B37F5">
        <w:tblPrEx>
          <w:tblCellMar>
            <w:top w:w="0" w:type="dxa"/>
            <w:bottom w:w="0" w:type="dxa"/>
          </w:tblCellMar>
        </w:tblPrEx>
        <w:tc>
          <w:tcPr>
            <w:tcW w:w="1771" w:type="dxa"/>
          </w:tcPr>
          <w:p w:rsidR="00943E4E" w:rsidRPr="007B37F5" w:rsidRDefault="00943E4E">
            <w:pPr>
              <w:jc w:val="left"/>
              <w:rPr>
                <w:sz w:val="16"/>
              </w:rPr>
            </w:pPr>
            <w:r w:rsidRPr="007B37F5">
              <w:rPr>
                <w:snapToGrid w:val="0"/>
                <w:sz w:val="16"/>
              </w:rPr>
              <w:t>Derivatinstrument</w:t>
            </w:r>
          </w:p>
        </w:tc>
        <w:tc>
          <w:tcPr>
            <w:tcW w:w="907" w:type="dxa"/>
          </w:tcPr>
          <w:p w:rsidR="00943E4E" w:rsidRPr="007B37F5" w:rsidRDefault="00943E4E">
            <w:pPr>
              <w:jc w:val="right"/>
              <w:rPr>
                <w:snapToGrid w:val="0"/>
                <w:sz w:val="16"/>
              </w:rPr>
            </w:pPr>
            <w:r w:rsidRPr="007B37F5">
              <w:rPr>
                <w:snapToGrid w:val="0"/>
                <w:sz w:val="16"/>
              </w:rPr>
              <w:t>16</w:t>
            </w:r>
          </w:p>
        </w:tc>
        <w:tc>
          <w:tcPr>
            <w:tcW w:w="907" w:type="dxa"/>
          </w:tcPr>
          <w:p w:rsidR="00943E4E" w:rsidRPr="007B37F5" w:rsidRDefault="00943E4E">
            <w:pPr>
              <w:jc w:val="right"/>
              <w:rPr>
                <w:snapToGrid w:val="0"/>
                <w:sz w:val="16"/>
              </w:rPr>
            </w:pPr>
            <w:r w:rsidRPr="007B37F5">
              <w:rPr>
                <w:snapToGrid w:val="0"/>
                <w:sz w:val="16"/>
              </w:rPr>
              <w:t>17</w:t>
            </w:r>
          </w:p>
        </w:tc>
        <w:tc>
          <w:tcPr>
            <w:tcW w:w="907" w:type="dxa"/>
          </w:tcPr>
          <w:p w:rsidR="00943E4E" w:rsidRPr="007B37F5" w:rsidRDefault="00943E4E">
            <w:pPr>
              <w:jc w:val="right"/>
              <w:rPr>
                <w:snapToGrid w:val="0"/>
                <w:sz w:val="16"/>
              </w:rPr>
            </w:pPr>
            <w:r w:rsidRPr="007B37F5">
              <w:rPr>
                <w:snapToGrid w:val="0"/>
                <w:sz w:val="16"/>
              </w:rPr>
              <w:t>176</w:t>
            </w:r>
          </w:p>
        </w:tc>
        <w:tc>
          <w:tcPr>
            <w:tcW w:w="907" w:type="dxa"/>
          </w:tcPr>
          <w:p w:rsidR="00943E4E" w:rsidRPr="007B37F5" w:rsidRDefault="00943E4E">
            <w:pPr>
              <w:jc w:val="right"/>
              <w:rPr>
                <w:snapToGrid w:val="0"/>
                <w:sz w:val="16"/>
              </w:rPr>
            </w:pPr>
            <w:r w:rsidRPr="007B37F5">
              <w:rPr>
                <w:snapToGrid w:val="0"/>
                <w:sz w:val="16"/>
              </w:rPr>
              <w:t>130</w:t>
            </w:r>
          </w:p>
        </w:tc>
        <w:tc>
          <w:tcPr>
            <w:tcW w:w="907" w:type="dxa"/>
          </w:tcPr>
          <w:p w:rsidR="00943E4E" w:rsidRPr="007B37F5" w:rsidRDefault="00943E4E">
            <w:pPr>
              <w:jc w:val="right"/>
              <w:rPr>
                <w:snapToGrid w:val="0"/>
                <w:sz w:val="16"/>
              </w:rPr>
            </w:pPr>
            <w:r w:rsidRPr="007B37F5">
              <w:rPr>
                <w:snapToGrid w:val="0"/>
                <w:sz w:val="16"/>
              </w:rPr>
              <w:t>-</w:t>
            </w:r>
          </w:p>
        </w:tc>
      </w:tr>
      <w:tr w:rsidR="00000000" w:rsidRPr="007B37F5">
        <w:tblPrEx>
          <w:tblCellMar>
            <w:top w:w="0" w:type="dxa"/>
            <w:bottom w:w="0" w:type="dxa"/>
          </w:tblCellMar>
        </w:tblPrEx>
        <w:tc>
          <w:tcPr>
            <w:tcW w:w="1771" w:type="dxa"/>
          </w:tcPr>
          <w:p w:rsidR="00943E4E" w:rsidRPr="007B37F5" w:rsidRDefault="00943E4E">
            <w:pPr>
              <w:ind w:right="-140"/>
              <w:jc w:val="left"/>
              <w:rPr>
                <w:snapToGrid w:val="0"/>
                <w:sz w:val="16"/>
              </w:rPr>
            </w:pPr>
            <w:r w:rsidRPr="007B37F5">
              <w:rPr>
                <w:snapToGrid w:val="0"/>
                <w:sz w:val="16"/>
              </w:rPr>
              <w:t>Upplupna kostnader och förutbetalda intä</w:t>
            </w:r>
            <w:r w:rsidRPr="007B37F5">
              <w:rPr>
                <w:snapToGrid w:val="0"/>
                <w:sz w:val="16"/>
              </w:rPr>
              <w:t>k</w:t>
            </w:r>
            <w:r w:rsidRPr="007B37F5">
              <w:rPr>
                <w:snapToGrid w:val="0"/>
                <w:sz w:val="16"/>
              </w:rPr>
              <w:t>ter</w:t>
            </w:r>
          </w:p>
        </w:tc>
        <w:tc>
          <w:tcPr>
            <w:tcW w:w="907" w:type="dxa"/>
            <w:vAlign w:val="bottom"/>
          </w:tcPr>
          <w:p w:rsidR="00943E4E" w:rsidRPr="007B37F5" w:rsidRDefault="00943E4E">
            <w:pPr>
              <w:jc w:val="right"/>
              <w:rPr>
                <w:snapToGrid w:val="0"/>
                <w:sz w:val="16"/>
              </w:rPr>
            </w:pPr>
          </w:p>
          <w:p w:rsidR="00943E4E" w:rsidRPr="007B37F5" w:rsidRDefault="00943E4E">
            <w:pPr>
              <w:jc w:val="right"/>
              <w:rPr>
                <w:snapToGrid w:val="0"/>
                <w:sz w:val="16"/>
              </w:rPr>
            </w:pPr>
            <w:r w:rsidRPr="007B37F5">
              <w:rPr>
                <w:snapToGrid w:val="0"/>
                <w:sz w:val="16"/>
              </w:rPr>
              <w:t>6</w:t>
            </w:r>
          </w:p>
        </w:tc>
        <w:tc>
          <w:tcPr>
            <w:tcW w:w="907" w:type="dxa"/>
            <w:vAlign w:val="bottom"/>
          </w:tcPr>
          <w:p w:rsidR="00943E4E" w:rsidRPr="007B37F5" w:rsidRDefault="00943E4E">
            <w:pPr>
              <w:jc w:val="right"/>
              <w:rPr>
                <w:snapToGrid w:val="0"/>
                <w:sz w:val="16"/>
              </w:rPr>
            </w:pPr>
            <w:r w:rsidRPr="007B37F5">
              <w:rPr>
                <w:snapToGrid w:val="0"/>
                <w:sz w:val="16"/>
              </w:rPr>
              <w:br/>
              <w:t>6</w:t>
            </w:r>
          </w:p>
        </w:tc>
        <w:tc>
          <w:tcPr>
            <w:tcW w:w="907" w:type="dxa"/>
            <w:vAlign w:val="bottom"/>
          </w:tcPr>
          <w:p w:rsidR="00943E4E" w:rsidRPr="007B37F5" w:rsidRDefault="00943E4E">
            <w:pPr>
              <w:jc w:val="right"/>
              <w:rPr>
                <w:snapToGrid w:val="0"/>
                <w:sz w:val="16"/>
              </w:rPr>
            </w:pPr>
          </w:p>
          <w:p w:rsidR="00943E4E" w:rsidRPr="007B37F5" w:rsidRDefault="00943E4E">
            <w:pPr>
              <w:jc w:val="right"/>
              <w:rPr>
                <w:snapToGrid w:val="0"/>
                <w:sz w:val="16"/>
              </w:rPr>
            </w:pPr>
            <w:r w:rsidRPr="007B37F5">
              <w:rPr>
                <w:snapToGrid w:val="0"/>
                <w:sz w:val="16"/>
              </w:rPr>
              <w:t>9</w:t>
            </w:r>
          </w:p>
        </w:tc>
        <w:tc>
          <w:tcPr>
            <w:tcW w:w="907" w:type="dxa"/>
            <w:vAlign w:val="bottom"/>
          </w:tcPr>
          <w:p w:rsidR="00943E4E" w:rsidRPr="007B37F5" w:rsidRDefault="00943E4E">
            <w:pPr>
              <w:jc w:val="right"/>
              <w:rPr>
                <w:snapToGrid w:val="0"/>
                <w:sz w:val="16"/>
              </w:rPr>
            </w:pPr>
          </w:p>
          <w:p w:rsidR="00943E4E" w:rsidRPr="007B37F5" w:rsidRDefault="00943E4E">
            <w:pPr>
              <w:jc w:val="right"/>
              <w:rPr>
                <w:snapToGrid w:val="0"/>
                <w:sz w:val="16"/>
              </w:rPr>
            </w:pPr>
            <w:r w:rsidRPr="007B37F5">
              <w:rPr>
                <w:snapToGrid w:val="0"/>
                <w:sz w:val="16"/>
              </w:rPr>
              <w:t>6</w:t>
            </w:r>
          </w:p>
        </w:tc>
        <w:tc>
          <w:tcPr>
            <w:tcW w:w="907" w:type="dxa"/>
            <w:vAlign w:val="bottom"/>
          </w:tcPr>
          <w:p w:rsidR="00943E4E" w:rsidRPr="007B37F5" w:rsidRDefault="00943E4E">
            <w:pPr>
              <w:jc w:val="right"/>
              <w:rPr>
                <w:snapToGrid w:val="0"/>
                <w:sz w:val="16"/>
              </w:rPr>
            </w:pPr>
          </w:p>
          <w:p w:rsidR="00943E4E" w:rsidRPr="007B37F5" w:rsidRDefault="00943E4E">
            <w:pPr>
              <w:jc w:val="right"/>
              <w:rPr>
                <w:snapToGrid w:val="0"/>
                <w:sz w:val="16"/>
              </w:rPr>
            </w:pPr>
            <w:r w:rsidRPr="007B37F5">
              <w:rPr>
                <w:snapToGrid w:val="0"/>
                <w:sz w:val="16"/>
              </w:rPr>
              <w:t>2</w:t>
            </w:r>
          </w:p>
        </w:tc>
      </w:tr>
      <w:tr w:rsidR="00000000" w:rsidRPr="007B37F5">
        <w:tblPrEx>
          <w:tblCellMar>
            <w:top w:w="0" w:type="dxa"/>
            <w:bottom w:w="0" w:type="dxa"/>
          </w:tblCellMar>
        </w:tblPrEx>
        <w:tc>
          <w:tcPr>
            <w:tcW w:w="1771" w:type="dxa"/>
          </w:tcPr>
          <w:p w:rsidR="00943E4E" w:rsidRPr="007B37F5" w:rsidRDefault="00943E4E">
            <w:pPr>
              <w:jc w:val="left"/>
              <w:rPr>
                <w:sz w:val="16"/>
              </w:rPr>
            </w:pPr>
            <w:r w:rsidRPr="007B37F5">
              <w:rPr>
                <w:snapToGrid w:val="0"/>
                <w:sz w:val="16"/>
              </w:rPr>
              <w:t>Fondlikvidskulder</w:t>
            </w:r>
          </w:p>
        </w:tc>
        <w:tc>
          <w:tcPr>
            <w:tcW w:w="907" w:type="dxa"/>
          </w:tcPr>
          <w:p w:rsidR="00943E4E" w:rsidRPr="007B37F5" w:rsidRDefault="00943E4E">
            <w:pPr>
              <w:jc w:val="right"/>
              <w:rPr>
                <w:snapToGrid w:val="0"/>
                <w:sz w:val="16"/>
              </w:rPr>
            </w:pPr>
            <w:r w:rsidRPr="007B37F5">
              <w:rPr>
                <w:snapToGrid w:val="0"/>
                <w:sz w:val="16"/>
              </w:rPr>
              <w:t>73</w:t>
            </w:r>
          </w:p>
        </w:tc>
        <w:tc>
          <w:tcPr>
            <w:tcW w:w="907" w:type="dxa"/>
          </w:tcPr>
          <w:p w:rsidR="00943E4E" w:rsidRPr="007B37F5" w:rsidRDefault="00943E4E">
            <w:pPr>
              <w:jc w:val="right"/>
              <w:rPr>
                <w:snapToGrid w:val="0"/>
                <w:sz w:val="16"/>
              </w:rPr>
            </w:pPr>
            <w:r w:rsidRPr="007B37F5">
              <w:rPr>
                <w:snapToGrid w:val="0"/>
                <w:sz w:val="16"/>
              </w:rPr>
              <w:t>544</w:t>
            </w:r>
          </w:p>
        </w:tc>
        <w:tc>
          <w:tcPr>
            <w:tcW w:w="907" w:type="dxa"/>
          </w:tcPr>
          <w:p w:rsidR="00943E4E" w:rsidRPr="007B37F5" w:rsidRDefault="00943E4E">
            <w:pPr>
              <w:jc w:val="right"/>
              <w:rPr>
                <w:snapToGrid w:val="0"/>
                <w:sz w:val="16"/>
              </w:rPr>
            </w:pPr>
            <w:r w:rsidRPr="007B37F5">
              <w:rPr>
                <w:snapToGrid w:val="0"/>
                <w:sz w:val="16"/>
              </w:rPr>
              <w:t>-</w:t>
            </w:r>
          </w:p>
        </w:tc>
        <w:tc>
          <w:tcPr>
            <w:tcW w:w="907" w:type="dxa"/>
          </w:tcPr>
          <w:p w:rsidR="00943E4E" w:rsidRPr="007B37F5" w:rsidRDefault="00943E4E">
            <w:pPr>
              <w:jc w:val="right"/>
              <w:rPr>
                <w:snapToGrid w:val="0"/>
                <w:sz w:val="16"/>
              </w:rPr>
            </w:pPr>
            <w:r w:rsidRPr="007B37F5">
              <w:rPr>
                <w:snapToGrid w:val="0"/>
                <w:sz w:val="16"/>
              </w:rPr>
              <w:t>493</w:t>
            </w:r>
          </w:p>
        </w:tc>
        <w:tc>
          <w:tcPr>
            <w:tcW w:w="907" w:type="dxa"/>
          </w:tcPr>
          <w:p w:rsidR="00943E4E" w:rsidRPr="007B37F5" w:rsidRDefault="00943E4E">
            <w:pPr>
              <w:jc w:val="right"/>
              <w:rPr>
                <w:snapToGrid w:val="0"/>
                <w:sz w:val="16"/>
              </w:rPr>
            </w:pPr>
            <w:r w:rsidRPr="007B37F5">
              <w:rPr>
                <w:snapToGrid w:val="0"/>
                <w:sz w:val="16"/>
              </w:rPr>
              <w:t>-</w:t>
            </w:r>
          </w:p>
        </w:tc>
      </w:tr>
      <w:tr w:rsidR="00000000" w:rsidRPr="007B37F5">
        <w:tblPrEx>
          <w:tblCellMar>
            <w:top w:w="0" w:type="dxa"/>
            <w:bottom w:w="0" w:type="dxa"/>
          </w:tblCellMar>
        </w:tblPrEx>
        <w:tc>
          <w:tcPr>
            <w:tcW w:w="1771" w:type="dxa"/>
          </w:tcPr>
          <w:p w:rsidR="00943E4E" w:rsidRPr="007B37F5" w:rsidRDefault="00943E4E">
            <w:pPr>
              <w:jc w:val="left"/>
              <w:rPr>
                <w:sz w:val="16"/>
              </w:rPr>
            </w:pPr>
            <w:r w:rsidRPr="007B37F5">
              <w:rPr>
                <w:snapToGrid w:val="0"/>
                <w:sz w:val="16"/>
              </w:rPr>
              <w:t>Övriga skulder</w:t>
            </w:r>
          </w:p>
        </w:tc>
        <w:tc>
          <w:tcPr>
            <w:tcW w:w="907" w:type="dxa"/>
            <w:tcBorders>
              <w:bottom w:val="single" w:sz="4" w:space="0" w:color="auto"/>
            </w:tcBorders>
          </w:tcPr>
          <w:p w:rsidR="00943E4E" w:rsidRPr="007B37F5" w:rsidRDefault="00943E4E">
            <w:pPr>
              <w:jc w:val="right"/>
              <w:rPr>
                <w:snapToGrid w:val="0"/>
                <w:sz w:val="16"/>
              </w:rPr>
            </w:pPr>
            <w:r w:rsidRPr="007B37F5">
              <w:rPr>
                <w:snapToGrid w:val="0"/>
                <w:sz w:val="16"/>
              </w:rPr>
              <w:t>535</w:t>
            </w:r>
          </w:p>
        </w:tc>
        <w:tc>
          <w:tcPr>
            <w:tcW w:w="907" w:type="dxa"/>
            <w:tcBorders>
              <w:bottom w:val="single" w:sz="4" w:space="0" w:color="auto"/>
            </w:tcBorders>
          </w:tcPr>
          <w:p w:rsidR="00943E4E" w:rsidRPr="007B37F5" w:rsidRDefault="00943E4E">
            <w:pPr>
              <w:jc w:val="right"/>
              <w:rPr>
                <w:snapToGrid w:val="0"/>
                <w:sz w:val="16"/>
              </w:rPr>
            </w:pPr>
            <w:r w:rsidRPr="007B37F5">
              <w:rPr>
                <w:snapToGrid w:val="0"/>
                <w:sz w:val="16"/>
              </w:rPr>
              <w:t>647</w:t>
            </w:r>
          </w:p>
        </w:tc>
        <w:tc>
          <w:tcPr>
            <w:tcW w:w="907" w:type="dxa"/>
            <w:tcBorders>
              <w:bottom w:val="single" w:sz="4" w:space="0" w:color="auto"/>
            </w:tcBorders>
          </w:tcPr>
          <w:p w:rsidR="00943E4E" w:rsidRPr="007B37F5" w:rsidRDefault="00943E4E">
            <w:pPr>
              <w:jc w:val="right"/>
              <w:rPr>
                <w:snapToGrid w:val="0"/>
                <w:sz w:val="16"/>
              </w:rPr>
            </w:pPr>
            <w:r w:rsidRPr="007B37F5">
              <w:rPr>
                <w:snapToGrid w:val="0"/>
                <w:sz w:val="16"/>
              </w:rPr>
              <w:t>2 435</w:t>
            </w:r>
          </w:p>
        </w:tc>
        <w:tc>
          <w:tcPr>
            <w:tcW w:w="907" w:type="dxa"/>
            <w:tcBorders>
              <w:bottom w:val="single" w:sz="4" w:space="0" w:color="auto"/>
            </w:tcBorders>
          </w:tcPr>
          <w:p w:rsidR="00943E4E" w:rsidRPr="007B37F5" w:rsidRDefault="00943E4E">
            <w:pPr>
              <w:jc w:val="right"/>
              <w:rPr>
                <w:snapToGrid w:val="0"/>
                <w:sz w:val="16"/>
              </w:rPr>
            </w:pPr>
            <w:r w:rsidRPr="007B37F5">
              <w:rPr>
                <w:snapToGrid w:val="0"/>
                <w:sz w:val="16"/>
              </w:rPr>
              <w:t>603</w:t>
            </w:r>
          </w:p>
        </w:tc>
        <w:tc>
          <w:tcPr>
            <w:tcW w:w="907" w:type="dxa"/>
            <w:tcBorders>
              <w:bottom w:val="single" w:sz="4" w:space="0" w:color="auto"/>
            </w:tcBorders>
          </w:tcPr>
          <w:p w:rsidR="00943E4E" w:rsidRPr="007B37F5" w:rsidRDefault="00943E4E">
            <w:pPr>
              <w:jc w:val="right"/>
              <w:rPr>
                <w:snapToGrid w:val="0"/>
                <w:sz w:val="16"/>
              </w:rPr>
            </w:pPr>
            <w:r w:rsidRPr="007B37F5">
              <w:rPr>
                <w:snapToGrid w:val="0"/>
                <w:sz w:val="16"/>
              </w:rPr>
              <w:t>499</w:t>
            </w:r>
          </w:p>
        </w:tc>
      </w:tr>
      <w:tr w:rsidR="00000000" w:rsidRPr="007B37F5">
        <w:tblPrEx>
          <w:tblCellMar>
            <w:top w:w="0" w:type="dxa"/>
            <w:bottom w:w="0" w:type="dxa"/>
          </w:tblCellMar>
        </w:tblPrEx>
        <w:tc>
          <w:tcPr>
            <w:tcW w:w="1771" w:type="dxa"/>
          </w:tcPr>
          <w:p w:rsidR="00943E4E" w:rsidRPr="007B37F5" w:rsidRDefault="00943E4E">
            <w:pPr>
              <w:jc w:val="left"/>
              <w:rPr>
                <w:sz w:val="16"/>
              </w:rPr>
            </w:pPr>
          </w:p>
        </w:tc>
        <w:tc>
          <w:tcPr>
            <w:tcW w:w="907" w:type="dxa"/>
            <w:tcBorders>
              <w:top w:val="single" w:sz="4" w:space="0" w:color="auto"/>
            </w:tcBorders>
          </w:tcPr>
          <w:p w:rsidR="00943E4E" w:rsidRPr="007B37F5" w:rsidRDefault="00943E4E">
            <w:pPr>
              <w:jc w:val="right"/>
              <w:rPr>
                <w:snapToGrid w:val="0"/>
                <w:sz w:val="16"/>
              </w:rPr>
            </w:pPr>
            <w:r w:rsidRPr="007B37F5">
              <w:rPr>
                <w:snapToGrid w:val="0"/>
                <w:sz w:val="16"/>
              </w:rPr>
              <w:t>630</w:t>
            </w:r>
          </w:p>
        </w:tc>
        <w:tc>
          <w:tcPr>
            <w:tcW w:w="907" w:type="dxa"/>
            <w:tcBorders>
              <w:top w:val="single" w:sz="4" w:space="0" w:color="auto"/>
            </w:tcBorders>
          </w:tcPr>
          <w:p w:rsidR="00943E4E" w:rsidRPr="007B37F5" w:rsidRDefault="00943E4E">
            <w:pPr>
              <w:jc w:val="right"/>
              <w:rPr>
                <w:snapToGrid w:val="0"/>
                <w:sz w:val="16"/>
              </w:rPr>
            </w:pPr>
            <w:r w:rsidRPr="007B37F5">
              <w:rPr>
                <w:snapToGrid w:val="0"/>
                <w:sz w:val="16"/>
              </w:rPr>
              <w:t>1 214</w:t>
            </w:r>
          </w:p>
        </w:tc>
        <w:tc>
          <w:tcPr>
            <w:tcW w:w="907" w:type="dxa"/>
            <w:tcBorders>
              <w:top w:val="single" w:sz="4" w:space="0" w:color="auto"/>
            </w:tcBorders>
          </w:tcPr>
          <w:p w:rsidR="00943E4E" w:rsidRPr="007B37F5" w:rsidRDefault="00943E4E">
            <w:pPr>
              <w:jc w:val="right"/>
              <w:rPr>
                <w:snapToGrid w:val="0"/>
                <w:sz w:val="16"/>
              </w:rPr>
            </w:pPr>
            <w:r w:rsidRPr="007B37F5">
              <w:rPr>
                <w:snapToGrid w:val="0"/>
                <w:sz w:val="16"/>
              </w:rPr>
              <w:t>2 620</w:t>
            </w:r>
          </w:p>
        </w:tc>
        <w:tc>
          <w:tcPr>
            <w:tcW w:w="907" w:type="dxa"/>
            <w:tcBorders>
              <w:top w:val="single" w:sz="4" w:space="0" w:color="auto"/>
            </w:tcBorders>
          </w:tcPr>
          <w:p w:rsidR="00943E4E" w:rsidRPr="007B37F5" w:rsidRDefault="00943E4E">
            <w:pPr>
              <w:jc w:val="right"/>
              <w:rPr>
                <w:snapToGrid w:val="0"/>
                <w:sz w:val="16"/>
              </w:rPr>
            </w:pPr>
            <w:r w:rsidRPr="007B37F5">
              <w:rPr>
                <w:snapToGrid w:val="0"/>
                <w:sz w:val="16"/>
              </w:rPr>
              <w:t>1 232</w:t>
            </w:r>
          </w:p>
        </w:tc>
        <w:tc>
          <w:tcPr>
            <w:tcW w:w="907" w:type="dxa"/>
            <w:tcBorders>
              <w:top w:val="single" w:sz="4" w:space="0" w:color="auto"/>
            </w:tcBorders>
          </w:tcPr>
          <w:p w:rsidR="00943E4E" w:rsidRPr="007B37F5" w:rsidRDefault="00943E4E">
            <w:pPr>
              <w:jc w:val="right"/>
              <w:rPr>
                <w:snapToGrid w:val="0"/>
                <w:sz w:val="16"/>
              </w:rPr>
            </w:pPr>
            <w:r w:rsidRPr="007B37F5">
              <w:rPr>
                <w:snapToGrid w:val="0"/>
                <w:sz w:val="16"/>
              </w:rPr>
              <w:t>501</w:t>
            </w:r>
          </w:p>
        </w:tc>
      </w:tr>
      <w:tr w:rsidR="00000000" w:rsidRPr="007B37F5">
        <w:tblPrEx>
          <w:tblCellMar>
            <w:top w:w="0" w:type="dxa"/>
            <w:bottom w:w="0" w:type="dxa"/>
          </w:tblCellMar>
        </w:tblPrEx>
        <w:tc>
          <w:tcPr>
            <w:tcW w:w="1771" w:type="dxa"/>
          </w:tcPr>
          <w:p w:rsidR="00943E4E" w:rsidRPr="007B37F5" w:rsidRDefault="00943E4E">
            <w:pPr>
              <w:jc w:val="left"/>
              <w:rPr>
                <w:sz w:val="16"/>
              </w:rPr>
            </w:pPr>
          </w:p>
        </w:tc>
        <w:tc>
          <w:tcPr>
            <w:tcW w:w="907" w:type="dxa"/>
          </w:tcPr>
          <w:p w:rsidR="00943E4E" w:rsidRPr="007B37F5" w:rsidRDefault="00943E4E">
            <w:pPr>
              <w:jc w:val="right"/>
              <w:rPr>
                <w:snapToGrid w:val="0"/>
                <w:sz w:val="16"/>
              </w:rPr>
            </w:pPr>
          </w:p>
        </w:tc>
        <w:tc>
          <w:tcPr>
            <w:tcW w:w="907" w:type="dxa"/>
          </w:tcPr>
          <w:p w:rsidR="00943E4E" w:rsidRPr="007B37F5" w:rsidRDefault="00943E4E">
            <w:pPr>
              <w:jc w:val="right"/>
              <w:rPr>
                <w:snapToGrid w:val="0"/>
                <w:sz w:val="16"/>
              </w:rPr>
            </w:pPr>
          </w:p>
        </w:tc>
        <w:tc>
          <w:tcPr>
            <w:tcW w:w="907" w:type="dxa"/>
          </w:tcPr>
          <w:p w:rsidR="00943E4E" w:rsidRPr="007B37F5" w:rsidRDefault="00943E4E">
            <w:pPr>
              <w:jc w:val="right"/>
              <w:rPr>
                <w:snapToGrid w:val="0"/>
                <w:sz w:val="16"/>
              </w:rPr>
            </w:pPr>
          </w:p>
        </w:tc>
        <w:tc>
          <w:tcPr>
            <w:tcW w:w="907" w:type="dxa"/>
          </w:tcPr>
          <w:p w:rsidR="00943E4E" w:rsidRPr="007B37F5" w:rsidRDefault="00943E4E">
            <w:pPr>
              <w:jc w:val="right"/>
              <w:rPr>
                <w:snapToGrid w:val="0"/>
                <w:sz w:val="16"/>
              </w:rPr>
            </w:pPr>
          </w:p>
        </w:tc>
        <w:tc>
          <w:tcPr>
            <w:tcW w:w="907" w:type="dxa"/>
          </w:tcPr>
          <w:p w:rsidR="00943E4E" w:rsidRPr="007B37F5" w:rsidRDefault="00943E4E">
            <w:pPr>
              <w:jc w:val="right"/>
              <w:rPr>
                <w:snapToGrid w:val="0"/>
                <w:sz w:val="16"/>
              </w:rPr>
            </w:pPr>
          </w:p>
        </w:tc>
      </w:tr>
      <w:tr w:rsidR="00000000" w:rsidRPr="007B37F5">
        <w:tblPrEx>
          <w:tblCellMar>
            <w:top w:w="0" w:type="dxa"/>
            <w:bottom w:w="0" w:type="dxa"/>
          </w:tblCellMar>
        </w:tblPrEx>
        <w:tc>
          <w:tcPr>
            <w:tcW w:w="1771" w:type="dxa"/>
          </w:tcPr>
          <w:p w:rsidR="00943E4E" w:rsidRPr="007B37F5" w:rsidRDefault="00943E4E">
            <w:pPr>
              <w:jc w:val="left"/>
              <w:rPr>
                <w:sz w:val="16"/>
              </w:rPr>
            </w:pPr>
            <w:r w:rsidRPr="007B37F5">
              <w:rPr>
                <w:b/>
                <w:snapToGrid w:val="0"/>
                <w:sz w:val="16"/>
              </w:rPr>
              <w:t>Resultatutjämning</w:t>
            </w:r>
            <w:r w:rsidRPr="007B37F5">
              <w:rPr>
                <w:b/>
                <w:snapToGrid w:val="0"/>
                <w:sz w:val="16"/>
              </w:rPr>
              <w:t>s</w:t>
            </w:r>
            <w:r w:rsidRPr="007B37F5">
              <w:rPr>
                <w:b/>
                <w:snapToGrid w:val="0"/>
                <w:sz w:val="16"/>
              </w:rPr>
              <w:t>fond och eget kapita</w:t>
            </w:r>
            <w:r w:rsidRPr="007B37F5">
              <w:rPr>
                <w:snapToGrid w:val="0"/>
                <w:sz w:val="16"/>
              </w:rPr>
              <w:t>l</w:t>
            </w:r>
          </w:p>
        </w:tc>
        <w:tc>
          <w:tcPr>
            <w:tcW w:w="907" w:type="dxa"/>
          </w:tcPr>
          <w:p w:rsidR="00943E4E" w:rsidRPr="007B37F5" w:rsidRDefault="00943E4E">
            <w:pPr>
              <w:jc w:val="right"/>
              <w:rPr>
                <w:snapToGrid w:val="0"/>
                <w:sz w:val="16"/>
              </w:rPr>
            </w:pPr>
          </w:p>
        </w:tc>
        <w:tc>
          <w:tcPr>
            <w:tcW w:w="907" w:type="dxa"/>
          </w:tcPr>
          <w:p w:rsidR="00943E4E" w:rsidRPr="007B37F5" w:rsidRDefault="00943E4E">
            <w:pPr>
              <w:jc w:val="right"/>
              <w:rPr>
                <w:snapToGrid w:val="0"/>
                <w:sz w:val="16"/>
              </w:rPr>
            </w:pPr>
          </w:p>
        </w:tc>
        <w:tc>
          <w:tcPr>
            <w:tcW w:w="907" w:type="dxa"/>
          </w:tcPr>
          <w:p w:rsidR="00943E4E" w:rsidRPr="007B37F5" w:rsidRDefault="00943E4E">
            <w:pPr>
              <w:jc w:val="right"/>
              <w:rPr>
                <w:snapToGrid w:val="0"/>
                <w:sz w:val="16"/>
              </w:rPr>
            </w:pPr>
          </w:p>
        </w:tc>
        <w:tc>
          <w:tcPr>
            <w:tcW w:w="907" w:type="dxa"/>
          </w:tcPr>
          <w:p w:rsidR="00943E4E" w:rsidRPr="007B37F5" w:rsidRDefault="00943E4E">
            <w:pPr>
              <w:jc w:val="right"/>
              <w:rPr>
                <w:snapToGrid w:val="0"/>
                <w:sz w:val="16"/>
              </w:rPr>
            </w:pPr>
          </w:p>
        </w:tc>
        <w:tc>
          <w:tcPr>
            <w:tcW w:w="907" w:type="dxa"/>
          </w:tcPr>
          <w:p w:rsidR="00943E4E" w:rsidRPr="007B37F5" w:rsidRDefault="00943E4E">
            <w:pPr>
              <w:jc w:val="right"/>
              <w:rPr>
                <w:snapToGrid w:val="0"/>
                <w:sz w:val="16"/>
              </w:rPr>
            </w:pPr>
          </w:p>
        </w:tc>
      </w:tr>
      <w:tr w:rsidR="00000000" w:rsidRPr="007B37F5">
        <w:tblPrEx>
          <w:tblCellMar>
            <w:top w:w="0" w:type="dxa"/>
            <w:bottom w:w="0" w:type="dxa"/>
          </w:tblCellMar>
        </w:tblPrEx>
        <w:tc>
          <w:tcPr>
            <w:tcW w:w="1771" w:type="dxa"/>
          </w:tcPr>
          <w:p w:rsidR="00943E4E" w:rsidRPr="007B37F5" w:rsidRDefault="00943E4E">
            <w:pPr>
              <w:jc w:val="left"/>
              <w:rPr>
                <w:sz w:val="16"/>
              </w:rPr>
            </w:pPr>
            <w:r w:rsidRPr="007B37F5">
              <w:rPr>
                <w:snapToGrid w:val="0"/>
                <w:sz w:val="16"/>
              </w:rPr>
              <w:t>Resultatutjämning</w:t>
            </w:r>
            <w:r w:rsidRPr="007B37F5">
              <w:rPr>
                <w:snapToGrid w:val="0"/>
                <w:sz w:val="16"/>
              </w:rPr>
              <w:t>s</w:t>
            </w:r>
            <w:r w:rsidRPr="007B37F5">
              <w:rPr>
                <w:snapToGrid w:val="0"/>
                <w:sz w:val="16"/>
              </w:rPr>
              <w:t>fond</w:t>
            </w:r>
          </w:p>
        </w:tc>
        <w:tc>
          <w:tcPr>
            <w:tcW w:w="907" w:type="dxa"/>
          </w:tcPr>
          <w:p w:rsidR="00943E4E" w:rsidRPr="007B37F5" w:rsidRDefault="00943E4E">
            <w:pPr>
              <w:jc w:val="right"/>
              <w:rPr>
                <w:snapToGrid w:val="0"/>
                <w:sz w:val="16"/>
              </w:rPr>
            </w:pPr>
            <w:r w:rsidRPr="007B37F5">
              <w:rPr>
                <w:snapToGrid w:val="0"/>
                <w:sz w:val="16"/>
              </w:rPr>
              <w:t>31 141</w:t>
            </w:r>
          </w:p>
        </w:tc>
        <w:tc>
          <w:tcPr>
            <w:tcW w:w="907" w:type="dxa"/>
          </w:tcPr>
          <w:p w:rsidR="00943E4E" w:rsidRPr="007B37F5" w:rsidRDefault="00943E4E">
            <w:pPr>
              <w:jc w:val="right"/>
              <w:rPr>
                <w:snapToGrid w:val="0"/>
                <w:sz w:val="16"/>
              </w:rPr>
            </w:pPr>
            <w:r w:rsidRPr="007B37F5">
              <w:rPr>
                <w:snapToGrid w:val="0"/>
                <w:sz w:val="16"/>
              </w:rPr>
              <w:t>26 325</w:t>
            </w:r>
          </w:p>
        </w:tc>
        <w:tc>
          <w:tcPr>
            <w:tcW w:w="907" w:type="dxa"/>
          </w:tcPr>
          <w:p w:rsidR="00943E4E" w:rsidRPr="007B37F5" w:rsidRDefault="00943E4E">
            <w:pPr>
              <w:jc w:val="right"/>
              <w:rPr>
                <w:snapToGrid w:val="0"/>
                <w:sz w:val="16"/>
              </w:rPr>
            </w:pPr>
            <w:r w:rsidRPr="007B37F5">
              <w:rPr>
                <w:snapToGrid w:val="0"/>
                <w:sz w:val="16"/>
              </w:rPr>
              <w:t>26 401</w:t>
            </w:r>
          </w:p>
        </w:tc>
        <w:tc>
          <w:tcPr>
            <w:tcW w:w="907" w:type="dxa"/>
          </w:tcPr>
          <w:p w:rsidR="00943E4E" w:rsidRPr="007B37F5" w:rsidRDefault="00943E4E">
            <w:pPr>
              <w:jc w:val="right"/>
              <w:rPr>
                <w:snapToGrid w:val="0"/>
                <w:sz w:val="16"/>
              </w:rPr>
            </w:pPr>
            <w:r w:rsidRPr="007B37F5">
              <w:rPr>
                <w:snapToGrid w:val="0"/>
                <w:sz w:val="16"/>
              </w:rPr>
              <w:t>42 193</w:t>
            </w:r>
          </w:p>
        </w:tc>
        <w:tc>
          <w:tcPr>
            <w:tcW w:w="907" w:type="dxa"/>
          </w:tcPr>
          <w:p w:rsidR="00943E4E" w:rsidRPr="007B37F5" w:rsidRDefault="00943E4E">
            <w:pPr>
              <w:jc w:val="right"/>
              <w:rPr>
                <w:snapToGrid w:val="0"/>
                <w:sz w:val="16"/>
              </w:rPr>
            </w:pPr>
            <w:r w:rsidRPr="007B37F5">
              <w:rPr>
                <w:snapToGrid w:val="0"/>
                <w:sz w:val="16"/>
              </w:rPr>
              <w:t>51 046</w:t>
            </w:r>
          </w:p>
        </w:tc>
      </w:tr>
      <w:tr w:rsidR="00000000" w:rsidRPr="007B37F5">
        <w:tblPrEx>
          <w:tblCellMar>
            <w:top w:w="0" w:type="dxa"/>
            <w:bottom w:w="0" w:type="dxa"/>
          </w:tblCellMar>
        </w:tblPrEx>
        <w:tc>
          <w:tcPr>
            <w:tcW w:w="1771" w:type="dxa"/>
          </w:tcPr>
          <w:p w:rsidR="00943E4E" w:rsidRPr="007B37F5" w:rsidRDefault="00943E4E">
            <w:pPr>
              <w:jc w:val="left"/>
              <w:rPr>
                <w:snapToGrid w:val="0"/>
                <w:sz w:val="16"/>
              </w:rPr>
            </w:pPr>
            <w:r w:rsidRPr="007B37F5">
              <w:rPr>
                <w:snapToGrid w:val="0"/>
                <w:sz w:val="16"/>
              </w:rPr>
              <w:t>Eget kap</w:t>
            </w:r>
            <w:r w:rsidRPr="007B37F5">
              <w:rPr>
                <w:snapToGrid w:val="0"/>
                <w:sz w:val="16"/>
              </w:rPr>
              <w:t>i</w:t>
            </w:r>
            <w:r w:rsidRPr="007B37F5">
              <w:rPr>
                <w:snapToGrid w:val="0"/>
                <w:sz w:val="16"/>
              </w:rPr>
              <w:t>tal</w:t>
            </w:r>
          </w:p>
        </w:tc>
        <w:tc>
          <w:tcPr>
            <w:tcW w:w="907" w:type="dxa"/>
            <w:tcBorders>
              <w:bottom w:val="single" w:sz="4" w:space="0" w:color="auto"/>
            </w:tcBorders>
          </w:tcPr>
          <w:p w:rsidR="00943E4E" w:rsidRPr="007B37F5" w:rsidRDefault="00943E4E">
            <w:pPr>
              <w:jc w:val="right"/>
              <w:rPr>
                <w:snapToGrid w:val="0"/>
                <w:sz w:val="16"/>
              </w:rPr>
            </w:pPr>
            <w:r w:rsidRPr="007B37F5">
              <w:rPr>
                <w:snapToGrid w:val="0"/>
                <w:sz w:val="16"/>
              </w:rPr>
              <w:t>50 556</w:t>
            </w:r>
          </w:p>
        </w:tc>
        <w:tc>
          <w:tcPr>
            <w:tcW w:w="907" w:type="dxa"/>
            <w:tcBorders>
              <w:bottom w:val="single" w:sz="4" w:space="0" w:color="auto"/>
            </w:tcBorders>
          </w:tcPr>
          <w:p w:rsidR="00943E4E" w:rsidRPr="007B37F5" w:rsidRDefault="00943E4E">
            <w:pPr>
              <w:jc w:val="right"/>
              <w:rPr>
                <w:snapToGrid w:val="0"/>
                <w:sz w:val="16"/>
              </w:rPr>
            </w:pPr>
            <w:r w:rsidRPr="007B37F5">
              <w:rPr>
                <w:snapToGrid w:val="0"/>
                <w:sz w:val="16"/>
              </w:rPr>
              <w:t>62 943</w:t>
            </w:r>
          </w:p>
        </w:tc>
        <w:tc>
          <w:tcPr>
            <w:tcW w:w="907" w:type="dxa"/>
            <w:tcBorders>
              <w:bottom w:val="single" w:sz="4" w:space="0" w:color="auto"/>
            </w:tcBorders>
          </w:tcPr>
          <w:p w:rsidR="00943E4E" w:rsidRPr="007B37F5" w:rsidRDefault="00943E4E">
            <w:pPr>
              <w:jc w:val="right"/>
              <w:rPr>
                <w:snapToGrid w:val="0"/>
                <w:sz w:val="16"/>
              </w:rPr>
            </w:pPr>
            <w:r w:rsidRPr="007B37F5">
              <w:rPr>
                <w:snapToGrid w:val="0"/>
                <w:sz w:val="16"/>
              </w:rPr>
              <w:t>70 890</w:t>
            </w:r>
          </w:p>
        </w:tc>
        <w:tc>
          <w:tcPr>
            <w:tcW w:w="907" w:type="dxa"/>
            <w:tcBorders>
              <w:bottom w:val="single" w:sz="4" w:space="0" w:color="auto"/>
            </w:tcBorders>
          </w:tcPr>
          <w:p w:rsidR="00943E4E" w:rsidRPr="007B37F5" w:rsidRDefault="00943E4E">
            <w:pPr>
              <w:jc w:val="right"/>
              <w:rPr>
                <w:snapToGrid w:val="0"/>
                <w:sz w:val="16"/>
              </w:rPr>
            </w:pPr>
            <w:r w:rsidRPr="007B37F5">
              <w:rPr>
                <w:snapToGrid w:val="0"/>
                <w:sz w:val="16"/>
              </w:rPr>
              <w:t>62 988</w:t>
            </w:r>
          </w:p>
        </w:tc>
        <w:tc>
          <w:tcPr>
            <w:tcW w:w="907" w:type="dxa"/>
            <w:tcBorders>
              <w:bottom w:val="single" w:sz="4" w:space="0" w:color="auto"/>
            </w:tcBorders>
          </w:tcPr>
          <w:p w:rsidR="00943E4E" w:rsidRPr="007B37F5" w:rsidRDefault="00943E4E">
            <w:pPr>
              <w:jc w:val="right"/>
              <w:rPr>
                <w:snapToGrid w:val="0"/>
                <w:sz w:val="16"/>
              </w:rPr>
            </w:pPr>
            <w:r w:rsidRPr="007B37F5">
              <w:rPr>
                <w:snapToGrid w:val="0"/>
                <w:sz w:val="16"/>
              </w:rPr>
              <w:t>60 057</w:t>
            </w:r>
          </w:p>
        </w:tc>
      </w:tr>
      <w:tr w:rsidR="00000000" w:rsidRPr="007B37F5">
        <w:tblPrEx>
          <w:tblCellMar>
            <w:top w:w="0" w:type="dxa"/>
            <w:bottom w:w="0" w:type="dxa"/>
          </w:tblCellMar>
        </w:tblPrEx>
        <w:tc>
          <w:tcPr>
            <w:tcW w:w="1771" w:type="dxa"/>
          </w:tcPr>
          <w:p w:rsidR="00943E4E" w:rsidRPr="007B37F5" w:rsidRDefault="00943E4E">
            <w:pPr>
              <w:jc w:val="left"/>
              <w:rPr>
                <w:snapToGrid w:val="0"/>
                <w:sz w:val="16"/>
              </w:rPr>
            </w:pPr>
          </w:p>
        </w:tc>
        <w:tc>
          <w:tcPr>
            <w:tcW w:w="907" w:type="dxa"/>
            <w:tcBorders>
              <w:top w:val="single" w:sz="4" w:space="0" w:color="auto"/>
            </w:tcBorders>
          </w:tcPr>
          <w:p w:rsidR="00943E4E" w:rsidRPr="007B37F5" w:rsidRDefault="00943E4E">
            <w:pPr>
              <w:jc w:val="right"/>
              <w:rPr>
                <w:snapToGrid w:val="0"/>
                <w:sz w:val="16"/>
              </w:rPr>
            </w:pPr>
            <w:r w:rsidRPr="007B37F5">
              <w:rPr>
                <w:snapToGrid w:val="0"/>
                <w:sz w:val="16"/>
              </w:rPr>
              <w:t>81 697</w:t>
            </w:r>
          </w:p>
        </w:tc>
        <w:tc>
          <w:tcPr>
            <w:tcW w:w="907" w:type="dxa"/>
            <w:tcBorders>
              <w:top w:val="single" w:sz="4" w:space="0" w:color="auto"/>
            </w:tcBorders>
          </w:tcPr>
          <w:p w:rsidR="00943E4E" w:rsidRPr="007B37F5" w:rsidRDefault="00943E4E">
            <w:pPr>
              <w:jc w:val="right"/>
              <w:rPr>
                <w:snapToGrid w:val="0"/>
                <w:sz w:val="16"/>
              </w:rPr>
            </w:pPr>
            <w:r w:rsidRPr="007B37F5">
              <w:rPr>
                <w:snapToGrid w:val="0"/>
                <w:sz w:val="16"/>
              </w:rPr>
              <w:t>89 268</w:t>
            </w:r>
          </w:p>
        </w:tc>
        <w:tc>
          <w:tcPr>
            <w:tcW w:w="907" w:type="dxa"/>
            <w:tcBorders>
              <w:top w:val="single" w:sz="4" w:space="0" w:color="auto"/>
            </w:tcBorders>
          </w:tcPr>
          <w:p w:rsidR="00943E4E" w:rsidRPr="007B37F5" w:rsidRDefault="00943E4E">
            <w:pPr>
              <w:jc w:val="right"/>
              <w:rPr>
                <w:snapToGrid w:val="0"/>
                <w:sz w:val="16"/>
              </w:rPr>
            </w:pPr>
            <w:r w:rsidRPr="007B37F5">
              <w:rPr>
                <w:snapToGrid w:val="0"/>
                <w:sz w:val="16"/>
              </w:rPr>
              <w:t>97 291</w:t>
            </w:r>
          </w:p>
        </w:tc>
        <w:tc>
          <w:tcPr>
            <w:tcW w:w="907" w:type="dxa"/>
            <w:tcBorders>
              <w:top w:val="single" w:sz="4" w:space="0" w:color="auto"/>
            </w:tcBorders>
          </w:tcPr>
          <w:p w:rsidR="00943E4E" w:rsidRPr="007B37F5" w:rsidRDefault="00943E4E">
            <w:pPr>
              <w:jc w:val="right"/>
              <w:rPr>
                <w:snapToGrid w:val="0"/>
                <w:sz w:val="16"/>
              </w:rPr>
            </w:pPr>
            <w:r w:rsidRPr="007B37F5">
              <w:rPr>
                <w:snapToGrid w:val="0"/>
                <w:sz w:val="16"/>
              </w:rPr>
              <w:t>105 181</w:t>
            </w:r>
          </w:p>
        </w:tc>
        <w:tc>
          <w:tcPr>
            <w:tcW w:w="907" w:type="dxa"/>
            <w:tcBorders>
              <w:top w:val="single" w:sz="4" w:space="0" w:color="auto"/>
            </w:tcBorders>
          </w:tcPr>
          <w:p w:rsidR="00943E4E" w:rsidRPr="007B37F5" w:rsidRDefault="00943E4E">
            <w:pPr>
              <w:jc w:val="right"/>
              <w:rPr>
                <w:snapToGrid w:val="0"/>
                <w:sz w:val="16"/>
              </w:rPr>
            </w:pPr>
            <w:r w:rsidRPr="007B37F5">
              <w:rPr>
                <w:snapToGrid w:val="0"/>
                <w:sz w:val="16"/>
              </w:rPr>
              <w:t>111 103</w:t>
            </w:r>
          </w:p>
        </w:tc>
      </w:tr>
      <w:tr w:rsidR="00000000" w:rsidRPr="007B37F5">
        <w:tblPrEx>
          <w:tblCellMar>
            <w:top w:w="0" w:type="dxa"/>
            <w:bottom w:w="0" w:type="dxa"/>
          </w:tblCellMar>
        </w:tblPrEx>
        <w:tc>
          <w:tcPr>
            <w:tcW w:w="1771" w:type="dxa"/>
          </w:tcPr>
          <w:p w:rsidR="00943E4E" w:rsidRPr="007B37F5" w:rsidRDefault="00943E4E">
            <w:pPr>
              <w:jc w:val="lef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r>
      <w:tr w:rsidR="00000000" w:rsidRPr="007B37F5">
        <w:tblPrEx>
          <w:tblCellMar>
            <w:top w:w="0" w:type="dxa"/>
            <w:bottom w:w="0" w:type="dxa"/>
          </w:tblCellMar>
        </w:tblPrEx>
        <w:tc>
          <w:tcPr>
            <w:tcW w:w="1771" w:type="dxa"/>
          </w:tcPr>
          <w:p w:rsidR="00943E4E" w:rsidRPr="007B37F5" w:rsidRDefault="00943E4E">
            <w:pPr>
              <w:jc w:val="left"/>
              <w:rPr>
                <w:sz w:val="16"/>
              </w:rPr>
            </w:pPr>
            <w:r w:rsidRPr="007B37F5">
              <w:rPr>
                <w:b/>
                <w:snapToGrid w:val="0"/>
                <w:sz w:val="16"/>
              </w:rPr>
              <w:t>Årets r</w:t>
            </w:r>
            <w:r w:rsidRPr="007B37F5">
              <w:rPr>
                <w:b/>
                <w:snapToGrid w:val="0"/>
                <w:sz w:val="16"/>
              </w:rPr>
              <w:t>e</w:t>
            </w:r>
            <w:r w:rsidRPr="007B37F5">
              <w:rPr>
                <w:b/>
                <w:snapToGrid w:val="0"/>
                <w:sz w:val="16"/>
              </w:rPr>
              <w:t>sultat</w:t>
            </w:r>
          </w:p>
        </w:tc>
        <w:tc>
          <w:tcPr>
            <w:tcW w:w="907" w:type="dxa"/>
          </w:tcPr>
          <w:p w:rsidR="00943E4E" w:rsidRPr="007B37F5" w:rsidRDefault="00943E4E">
            <w:pPr>
              <w:jc w:val="right"/>
              <w:rPr>
                <w:snapToGrid w:val="0"/>
                <w:sz w:val="16"/>
              </w:rPr>
            </w:pPr>
            <w:r w:rsidRPr="007B37F5">
              <w:rPr>
                <w:snapToGrid w:val="0"/>
                <w:sz w:val="16"/>
              </w:rPr>
              <w:t>- 9 280</w:t>
            </w:r>
          </w:p>
        </w:tc>
        <w:tc>
          <w:tcPr>
            <w:tcW w:w="907" w:type="dxa"/>
          </w:tcPr>
          <w:p w:rsidR="00943E4E" w:rsidRPr="007B37F5" w:rsidRDefault="00943E4E">
            <w:pPr>
              <w:jc w:val="right"/>
              <w:rPr>
                <w:snapToGrid w:val="0"/>
                <w:sz w:val="16"/>
              </w:rPr>
            </w:pPr>
            <w:r w:rsidRPr="007B37F5">
              <w:rPr>
                <w:snapToGrid w:val="0"/>
                <w:sz w:val="16"/>
              </w:rPr>
              <w:t>- 71</w:t>
            </w:r>
          </w:p>
        </w:tc>
        <w:tc>
          <w:tcPr>
            <w:tcW w:w="907" w:type="dxa"/>
          </w:tcPr>
          <w:p w:rsidR="00943E4E" w:rsidRPr="007B37F5" w:rsidRDefault="00943E4E">
            <w:pPr>
              <w:jc w:val="right"/>
              <w:rPr>
                <w:snapToGrid w:val="0"/>
                <w:sz w:val="16"/>
              </w:rPr>
            </w:pPr>
            <w:r w:rsidRPr="007B37F5">
              <w:rPr>
                <w:snapToGrid w:val="0"/>
                <w:sz w:val="16"/>
              </w:rPr>
              <w:t>19 277</w:t>
            </w:r>
          </w:p>
        </w:tc>
        <w:tc>
          <w:tcPr>
            <w:tcW w:w="907" w:type="dxa"/>
          </w:tcPr>
          <w:p w:rsidR="00943E4E" w:rsidRPr="007B37F5" w:rsidRDefault="00943E4E">
            <w:pPr>
              <w:jc w:val="right"/>
              <w:rPr>
                <w:snapToGrid w:val="0"/>
                <w:sz w:val="16"/>
              </w:rPr>
            </w:pPr>
            <w:r w:rsidRPr="007B37F5">
              <w:rPr>
                <w:snapToGrid w:val="0"/>
                <w:sz w:val="16"/>
              </w:rPr>
              <w:t>20 309</w:t>
            </w:r>
          </w:p>
        </w:tc>
        <w:tc>
          <w:tcPr>
            <w:tcW w:w="907" w:type="dxa"/>
          </w:tcPr>
          <w:p w:rsidR="00943E4E" w:rsidRPr="007B37F5" w:rsidRDefault="00943E4E">
            <w:pPr>
              <w:jc w:val="right"/>
              <w:rPr>
                <w:snapToGrid w:val="0"/>
                <w:sz w:val="16"/>
              </w:rPr>
            </w:pPr>
            <w:r w:rsidRPr="007B37F5">
              <w:rPr>
                <w:snapToGrid w:val="0"/>
                <w:sz w:val="16"/>
              </w:rPr>
              <w:t>3 925</w:t>
            </w:r>
          </w:p>
        </w:tc>
      </w:tr>
      <w:tr w:rsidR="00000000" w:rsidRPr="007B37F5">
        <w:tblPrEx>
          <w:tblCellMar>
            <w:top w:w="0" w:type="dxa"/>
            <w:bottom w:w="0" w:type="dxa"/>
          </w:tblCellMar>
        </w:tblPrEx>
        <w:tc>
          <w:tcPr>
            <w:tcW w:w="1771" w:type="dxa"/>
          </w:tcPr>
          <w:p w:rsidR="00943E4E" w:rsidRPr="007B37F5" w:rsidRDefault="00943E4E">
            <w:pPr>
              <w:jc w:val="lef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r>
      <w:tr w:rsidR="00000000" w:rsidRPr="007B37F5">
        <w:tblPrEx>
          <w:tblCellMar>
            <w:top w:w="0" w:type="dxa"/>
            <w:bottom w:w="0" w:type="dxa"/>
          </w:tblCellMar>
        </w:tblPrEx>
        <w:tc>
          <w:tcPr>
            <w:tcW w:w="1771" w:type="dxa"/>
            <w:tcBorders>
              <w:bottom w:val="single" w:sz="4" w:space="0" w:color="auto"/>
            </w:tcBorders>
          </w:tcPr>
          <w:p w:rsidR="00943E4E" w:rsidRPr="007B37F5" w:rsidRDefault="00943E4E">
            <w:pPr>
              <w:ind w:right="-140"/>
              <w:jc w:val="left"/>
              <w:rPr>
                <w:sz w:val="16"/>
              </w:rPr>
            </w:pPr>
            <w:r w:rsidRPr="007B37F5">
              <w:rPr>
                <w:b/>
                <w:snapToGrid w:val="0"/>
                <w:sz w:val="16"/>
              </w:rPr>
              <w:t>SUMMA SKULDER OCH EGET KAP</w:t>
            </w:r>
            <w:r w:rsidRPr="007B37F5">
              <w:rPr>
                <w:b/>
                <w:snapToGrid w:val="0"/>
                <w:sz w:val="16"/>
              </w:rPr>
              <w:t>I</w:t>
            </w:r>
            <w:r w:rsidRPr="007B37F5">
              <w:rPr>
                <w:b/>
                <w:snapToGrid w:val="0"/>
                <w:sz w:val="16"/>
              </w:rPr>
              <w:t>TAL</w:t>
            </w:r>
          </w:p>
        </w:tc>
        <w:tc>
          <w:tcPr>
            <w:tcW w:w="907" w:type="dxa"/>
            <w:tcBorders>
              <w:bottom w:val="single" w:sz="4" w:space="0" w:color="auto"/>
            </w:tcBorders>
            <w:vAlign w:val="bottom"/>
          </w:tcPr>
          <w:p w:rsidR="00943E4E" w:rsidRPr="007B37F5" w:rsidRDefault="00943E4E">
            <w:pPr>
              <w:jc w:val="right"/>
              <w:rPr>
                <w:b/>
                <w:snapToGrid w:val="0"/>
                <w:sz w:val="16"/>
              </w:rPr>
            </w:pPr>
          </w:p>
          <w:p w:rsidR="00943E4E" w:rsidRPr="007B37F5" w:rsidRDefault="00943E4E">
            <w:pPr>
              <w:jc w:val="right"/>
              <w:rPr>
                <w:b/>
                <w:snapToGrid w:val="0"/>
                <w:sz w:val="16"/>
              </w:rPr>
            </w:pPr>
            <w:r w:rsidRPr="007B37F5">
              <w:rPr>
                <w:b/>
                <w:snapToGrid w:val="0"/>
                <w:sz w:val="16"/>
              </w:rPr>
              <w:t>186 304</w:t>
            </w:r>
          </w:p>
        </w:tc>
        <w:tc>
          <w:tcPr>
            <w:tcW w:w="907" w:type="dxa"/>
            <w:tcBorders>
              <w:bottom w:val="single" w:sz="4" w:space="0" w:color="auto"/>
            </w:tcBorders>
            <w:vAlign w:val="bottom"/>
          </w:tcPr>
          <w:p w:rsidR="00943E4E" w:rsidRPr="007B37F5" w:rsidRDefault="00943E4E">
            <w:pPr>
              <w:jc w:val="right"/>
              <w:rPr>
                <w:b/>
                <w:snapToGrid w:val="0"/>
                <w:sz w:val="16"/>
              </w:rPr>
            </w:pPr>
            <w:r w:rsidRPr="007B37F5">
              <w:rPr>
                <w:b/>
                <w:snapToGrid w:val="0"/>
                <w:sz w:val="16"/>
              </w:rPr>
              <w:br/>
              <w:t>200 984</w:t>
            </w:r>
          </w:p>
        </w:tc>
        <w:tc>
          <w:tcPr>
            <w:tcW w:w="907" w:type="dxa"/>
            <w:tcBorders>
              <w:bottom w:val="single" w:sz="4" w:space="0" w:color="auto"/>
            </w:tcBorders>
            <w:vAlign w:val="bottom"/>
          </w:tcPr>
          <w:p w:rsidR="00943E4E" w:rsidRPr="007B37F5" w:rsidRDefault="00943E4E">
            <w:pPr>
              <w:jc w:val="right"/>
              <w:rPr>
                <w:b/>
                <w:snapToGrid w:val="0"/>
                <w:sz w:val="16"/>
              </w:rPr>
            </w:pPr>
          </w:p>
          <w:p w:rsidR="00943E4E" w:rsidRPr="007B37F5" w:rsidRDefault="00943E4E">
            <w:pPr>
              <w:jc w:val="right"/>
              <w:rPr>
                <w:b/>
                <w:snapToGrid w:val="0"/>
                <w:sz w:val="16"/>
              </w:rPr>
            </w:pPr>
            <w:r w:rsidRPr="007B37F5">
              <w:rPr>
                <w:b/>
                <w:snapToGrid w:val="0"/>
                <w:sz w:val="16"/>
              </w:rPr>
              <w:t>235 532</w:t>
            </w:r>
          </w:p>
        </w:tc>
        <w:tc>
          <w:tcPr>
            <w:tcW w:w="907" w:type="dxa"/>
            <w:tcBorders>
              <w:bottom w:val="single" w:sz="4" w:space="0" w:color="auto"/>
            </w:tcBorders>
            <w:vAlign w:val="bottom"/>
          </w:tcPr>
          <w:p w:rsidR="00943E4E" w:rsidRPr="007B37F5" w:rsidRDefault="00943E4E">
            <w:pPr>
              <w:jc w:val="right"/>
              <w:rPr>
                <w:b/>
                <w:snapToGrid w:val="0"/>
                <w:sz w:val="16"/>
              </w:rPr>
            </w:pPr>
          </w:p>
          <w:p w:rsidR="00943E4E" w:rsidRPr="007B37F5" w:rsidRDefault="00943E4E">
            <w:pPr>
              <w:jc w:val="right"/>
              <w:rPr>
                <w:b/>
                <w:snapToGrid w:val="0"/>
                <w:sz w:val="16"/>
              </w:rPr>
            </w:pPr>
            <w:r w:rsidRPr="007B37F5">
              <w:rPr>
                <w:b/>
                <w:snapToGrid w:val="0"/>
                <w:sz w:val="16"/>
              </w:rPr>
              <w:t>233 255</w:t>
            </w:r>
          </w:p>
        </w:tc>
        <w:tc>
          <w:tcPr>
            <w:tcW w:w="907" w:type="dxa"/>
            <w:tcBorders>
              <w:bottom w:val="single" w:sz="4" w:space="0" w:color="auto"/>
            </w:tcBorders>
            <w:vAlign w:val="bottom"/>
          </w:tcPr>
          <w:p w:rsidR="00943E4E" w:rsidRPr="007B37F5" w:rsidRDefault="00943E4E">
            <w:pPr>
              <w:jc w:val="right"/>
              <w:rPr>
                <w:b/>
                <w:snapToGrid w:val="0"/>
                <w:sz w:val="16"/>
              </w:rPr>
            </w:pPr>
          </w:p>
          <w:p w:rsidR="00943E4E" w:rsidRPr="007B37F5" w:rsidRDefault="00943E4E">
            <w:pPr>
              <w:jc w:val="right"/>
              <w:rPr>
                <w:b/>
                <w:snapToGrid w:val="0"/>
                <w:sz w:val="16"/>
              </w:rPr>
            </w:pPr>
            <w:r w:rsidRPr="007B37F5">
              <w:rPr>
                <w:b/>
                <w:snapToGrid w:val="0"/>
                <w:sz w:val="16"/>
              </w:rPr>
              <w:t>228 765</w:t>
            </w:r>
          </w:p>
        </w:tc>
      </w:tr>
      <w:tr w:rsidR="00000000" w:rsidRPr="007B37F5">
        <w:tblPrEx>
          <w:tblCellMar>
            <w:top w:w="0" w:type="dxa"/>
            <w:bottom w:w="0" w:type="dxa"/>
          </w:tblCellMar>
        </w:tblPrEx>
        <w:tc>
          <w:tcPr>
            <w:tcW w:w="1771" w:type="dxa"/>
            <w:tcBorders>
              <w:top w:val="single" w:sz="4" w:space="0" w:color="auto"/>
            </w:tcBorders>
          </w:tcPr>
          <w:p w:rsidR="00943E4E" w:rsidRPr="007B37F5" w:rsidRDefault="00943E4E">
            <w:pPr>
              <w:jc w:val="left"/>
              <w:rPr>
                <w:sz w:val="16"/>
              </w:rPr>
            </w:pPr>
          </w:p>
        </w:tc>
        <w:tc>
          <w:tcPr>
            <w:tcW w:w="907" w:type="dxa"/>
            <w:tcBorders>
              <w:top w:val="single" w:sz="4" w:space="0" w:color="auto"/>
            </w:tcBorders>
          </w:tcPr>
          <w:p w:rsidR="00943E4E" w:rsidRPr="007B37F5" w:rsidRDefault="00943E4E">
            <w:pPr>
              <w:jc w:val="right"/>
              <w:rPr>
                <w:sz w:val="16"/>
              </w:rPr>
            </w:pPr>
          </w:p>
        </w:tc>
        <w:tc>
          <w:tcPr>
            <w:tcW w:w="907" w:type="dxa"/>
            <w:tcBorders>
              <w:top w:val="single" w:sz="4" w:space="0" w:color="auto"/>
            </w:tcBorders>
          </w:tcPr>
          <w:p w:rsidR="00943E4E" w:rsidRPr="007B37F5" w:rsidRDefault="00943E4E">
            <w:pPr>
              <w:jc w:val="right"/>
              <w:rPr>
                <w:sz w:val="16"/>
              </w:rPr>
            </w:pPr>
          </w:p>
        </w:tc>
        <w:tc>
          <w:tcPr>
            <w:tcW w:w="907" w:type="dxa"/>
            <w:tcBorders>
              <w:top w:val="single" w:sz="4" w:space="0" w:color="auto"/>
            </w:tcBorders>
          </w:tcPr>
          <w:p w:rsidR="00943E4E" w:rsidRPr="007B37F5" w:rsidRDefault="00943E4E">
            <w:pPr>
              <w:jc w:val="right"/>
              <w:rPr>
                <w:sz w:val="16"/>
              </w:rPr>
            </w:pPr>
          </w:p>
        </w:tc>
        <w:tc>
          <w:tcPr>
            <w:tcW w:w="907" w:type="dxa"/>
            <w:tcBorders>
              <w:top w:val="single" w:sz="4" w:space="0" w:color="auto"/>
            </w:tcBorders>
          </w:tcPr>
          <w:p w:rsidR="00943E4E" w:rsidRPr="007B37F5" w:rsidRDefault="00943E4E">
            <w:pPr>
              <w:jc w:val="right"/>
              <w:rPr>
                <w:sz w:val="16"/>
              </w:rPr>
            </w:pPr>
          </w:p>
        </w:tc>
        <w:tc>
          <w:tcPr>
            <w:tcW w:w="907" w:type="dxa"/>
            <w:tcBorders>
              <w:top w:val="single" w:sz="4" w:space="0" w:color="auto"/>
            </w:tcBorders>
          </w:tcPr>
          <w:p w:rsidR="00943E4E" w:rsidRPr="007B37F5" w:rsidRDefault="00943E4E">
            <w:pPr>
              <w:jc w:val="right"/>
              <w:rPr>
                <w:sz w:val="16"/>
              </w:rPr>
            </w:pPr>
          </w:p>
        </w:tc>
      </w:tr>
    </w:tbl>
    <w:p w:rsidR="00943E4E" w:rsidRPr="007B37F5" w:rsidRDefault="00943E4E"/>
    <w:p w:rsidR="00943E4E" w:rsidRPr="007B37F5" w:rsidRDefault="00943E4E">
      <w:r w:rsidRPr="007B37F5">
        <w:br w:type="page"/>
      </w:r>
    </w:p>
    <w:tbl>
      <w:tblPr>
        <w:tblW w:w="0" w:type="auto"/>
        <w:tblInd w:w="-70" w:type="dxa"/>
        <w:tblLayout w:type="fixed"/>
        <w:tblCellMar>
          <w:left w:w="70" w:type="dxa"/>
          <w:right w:w="70" w:type="dxa"/>
        </w:tblCellMar>
        <w:tblLook w:val="0000" w:firstRow="0" w:lastRow="0" w:firstColumn="0" w:lastColumn="0" w:noHBand="0" w:noVBand="0"/>
      </w:tblPr>
      <w:tblGrid>
        <w:gridCol w:w="1771"/>
        <w:gridCol w:w="907"/>
        <w:gridCol w:w="907"/>
        <w:gridCol w:w="907"/>
        <w:gridCol w:w="907"/>
        <w:gridCol w:w="907"/>
      </w:tblGrid>
      <w:tr w:rsidR="00000000" w:rsidRPr="007B37F5">
        <w:tblPrEx>
          <w:tblCellMar>
            <w:top w:w="0" w:type="dxa"/>
            <w:bottom w:w="0" w:type="dxa"/>
          </w:tblCellMar>
        </w:tblPrEx>
        <w:tc>
          <w:tcPr>
            <w:tcW w:w="1771" w:type="dxa"/>
          </w:tcPr>
          <w:p w:rsidR="00943E4E" w:rsidRPr="007B37F5" w:rsidRDefault="00943E4E">
            <w:pPr>
              <w:jc w:val="left"/>
              <w:rPr>
                <w:sz w:val="20"/>
              </w:rPr>
            </w:pPr>
            <w:r w:rsidRPr="007B37F5">
              <w:rPr>
                <w:b/>
                <w:snapToGrid w:val="0"/>
                <w:sz w:val="20"/>
              </w:rPr>
              <w:t>Resultaträ</w:t>
            </w:r>
            <w:r w:rsidRPr="007B37F5">
              <w:rPr>
                <w:b/>
                <w:snapToGrid w:val="0"/>
                <w:sz w:val="20"/>
              </w:rPr>
              <w:t>k</w:t>
            </w:r>
            <w:r w:rsidRPr="007B37F5">
              <w:rPr>
                <w:b/>
                <w:snapToGrid w:val="0"/>
                <w:sz w:val="20"/>
              </w:rPr>
              <w:t>ning</w:t>
            </w:r>
          </w:p>
        </w:tc>
        <w:tc>
          <w:tcPr>
            <w:tcW w:w="907" w:type="dxa"/>
            <w:tcBorders>
              <w:bottom w:val="single" w:sz="4" w:space="0" w:color="auto"/>
            </w:tcBorders>
          </w:tcPr>
          <w:p w:rsidR="00943E4E" w:rsidRPr="007B37F5" w:rsidRDefault="00943E4E">
            <w:pPr>
              <w:jc w:val="right"/>
              <w:rPr>
                <w:b/>
                <w:snapToGrid w:val="0"/>
                <w:sz w:val="16"/>
              </w:rPr>
            </w:pPr>
            <w:r w:rsidRPr="007B37F5">
              <w:rPr>
                <w:b/>
                <w:snapToGrid w:val="0"/>
                <w:sz w:val="16"/>
              </w:rPr>
              <w:t>2003</w:t>
            </w:r>
          </w:p>
        </w:tc>
        <w:tc>
          <w:tcPr>
            <w:tcW w:w="907" w:type="dxa"/>
            <w:tcBorders>
              <w:bottom w:val="single" w:sz="4" w:space="0" w:color="auto"/>
            </w:tcBorders>
          </w:tcPr>
          <w:p w:rsidR="00943E4E" w:rsidRPr="007B37F5" w:rsidRDefault="00943E4E">
            <w:pPr>
              <w:jc w:val="right"/>
              <w:rPr>
                <w:b/>
                <w:snapToGrid w:val="0"/>
                <w:sz w:val="16"/>
              </w:rPr>
            </w:pPr>
            <w:r w:rsidRPr="007B37F5">
              <w:rPr>
                <w:b/>
                <w:snapToGrid w:val="0"/>
                <w:sz w:val="16"/>
              </w:rPr>
              <w:t>2002</w:t>
            </w:r>
          </w:p>
        </w:tc>
        <w:tc>
          <w:tcPr>
            <w:tcW w:w="907" w:type="dxa"/>
            <w:tcBorders>
              <w:bottom w:val="single" w:sz="4" w:space="0" w:color="auto"/>
            </w:tcBorders>
          </w:tcPr>
          <w:p w:rsidR="00943E4E" w:rsidRPr="007B37F5" w:rsidRDefault="00943E4E">
            <w:pPr>
              <w:jc w:val="right"/>
              <w:rPr>
                <w:b/>
                <w:snapToGrid w:val="0"/>
                <w:sz w:val="16"/>
              </w:rPr>
            </w:pPr>
            <w:r w:rsidRPr="007B37F5">
              <w:rPr>
                <w:b/>
                <w:snapToGrid w:val="0"/>
                <w:sz w:val="16"/>
              </w:rPr>
              <w:t>2001</w:t>
            </w:r>
          </w:p>
        </w:tc>
        <w:tc>
          <w:tcPr>
            <w:tcW w:w="907" w:type="dxa"/>
            <w:tcBorders>
              <w:bottom w:val="single" w:sz="4" w:space="0" w:color="auto"/>
            </w:tcBorders>
          </w:tcPr>
          <w:p w:rsidR="00943E4E" w:rsidRPr="007B37F5" w:rsidRDefault="00943E4E">
            <w:pPr>
              <w:jc w:val="right"/>
              <w:rPr>
                <w:b/>
                <w:snapToGrid w:val="0"/>
                <w:sz w:val="16"/>
              </w:rPr>
            </w:pPr>
            <w:r w:rsidRPr="007B37F5">
              <w:rPr>
                <w:b/>
                <w:snapToGrid w:val="0"/>
                <w:sz w:val="16"/>
              </w:rPr>
              <w:t>2000</w:t>
            </w:r>
          </w:p>
        </w:tc>
        <w:tc>
          <w:tcPr>
            <w:tcW w:w="907" w:type="dxa"/>
            <w:tcBorders>
              <w:bottom w:val="single" w:sz="4" w:space="0" w:color="auto"/>
            </w:tcBorders>
          </w:tcPr>
          <w:p w:rsidR="00943E4E" w:rsidRPr="007B37F5" w:rsidRDefault="00943E4E">
            <w:pPr>
              <w:jc w:val="right"/>
              <w:rPr>
                <w:b/>
                <w:snapToGrid w:val="0"/>
                <w:sz w:val="16"/>
              </w:rPr>
            </w:pPr>
            <w:r w:rsidRPr="007B37F5">
              <w:rPr>
                <w:b/>
                <w:snapToGrid w:val="0"/>
                <w:sz w:val="16"/>
              </w:rPr>
              <w:t>1999</w:t>
            </w:r>
          </w:p>
        </w:tc>
      </w:tr>
      <w:tr w:rsidR="00000000" w:rsidRPr="007B37F5">
        <w:tblPrEx>
          <w:tblCellMar>
            <w:top w:w="0" w:type="dxa"/>
            <w:bottom w:w="0" w:type="dxa"/>
          </w:tblCellMar>
        </w:tblPrEx>
        <w:tc>
          <w:tcPr>
            <w:tcW w:w="1771" w:type="dxa"/>
          </w:tcPr>
          <w:p w:rsidR="00943E4E" w:rsidRPr="007B37F5" w:rsidRDefault="00943E4E">
            <w:pPr>
              <w:jc w:val="left"/>
              <w:rPr>
                <w:sz w:val="16"/>
              </w:rPr>
            </w:pPr>
          </w:p>
        </w:tc>
        <w:tc>
          <w:tcPr>
            <w:tcW w:w="907" w:type="dxa"/>
            <w:tcBorders>
              <w:top w:val="single" w:sz="4" w:space="0" w:color="auto"/>
            </w:tcBorders>
          </w:tcPr>
          <w:p w:rsidR="00943E4E" w:rsidRPr="007B37F5" w:rsidRDefault="00943E4E">
            <w:pPr>
              <w:jc w:val="right"/>
              <w:rPr>
                <w:snapToGrid w:val="0"/>
                <w:sz w:val="16"/>
              </w:rPr>
            </w:pPr>
          </w:p>
        </w:tc>
        <w:tc>
          <w:tcPr>
            <w:tcW w:w="907" w:type="dxa"/>
            <w:tcBorders>
              <w:top w:val="single" w:sz="4" w:space="0" w:color="auto"/>
            </w:tcBorders>
          </w:tcPr>
          <w:p w:rsidR="00943E4E" w:rsidRPr="007B37F5" w:rsidRDefault="00943E4E">
            <w:pPr>
              <w:jc w:val="right"/>
              <w:rPr>
                <w:snapToGrid w:val="0"/>
                <w:sz w:val="16"/>
              </w:rPr>
            </w:pPr>
          </w:p>
        </w:tc>
        <w:tc>
          <w:tcPr>
            <w:tcW w:w="907" w:type="dxa"/>
            <w:tcBorders>
              <w:top w:val="single" w:sz="4" w:space="0" w:color="auto"/>
            </w:tcBorders>
          </w:tcPr>
          <w:p w:rsidR="00943E4E" w:rsidRPr="007B37F5" w:rsidRDefault="00943E4E">
            <w:pPr>
              <w:jc w:val="right"/>
              <w:rPr>
                <w:b/>
                <w:snapToGrid w:val="0"/>
                <w:sz w:val="16"/>
              </w:rPr>
            </w:pPr>
          </w:p>
        </w:tc>
        <w:tc>
          <w:tcPr>
            <w:tcW w:w="907" w:type="dxa"/>
            <w:tcBorders>
              <w:top w:val="single" w:sz="4" w:space="0" w:color="auto"/>
            </w:tcBorders>
          </w:tcPr>
          <w:p w:rsidR="00943E4E" w:rsidRPr="007B37F5" w:rsidRDefault="00943E4E">
            <w:pPr>
              <w:jc w:val="right"/>
              <w:rPr>
                <w:b/>
                <w:snapToGrid w:val="0"/>
                <w:sz w:val="16"/>
              </w:rPr>
            </w:pPr>
          </w:p>
        </w:tc>
        <w:tc>
          <w:tcPr>
            <w:tcW w:w="907" w:type="dxa"/>
            <w:tcBorders>
              <w:top w:val="single" w:sz="4" w:space="0" w:color="auto"/>
            </w:tcBorders>
          </w:tcPr>
          <w:p w:rsidR="00943E4E" w:rsidRPr="007B37F5" w:rsidRDefault="00943E4E">
            <w:pPr>
              <w:jc w:val="right"/>
              <w:rPr>
                <w:b/>
                <w:snapToGrid w:val="0"/>
                <w:sz w:val="16"/>
              </w:rPr>
            </w:pPr>
          </w:p>
        </w:tc>
      </w:tr>
      <w:tr w:rsidR="00000000" w:rsidRPr="007B37F5">
        <w:tblPrEx>
          <w:tblCellMar>
            <w:top w:w="0" w:type="dxa"/>
            <w:bottom w:w="0" w:type="dxa"/>
          </w:tblCellMar>
        </w:tblPrEx>
        <w:tc>
          <w:tcPr>
            <w:tcW w:w="1771" w:type="dxa"/>
          </w:tcPr>
          <w:p w:rsidR="00943E4E" w:rsidRPr="007B37F5" w:rsidRDefault="00943E4E">
            <w:pPr>
              <w:pStyle w:val="Tabelltext"/>
              <w:spacing w:before="62" w:line="250" w:lineRule="atLeast"/>
              <w:rPr>
                <w:snapToGrid w:val="0"/>
              </w:rPr>
            </w:pPr>
            <w:r w:rsidRPr="007B37F5">
              <w:rPr>
                <w:snapToGrid w:val="0"/>
              </w:rPr>
              <w:t>Ränteintäkter</w:t>
            </w:r>
          </w:p>
        </w:tc>
        <w:tc>
          <w:tcPr>
            <w:tcW w:w="907" w:type="dxa"/>
          </w:tcPr>
          <w:p w:rsidR="00943E4E" w:rsidRPr="007B37F5" w:rsidRDefault="00943E4E">
            <w:pPr>
              <w:jc w:val="right"/>
              <w:rPr>
                <w:snapToGrid w:val="0"/>
                <w:sz w:val="16"/>
              </w:rPr>
            </w:pPr>
            <w:r w:rsidRPr="007B37F5">
              <w:rPr>
                <w:snapToGrid w:val="0"/>
                <w:sz w:val="16"/>
              </w:rPr>
              <w:t>5 316</w:t>
            </w:r>
          </w:p>
        </w:tc>
        <w:tc>
          <w:tcPr>
            <w:tcW w:w="907" w:type="dxa"/>
          </w:tcPr>
          <w:p w:rsidR="00943E4E" w:rsidRPr="007B37F5" w:rsidRDefault="00943E4E">
            <w:pPr>
              <w:jc w:val="right"/>
              <w:rPr>
                <w:snapToGrid w:val="0"/>
                <w:sz w:val="16"/>
              </w:rPr>
            </w:pPr>
            <w:r w:rsidRPr="007B37F5">
              <w:rPr>
                <w:snapToGrid w:val="0"/>
                <w:sz w:val="16"/>
              </w:rPr>
              <w:t>7 220</w:t>
            </w:r>
          </w:p>
        </w:tc>
        <w:tc>
          <w:tcPr>
            <w:tcW w:w="907" w:type="dxa"/>
          </w:tcPr>
          <w:p w:rsidR="00943E4E" w:rsidRPr="007B37F5" w:rsidRDefault="00943E4E">
            <w:pPr>
              <w:jc w:val="right"/>
              <w:rPr>
                <w:snapToGrid w:val="0"/>
                <w:sz w:val="16"/>
              </w:rPr>
            </w:pPr>
            <w:r w:rsidRPr="007B37F5">
              <w:rPr>
                <w:snapToGrid w:val="0"/>
                <w:sz w:val="16"/>
              </w:rPr>
              <w:t>9 197</w:t>
            </w:r>
          </w:p>
        </w:tc>
        <w:tc>
          <w:tcPr>
            <w:tcW w:w="907" w:type="dxa"/>
          </w:tcPr>
          <w:p w:rsidR="00943E4E" w:rsidRPr="007B37F5" w:rsidRDefault="00943E4E">
            <w:pPr>
              <w:jc w:val="right"/>
              <w:rPr>
                <w:snapToGrid w:val="0"/>
                <w:sz w:val="16"/>
              </w:rPr>
            </w:pPr>
            <w:r w:rsidRPr="007B37F5">
              <w:rPr>
                <w:snapToGrid w:val="0"/>
                <w:sz w:val="16"/>
              </w:rPr>
              <w:t>9 572</w:t>
            </w:r>
          </w:p>
        </w:tc>
        <w:tc>
          <w:tcPr>
            <w:tcW w:w="907" w:type="dxa"/>
          </w:tcPr>
          <w:p w:rsidR="00943E4E" w:rsidRPr="007B37F5" w:rsidRDefault="00943E4E">
            <w:pPr>
              <w:jc w:val="right"/>
              <w:rPr>
                <w:snapToGrid w:val="0"/>
                <w:sz w:val="16"/>
              </w:rPr>
            </w:pPr>
            <w:r w:rsidRPr="007B37F5">
              <w:rPr>
                <w:snapToGrid w:val="0"/>
                <w:sz w:val="16"/>
              </w:rPr>
              <w:t>8 347</w:t>
            </w:r>
          </w:p>
        </w:tc>
      </w:tr>
      <w:tr w:rsidR="00000000" w:rsidRPr="007B37F5">
        <w:tblPrEx>
          <w:tblCellMar>
            <w:top w:w="0" w:type="dxa"/>
            <w:bottom w:w="0" w:type="dxa"/>
          </w:tblCellMar>
        </w:tblPrEx>
        <w:tc>
          <w:tcPr>
            <w:tcW w:w="1771" w:type="dxa"/>
          </w:tcPr>
          <w:p w:rsidR="00943E4E" w:rsidRPr="007B37F5" w:rsidRDefault="00943E4E">
            <w:pPr>
              <w:jc w:val="left"/>
              <w:rPr>
                <w:snapToGrid w:val="0"/>
                <w:sz w:val="16"/>
              </w:rPr>
            </w:pPr>
            <w:r w:rsidRPr="007B37F5">
              <w:rPr>
                <w:snapToGrid w:val="0"/>
                <w:sz w:val="16"/>
              </w:rPr>
              <w:t>Räntekostnader</w:t>
            </w:r>
          </w:p>
        </w:tc>
        <w:tc>
          <w:tcPr>
            <w:tcW w:w="907" w:type="dxa"/>
          </w:tcPr>
          <w:p w:rsidR="00943E4E" w:rsidRPr="007B37F5" w:rsidRDefault="00943E4E">
            <w:pPr>
              <w:jc w:val="right"/>
              <w:rPr>
                <w:snapToGrid w:val="0"/>
                <w:sz w:val="16"/>
              </w:rPr>
            </w:pPr>
            <w:r w:rsidRPr="007B37F5">
              <w:rPr>
                <w:snapToGrid w:val="0"/>
                <w:sz w:val="16"/>
              </w:rPr>
              <w:t>- 121</w:t>
            </w:r>
          </w:p>
        </w:tc>
        <w:tc>
          <w:tcPr>
            <w:tcW w:w="907" w:type="dxa"/>
          </w:tcPr>
          <w:p w:rsidR="00943E4E" w:rsidRPr="007B37F5" w:rsidRDefault="00943E4E">
            <w:pPr>
              <w:jc w:val="right"/>
              <w:rPr>
                <w:snapToGrid w:val="0"/>
                <w:sz w:val="16"/>
              </w:rPr>
            </w:pPr>
            <w:r w:rsidRPr="007B37F5">
              <w:rPr>
                <w:snapToGrid w:val="0"/>
                <w:sz w:val="16"/>
              </w:rPr>
              <w:t>- 206</w:t>
            </w:r>
          </w:p>
        </w:tc>
        <w:tc>
          <w:tcPr>
            <w:tcW w:w="907" w:type="dxa"/>
          </w:tcPr>
          <w:p w:rsidR="00943E4E" w:rsidRPr="007B37F5" w:rsidRDefault="00943E4E">
            <w:pPr>
              <w:jc w:val="right"/>
              <w:rPr>
                <w:snapToGrid w:val="0"/>
                <w:sz w:val="16"/>
              </w:rPr>
            </w:pPr>
            <w:r w:rsidRPr="007B37F5">
              <w:rPr>
                <w:snapToGrid w:val="0"/>
                <w:sz w:val="16"/>
              </w:rPr>
              <w:t>- 445</w:t>
            </w:r>
          </w:p>
        </w:tc>
        <w:tc>
          <w:tcPr>
            <w:tcW w:w="907" w:type="dxa"/>
          </w:tcPr>
          <w:p w:rsidR="00943E4E" w:rsidRPr="007B37F5" w:rsidRDefault="00943E4E">
            <w:pPr>
              <w:jc w:val="right"/>
              <w:rPr>
                <w:snapToGrid w:val="0"/>
                <w:sz w:val="16"/>
              </w:rPr>
            </w:pPr>
            <w:r w:rsidRPr="007B37F5">
              <w:rPr>
                <w:snapToGrid w:val="0"/>
                <w:sz w:val="16"/>
              </w:rPr>
              <w:t>- 548</w:t>
            </w:r>
          </w:p>
        </w:tc>
        <w:tc>
          <w:tcPr>
            <w:tcW w:w="907" w:type="dxa"/>
          </w:tcPr>
          <w:p w:rsidR="00943E4E" w:rsidRPr="007B37F5" w:rsidRDefault="00943E4E">
            <w:pPr>
              <w:jc w:val="right"/>
              <w:rPr>
                <w:snapToGrid w:val="0"/>
                <w:sz w:val="16"/>
              </w:rPr>
            </w:pPr>
            <w:r w:rsidRPr="007B37F5">
              <w:rPr>
                <w:snapToGrid w:val="0"/>
                <w:sz w:val="16"/>
              </w:rPr>
              <w:t>- 393</w:t>
            </w:r>
          </w:p>
        </w:tc>
      </w:tr>
      <w:tr w:rsidR="00000000" w:rsidRPr="007B37F5">
        <w:tblPrEx>
          <w:tblCellMar>
            <w:top w:w="0" w:type="dxa"/>
            <w:bottom w:w="0" w:type="dxa"/>
          </w:tblCellMar>
        </w:tblPrEx>
        <w:tc>
          <w:tcPr>
            <w:tcW w:w="1771" w:type="dxa"/>
          </w:tcPr>
          <w:p w:rsidR="00943E4E" w:rsidRPr="007B37F5" w:rsidRDefault="00943E4E">
            <w:pPr>
              <w:jc w:val="left"/>
              <w:rPr>
                <w:snapToGrid w:val="0"/>
                <w:sz w:val="16"/>
              </w:rPr>
            </w:pPr>
            <w:r w:rsidRPr="007B37F5">
              <w:rPr>
                <w:snapToGrid w:val="0"/>
                <w:sz w:val="16"/>
              </w:rPr>
              <w:t>Nettoresultat av finans</w:t>
            </w:r>
            <w:r w:rsidRPr="007B37F5">
              <w:rPr>
                <w:snapToGrid w:val="0"/>
                <w:sz w:val="16"/>
              </w:rPr>
              <w:t>i</w:t>
            </w:r>
            <w:r w:rsidRPr="007B37F5">
              <w:rPr>
                <w:snapToGrid w:val="0"/>
                <w:sz w:val="16"/>
              </w:rPr>
              <w:t>ella transa</w:t>
            </w:r>
            <w:r w:rsidRPr="007B37F5">
              <w:rPr>
                <w:snapToGrid w:val="0"/>
                <w:sz w:val="16"/>
              </w:rPr>
              <w:t>k</w:t>
            </w:r>
            <w:r w:rsidRPr="007B37F5">
              <w:rPr>
                <w:snapToGrid w:val="0"/>
                <w:sz w:val="16"/>
              </w:rPr>
              <w:t>tioner</w:t>
            </w:r>
          </w:p>
        </w:tc>
        <w:tc>
          <w:tcPr>
            <w:tcW w:w="907" w:type="dxa"/>
            <w:vAlign w:val="bottom"/>
          </w:tcPr>
          <w:p w:rsidR="00943E4E" w:rsidRPr="007B37F5" w:rsidRDefault="00943E4E">
            <w:pPr>
              <w:jc w:val="right"/>
              <w:rPr>
                <w:snapToGrid w:val="0"/>
                <w:sz w:val="16"/>
              </w:rPr>
            </w:pPr>
            <w:r w:rsidRPr="007B37F5">
              <w:rPr>
                <w:snapToGrid w:val="0"/>
                <w:sz w:val="16"/>
              </w:rPr>
              <w:br/>
              <w:t>- 13 287</w:t>
            </w:r>
          </w:p>
        </w:tc>
        <w:tc>
          <w:tcPr>
            <w:tcW w:w="907" w:type="dxa"/>
            <w:vAlign w:val="bottom"/>
          </w:tcPr>
          <w:p w:rsidR="00943E4E" w:rsidRPr="007B37F5" w:rsidRDefault="00943E4E">
            <w:pPr>
              <w:jc w:val="right"/>
              <w:rPr>
                <w:snapToGrid w:val="0"/>
                <w:sz w:val="16"/>
              </w:rPr>
            </w:pPr>
            <w:r w:rsidRPr="007B37F5">
              <w:rPr>
                <w:snapToGrid w:val="0"/>
                <w:sz w:val="16"/>
              </w:rPr>
              <w:br/>
              <w:t>- 5 717</w:t>
            </w:r>
          </w:p>
        </w:tc>
        <w:tc>
          <w:tcPr>
            <w:tcW w:w="907" w:type="dxa"/>
            <w:vAlign w:val="bottom"/>
          </w:tcPr>
          <w:p w:rsidR="00943E4E" w:rsidRPr="007B37F5" w:rsidRDefault="00943E4E">
            <w:pPr>
              <w:jc w:val="right"/>
              <w:rPr>
                <w:snapToGrid w:val="0"/>
                <w:sz w:val="16"/>
              </w:rPr>
            </w:pPr>
          </w:p>
          <w:p w:rsidR="00943E4E" w:rsidRPr="007B37F5" w:rsidRDefault="00943E4E">
            <w:pPr>
              <w:jc w:val="right"/>
              <w:rPr>
                <w:snapToGrid w:val="0"/>
                <w:sz w:val="16"/>
              </w:rPr>
            </w:pPr>
            <w:r w:rsidRPr="007B37F5">
              <w:rPr>
                <w:snapToGrid w:val="0"/>
                <w:sz w:val="16"/>
              </w:rPr>
              <w:t>11 410</w:t>
            </w:r>
          </w:p>
        </w:tc>
        <w:tc>
          <w:tcPr>
            <w:tcW w:w="907" w:type="dxa"/>
            <w:vAlign w:val="bottom"/>
          </w:tcPr>
          <w:p w:rsidR="00943E4E" w:rsidRPr="007B37F5" w:rsidRDefault="00943E4E">
            <w:pPr>
              <w:jc w:val="right"/>
              <w:rPr>
                <w:snapToGrid w:val="0"/>
                <w:sz w:val="16"/>
              </w:rPr>
            </w:pPr>
          </w:p>
          <w:p w:rsidR="00943E4E" w:rsidRPr="007B37F5" w:rsidRDefault="00943E4E">
            <w:pPr>
              <w:jc w:val="right"/>
              <w:rPr>
                <w:snapToGrid w:val="0"/>
                <w:sz w:val="16"/>
              </w:rPr>
            </w:pPr>
            <w:r w:rsidRPr="007B37F5">
              <w:rPr>
                <w:snapToGrid w:val="0"/>
                <w:sz w:val="16"/>
              </w:rPr>
              <w:t>12 009</w:t>
            </w:r>
          </w:p>
        </w:tc>
        <w:tc>
          <w:tcPr>
            <w:tcW w:w="907" w:type="dxa"/>
            <w:vAlign w:val="bottom"/>
          </w:tcPr>
          <w:p w:rsidR="00943E4E" w:rsidRPr="007B37F5" w:rsidRDefault="00943E4E">
            <w:pPr>
              <w:jc w:val="right"/>
              <w:rPr>
                <w:snapToGrid w:val="0"/>
                <w:sz w:val="16"/>
              </w:rPr>
            </w:pPr>
            <w:r w:rsidRPr="007B37F5">
              <w:rPr>
                <w:snapToGrid w:val="0"/>
                <w:sz w:val="16"/>
              </w:rPr>
              <w:br/>
              <w:t>- 3 352</w:t>
            </w:r>
          </w:p>
        </w:tc>
      </w:tr>
      <w:tr w:rsidR="00000000" w:rsidRPr="007B37F5">
        <w:tblPrEx>
          <w:tblCellMar>
            <w:top w:w="0" w:type="dxa"/>
            <w:bottom w:w="0" w:type="dxa"/>
          </w:tblCellMar>
        </w:tblPrEx>
        <w:tc>
          <w:tcPr>
            <w:tcW w:w="1771" w:type="dxa"/>
          </w:tcPr>
          <w:p w:rsidR="00943E4E" w:rsidRPr="007B37F5" w:rsidRDefault="00943E4E">
            <w:pPr>
              <w:jc w:val="left"/>
              <w:rPr>
                <w:snapToGrid w:val="0"/>
                <w:sz w:val="16"/>
              </w:rPr>
            </w:pPr>
            <w:r w:rsidRPr="007B37F5">
              <w:rPr>
                <w:snapToGrid w:val="0"/>
                <w:sz w:val="16"/>
              </w:rPr>
              <w:t>Avgifts- och prov</w:t>
            </w:r>
            <w:r w:rsidRPr="007B37F5">
              <w:rPr>
                <w:snapToGrid w:val="0"/>
                <w:sz w:val="16"/>
              </w:rPr>
              <w:t>i</w:t>
            </w:r>
            <w:r w:rsidRPr="007B37F5">
              <w:rPr>
                <w:snapToGrid w:val="0"/>
                <w:sz w:val="16"/>
              </w:rPr>
              <w:t>sionsintäkter</w:t>
            </w:r>
          </w:p>
        </w:tc>
        <w:tc>
          <w:tcPr>
            <w:tcW w:w="907" w:type="dxa"/>
            <w:vAlign w:val="bottom"/>
          </w:tcPr>
          <w:p w:rsidR="00943E4E" w:rsidRPr="007B37F5" w:rsidRDefault="00943E4E">
            <w:pPr>
              <w:jc w:val="right"/>
              <w:rPr>
                <w:snapToGrid w:val="0"/>
                <w:sz w:val="16"/>
              </w:rPr>
            </w:pPr>
            <w:r w:rsidRPr="007B37F5">
              <w:rPr>
                <w:snapToGrid w:val="0"/>
                <w:sz w:val="16"/>
              </w:rPr>
              <w:t>18</w:t>
            </w:r>
          </w:p>
        </w:tc>
        <w:tc>
          <w:tcPr>
            <w:tcW w:w="907" w:type="dxa"/>
            <w:vAlign w:val="bottom"/>
          </w:tcPr>
          <w:p w:rsidR="00943E4E" w:rsidRPr="007B37F5" w:rsidRDefault="00943E4E">
            <w:pPr>
              <w:jc w:val="right"/>
              <w:rPr>
                <w:snapToGrid w:val="0"/>
                <w:sz w:val="16"/>
              </w:rPr>
            </w:pPr>
            <w:r w:rsidRPr="007B37F5">
              <w:rPr>
                <w:snapToGrid w:val="0"/>
                <w:sz w:val="16"/>
              </w:rPr>
              <w:t>10</w:t>
            </w:r>
          </w:p>
        </w:tc>
        <w:tc>
          <w:tcPr>
            <w:tcW w:w="907" w:type="dxa"/>
            <w:vAlign w:val="bottom"/>
          </w:tcPr>
          <w:p w:rsidR="00943E4E" w:rsidRPr="007B37F5" w:rsidRDefault="00943E4E">
            <w:pPr>
              <w:jc w:val="right"/>
              <w:rPr>
                <w:snapToGrid w:val="0"/>
                <w:sz w:val="16"/>
              </w:rPr>
            </w:pPr>
            <w:r w:rsidRPr="007B37F5">
              <w:rPr>
                <w:snapToGrid w:val="0"/>
                <w:sz w:val="16"/>
              </w:rPr>
              <w:t>11</w:t>
            </w:r>
          </w:p>
        </w:tc>
        <w:tc>
          <w:tcPr>
            <w:tcW w:w="907" w:type="dxa"/>
            <w:vAlign w:val="bottom"/>
          </w:tcPr>
          <w:p w:rsidR="00943E4E" w:rsidRPr="007B37F5" w:rsidRDefault="00943E4E">
            <w:pPr>
              <w:jc w:val="right"/>
              <w:rPr>
                <w:snapToGrid w:val="0"/>
                <w:sz w:val="16"/>
              </w:rPr>
            </w:pPr>
            <w:r w:rsidRPr="007B37F5">
              <w:rPr>
                <w:snapToGrid w:val="0"/>
                <w:sz w:val="16"/>
              </w:rPr>
              <w:t>12</w:t>
            </w:r>
          </w:p>
        </w:tc>
        <w:tc>
          <w:tcPr>
            <w:tcW w:w="907" w:type="dxa"/>
            <w:vAlign w:val="bottom"/>
          </w:tcPr>
          <w:p w:rsidR="00943E4E" w:rsidRPr="007B37F5" w:rsidRDefault="00943E4E">
            <w:pPr>
              <w:jc w:val="right"/>
              <w:rPr>
                <w:snapToGrid w:val="0"/>
                <w:sz w:val="16"/>
              </w:rPr>
            </w:pPr>
            <w:r w:rsidRPr="007B37F5">
              <w:rPr>
                <w:snapToGrid w:val="0"/>
                <w:sz w:val="16"/>
              </w:rPr>
              <w:t>53</w:t>
            </w:r>
          </w:p>
        </w:tc>
      </w:tr>
      <w:tr w:rsidR="00000000" w:rsidRPr="007B37F5">
        <w:tblPrEx>
          <w:tblCellMar>
            <w:top w:w="0" w:type="dxa"/>
            <w:bottom w:w="0" w:type="dxa"/>
          </w:tblCellMar>
        </w:tblPrEx>
        <w:tc>
          <w:tcPr>
            <w:tcW w:w="1771" w:type="dxa"/>
          </w:tcPr>
          <w:p w:rsidR="00943E4E" w:rsidRPr="007B37F5" w:rsidRDefault="00943E4E">
            <w:pPr>
              <w:jc w:val="left"/>
              <w:rPr>
                <w:snapToGrid w:val="0"/>
                <w:sz w:val="16"/>
              </w:rPr>
            </w:pPr>
            <w:r w:rsidRPr="007B37F5">
              <w:rPr>
                <w:snapToGrid w:val="0"/>
                <w:sz w:val="16"/>
              </w:rPr>
              <w:t>Avgifts- och provision</w:t>
            </w:r>
            <w:r w:rsidRPr="007B37F5">
              <w:rPr>
                <w:snapToGrid w:val="0"/>
                <w:sz w:val="16"/>
              </w:rPr>
              <w:t>s</w:t>
            </w:r>
            <w:r w:rsidRPr="007B37F5">
              <w:rPr>
                <w:snapToGrid w:val="0"/>
                <w:sz w:val="16"/>
              </w:rPr>
              <w:t>kostn</w:t>
            </w:r>
            <w:r w:rsidRPr="007B37F5">
              <w:rPr>
                <w:snapToGrid w:val="0"/>
                <w:sz w:val="16"/>
              </w:rPr>
              <w:t>a</w:t>
            </w:r>
            <w:r w:rsidRPr="007B37F5">
              <w:rPr>
                <w:snapToGrid w:val="0"/>
                <w:sz w:val="16"/>
              </w:rPr>
              <w:t>der</w:t>
            </w:r>
          </w:p>
        </w:tc>
        <w:tc>
          <w:tcPr>
            <w:tcW w:w="907" w:type="dxa"/>
            <w:vAlign w:val="bottom"/>
          </w:tcPr>
          <w:p w:rsidR="00943E4E" w:rsidRPr="007B37F5" w:rsidRDefault="00943E4E">
            <w:pPr>
              <w:jc w:val="right"/>
              <w:rPr>
                <w:snapToGrid w:val="0"/>
                <w:sz w:val="16"/>
              </w:rPr>
            </w:pPr>
            <w:r w:rsidRPr="007B37F5">
              <w:rPr>
                <w:snapToGrid w:val="0"/>
                <w:sz w:val="16"/>
              </w:rPr>
              <w:t>- 8</w:t>
            </w:r>
          </w:p>
        </w:tc>
        <w:tc>
          <w:tcPr>
            <w:tcW w:w="907" w:type="dxa"/>
            <w:vAlign w:val="bottom"/>
          </w:tcPr>
          <w:p w:rsidR="00943E4E" w:rsidRPr="007B37F5" w:rsidRDefault="00943E4E">
            <w:pPr>
              <w:jc w:val="right"/>
              <w:rPr>
                <w:snapToGrid w:val="0"/>
                <w:sz w:val="16"/>
              </w:rPr>
            </w:pPr>
            <w:r w:rsidRPr="007B37F5">
              <w:rPr>
                <w:snapToGrid w:val="0"/>
                <w:sz w:val="16"/>
              </w:rPr>
              <w:t>- 3</w:t>
            </w:r>
          </w:p>
        </w:tc>
        <w:tc>
          <w:tcPr>
            <w:tcW w:w="907" w:type="dxa"/>
            <w:vAlign w:val="bottom"/>
          </w:tcPr>
          <w:p w:rsidR="00943E4E" w:rsidRPr="007B37F5" w:rsidRDefault="00943E4E">
            <w:pPr>
              <w:jc w:val="right"/>
              <w:rPr>
                <w:snapToGrid w:val="0"/>
                <w:sz w:val="16"/>
              </w:rPr>
            </w:pPr>
            <w:r w:rsidRPr="007B37F5">
              <w:rPr>
                <w:snapToGrid w:val="0"/>
                <w:sz w:val="16"/>
              </w:rPr>
              <w:t>- 4</w:t>
            </w:r>
          </w:p>
        </w:tc>
        <w:tc>
          <w:tcPr>
            <w:tcW w:w="907" w:type="dxa"/>
            <w:vAlign w:val="bottom"/>
          </w:tcPr>
          <w:p w:rsidR="00943E4E" w:rsidRPr="007B37F5" w:rsidRDefault="00943E4E">
            <w:pPr>
              <w:jc w:val="right"/>
              <w:rPr>
                <w:snapToGrid w:val="0"/>
                <w:sz w:val="16"/>
              </w:rPr>
            </w:pPr>
            <w:r w:rsidRPr="007B37F5">
              <w:rPr>
                <w:snapToGrid w:val="0"/>
                <w:sz w:val="16"/>
              </w:rPr>
              <w:t>- 7</w:t>
            </w:r>
          </w:p>
        </w:tc>
        <w:tc>
          <w:tcPr>
            <w:tcW w:w="907" w:type="dxa"/>
            <w:vAlign w:val="bottom"/>
          </w:tcPr>
          <w:p w:rsidR="00943E4E" w:rsidRPr="007B37F5" w:rsidRDefault="00943E4E">
            <w:pPr>
              <w:jc w:val="right"/>
              <w:rPr>
                <w:snapToGrid w:val="0"/>
                <w:sz w:val="16"/>
              </w:rPr>
            </w:pPr>
            <w:r w:rsidRPr="007B37F5">
              <w:rPr>
                <w:snapToGrid w:val="0"/>
                <w:sz w:val="16"/>
              </w:rPr>
              <w:t>- 7</w:t>
            </w:r>
          </w:p>
        </w:tc>
      </w:tr>
      <w:tr w:rsidR="00000000" w:rsidRPr="007B37F5">
        <w:tblPrEx>
          <w:tblCellMar>
            <w:top w:w="0" w:type="dxa"/>
            <w:bottom w:w="0" w:type="dxa"/>
          </w:tblCellMar>
        </w:tblPrEx>
        <w:tc>
          <w:tcPr>
            <w:tcW w:w="1771" w:type="dxa"/>
          </w:tcPr>
          <w:p w:rsidR="00943E4E" w:rsidRPr="007B37F5" w:rsidRDefault="00943E4E">
            <w:pPr>
              <w:jc w:val="left"/>
              <w:rPr>
                <w:snapToGrid w:val="0"/>
                <w:sz w:val="16"/>
              </w:rPr>
            </w:pPr>
            <w:r w:rsidRPr="007B37F5">
              <w:rPr>
                <w:snapToGrid w:val="0"/>
                <w:sz w:val="16"/>
              </w:rPr>
              <w:t>Erhållna utde</w:t>
            </w:r>
            <w:r w:rsidRPr="007B37F5">
              <w:rPr>
                <w:snapToGrid w:val="0"/>
                <w:sz w:val="16"/>
              </w:rPr>
              <w:t>l</w:t>
            </w:r>
            <w:r w:rsidRPr="007B37F5">
              <w:rPr>
                <w:snapToGrid w:val="0"/>
                <w:sz w:val="16"/>
              </w:rPr>
              <w:t>ningar</w:t>
            </w:r>
          </w:p>
        </w:tc>
        <w:tc>
          <w:tcPr>
            <w:tcW w:w="907" w:type="dxa"/>
          </w:tcPr>
          <w:p w:rsidR="00943E4E" w:rsidRPr="007B37F5" w:rsidRDefault="00943E4E">
            <w:pPr>
              <w:jc w:val="right"/>
              <w:rPr>
                <w:snapToGrid w:val="0"/>
                <w:sz w:val="16"/>
              </w:rPr>
            </w:pPr>
            <w:r w:rsidRPr="007B37F5">
              <w:rPr>
                <w:snapToGrid w:val="0"/>
                <w:sz w:val="16"/>
              </w:rPr>
              <w:t>185</w:t>
            </w:r>
          </w:p>
        </w:tc>
        <w:tc>
          <w:tcPr>
            <w:tcW w:w="907" w:type="dxa"/>
          </w:tcPr>
          <w:p w:rsidR="00943E4E" w:rsidRPr="007B37F5" w:rsidRDefault="00943E4E">
            <w:pPr>
              <w:jc w:val="right"/>
              <w:rPr>
                <w:snapToGrid w:val="0"/>
                <w:sz w:val="16"/>
              </w:rPr>
            </w:pPr>
            <w:r w:rsidRPr="007B37F5">
              <w:rPr>
                <w:snapToGrid w:val="0"/>
                <w:sz w:val="16"/>
              </w:rPr>
              <w:t>39</w:t>
            </w:r>
          </w:p>
        </w:tc>
        <w:tc>
          <w:tcPr>
            <w:tcW w:w="907" w:type="dxa"/>
          </w:tcPr>
          <w:p w:rsidR="00943E4E" w:rsidRPr="007B37F5" w:rsidRDefault="00943E4E">
            <w:pPr>
              <w:jc w:val="right"/>
              <w:rPr>
                <w:snapToGrid w:val="0"/>
                <w:sz w:val="16"/>
              </w:rPr>
            </w:pPr>
            <w:r w:rsidRPr="007B37F5">
              <w:rPr>
                <w:snapToGrid w:val="0"/>
                <w:sz w:val="16"/>
              </w:rPr>
              <w:t>35</w:t>
            </w:r>
          </w:p>
        </w:tc>
        <w:tc>
          <w:tcPr>
            <w:tcW w:w="907" w:type="dxa"/>
          </w:tcPr>
          <w:p w:rsidR="00943E4E" w:rsidRPr="007B37F5" w:rsidRDefault="00943E4E">
            <w:pPr>
              <w:jc w:val="right"/>
              <w:rPr>
                <w:snapToGrid w:val="0"/>
                <w:sz w:val="16"/>
              </w:rPr>
            </w:pPr>
            <w:r w:rsidRPr="007B37F5">
              <w:rPr>
                <w:snapToGrid w:val="0"/>
                <w:sz w:val="16"/>
              </w:rPr>
              <w:t>38</w:t>
            </w:r>
          </w:p>
        </w:tc>
        <w:tc>
          <w:tcPr>
            <w:tcW w:w="907" w:type="dxa"/>
          </w:tcPr>
          <w:p w:rsidR="00943E4E" w:rsidRPr="007B37F5" w:rsidRDefault="00943E4E">
            <w:pPr>
              <w:jc w:val="right"/>
              <w:rPr>
                <w:snapToGrid w:val="0"/>
                <w:sz w:val="16"/>
              </w:rPr>
            </w:pPr>
            <w:r w:rsidRPr="007B37F5">
              <w:rPr>
                <w:snapToGrid w:val="0"/>
                <w:sz w:val="16"/>
              </w:rPr>
              <w:t>36</w:t>
            </w:r>
          </w:p>
        </w:tc>
      </w:tr>
      <w:tr w:rsidR="00000000" w:rsidRPr="007B37F5">
        <w:tblPrEx>
          <w:tblCellMar>
            <w:top w:w="0" w:type="dxa"/>
            <w:bottom w:w="0" w:type="dxa"/>
          </w:tblCellMar>
        </w:tblPrEx>
        <w:tc>
          <w:tcPr>
            <w:tcW w:w="1771" w:type="dxa"/>
          </w:tcPr>
          <w:p w:rsidR="00943E4E" w:rsidRPr="007B37F5" w:rsidRDefault="00943E4E">
            <w:pPr>
              <w:jc w:val="left"/>
              <w:rPr>
                <w:snapToGrid w:val="0"/>
                <w:sz w:val="16"/>
              </w:rPr>
            </w:pPr>
            <w:r w:rsidRPr="007B37F5">
              <w:rPr>
                <w:snapToGrid w:val="0"/>
                <w:sz w:val="16"/>
              </w:rPr>
              <w:t>Övriga intäkter</w:t>
            </w:r>
          </w:p>
        </w:tc>
        <w:tc>
          <w:tcPr>
            <w:tcW w:w="907" w:type="dxa"/>
            <w:tcBorders>
              <w:bottom w:val="single" w:sz="4" w:space="0" w:color="auto"/>
            </w:tcBorders>
          </w:tcPr>
          <w:p w:rsidR="00943E4E" w:rsidRPr="007B37F5" w:rsidRDefault="00943E4E">
            <w:pPr>
              <w:jc w:val="right"/>
              <w:rPr>
                <w:snapToGrid w:val="0"/>
                <w:sz w:val="16"/>
              </w:rPr>
            </w:pPr>
            <w:r w:rsidRPr="007B37F5">
              <w:rPr>
                <w:snapToGrid w:val="0"/>
                <w:sz w:val="16"/>
              </w:rPr>
              <w:t>5</w:t>
            </w:r>
          </w:p>
        </w:tc>
        <w:tc>
          <w:tcPr>
            <w:tcW w:w="907" w:type="dxa"/>
            <w:tcBorders>
              <w:bottom w:val="single" w:sz="4" w:space="0" w:color="auto"/>
            </w:tcBorders>
          </w:tcPr>
          <w:p w:rsidR="00943E4E" w:rsidRPr="007B37F5" w:rsidRDefault="00943E4E">
            <w:pPr>
              <w:jc w:val="right"/>
              <w:rPr>
                <w:snapToGrid w:val="0"/>
                <w:sz w:val="16"/>
              </w:rPr>
            </w:pPr>
            <w:r w:rsidRPr="007B37F5">
              <w:rPr>
                <w:snapToGrid w:val="0"/>
                <w:sz w:val="16"/>
              </w:rPr>
              <w:t>4</w:t>
            </w:r>
          </w:p>
        </w:tc>
        <w:tc>
          <w:tcPr>
            <w:tcW w:w="907" w:type="dxa"/>
            <w:tcBorders>
              <w:bottom w:val="single" w:sz="4" w:space="0" w:color="auto"/>
            </w:tcBorders>
          </w:tcPr>
          <w:p w:rsidR="00943E4E" w:rsidRPr="007B37F5" w:rsidRDefault="00943E4E">
            <w:pPr>
              <w:jc w:val="right"/>
              <w:rPr>
                <w:snapToGrid w:val="0"/>
                <w:sz w:val="16"/>
              </w:rPr>
            </w:pPr>
            <w:r w:rsidRPr="007B37F5">
              <w:rPr>
                <w:snapToGrid w:val="0"/>
                <w:sz w:val="16"/>
              </w:rPr>
              <w:t>11</w:t>
            </w:r>
          </w:p>
        </w:tc>
        <w:tc>
          <w:tcPr>
            <w:tcW w:w="907" w:type="dxa"/>
            <w:tcBorders>
              <w:bottom w:val="single" w:sz="4" w:space="0" w:color="auto"/>
            </w:tcBorders>
          </w:tcPr>
          <w:p w:rsidR="00943E4E" w:rsidRPr="007B37F5" w:rsidRDefault="00943E4E">
            <w:pPr>
              <w:jc w:val="right"/>
              <w:rPr>
                <w:snapToGrid w:val="0"/>
                <w:sz w:val="16"/>
              </w:rPr>
            </w:pPr>
            <w:r w:rsidRPr="007B37F5">
              <w:rPr>
                <w:snapToGrid w:val="0"/>
                <w:sz w:val="16"/>
              </w:rPr>
              <w:t>21</w:t>
            </w:r>
          </w:p>
        </w:tc>
        <w:tc>
          <w:tcPr>
            <w:tcW w:w="907" w:type="dxa"/>
            <w:tcBorders>
              <w:bottom w:val="single" w:sz="4" w:space="0" w:color="auto"/>
            </w:tcBorders>
          </w:tcPr>
          <w:p w:rsidR="00943E4E" w:rsidRPr="007B37F5" w:rsidRDefault="00943E4E">
            <w:pPr>
              <w:jc w:val="right"/>
              <w:rPr>
                <w:snapToGrid w:val="0"/>
                <w:sz w:val="16"/>
              </w:rPr>
            </w:pPr>
            <w:r w:rsidRPr="007B37F5">
              <w:rPr>
                <w:snapToGrid w:val="0"/>
                <w:sz w:val="16"/>
              </w:rPr>
              <w:t>17</w:t>
            </w:r>
          </w:p>
        </w:tc>
      </w:tr>
      <w:tr w:rsidR="00000000" w:rsidRPr="007B37F5">
        <w:tblPrEx>
          <w:tblCellMar>
            <w:top w:w="0" w:type="dxa"/>
            <w:bottom w:w="0" w:type="dxa"/>
          </w:tblCellMar>
        </w:tblPrEx>
        <w:tc>
          <w:tcPr>
            <w:tcW w:w="1771" w:type="dxa"/>
          </w:tcPr>
          <w:p w:rsidR="00943E4E" w:rsidRPr="007B37F5" w:rsidRDefault="00943E4E">
            <w:pPr>
              <w:jc w:val="left"/>
              <w:rPr>
                <w:b/>
                <w:snapToGrid w:val="0"/>
                <w:sz w:val="16"/>
              </w:rPr>
            </w:pPr>
            <w:r w:rsidRPr="007B37F5">
              <w:rPr>
                <w:b/>
                <w:snapToGrid w:val="0"/>
                <w:sz w:val="16"/>
              </w:rPr>
              <w:t>Summa nettointä</w:t>
            </w:r>
            <w:r w:rsidRPr="007B37F5">
              <w:rPr>
                <w:b/>
                <w:snapToGrid w:val="0"/>
                <w:sz w:val="16"/>
              </w:rPr>
              <w:t>k</w:t>
            </w:r>
            <w:r w:rsidRPr="007B37F5">
              <w:rPr>
                <w:b/>
                <w:snapToGrid w:val="0"/>
                <w:sz w:val="16"/>
              </w:rPr>
              <w:t>ter</w:t>
            </w:r>
          </w:p>
        </w:tc>
        <w:tc>
          <w:tcPr>
            <w:tcW w:w="907" w:type="dxa"/>
            <w:tcBorders>
              <w:top w:val="single" w:sz="4" w:space="0" w:color="auto"/>
            </w:tcBorders>
          </w:tcPr>
          <w:p w:rsidR="00943E4E" w:rsidRPr="007B37F5" w:rsidRDefault="00943E4E">
            <w:pPr>
              <w:jc w:val="right"/>
              <w:rPr>
                <w:snapToGrid w:val="0"/>
                <w:sz w:val="16"/>
              </w:rPr>
            </w:pPr>
            <w:r w:rsidRPr="007B37F5">
              <w:rPr>
                <w:snapToGrid w:val="0"/>
                <w:sz w:val="16"/>
              </w:rPr>
              <w:t>- 7 892</w:t>
            </w:r>
          </w:p>
        </w:tc>
        <w:tc>
          <w:tcPr>
            <w:tcW w:w="907" w:type="dxa"/>
            <w:tcBorders>
              <w:top w:val="single" w:sz="4" w:space="0" w:color="auto"/>
            </w:tcBorders>
          </w:tcPr>
          <w:p w:rsidR="00943E4E" w:rsidRPr="007B37F5" w:rsidRDefault="00943E4E">
            <w:pPr>
              <w:jc w:val="right"/>
              <w:rPr>
                <w:snapToGrid w:val="0"/>
                <w:sz w:val="16"/>
              </w:rPr>
            </w:pPr>
            <w:r w:rsidRPr="007B37F5">
              <w:rPr>
                <w:snapToGrid w:val="0"/>
                <w:sz w:val="16"/>
              </w:rPr>
              <w:t>1 347</w:t>
            </w:r>
          </w:p>
        </w:tc>
        <w:tc>
          <w:tcPr>
            <w:tcW w:w="907" w:type="dxa"/>
            <w:tcBorders>
              <w:top w:val="single" w:sz="4" w:space="0" w:color="auto"/>
            </w:tcBorders>
          </w:tcPr>
          <w:p w:rsidR="00943E4E" w:rsidRPr="007B37F5" w:rsidRDefault="00943E4E">
            <w:pPr>
              <w:jc w:val="right"/>
              <w:rPr>
                <w:snapToGrid w:val="0"/>
                <w:sz w:val="16"/>
              </w:rPr>
            </w:pPr>
            <w:r w:rsidRPr="007B37F5">
              <w:rPr>
                <w:snapToGrid w:val="0"/>
                <w:sz w:val="16"/>
              </w:rPr>
              <w:t>20 215</w:t>
            </w:r>
          </w:p>
        </w:tc>
        <w:tc>
          <w:tcPr>
            <w:tcW w:w="907" w:type="dxa"/>
            <w:tcBorders>
              <w:top w:val="single" w:sz="4" w:space="0" w:color="auto"/>
            </w:tcBorders>
          </w:tcPr>
          <w:p w:rsidR="00943E4E" w:rsidRPr="007B37F5" w:rsidRDefault="00943E4E">
            <w:pPr>
              <w:jc w:val="right"/>
              <w:rPr>
                <w:snapToGrid w:val="0"/>
                <w:sz w:val="16"/>
              </w:rPr>
            </w:pPr>
            <w:r w:rsidRPr="007B37F5">
              <w:rPr>
                <w:snapToGrid w:val="0"/>
                <w:sz w:val="16"/>
              </w:rPr>
              <w:t>21 097</w:t>
            </w:r>
          </w:p>
        </w:tc>
        <w:tc>
          <w:tcPr>
            <w:tcW w:w="907" w:type="dxa"/>
            <w:tcBorders>
              <w:top w:val="single" w:sz="4" w:space="0" w:color="auto"/>
            </w:tcBorders>
          </w:tcPr>
          <w:p w:rsidR="00943E4E" w:rsidRPr="007B37F5" w:rsidRDefault="00943E4E">
            <w:pPr>
              <w:jc w:val="right"/>
              <w:rPr>
                <w:snapToGrid w:val="0"/>
                <w:sz w:val="16"/>
              </w:rPr>
            </w:pPr>
            <w:r w:rsidRPr="007B37F5">
              <w:rPr>
                <w:snapToGrid w:val="0"/>
                <w:sz w:val="16"/>
              </w:rPr>
              <w:t>4 701</w:t>
            </w:r>
          </w:p>
        </w:tc>
      </w:tr>
      <w:tr w:rsidR="00000000" w:rsidRPr="007B37F5">
        <w:tblPrEx>
          <w:tblCellMar>
            <w:top w:w="0" w:type="dxa"/>
            <w:bottom w:w="0" w:type="dxa"/>
          </w:tblCellMar>
        </w:tblPrEx>
        <w:tc>
          <w:tcPr>
            <w:tcW w:w="1771" w:type="dxa"/>
          </w:tcPr>
          <w:p w:rsidR="00943E4E" w:rsidRPr="007B37F5" w:rsidRDefault="00943E4E">
            <w:pPr>
              <w:jc w:val="lef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c>
          <w:tcPr>
            <w:tcW w:w="907" w:type="dxa"/>
          </w:tcPr>
          <w:p w:rsidR="00943E4E" w:rsidRPr="007B37F5" w:rsidRDefault="00943E4E">
            <w:pPr>
              <w:jc w:val="right"/>
              <w:rPr>
                <w:sz w:val="16"/>
              </w:rPr>
            </w:pPr>
          </w:p>
        </w:tc>
      </w:tr>
      <w:tr w:rsidR="00000000" w:rsidRPr="007B37F5">
        <w:tblPrEx>
          <w:tblCellMar>
            <w:top w:w="0" w:type="dxa"/>
            <w:bottom w:w="0" w:type="dxa"/>
          </w:tblCellMar>
        </w:tblPrEx>
        <w:tc>
          <w:tcPr>
            <w:tcW w:w="1771" w:type="dxa"/>
          </w:tcPr>
          <w:p w:rsidR="00943E4E" w:rsidRPr="007B37F5" w:rsidRDefault="00943E4E">
            <w:pPr>
              <w:jc w:val="left"/>
              <w:rPr>
                <w:snapToGrid w:val="0"/>
                <w:sz w:val="16"/>
              </w:rPr>
            </w:pPr>
            <w:r w:rsidRPr="007B37F5">
              <w:rPr>
                <w:snapToGrid w:val="0"/>
                <w:sz w:val="16"/>
              </w:rPr>
              <w:t>Personalkostnader</w:t>
            </w:r>
          </w:p>
        </w:tc>
        <w:tc>
          <w:tcPr>
            <w:tcW w:w="907" w:type="dxa"/>
          </w:tcPr>
          <w:p w:rsidR="00943E4E" w:rsidRPr="007B37F5" w:rsidRDefault="00943E4E">
            <w:pPr>
              <w:jc w:val="right"/>
              <w:rPr>
                <w:snapToGrid w:val="0"/>
                <w:sz w:val="16"/>
              </w:rPr>
            </w:pPr>
            <w:r w:rsidRPr="007B37F5">
              <w:rPr>
                <w:snapToGrid w:val="0"/>
                <w:sz w:val="16"/>
              </w:rPr>
              <w:t>- 323</w:t>
            </w:r>
          </w:p>
        </w:tc>
        <w:tc>
          <w:tcPr>
            <w:tcW w:w="907" w:type="dxa"/>
          </w:tcPr>
          <w:p w:rsidR="00943E4E" w:rsidRPr="007B37F5" w:rsidRDefault="00943E4E">
            <w:pPr>
              <w:jc w:val="right"/>
              <w:rPr>
                <w:snapToGrid w:val="0"/>
                <w:sz w:val="16"/>
              </w:rPr>
            </w:pPr>
            <w:r w:rsidRPr="007B37F5">
              <w:rPr>
                <w:snapToGrid w:val="0"/>
                <w:sz w:val="16"/>
              </w:rPr>
              <w:t>- 337</w:t>
            </w:r>
          </w:p>
        </w:tc>
        <w:tc>
          <w:tcPr>
            <w:tcW w:w="907" w:type="dxa"/>
          </w:tcPr>
          <w:p w:rsidR="00943E4E" w:rsidRPr="007B37F5" w:rsidRDefault="00943E4E">
            <w:pPr>
              <w:jc w:val="right"/>
              <w:rPr>
                <w:snapToGrid w:val="0"/>
                <w:sz w:val="16"/>
              </w:rPr>
            </w:pPr>
            <w:r w:rsidRPr="007B37F5">
              <w:rPr>
                <w:snapToGrid w:val="0"/>
                <w:sz w:val="16"/>
              </w:rPr>
              <w:t>- 279</w:t>
            </w:r>
          </w:p>
        </w:tc>
        <w:tc>
          <w:tcPr>
            <w:tcW w:w="907" w:type="dxa"/>
          </w:tcPr>
          <w:p w:rsidR="00943E4E" w:rsidRPr="007B37F5" w:rsidRDefault="00943E4E">
            <w:pPr>
              <w:jc w:val="right"/>
              <w:rPr>
                <w:snapToGrid w:val="0"/>
                <w:sz w:val="16"/>
              </w:rPr>
            </w:pPr>
            <w:r w:rsidRPr="007B37F5">
              <w:rPr>
                <w:snapToGrid w:val="0"/>
                <w:sz w:val="16"/>
              </w:rPr>
              <w:t>- 253</w:t>
            </w:r>
          </w:p>
        </w:tc>
        <w:tc>
          <w:tcPr>
            <w:tcW w:w="907" w:type="dxa"/>
          </w:tcPr>
          <w:p w:rsidR="00943E4E" w:rsidRPr="007B37F5" w:rsidRDefault="00943E4E">
            <w:pPr>
              <w:jc w:val="right"/>
              <w:rPr>
                <w:snapToGrid w:val="0"/>
                <w:sz w:val="16"/>
              </w:rPr>
            </w:pPr>
            <w:r w:rsidRPr="007B37F5">
              <w:rPr>
                <w:snapToGrid w:val="0"/>
                <w:sz w:val="16"/>
              </w:rPr>
              <w:t>- 271</w:t>
            </w:r>
          </w:p>
        </w:tc>
      </w:tr>
      <w:tr w:rsidR="00000000" w:rsidRPr="007B37F5">
        <w:tblPrEx>
          <w:tblCellMar>
            <w:top w:w="0" w:type="dxa"/>
            <w:bottom w:w="0" w:type="dxa"/>
          </w:tblCellMar>
        </w:tblPrEx>
        <w:tc>
          <w:tcPr>
            <w:tcW w:w="1771" w:type="dxa"/>
          </w:tcPr>
          <w:p w:rsidR="00943E4E" w:rsidRPr="007B37F5" w:rsidRDefault="00943E4E">
            <w:pPr>
              <w:ind w:right="-282"/>
              <w:jc w:val="left"/>
              <w:rPr>
                <w:snapToGrid w:val="0"/>
                <w:sz w:val="16"/>
              </w:rPr>
            </w:pPr>
            <w:r w:rsidRPr="007B37F5">
              <w:rPr>
                <w:snapToGrid w:val="0"/>
                <w:sz w:val="16"/>
              </w:rPr>
              <w:t>Administrationskostn</w:t>
            </w:r>
            <w:r w:rsidRPr="007B37F5">
              <w:rPr>
                <w:snapToGrid w:val="0"/>
                <w:sz w:val="16"/>
              </w:rPr>
              <w:t>a</w:t>
            </w:r>
            <w:r w:rsidRPr="007B37F5">
              <w:rPr>
                <w:snapToGrid w:val="0"/>
                <w:sz w:val="16"/>
              </w:rPr>
              <w:t>der</w:t>
            </w:r>
          </w:p>
        </w:tc>
        <w:tc>
          <w:tcPr>
            <w:tcW w:w="907" w:type="dxa"/>
            <w:vAlign w:val="bottom"/>
          </w:tcPr>
          <w:p w:rsidR="00943E4E" w:rsidRPr="007B37F5" w:rsidRDefault="00943E4E">
            <w:pPr>
              <w:jc w:val="right"/>
              <w:rPr>
                <w:snapToGrid w:val="0"/>
                <w:sz w:val="16"/>
              </w:rPr>
            </w:pPr>
            <w:r w:rsidRPr="007B37F5">
              <w:rPr>
                <w:snapToGrid w:val="0"/>
                <w:sz w:val="16"/>
              </w:rPr>
              <w:t>- 228</w:t>
            </w:r>
          </w:p>
        </w:tc>
        <w:tc>
          <w:tcPr>
            <w:tcW w:w="907" w:type="dxa"/>
            <w:vAlign w:val="bottom"/>
          </w:tcPr>
          <w:p w:rsidR="00943E4E" w:rsidRPr="007B37F5" w:rsidRDefault="00943E4E">
            <w:pPr>
              <w:jc w:val="right"/>
              <w:rPr>
                <w:snapToGrid w:val="0"/>
                <w:sz w:val="16"/>
              </w:rPr>
            </w:pPr>
            <w:r w:rsidRPr="007B37F5">
              <w:rPr>
                <w:snapToGrid w:val="0"/>
                <w:sz w:val="16"/>
              </w:rPr>
              <w:t>- 216</w:t>
            </w:r>
          </w:p>
        </w:tc>
        <w:tc>
          <w:tcPr>
            <w:tcW w:w="907" w:type="dxa"/>
            <w:vAlign w:val="bottom"/>
          </w:tcPr>
          <w:p w:rsidR="00943E4E" w:rsidRPr="007B37F5" w:rsidRDefault="00943E4E">
            <w:pPr>
              <w:jc w:val="right"/>
              <w:rPr>
                <w:snapToGrid w:val="0"/>
                <w:sz w:val="16"/>
              </w:rPr>
            </w:pPr>
            <w:r w:rsidRPr="007B37F5">
              <w:rPr>
                <w:snapToGrid w:val="0"/>
                <w:sz w:val="16"/>
              </w:rPr>
              <w:t>- 211</w:t>
            </w:r>
          </w:p>
        </w:tc>
        <w:tc>
          <w:tcPr>
            <w:tcW w:w="907" w:type="dxa"/>
            <w:vAlign w:val="bottom"/>
          </w:tcPr>
          <w:p w:rsidR="00943E4E" w:rsidRPr="007B37F5" w:rsidRDefault="00943E4E">
            <w:pPr>
              <w:jc w:val="right"/>
              <w:rPr>
                <w:snapToGrid w:val="0"/>
                <w:sz w:val="16"/>
              </w:rPr>
            </w:pPr>
            <w:r w:rsidRPr="007B37F5">
              <w:rPr>
                <w:snapToGrid w:val="0"/>
                <w:sz w:val="16"/>
              </w:rPr>
              <w:t>- 160</w:t>
            </w:r>
          </w:p>
        </w:tc>
        <w:tc>
          <w:tcPr>
            <w:tcW w:w="907" w:type="dxa"/>
            <w:vAlign w:val="bottom"/>
          </w:tcPr>
          <w:p w:rsidR="00943E4E" w:rsidRPr="007B37F5" w:rsidRDefault="00943E4E">
            <w:pPr>
              <w:jc w:val="right"/>
              <w:rPr>
                <w:snapToGrid w:val="0"/>
                <w:sz w:val="16"/>
              </w:rPr>
            </w:pPr>
            <w:r w:rsidRPr="007B37F5">
              <w:rPr>
                <w:snapToGrid w:val="0"/>
                <w:sz w:val="16"/>
              </w:rPr>
              <w:t>- 173</w:t>
            </w:r>
          </w:p>
        </w:tc>
      </w:tr>
      <w:tr w:rsidR="00000000" w:rsidRPr="007B37F5">
        <w:tblPrEx>
          <w:tblCellMar>
            <w:top w:w="0" w:type="dxa"/>
            <w:bottom w:w="0" w:type="dxa"/>
          </w:tblCellMar>
        </w:tblPrEx>
        <w:tc>
          <w:tcPr>
            <w:tcW w:w="1771" w:type="dxa"/>
          </w:tcPr>
          <w:p w:rsidR="00943E4E" w:rsidRPr="007B37F5" w:rsidRDefault="00943E4E">
            <w:pPr>
              <w:jc w:val="left"/>
              <w:rPr>
                <w:sz w:val="16"/>
              </w:rPr>
            </w:pPr>
            <w:r w:rsidRPr="007B37F5">
              <w:rPr>
                <w:snapToGrid w:val="0"/>
                <w:sz w:val="16"/>
              </w:rPr>
              <w:t>Avskrivningar på a</w:t>
            </w:r>
            <w:r w:rsidRPr="007B37F5">
              <w:rPr>
                <w:snapToGrid w:val="0"/>
                <w:sz w:val="16"/>
              </w:rPr>
              <w:t>n</w:t>
            </w:r>
            <w:r w:rsidRPr="007B37F5">
              <w:rPr>
                <w:snapToGrid w:val="0"/>
                <w:sz w:val="16"/>
              </w:rPr>
              <w:t>läggningstillgån</w:t>
            </w:r>
            <w:r w:rsidRPr="007B37F5">
              <w:rPr>
                <w:snapToGrid w:val="0"/>
                <w:sz w:val="16"/>
              </w:rPr>
              <w:t>g</w:t>
            </w:r>
            <w:r w:rsidRPr="007B37F5">
              <w:rPr>
                <w:snapToGrid w:val="0"/>
                <w:sz w:val="16"/>
              </w:rPr>
              <w:t>ar</w:t>
            </w:r>
          </w:p>
        </w:tc>
        <w:tc>
          <w:tcPr>
            <w:tcW w:w="907" w:type="dxa"/>
            <w:vAlign w:val="bottom"/>
          </w:tcPr>
          <w:p w:rsidR="00943E4E" w:rsidRPr="007B37F5" w:rsidRDefault="00943E4E">
            <w:pPr>
              <w:jc w:val="right"/>
              <w:rPr>
                <w:sz w:val="16"/>
              </w:rPr>
            </w:pPr>
            <w:r w:rsidRPr="007B37F5">
              <w:rPr>
                <w:sz w:val="16"/>
              </w:rPr>
              <w:t>- 72</w:t>
            </w:r>
          </w:p>
        </w:tc>
        <w:tc>
          <w:tcPr>
            <w:tcW w:w="907" w:type="dxa"/>
            <w:vAlign w:val="bottom"/>
          </w:tcPr>
          <w:p w:rsidR="00943E4E" w:rsidRPr="007B37F5" w:rsidRDefault="00943E4E">
            <w:pPr>
              <w:jc w:val="right"/>
              <w:rPr>
                <w:snapToGrid w:val="0"/>
                <w:sz w:val="16"/>
              </w:rPr>
            </w:pPr>
            <w:r w:rsidRPr="007B37F5">
              <w:rPr>
                <w:snapToGrid w:val="0"/>
                <w:sz w:val="16"/>
              </w:rPr>
              <w:t>- 69</w:t>
            </w:r>
          </w:p>
        </w:tc>
        <w:tc>
          <w:tcPr>
            <w:tcW w:w="907" w:type="dxa"/>
            <w:vAlign w:val="bottom"/>
          </w:tcPr>
          <w:p w:rsidR="00943E4E" w:rsidRPr="007B37F5" w:rsidRDefault="00943E4E">
            <w:pPr>
              <w:jc w:val="right"/>
              <w:rPr>
                <w:snapToGrid w:val="0"/>
                <w:sz w:val="16"/>
              </w:rPr>
            </w:pPr>
            <w:r w:rsidRPr="007B37F5">
              <w:rPr>
                <w:snapToGrid w:val="0"/>
                <w:sz w:val="16"/>
              </w:rPr>
              <w:t>- 63</w:t>
            </w:r>
          </w:p>
        </w:tc>
        <w:tc>
          <w:tcPr>
            <w:tcW w:w="907" w:type="dxa"/>
            <w:vAlign w:val="bottom"/>
          </w:tcPr>
          <w:p w:rsidR="00943E4E" w:rsidRPr="007B37F5" w:rsidRDefault="00943E4E">
            <w:pPr>
              <w:jc w:val="right"/>
              <w:rPr>
                <w:snapToGrid w:val="0"/>
                <w:sz w:val="16"/>
              </w:rPr>
            </w:pPr>
            <w:r w:rsidRPr="007B37F5">
              <w:rPr>
                <w:snapToGrid w:val="0"/>
                <w:sz w:val="16"/>
              </w:rPr>
              <w:t>- 62</w:t>
            </w:r>
          </w:p>
        </w:tc>
        <w:tc>
          <w:tcPr>
            <w:tcW w:w="907" w:type="dxa"/>
            <w:vAlign w:val="bottom"/>
          </w:tcPr>
          <w:p w:rsidR="00943E4E" w:rsidRPr="007B37F5" w:rsidRDefault="00943E4E">
            <w:pPr>
              <w:jc w:val="right"/>
              <w:rPr>
                <w:snapToGrid w:val="0"/>
                <w:sz w:val="16"/>
              </w:rPr>
            </w:pPr>
            <w:r w:rsidRPr="007B37F5">
              <w:rPr>
                <w:snapToGrid w:val="0"/>
                <w:sz w:val="16"/>
              </w:rPr>
              <w:t>- 69</w:t>
            </w:r>
          </w:p>
        </w:tc>
      </w:tr>
      <w:tr w:rsidR="00000000" w:rsidRPr="007B37F5">
        <w:tblPrEx>
          <w:tblCellMar>
            <w:top w:w="0" w:type="dxa"/>
            <w:bottom w:w="0" w:type="dxa"/>
          </w:tblCellMar>
        </w:tblPrEx>
        <w:tc>
          <w:tcPr>
            <w:tcW w:w="1771" w:type="dxa"/>
          </w:tcPr>
          <w:p w:rsidR="00943E4E" w:rsidRPr="007B37F5" w:rsidRDefault="00943E4E">
            <w:pPr>
              <w:jc w:val="left"/>
              <w:rPr>
                <w:snapToGrid w:val="0"/>
                <w:sz w:val="16"/>
              </w:rPr>
            </w:pPr>
            <w:r w:rsidRPr="007B37F5">
              <w:rPr>
                <w:snapToGrid w:val="0"/>
                <w:sz w:val="16"/>
              </w:rPr>
              <w:t>Sedel- och myntkostn</w:t>
            </w:r>
            <w:r w:rsidRPr="007B37F5">
              <w:rPr>
                <w:snapToGrid w:val="0"/>
                <w:sz w:val="16"/>
              </w:rPr>
              <w:t>a</w:t>
            </w:r>
            <w:r w:rsidRPr="007B37F5">
              <w:rPr>
                <w:snapToGrid w:val="0"/>
                <w:sz w:val="16"/>
              </w:rPr>
              <w:t>der</w:t>
            </w:r>
          </w:p>
        </w:tc>
        <w:tc>
          <w:tcPr>
            <w:tcW w:w="907" w:type="dxa"/>
            <w:vAlign w:val="bottom"/>
          </w:tcPr>
          <w:p w:rsidR="00943E4E" w:rsidRPr="007B37F5" w:rsidRDefault="00943E4E">
            <w:pPr>
              <w:jc w:val="right"/>
              <w:rPr>
                <w:snapToGrid w:val="0"/>
                <w:sz w:val="16"/>
              </w:rPr>
            </w:pPr>
            <w:r w:rsidRPr="007B37F5">
              <w:rPr>
                <w:snapToGrid w:val="0"/>
                <w:sz w:val="16"/>
              </w:rPr>
              <w:t>- 244</w:t>
            </w:r>
          </w:p>
        </w:tc>
        <w:tc>
          <w:tcPr>
            <w:tcW w:w="907" w:type="dxa"/>
            <w:vAlign w:val="bottom"/>
          </w:tcPr>
          <w:p w:rsidR="00943E4E" w:rsidRPr="007B37F5" w:rsidRDefault="00943E4E">
            <w:pPr>
              <w:jc w:val="right"/>
              <w:rPr>
                <w:snapToGrid w:val="0"/>
                <w:sz w:val="16"/>
              </w:rPr>
            </w:pPr>
            <w:r w:rsidRPr="007B37F5">
              <w:rPr>
                <w:snapToGrid w:val="0"/>
                <w:sz w:val="16"/>
              </w:rPr>
              <w:t>- 322</w:t>
            </w:r>
          </w:p>
        </w:tc>
        <w:tc>
          <w:tcPr>
            <w:tcW w:w="907" w:type="dxa"/>
            <w:vAlign w:val="bottom"/>
          </w:tcPr>
          <w:p w:rsidR="00943E4E" w:rsidRPr="007B37F5" w:rsidRDefault="00943E4E">
            <w:pPr>
              <w:jc w:val="right"/>
              <w:rPr>
                <w:snapToGrid w:val="0"/>
                <w:sz w:val="16"/>
              </w:rPr>
            </w:pPr>
            <w:r w:rsidRPr="007B37F5">
              <w:rPr>
                <w:snapToGrid w:val="0"/>
                <w:sz w:val="16"/>
              </w:rPr>
              <w:t>- 332</w:t>
            </w:r>
          </w:p>
        </w:tc>
        <w:tc>
          <w:tcPr>
            <w:tcW w:w="907" w:type="dxa"/>
            <w:vAlign w:val="bottom"/>
          </w:tcPr>
          <w:p w:rsidR="00943E4E" w:rsidRPr="007B37F5" w:rsidRDefault="00943E4E">
            <w:pPr>
              <w:jc w:val="right"/>
              <w:rPr>
                <w:snapToGrid w:val="0"/>
                <w:sz w:val="16"/>
              </w:rPr>
            </w:pPr>
            <w:r w:rsidRPr="007B37F5">
              <w:rPr>
                <w:snapToGrid w:val="0"/>
                <w:sz w:val="16"/>
              </w:rPr>
              <w:t>- 209</w:t>
            </w:r>
          </w:p>
        </w:tc>
        <w:tc>
          <w:tcPr>
            <w:tcW w:w="907" w:type="dxa"/>
            <w:vAlign w:val="bottom"/>
          </w:tcPr>
          <w:p w:rsidR="00943E4E" w:rsidRPr="007B37F5" w:rsidRDefault="00943E4E">
            <w:pPr>
              <w:jc w:val="right"/>
              <w:rPr>
                <w:snapToGrid w:val="0"/>
                <w:sz w:val="16"/>
              </w:rPr>
            </w:pPr>
            <w:r w:rsidRPr="007B37F5">
              <w:rPr>
                <w:snapToGrid w:val="0"/>
                <w:sz w:val="16"/>
              </w:rPr>
              <w:t>- 138</w:t>
            </w:r>
          </w:p>
        </w:tc>
      </w:tr>
      <w:tr w:rsidR="00000000" w:rsidRPr="007B37F5">
        <w:tblPrEx>
          <w:tblCellMar>
            <w:top w:w="0" w:type="dxa"/>
            <w:bottom w:w="0" w:type="dxa"/>
          </w:tblCellMar>
        </w:tblPrEx>
        <w:tc>
          <w:tcPr>
            <w:tcW w:w="1771" w:type="dxa"/>
          </w:tcPr>
          <w:p w:rsidR="00943E4E" w:rsidRPr="007B37F5" w:rsidRDefault="00943E4E">
            <w:pPr>
              <w:jc w:val="left"/>
              <w:rPr>
                <w:snapToGrid w:val="0"/>
                <w:sz w:val="16"/>
              </w:rPr>
            </w:pPr>
            <w:r w:rsidRPr="007B37F5">
              <w:rPr>
                <w:snapToGrid w:val="0"/>
                <w:sz w:val="16"/>
              </w:rPr>
              <w:t>Övriga kostnader</w:t>
            </w:r>
          </w:p>
        </w:tc>
        <w:tc>
          <w:tcPr>
            <w:tcW w:w="907" w:type="dxa"/>
            <w:tcBorders>
              <w:bottom w:val="single" w:sz="4" w:space="0" w:color="auto"/>
            </w:tcBorders>
          </w:tcPr>
          <w:p w:rsidR="00943E4E" w:rsidRPr="007B37F5" w:rsidRDefault="00943E4E">
            <w:pPr>
              <w:jc w:val="right"/>
              <w:rPr>
                <w:snapToGrid w:val="0"/>
                <w:sz w:val="16"/>
              </w:rPr>
            </w:pPr>
            <w:r w:rsidRPr="007B37F5">
              <w:rPr>
                <w:snapToGrid w:val="0"/>
                <w:sz w:val="16"/>
              </w:rPr>
              <w:t>- 521</w:t>
            </w:r>
          </w:p>
        </w:tc>
        <w:tc>
          <w:tcPr>
            <w:tcW w:w="907" w:type="dxa"/>
            <w:tcBorders>
              <w:bottom w:val="single" w:sz="4" w:space="0" w:color="auto"/>
            </w:tcBorders>
          </w:tcPr>
          <w:p w:rsidR="00943E4E" w:rsidRPr="007B37F5" w:rsidRDefault="00943E4E">
            <w:pPr>
              <w:jc w:val="right"/>
              <w:rPr>
                <w:snapToGrid w:val="0"/>
                <w:sz w:val="16"/>
              </w:rPr>
            </w:pPr>
            <w:r w:rsidRPr="007B37F5">
              <w:rPr>
                <w:snapToGrid w:val="0"/>
                <w:sz w:val="16"/>
              </w:rPr>
              <w:t>- 474</w:t>
            </w:r>
          </w:p>
        </w:tc>
        <w:tc>
          <w:tcPr>
            <w:tcW w:w="907" w:type="dxa"/>
            <w:tcBorders>
              <w:bottom w:val="single" w:sz="4" w:space="0" w:color="auto"/>
            </w:tcBorders>
          </w:tcPr>
          <w:p w:rsidR="00943E4E" w:rsidRPr="007B37F5" w:rsidRDefault="00943E4E">
            <w:pPr>
              <w:jc w:val="right"/>
              <w:rPr>
                <w:snapToGrid w:val="0"/>
                <w:sz w:val="16"/>
              </w:rPr>
            </w:pPr>
            <w:r w:rsidRPr="007B37F5">
              <w:rPr>
                <w:snapToGrid w:val="0"/>
                <w:sz w:val="16"/>
              </w:rPr>
              <w:t>- 53</w:t>
            </w:r>
          </w:p>
        </w:tc>
        <w:tc>
          <w:tcPr>
            <w:tcW w:w="907" w:type="dxa"/>
            <w:tcBorders>
              <w:bottom w:val="single" w:sz="4" w:space="0" w:color="auto"/>
            </w:tcBorders>
          </w:tcPr>
          <w:p w:rsidR="00943E4E" w:rsidRPr="007B37F5" w:rsidRDefault="00943E4E">
            <w:pPr>
              <w:jc w:val="right"/>
              <w:rPr>
                <w:snapToGrid w:val="0"/>
                <w:sz w:val="16"/>
              </w:rPr>
            </w:pPr>
            <w:r w:rsidRPr="007B37F5">
              <w:rPr>
                <w:snapToGrid w:val="0"/>
                <w:sz w:val="16"/>
              </w:rPr>
              <w:t>- 104</w:t>
            </w:r>
          </w:p>
        </w:tc>
        <w:tc>
          <w:tcPr>
            <w:tcW w:w="907" w:type="dxa"/>
            <w:tcBorders>
              <w:bottom w:val="single" w:sz="4" w:space="0" w:color="auto"/>
            </w:tcBorders>
          </w:tcPr>
          <w:p w:rsidR="00943E4E" w:rsidRPr="007B37F5" w:rsidRDefault="00943E4E">
            <w:pPr>
              <w:jc w:val="right"/>
              <w:rPr>
                <w:snapToGrid w:val="0"/>
                <w:sz w:val="16"/>
              </w:rPr>
            </w:pPr>
            <w:r w:rsidRPr="007B37F5">
              <w:rPr>
                <w:snapToGrid w:val="0"/>
                <w:sz w:val="16"/>
              </w:rPr>
              <w:t>- 125</w:t>
            </w:r>
          </w:p>
        </w:tc>
      </w:tr>
      <w:tr w:rsidR="00000000" w:rsidRPr="007B37F5">
        <w:tblPrEx>
          <w:tblCellMar>
            <w:top w:w="0" w:type="dxa"/>
            <w:bottom w:w="0" w:type="dxa"/>
          </w:tblCellMar>
        </w:tblPrEx>
        <w:tc>
          <w:tcPr>
            <w:tcW w:w="1771" w:type="dxa"/>
          </w:tcPr>
          <w:p w:rsidR="00943E4E" w:rsidRPr="007B37F5" w:rsidRDefault="00943E4E">
            <w:pPr>
              <w:jc w:val="left"/>
              <w:rPr>
                <w:b/>
                <w:snapToGrid w:val="0"/>
                <w:sz w:val="16"/>
              </w:rPr>
            </w:pPr>
            <w:r w:rsidRPr="007B37F5">
              <w:rPr>
                <w:b/>
                <w:snapToGrid w:val="0"/>
                <w:sz w:val="16"/>
              </w:rPr>
              <w:t>Summa kostn</w:t>
            </w:r>
            <w:r w:rsidRPr="007B37F5">
              <w:rPr>
                <w:b/>
                <w:snapToGrid w:val="0"/>
                <w:sz w:val="16"/>
              </w:rPr>
              <w:t>a</w:t>
            </w:r>
            <w:r w:rsidRPr="007B37F5">
              <w:rPr>
                <w:b/>
                <w:snapToGrid w:val="0"/>
                <w:sz w:val="16"/>
              </w:rPr>
              <w:t>der</w:t>
            </w:r>
          </w:p>
        </w:tc>
        <w:tc>
          <w:tcPr>
            <w:tcW w:w="907" w:type="dxa"/>
            <w:tcBorders>
              <w:top w:val="single" w:sz="4" w:space="0" w:color="auto"/>
            </w:tcBorders>
          </w:tcPr>
          <w:p w:rsidR="00943E4E" w:rsidRPr="007B37F5" w:rsidRDefault="00943E4E">
            <w:pPr>
              <w:jc w:val="right"/>
              <w:rPr>
                <w:snapToGrid w:val="0"/>
                <w:sz w:val="16"/>
              </w:rPr>
            </w:pPr>
            <w:r w:rsidRPr="007B37F5">
              <w:rPr>
                <w:snapToGrid w:val="0"/>
                <w:sz w:val="16"/>
              </w:rPr>
              <w:t>- 1 388</w:t>
            </w:r>
          </w:p>
        </w:tc>
        <w:tc>
          <w:tcPr>
            <w:tcW w:w="907" w:type="dxa"/>
            <w:tcBorders>
              <w:top w:val="single" w:sz="4" w:space="0" w:color="auto"/>
            </w:tcBorders>
          </w:tcPr>
          <w:p w:rsidR="00943E4E" w:rsidRPr="007B37F5" w:rsidRDefault="00943E4E">
            <w:pPr>
              <w:jc w:val="right"/>
              <w:rPr>
                <w:snapToGrid w:val="0"/>
                <w:sz w:val="16"/>
              </w:rPr>
            </w:pPr>
            <w:r w:rsidRPr="007B37F5">
              <w:rPr>
                <w:snapToGrid w:val="0"/>
                <w:sz w:val="16"/>
              </w:rPr>
              <w:t>- 1 418</w:t>
            </w:r>
          </w:p>
        </w:tc>
        <w:tc>
          <w:tcPr>
            <w:tcW w:w="907" w:type="dxa"/>
            <w:tcBorders>
              <w:top w:val="single" w:sz="4" w:space="0" w:color="auto"/>
            </w:tcBorders>
          </w:tcPr>
          <w:p w:rsidR="00943E4E" w:rsidRPr="007B37F5" w:rsidRDefault="00943E4E">
            <w:pPr>
              <w:jc w:val="right"/>
              <w:rPr>
                <w:snapToGrid w:val="0"/>
                <w:sz w:val="16"/>
              </w:rPr>
            </w:pPr>
            <w:r w:rsidRPr="007B37F5">
              <w:rPr>
                <w:snapToGrid w:val="0"/>
                <w:sz w:val="16"/>
              </w:rPr>
              <w:t>- 938</w:t>
            </w:r>
          </w:p>
        </w:tc>
        <w:tc>
          <w:tcPr>
            <w:tcW w:w="907" w:type="dxa"/>
            <w:tcBorders>
              <w:top w:val="single" w:sz="4" w:space="0" w:color="auto"/>
            </w:tcBorders>
          </w:tcPr>
          <w:p w:rsidR="00943E4E" w:rsidRPr="007B37F5" w:rsidRDefault="00943E4E">
            <w:pPr>
              <w:jc w:val="right"/>
              <w:rPr>
                <w:snapToGrid w:val="0"/>
                <w:sz w:val="16"/>
              </w:rPr>
            </w:pPr>
            <w:r w:rsidRPr="007B37F5">
              <w:rPr>
                <w:snapToGrid w:val="0"/>
                <w:sz w:val="16"/>
              </w:rPr>
              <w:t>- 788</w:t>
            </w:r>
          </w:p>
        </w:tc>
        <w:tc>
          <w:tcPr>
            <w:tcW w:w="907" w:type="dxa"/>
            <w:tcBorders>
              <w:top w:val="single" w:sz="4" w:space="0" w:color="auto"/>
            </w:tcBorders>
          </w:tcPr>
          <w:p w:rsidR="00943E4E" w:rsidRPr="007B37F5" w:rsidRDefault="00943E4E">
            <w:pPr>
              <w:jc w:val="right"/>
              <w:rPr>
                <w:snapToGrid w:val="0"/>
                <w:sz w:val="16"/>
              </w:rPr>
            </w:pPr>
            <w:r w:rsidRPr="007B37F5">
              <w:rPr>
                <w:snapToGrid w:val="0"/>
                <w:sz w:val="16"/>
              </w:rPr>
              <w:t>- 776</w:t>
            </w:r>
          </w:p>
        </w:tc>
      </w:tr>
      <w:tr w:rsidR="00000000" w:rsidRPr="007B37F5">
        <w:tblPrEx>
          <w:tblCellMar>
            <w:top w:w="0" w:type="dxa"/>
            <w:bottom w:w="0" w:type="dxa"/>
          </w:tblCellMar>
        </w:tblPrEx>
        <w:tc>
          <w:tcPr>
            <w:tcW w:w="1771" w:type="dxa"/>
          </w:tcPr>
          <w:p w:rsidR="00943E4E" w:rsidRPr="007B37F5" w:rsidRDefault="00943E4E">
            <w:pPr>
              <w:jc w:val="left"/>
              <w:rPr>
                <w:sz w:val="16"/>
              </w:rPr>
            </w:pPr>
          </w:p>
        </w:tc>
        <w:tc>
          <w:tcPr>
            <w:tcW w:w="907" w:type="dxa"/>
          </w:tcPr>
          <w:p w:rsidR="00943E4E" w:rsidRPr="007B37F5" w:rsidRDefault="00943E4E">
            <w:pPr>
              <w:jc w:val="right"/>
              <w:rPr>
                <w:snapToGrid w:val="0"/>
                <w:sz w:val="16"/>
              </w:rPr>
            </w:pPr>
          </w:p>
        </w:tc>
        <w:tc>
          <w:tcPr>
            <w:tcW w:w="907" w:type="dxa"/>
          </w:tcPr>
          <w:p w:rsidR="00943E4E" w:rsidRPr="007B37F5" w:rsidRDefault="00943E4E">
            <w:pPr>
              <w:jc w:val="right"/>
              <w:rPr>
                <w:snapToGrid w:val="0"/>
                <w:sz w:val="16"/>
              </w:rPr>
            </w:pPr>
          </w:p>
        </w:tc>
        <w:tc>
          <w:tcPr>
            <w:tcW w:w="907" w:type="dxa"/>
          </w:tcPr>
          <w:p w:rsidR="00943E4E" w:rsidRPr="007B37F5" w:rsidRDefault="00943E4E">
            <w:pPr>
              <w:jc w:val="right"/>
              <w:rPr>
                <w:snapToGrid w:val="0"/>
                <w:sz w:val="16"/>
              </w:rPr>
            </w:pPr>
          </w:p>
        </w:tc>
        <w:tc>
          <w:tcPr>
            <w:tcW w:w="907" w:type="dxa"/>
          </w:tcPr>
          <w:p w:rsidR="00943E4E" w:rsidRPr="007B37F5" w:rsidRDefault="00943E4E">
            <w:pPr>
              <w:jc w:val="right"/>
              <w:rPr>
                <w:snapToGrid w:val="0"/>
                <w:sz w:val="16"/>
              </w:rPr>
            </w:pPr>
          </w:p>
        </w:tc>
        <w:tc>
          <w:tcPr>
            <w:tcW w:w="907" w:type="dxa"/>
          </w:tcPr>
          <w:p w:rsidR="00943E4E" w:rsidRPr="007B37F5" w:rsidRDefault="00943E4E">
            <w:pPr>
              <w:jc w:val="right"/>
              <w:rPr>
                <w:snapToGrid w:val="0"/>
                <w:sz w:val="16"/>
              </w:rPr>
            </w:pPr>
          </w:p>
        </w:tc>
      </w:tr>
      <w:tr w:rsidR="00000000" w:rsidRPr="007B37F5">
        <w:tblPrEx>
          <w:tblCellMar>
            <w:top w:w="0" w:type="dxa"/>
            <w:bottom w:w="0" w:type="dxa"/>
          </w:tblCellMar>
        </w:tblPrEx>
        <w:tc>
          <w:tcPr>
            <w:tcW w:w="1771" w:type="dxa"/>
            <w:tcBorders>
              <w:bottom w:val="single" w:sz="4" w:space="0" w:color="auto"/>
            </w:tcBorders>
          </w:tcPr>
          <w:p w:rsidR="00943E4E" w:rsidRPr="007B37F5" w:rsidRDefault="00943E4E">
            <w:pPr>
              <w:jc w:val="left"/>
              <w:rPr>
                <w:sz w:val="16"/>
              </w:rPr>
            </w:pPr>
            <w:r w:rsidRPr="007B37F5">
              <w:rPr>
                <w:b/>
                <w:snapToGrid w:val="0"/>
                <w:sz w:val="16"/>
              </w:rPr>
              <w:t>Årets resultat</w:t>
            </w:r>
          </w:p>
        </w:tc>
        <w:tc>
          <w:tcPr>
            <w:tcW w:w="907" w:type="dxa"/>
            <w:tcBorders>
              <w:bottom w:val="single" w:sz="4" w:space="0" w:color="auto"/>
            </w:tcBorders>
          </w:tcPr>
          <w:p w:rsidR="00943E4E" w:rsidRPr="007B37F5" w:rsidRDefault="00943E4E">
            <w:pPr>
              <w:jc w:val="right"/>
              <w:rPr>
                <w:b/>
                <w:snapToGrid w:val="0"/>
                <w:sz w:val="16"/>
              </w:rPr>
            </w:pPr>
            <w:r w:rsidRPr="007B37F5">
              <w:rPr>
                <w:b/>
                <w:snapToGrid w:val="0"/>
                <w:sz w:val="16"/>
              </w:rPr>
              <w:t>- 9 280</w:t>
            </w:r>
          </w:p>
        </w:tc>
        <w:tc>
          <w:tcPr>
            <w:tcW w:w="907" w:type="dxa"/>
            <w:tcBorders>
              <w:bottom w:val="single" w:sz="4" w:space="0" w:color="auto"/>
            </w:tcBorders>
          </w:tcPr>
          <w:p w:rsidR="00943E4E" w:rsidRPr="007B37F5" w:rsidRDefault="00943E4E">
            <w:pPr>
              <w:jc w:val="right"/>
              <w:rPr>
                <w:b/>
                <w:snapToGrid w:val="0"/>
                <w:sz w:val="16"/>
              </w:rPr>
            </w:pPr>
            <w:r w:rsidRPr="007B37F5">
              <w:rPr>
                <w:b/>
                <w:snapToGrid w:val="0"/>
                <w:sz w:val="16"/>
              </w:rPr>
              <w:t>- 71</w:t>
            </w:r>
          </w:p>
        </w:tc>
        <w:tc>
          <w:tcPr>
            <w:tcW w:w="907" w:type="dxa"/>
            <w:tcBorders>
              <w:bottom w:val="single" w:sz="4" w:space="0" w:color="auto"/>
            </w:tcBorders>
          </w:tcPr>
          <w:p w:rsidR="00943E4E" w:rsidRPr="007B37F5" w:rsidRDefault="00943E4E">
            <w:pPr>
              <w:jc w:val="right"/>
              <w:rPr>
                <w:b/>
                <w:snapToGrid w:val="0"/>
                <w:sz w:val="16"/>
              </w:rPr>
            </w:pPr>
            <w:r w:rsidRPr="007B37F5">
              <w:rPr>
                <w:b/>
                <w:snapToGrid w:val="0"/>
                <w:sz w:val="16"/>
              </w:rPr>
              <w:t>19 277</w:t>
            </w:r>
          </w:p>
        </w:tc>
        <w:tc>
          <w:tcPr>
            <w:tcW w:w="907" w:type="dxa"/>
            <w:tcBorders>
              <w:bottom w:val="single" w:sz="4" w:space="0" w:color="auto"/>
            </w:tcBorders>
          </w:tcPr>
          <w:p w:rsidR="00943E4E" w:rsidRPr="007B37F5" w:rsidRDefault="00943E4E">
            <w:pPr>
              <w:jc w:val="right"/>
              <w:rPr>
                <w:b/>
                <w:snapToGrid w:val="0"/>
                <w:sz w:val="16"/>
              </w:rPr>
            </w:pPr>
            <w:r w:rsidRPr="007B37F5">
              <w:rPr>
                <w:b/>
                <w:snapToGrid w:val="0"/>
                <w:sz w:val="16"/>
              </w:rPr>
              <w:t>20 309</w:t>
            </w:r>
          </w:p>
        </w:tc>
        <w:tc>
          <w:tcPr>
            <w:tcW w:w="907" w:type="dxa"/>
            <w:tcBorders>
              <w:bottom w:val="single" w:sz="4" w:space="0" w:color="auto"/>
            </w:tcBorders>
          </w:tcPr>
          <w:p w:rsidR="00943E4E" w:rsidRPr="007B37F5" w:rsidRDefault="00943E4E">
            <w:pPr>
              <w:jc w:val="right"/>
              <w:rPr>
                <w:b/>
                <w:snapToGrid w:val="0"/>
                <w:sz w:val="16"/>
              </w:rPr>
            </w:pPr>
            <w:r w:rsidRPr="007B37F5">
              <w:rPr>
                <w:b/>
                <w:snapToGrid w:val="0"/>
                <w:sz w:val="16"/>
              </w:rPr>
              <w:t>3 925</w:t>
            </w:r>
          </w:p>
        </w:tc>
      </w:tr>
      <w:tr w:rsidR="00000000" w:rsidRPr="007B37F5">
        <w:tblPrEx>
          <w:tblCellMar>
            <w:top w:w="0" w:type="dxa"/>
            <w:bottom w:w="0" w:type="dxa"/>
          </w:tblCellMar>
        </w:tblPrEx>
        <w:tc>
          <w:tcPr>
            <w:tcW w:w="1771" w:type="dxa"/>
            <w:tcBorders>
              <w:top w:val="single" w:sz="4" w:space="0" w:color="auto"/>
            </w:tcBorders>
          </w:tcPr>
          <w:p w:rsidR="00943E4E" w:rsidRPr="007B37F5" w:rsidRDefault="00943E4E">
            <w:pPr>
              <w:jc w:val="left"/>
            </w:pPr>
          </w:p>
        </w:tc>
        <w:tc>
          <w:tcPr>
            <w:tcW w:w="907" w:type="dxa"/>
            <w:tcBorders>
              <w:top w:val="single" w:sz="4" w:space="0" w:color="auto"/>
            </w:tcBorders>
          </w:tcPr>
          <w:p w:rsidR="00943E4E" w:rsidRPr="007B37F5" w:rsidRDefault="00943E4E"/>
        </w:tc>
        <w:tc>
          <w:tcPr>
            <w:tcW w:w="907" w:type="dxa"/>
            <w:tcBorders>
              <w:top w:val="single" w:sz="4" w:space="0" w:color="auto"/>
            </w:tcBorders>
          </w:tcPr>
          <w:p w:rsidR="00943E4E" w:rsidRPr="007B37F5" w:rsidRDefault="00943E4E"/>
        </w:tc>
        <w:tc>
          <w:tcPr>
            <w:tcW w:w="907" w:type="dxa"/>
            <w:tcBorders>
              <w:top w:val="single" w:sz="4" w:space="0" w:color="auto"/>
            </w:tcBorders>
          </w:tcPr>
          <w:p w:rsidR="00943E4E" w:rsidRPr="007B37F5" w:rsidRDefault="00943E4E"/>
        </w:tc>
        <w:tc>
          <w:tcPr>
            <w:tcW w:w="907" w:type="dxa"/>
            <w:tcBorders>
              <w:top w:val="single" w:sz="4" w:space="0" w:color="auto"/>
            </w:tcBorders>
          </w:tcPr>
          <w:p w:rsidR="00943E4E" w:rsidRPr="007B37F5" w:rsidRDefault="00943E4E"/>
        </w:tc>
        <w:tc>
          <w:tcPr>
            <w:tcW w:w="907" w:type="dxa"/>
            <w:tcBorders>
              <w:top w:val="single" w:sz="4" w:space="0" w:color="auto"/>
            </w:tcBorders>
          </w:tcPr>
          <w:p w:rsidR="00943E4E" w:rsidRPr="007B37F5" w:rsidRDefault="00943E4E"/>
        </w:tc>
      </w:tr>
    </w:tbl>
    <w:p w:rsidR="00943E4E" w:rsidRPr="007B37F5" w:rsidRDefault="00943E4E">
      <w:pPr>
        <w:pStyle w:val="Normaltindrag"/>
      </w:pPr>
    </w:p>
    <w:p w:rsidR="00943E4E" w:rsidRPr="007B37F5" w:rsidRDefault="00943E4E">
      <w:pPr>
        <w:pStyle w:val="Rubrik2"/>
        <w:spacing w:before="0"/>
        <w:sectPr w:rsidR="00000000" w:rsidRPr="007B37F5">
          <w:footnotePr>
            <w:numRestart w:val="eachPage"/>
          </w:footnotePr>
          <w:pgSz w:w="11906" w:h="16838" w:code="9"/>
          <w:pgMar w:top="907" w:right="4649" w:bottom="4508" w:left="1304" w:header="340" w:footer="227" w:gutter="0"/>
          <w:cols w:space="720"/>
          <w:titlePg/>
        </w:sectPr>
      </w:pPr>
      <w:bookmarkStart w:id="110" w:name="_Toc64692617"/>
    </w:p>
    <w:p w:rsidR="00943E4E" w:rsidRPr="007B37F5" w:rsidRDefault="00943E4E">
      <w:pPr>
        <w:pStyle w:val="Rubrik1"/>
        <w:rPr>
          <w:noProof w:val="0"/>
        </w:rPr>
      </w:pPr>
      <w:bookmarkStart w:id="111" w:name="_Toc64886938"/>
      <w:r w:rsidRPr="007B37F5">
        <w:rPr>
          <w:noProof w:val="0"/>
        </w:rPr>
        <w:t>Riksbankens bolag</w:t>
      </w:r>
      <w:bookmarkEnd w:id="110"/>
      <w:bookmarkEnd w:id="111"/>
    </w:p>
    <w:p w:rsidR="00943E4E" w:rsidRPr="007B37F5" w:rsidRDefault="00943E4E">
      <w:pPr>
        <w:pStyle w:val="Rubrik2"/>
        <w:spacing w:before="0"/>
      </w:pPr>
      <w:bookmarkStart w:id="112" w:name="_Toc64692618"/>
      <w:bookmarkStart w:id="113" w:name="_Toc64886939"/>
      <w:r w:rsidRPr="007B37F5">
        <w:t>Svensk Kontantförsörjning AB</w:t>
      </w:r>
      <w:bookmarkEnd w:id="112"/>
      <w:bookmarkEnd w:id="113"/>
      <w:r w:rsidRPr="007B37F5">
        <w:t xml:space="preserve">  </w:t>
      </w:r>
    </w:p>
    <w:p w:rsidR="00943E4E" w:rsidRPr="007B37F5" w:rsidRDefault="00943E4E">
      <w:pPr>
        <w:spacing w:before="187"/>
      </w:pPr>
      <w:r w:rsidRPr="007B37F5">
        <w:t>Bolaget delades i två bolag under 2002 där den konkurrensutsatta verksa</w:t>
      </w:r>
      <w:r w:rsidRPr="007B37F5">
        <w:t>m</w:t>
      </w:r>
      <w:r w:rsidRPr="007B37F5">
        <w:t>heten samlades i ”nya” Pengar i Sverige. En avsiktsförklaring träffades under året mellan Riksbanken och Securitas Värde AB om att överlåta merparten av den kommersiella delen av Riksbankens kontanthantering i Pengar i Sverige. Överlåtelsen, som är beroende av ett godkännande från Konkurrensverket ska vara genomförd senast vid halvårsskiftet 2004. Riksbanken tillsatte under året en utredning syftande till att pröva möjligheterna att ytterligare effektivisera kontanthanteringen i Riksbanken och i samhället.</w:t>
      </w:r>
      <w:r w:rsidRPr="007B37F5">
        <w:t xml:space="preserve"> Utredningen ska dessutom utreda om SKAB:s verksamhet ska drivas vidare i bolagsform eller inom Riksbanken.</w:t>
      </w:r>
    </w:p>
    <w:p w:rsidR="00943E4E" w:rsidRPr="007B37F5" w:rsidRDefault="00943E4E">
      <w:pPr>
        <w:pStyle w:val="Normaltindrag"/>
      </w:pPr>
      <w:r w:rsidRPr="007B37F5">
        <w:t>Omstruktureringskostnaderna uppgick till 217 miljoner kronor. Här avses såväl den tidigare genomförda företagsdelningen som kontorsneddragningen i dotterföretaget Pengar i Sverige AB. Resultaten för de två rörelsedrivande företagen Svensk Kontantförsörjning AB och Pengar i Sverige AB har varit otillfredsstä</w:t>
      </w:r>
      <w:r w:rsidRPr="007B37F5">
        <w:t>l</w:t>
      </w:r>
      <w:r w:rsidRPr="007B37F5">
        <w:t xml:space="preserve">lande. </w:t>
      </w:r>
    </w:p>
    <w:p w:rsidR="00943E4E" w:rsidRPr="007B37F5" w:rsidRDefault="00943E4E">
      <w:pPr>
        <w:pStyle w:val="Normaltindrag"/>
      </w:pPr>
      <w:r w:rsidRPr="007B37F5">
        <w:t>Riksbanken har under året beslutat om aktieägartillskott om 275 miljoner kronor varav 125 miljoner kronor har utbetalats. Ökningen av balansomslu</w:t>
      </w:r>
      <w:r w:rsidRPr="007B37F5">
        <w:t>t</w:t>
      </w:r>
      <w:r w:rsidRPr="007B37F5">
        <w:t>ningen förklaras av att kontanter i eget lager ingår i balansräkningen för Pengar i Sverige från den 17 februari 2003. Svensk Kontantförsörjning AB har lämnat garanti för en kredit i SEB till Pengar i Sverige AB om maximalt 600 miljoner kronor för finansiering av kontantlagret.</w:t>
      </w:r>
    </w:p>
    <w:p w:rsidR="00943E4E" w:rsidRPr="007B37F5" w:rsidRDefault="00943E4E">
      <w:pPr>
        <w:pStyle w:val="Normaltindrag"/>
      </w:pPr>
      <w:bookmarkStart w:id="114" w:name="_Toc64692619"/>
      <w:r w:rsidRPr="007B37F5">
        <w:t>I koncernen ingår utöver Pengar i Sverige AB dotterbolagen Svenska Kontanthanteringssystem AB, Swedcash AB (vilande) samt Svenska Ko</w:t>
      </w:r>
      <w:r w:rsidRPr="007B37F5">
        <w:t>n</w:t>
      </w:r>
      <w:r w:rsidRPr="007B37F5">
        <w:t>tanthanteringsfastigheter AB med två dotterbolag som äger de två kvarståe</w:t>
      </w:r>
      <w:r w:rsidRPr="007B37F5">
        <w:t>n</w:t>
      </w:r>
      <w:r w:rsidRPr="007B37F5">
        <w:t>de fastigheterna.</w:t>
      </w:r>
      <w:bookmarkEnd w:id="114"/>
    </w:p>
    <w:p w:rsidR="00943E4E" w:rsidRPr="007B37F5" w:rsidRDefault="00943E4E">
      <w:pPr>
        <w:rPr>
          <w:b/>
          <w:sz w:val="20"/>
        </w:rPr>
      </w:pPr>
      <w:r w:rsidRPr="007B37F5">
        <w:rPr>
          <w:b/>
          <w:sz w:val="20"/>
        </w:rPr>
        <w:t>Resultaträkning (koncernen)</w:t>
      </w:r>
    </w:p>
    <w:tbl>
      <w:tblPr>
        <w:tblW w:w="0" w:type="auto"/>
        <w:tblInd w:w="-70" w:type="dxa"/>
        <w:tblLayout w:type="fixed"/>
        <w:tblCellMar>
          <w:left w:w="70" w:type="dxa"/>
          <w:right w:w="70" w:type="dxa"/>
        </w:tblCellMar>
        <w:tblLook w:val="0000" w:firstRow="0" w:lastRow="0" w:firstColumn="0" w:lastColumn="0" w:noHBand="0" w:noVBand="0"/>
      </w:tblPr>
      <w:tblGrid>
        <w:gridCol w:w="3062"/>
        <w:gridCol w:w="1361"/>
        <w:gridCol w:w="1361"/>
      </w:tblGrid>
      <w:tr w:rsidR="00000000" w:rsidRPr="007B37F5">
        <w:tblPrEx>
          <w:tblCellMar>
            <w:top w:w="0" w:type="dxa"/>
            <w:bottom w:w="0" w:type="dxa"/>
          </w:tblCellMar>
        </w:tblPrEx>
        <w:tc>
          <w:tcPr>
            <w:tcW w:w="3062" w:type="dxa"/>
            <w:tcBorders>
              <w:top w:val="single" w:sz="4" w:space="0" w:color="auto"/>
              <w:bottom w:val="single" w:sz="4" w:space="0" w:color="auto"/>
            </w:tcBorders>
          </w:tcPr>
          <w:p w:rsidR="00943E4E" w:rsidRPr="007B37F5" w:rsidRDefault="00943E4E">
            <w:pPr>
              <w:rPr>
                <w:sz w:val="18"/>
              </w:rPr>
            </w:pPr>
            <w:r w:rsidRPr="007B37F5">
              <w:rPr>
                <w:sz w:val="18"/>
              </w:rPr>
              <w:t>Belopp i mkr</w:t>
            </w:r>
          </w:p>
        </w:tc>
        <w:tc>
          <w:tcPr>
            <w:tcW w:w="1361" w:type="dxa"/>
            <w:tcBorders>
              <w:top w:val="single" w:sz="4" w:space="0" w:color="auto"/>
              <w:bottom w:val="single" w:sz="4" w:space="0" w:color="auto"/>
            </w:tcBorders>
          </w:tcPr>
          <w:p w:rsidR="00943E4E" w:rsidRPr="007B37F5" w:rsidRDefault="00943E4E">
            <w:pPr>
              <w:jc w:val="right"/>
              <w:rPr>
                <w:b/>
                <w:sz w:val="18"/>
              </w:rPr>
            </w:pPr>
            <w:r w:rsidRPr="007B37F5">
              <w:rPr>
                <w:b/>
                <w:sz w:val="18"/>
              </w:rPr>
              <w:t>2003</w:t>
            </w:r>
          </w:p>
        </w:tc>
        <w:tc>
          <w:tcPr>
            <w:tcW w:w="1361" w:type="dxa"/>
            <w:tcBorders>
              <w:top w:val="single" w:sz="4" w:space="0" w:color="auto"/>
              <w:bottom w:val="single" w:sz="4" w:space="0" w:color="auto"/>
            </w:tcBorders>
          </w:tcPr>
          <w:p w:rsidR="00943E4E" w:rsidRPr="007B37F5" w:rsidRDefault="00943E4E">
            <w:pPr>
              <w:jc w:val="right"/>
              <w:rPr>
                <w:b/>
                <w:sz w:val="18"/>
              </w:rPr>
            </w:pPr>
            <w:r w:rsidRPr="007B37F5">
              <w:rPr>
                <w:b/>
                <w:sz w:val="18"/>
              </w:rPr>
              <w:t>2002</w:t>
            </w:r>
          </w:p>
        </w:tc>
      </w:tr>
      <w:tr w:rsidR="00000000" w:rsidRPr="007B37F5">
        <w:tblPrEx>
          <w:tblCellMar>
            <w:top w:w="0" w:type="dxa"/>
            <w:bottom w:w="0" w:type="dxa"/>
          </w:tblCellMar>
        </w:tblPrEx>
        <w:tc>
          <w:tcPr>
            <w:tcW w:w="3062" w:type="dxa"/>
            <w:tcBorders>
              <w:top w:val="single" w:sz="4" w:space="0" w:color="auto"/>
            </w:tcBorders>
          </w:tcPr>
          <w:p w:rsidR="00943E4E" w:rsidRPr="007B37F5" w:rsidRDefault="00943E4E">
            <w:pPr>
              <w:rPr>
                <w:sz w:val="18"/>
              </w:rPr>
            </w:pPr>
            <w:r w:rsidRPr="007B37F5">
              <w:rPr>
                <w:sz w:val="18"/>
              </w:rPr>
              <w:t>Rörelsens intäkter</w:t>
            </w:r>
          </w:p>
        </w:tc>
        <w:tc>
          <w:tcPr>
            <w:tcW w:w="1361" w:type="dxa"/>
          </w:tcPr>
          <w:p w:rsidR="00943E4E" w:rsidRPr="007B37F5" w:rsidRDefault="00943E4E">
            <w:pPr>
              <w:jc w:val="right"/>
              <w:rPr>
                <w:sz w:val="18"/>
              </w:rPr>
            </w:pPr>
            <w:r w:rsidRPr="007B37F5">
              <w:rPr>
                <w:sz w:val="18"/>
              </w:rPr>
              <w:t>292</w:t>
            </w:r>
          </w:p>
        </w:tc>
        <w:tc>
          <w:tcPr>
            <w:tcW w:w="1361" w:type="dxa"/>
          </w:tcPr>
          <w:p w:rsidR="00943E4E" w:rsidRPr="007B37F5" w:rsidRDefault="00943E4E">
            <w:pPr>
              <w:jc w:val="right"/>
              <w:rPr>
                <w:sz w:val="18"/>
              </w:rPr>
            </w:pPr>
            <w:r w:rsidRPr="007B37F5">
              <w:rPr>
                <w:sz w:val="18"/>
              </w:rPr>
              <w:t>283</w:t>
            </w:r>
          </w:p>
        </w:tc>
      </w:tr>
      <w:tr w:rsidR="00000000" w:rsidRPr="007B37F5">
        <w:tblPrEx>
          <w:tblCellMar>
            <w:top w:w="0" w:type="dxa"/>
            <w:bottom w:w="0" w:type="dxa"/>
          </w:tblCellMar>
        </w:tblPrEx>
        <w:tc>
          <w:tcPr>
            <w:tcW w:w="3062" w:type="dxa"/>
          </w:tcPr>
          <w:p w:rsidR="00943E4E" w:rsidRPr="007B37F5" w:rsidRDefault="00943E4E">
            <w:pPr>
              <w:rPr>
                <w:sz w:val="18"/>
              </w:rPr>
            </w:pPr>
            <w:r w:rsidRPr="007B37F5">
              <w:rPr>
                <w:sz w:val="18"/>
              </w:rPr>
              <w:t>Rörelsens kostnader</w:t>
            </w:r>
          </w:p>
        </w:tc>
        <w:tc>
          <w:tcPr>
            <w:tcW w:w="1361" w:type="dxa"/>
            <w:tcBorders>
              <w:bottom w:val="single" w:sz="4" w:space="0" w:color="auto"/>
            </w:tcBorders>
          </w:tcPr>
          <w:p w:rsidR="00943E4E" w:rsidRPr="007B37F5" w:rsidRDefault="00943E4E">
            <w:pPr>
              <w:jc w:val="right"/>
              <w:rPr>
                <w:sz w:val="18"/>
              </w:rPr>
            </w:pPr>
            <w:r w:rsidRPr="007B37F5">
              <w:rPr>
                <w:sz w:val="18"/>
              </w:rPr>
              <w:t>- 715</w:t>
            </w:r>
          </w:p>
        </w:tc>
        <w:tc>
          <w:tcPr>
            <w:tcW w:w="1361" w:type="dxa"/>
            <w:tcBorders>
              <w:bottom w:val="single" w:sz="4" w:space="0" w:color="auto"/>
            </w:tcBorders>
          </w:tcPr>
          <w:p w:rsidR="00943E4E" w:rsidRPr="007B37F5" w:rsidRDefault="00943E4E">
            <w:pPr>
              <w:jc w:val="right"/>
              <w:rPr>
                <w:sz w:val="18"/>
              </w:rPr>
            </w:pPr>
            <w:r w:rsidRPr="007B37F5">
              <w:rPr>
                <w:sz w:val="18"/>
              </w:rPr>
              <w:t>- 507</w:t>
            </w:r>
            <w:r w:rsidRPr="007B37F5">
              <w:rPr>
                <w:sz w:val="18"/>
                <w:vertAlign w:val="superscript"/>
              </w:rPr>
              <w:t>*</w:t>
            </w:r>
          </w:p>
        </w:tc>
      </w:tr>
      <w:tr w:rsidR="00000000" w:rsidRPr="007B37F5">
        <w:tblPrEx>
          <w:tblCellMar>
            <w:top w:w="0" w:type="dxa"/>
            <w:bottom w:w="0" w:type="dxa"/>
          </w:tblCellMar>
        </w:tblPrEx>
        <w:tc>
          <w:tcPr>
            <w:tcW w:w="3062" w:type="dxa"/>
          </w:tcPr>
          <w:p w:rsidR="00943E4E" w:rsidRPr="007B37F5" w:rsidRDefault="00943E4E">
            <w:pPr>
              <w:rPr>
                <w:sz w:val="18"/>
              </w:rPr>
            </w:pPr>
            <w:r w:rsidRPr="007B37F5">
              <w:rPr>
                <w:sz w:val="18"/>
              </w:rPr>
              <w:t>Rörelseresultat</w:t>
            </w:r>
          </w:p>
        </w:tc>
        <w:tc>
          <w:tcPr>
            <w:tcW w:w="1361" w:type="dxa"/>
          </w:tcPr>
          <w:p w:rsidR="00943E4E" w:rsidRPr="007B37F5" w:rsidRDefault="00943E4E">
            <w:pPr>
              <w:jc w:val="right"/>
              <w:rPr>
                <w:sz w:val="18"/>
              </w:rPr>
            </w:pPr>
            <w:r w:rsidRPr="007B37F5">
              <w:rPr>
                <w:sz w:val="18"/>
              </w:rPr>
              <w:t>- 423</w:t>
            </w:r>
          </w:p>
        </w:tc>
        <w:tc>
          <w:tcPr>
            <w:tcW w:w="1361" w:type="dxa"/>
          </w:tcPr>
          <w:p w:rsidR="00943E4E" w:rsidRPr="007B37F5" w:rsidRDefault="00943E4E">
            <w:pPr>
              <w:jc w:val="right"/>
              <w:rPr>
                <w:sz w:val="18"/>
              </w:rPr>
            </w:pPr>
            <w:r w:rsidRPr="007B37F5">
              <w:rPr>
                <w:sz w:val="18"/>
              </w:rPr>
              <w:t>- 224</w:t>
            </w:r>
          </w:p>
        </w:tc>
      </w:tr>
      <w:tr w:rsidR="00000000" w:rsidRPr="007B37F5">
        <w:tblPrEx>
          <w:tblCellMar>
            <w:top w:w="0" w:type="dxa"/>
            <w:bottom w:w="0" w:type="dxa"/>
          </w:tblCellMar>
        </w:tblPrEx>
        <w:tc>
          <w:tcPr>
            <w:tcW w:w="3062" w:type="dxa"/>
          </w:tcPr>
          <w:p w:rsidR="00943E4E" w:rsidRPr="007B37F5" w:rsidRDefault="00943E4E">
            <w:pPr>
              <w:rPr>
                <w:sz w:val="18"/>
              </w:rPr>
            </w:pPr>
            <w:r w:rsidRPr="007B37F5">
              <w:rPr>
                <w:sz w:val="18"/>
              </w:rPr>
              <w:t>Finansiella poster</w:t>
            </w:r>
          </w:p>
        </w:tc>
        <w:tc>
          <w:tcPr>
            <w:tcW w:w="1361" w:type="dxa"/>
            <w:tcBorders>
              <w:bottom w:val="single" w:sz="4" w:space="0" w:color="auto"/>
            </w:tcBorders>
          </w:tcPr>
          <w:p w:rsidR="00943E4E" w:rsidRPr="007B37F5" w:rsidRDefault="00943E4E">
            <w:pPr>
              <w:jc w:val="right"/>
              <w:rPr>
                <w:sz w:val="18"/>
              </w:rPr>
            </w:pPr>
            <w:r w:rsidRPr="007B37F5">
              <w:rPr>
                <w:sz w:val="18"/>
              </w:rPr>
              <w:t>- 23</w:t>
            </w:r>
          </w:p>
        </w:tc>
        <w:tc>
          <w:tcPr>
            <w:tcW w:w="1361" w:type="dxa"/>
            <w:tcBorders>
              <w:bottom w:val="single" w:sz="4" w:space="0" w:color="auto"/>
            </w:tcBorders>
          </w:tcPr>
          <w:p w:rsidR="00943E4E" w:rsidRPr="007B37F5" w:rsidRDefault="00943E4E">
            <w:pPr>
              <w:jc w:val="right"/>
              <w:rPr>
                <w:sz w:val="18"/>
              </w:rPr>
            </w:pPr>
            <w:r w:rsidRPr="007B37F5">
              <w:rPr>
                <w:sz w:val="18"/>
              </w:rPr>
              <w:t>- 13</w:t>
            </w:r>
            <w:r w:rsidRPr="007B37F5">
              <w:rPr>
                <w:sz w:val="18"/>
                <w:vertAlign w:val="superscript"/>
              </w:rPr>
              <w:t>*</w:t>
            </w:r>
          </w:p>
        </w:tc>
      </w:tr>
      <w:tr w:rsidR="00000000" w:rsidRPr="007B37F5">
        <w:tblPrEx>
          <w:tblCellMar>
            <w:top w:w="0" w:type="dxa"/>
            <w:bottom w:w="0" w:type="dxa"/>
          </w:tblCellMar>
        </w:tblPrEx>
        <w:tc>
          <w:tcPr>
            <w:tcW w:w="3062" w:type="dxa"/>
          </w:tcPr>
          <w:p w:rsidR="00943E4E" w:rsidRPr="007B37F5" w:rsidRDefault="00943E4E">
            <w:pPr>
              <w:rPr>
                <w:sz w:val="18"/>
              </w:rPr>
            </w:pPr>
            <w:r w:rsidRPr="007B37F5">
              <w:rPr>
                <w:sz w:val="18"/>
              </w:rPr>
              <w:t>Resultat efter finansiella poster</w:t>
            </w:r>
          </w:p>
        </w:tc>
        <w:tc>
          <w:tcPr>
            <w:tcW w:w="1361" w:type="dxa"/>
          </w:tcPr>
          <w:p w:rsidR="00943E4E" w:rsidRPr="007B37F5" w:rsidRDefault="00943E4E">
            <w:pPr>
              <w:jc w:val="right"/>
              <w:rPr>
                <w:sz w:val="18"/>
              </w:rPr>
            </w:pPr>
            <w:r w:rsidRPr="007B37F5">
              <w:rPr>
                <w:sz w:val="18"/>
              </w:rPr>
              <w:t>- 446</w:t>
            </w:r>
          </w:p>
        </w:tc>
        <w:tc>
          <w:tcPr>
            <w:tcW w:w="1361" w:type="dxa"/>
          </w:tcPr>
          <w:p w:rsidR="00943E4E" w:rsidRPr="007B37F5" w:rsidRDefault="00943E4E">
            <w:pPr>
              <w:jc w:val="right"/>
              <w:rPr>
                <w:sz w:val="18"/>
              </w:rPr>
            </w:pPr>
            <w:r w:rsidRPr="007B37F5">
              <w:rPr>
                <w:sz w:val="18"/>
              </w:rPr>
              <w:t>- 237</w:t>
            </w:r>
          </w:p>
        </w:tc>
      </w:tr>
      <w:tr w:rsidR="00000000" w:rsidRPr="007B37F5">
        <w:tblPrEx>
          <w:tblCellMar>
            <w:top w:w="0" w:type="dxa"/>
            <w:bottom w:w="0" w:type="dxa"/>
          </w:tblCellMar>
        </w:tblPrEx>
        <w:tc>
          <w:tcPr>
            <w:tcW w:w="3062" w:type="dxa"/>
          </w:tcPr>
          <w:p w:rsidR="00943E4E" w:rsidRPr="007B37F5" w:rsidRDefault="00943E4E">
            <w:pPr>
              <w:rPr>
                <w:sz w:val="18"/>
              </w:rPr>
            </w:pPr>
            <w:r w:rsidRPr="007B37F5">
              <w:rPr>
                <w:sz w:val="18"/>
              </w:rPr>
              <w:t>Skatt</w:t>
            </w:r>
          </w:p>
        </w:tc>
        <w:tc>
          <w:tcPr>
            <w:tcW w:w="1361" w:type="dxa"/>
            <w:tcBorders>
              <w:bottom w:val="single" w:sz="4" w:space="0" w:color="auto"/>
            </w:tcBorders>
          </w:tcPr>
          <w:p w:rsidR="00943E4E" w:rsidRPr="007B37F5" w:rsidRDefault="00943E4E">
            <w:pPr>
              <w:jc w:val="right"/>
              <w:rPr>
                <w:sz w:val="18"/>
              </w:rPr>
            </w:pPr>
            <w:r w:rsidRPr="007B37F5">
              <w:rPr>
                <w:sz w:val="18"/>
              </w:rPr>
              <w:t>0</w:t>
            </w:r>
          </w:p>
        </w:tc>
        <w:tc>
          <w:tcPr>
            <w:tcW w:w="1361" w:type="dxa"/>
            <w:tcBorders>
              <w:bottom w:val="single" w:sz="4" w:space="0" w:color="auto"/>
            </w:tcBorders>
          </w:tcPr>
          <w:p w:rsidR="00943E4E" w:rsidRPr="007B37F5" w:rsidRDefault="00943E4E">
            <w:pPr>
              <w:jc w:val="right"/>
              <w:rPr>
                <w:sz w:val="18"/>
              </w:rPr>
            </w:pPr>
            <w:r w:rsidRPr="007B37F5">
              <w:rPr>
                <w:sz w:val="18"/>
              </w:rPr>
              <w:t>0</w:t>
            </w:r>
          </w:p>
        </w:tc>
      </w:tr>
      <w:tr w:rsidR="00000000" w:rsidRPr="007B37F5">
        <w:tblPrEx>
          <w:tblCellMar>
            <w:top w:w="0" w:type="dxa"/>
            <w:bottom w:w="0" w:type="dxa"/>
          </w:tblCellMar>
        </w:tblPrEx>
        <w:tc>
          <w:tcPr>
            <w:tcW w:w="3062" w:type="dxa"/>
            <w:tcBorders>
              <w:bottom w:val="single" w:sz="4" w:space="0" w:color="auto"/>
            </w:tcBorders>
          </w:tcPr>
          <w:p w:rsidR="00943E4E" w:rsidRPr="007B37F5" w:rsidRDefault="00943E4E">
            <w:pPr>
              <w:rPr>
                <w:b/>
                <w:sz w:val="18"/>
              </w:rPr>
            </w:pPr>
            <w:r w:rsidRPr="007B37F5">
              <w:rPr>
                <w:b/>
                <w:sz w:val="18"/>
              </w:rPr>
              <w:t>Årets resultat</w:t>
            </w:r>
          </w:p>
        </w:tc>
        <w:tc>
          <w:tcPr>
            <w:tcW w:w="1361" w:type="dxa"/>
            <w:tcBorders>
              <w:top w:val="single" w:sz="4" w:space="0" w:color="auto"/>
              <w:bottom w:val="single" w:sz="4" w:space="0" w:color="auto"/>
            </w:tcBorders>
          </w:tcPr>
          <w:p w:rsidR="00943E4E" w:rsidRPr="007B37F5" w:rsidRDefault="00943E4E">
            <w:pPr>
              <w:jc w:val="right"/>
              <w:rPr>
                <w:b/>
                <w:sz w:val="18"/>
              </w:rPr>
            </w:pPr>
            <w:r w:rsidRPr="007B37F5">
              <w:rPr>
                <w:b/>
                <w:sz w:val="18"/>
              </w:rPr>
              <w:t>- 446</w:t>
            </w:r>
          </w:p>
        </w:tc>
        <w:tc>
          <w:tcPr>
            <w:tcW w:w="1361" w:type="dxa"/>
            <w:tcBorders>
              <w:top w:val="single" w:sz="4" w:space="0" w:color="auto"/>
              <w:bottom w:val="single" w:sz="4" w:space="0" w:color="auto"/>
            </w:tcBorders>
          </w:tcPr>
          <w:p w:rsidR="00943E4E" w:rsidRPr="007B37F5" w:rsidRDefault="00943E4E">
            <w:pPr>
              <w:jc w:val="right"/>
              <w:rPr>
                <w:b/>
                <w:sz w:val="18"/>
              </w:rPr>
            </w:pPr>
            <w:r w:rsidRPr="007B37F5">
              <w:rPr>
                <w:b/>
                <w:sz w:val="18"/>
              </w:rPr>
              <w:t>- 237</w:t>
            </w:r>
          </w:p>
        </w:tc>
      </w:tr>
    </w:tbl>
    <w:p w:rsidR="00943E4E" w:rsidRPr="007B37F5" w:rsidRDefault="00943E4E">
      <w:pPr>
        <w:pStyle w:val="Fotnotstext"/>
      </w:pPr>
    </w:p>
    <w:p w:rsidR="00943E4E" w:rsidRPr="007B37F5" w:rsidRDefault="00943E4E">
      <w:pPr>
        <w:pStyle w:val="Fotnotstext"/>
        <w:rPr>
          <w:sz w:val="14"/>
        </w:rPr>
      </w:pPr>
      <w:r w:rsidRPr="007B37F5">
        <w:rPr>
          <w:sz w:val="14"/>
        </w:rPr>
        <w:t>* Beloppet har ändrats i enlighet med bolagets fas</w:t>
      </w:r>
      <w:r w:rsidRPr="007B37F5">
        <w:rPr>
          <w:sz w:val="14"/>
        </w:rPr>
        <w:t>t</w:t>
      </w:r>
      <w:r w:rsidRPr="007B37F5">
        <w:rPr>
          <w:sz w:val="14"/>
        </w:rPr>
        <w:t>ställda resultaträkning.</w:t>
      </w:r>
    </w:p>
    <w:p w:rsidR="00943E4E" w:rsidRPr="007B37F5" w:rsidRDefault="00943E4E"/>
    <w:p w:rsidR="00943E4E" w:rsidRPr="007B37F5" w:rsidRDefault="00943E4E">
      <w:pPr>
        <w:spacing w:before="312"/>
        <w:rPr>
          <w:b/>
          <w:sz w:val="20"/>
        </w:rPr>
      </w:pPr>
      <w:r w:rsidRPr="007B37F5">
        <w:rPr>
          <w:b/>
          <w:sz w:val="20"/>
        </w:rPr>
        <w:t>Balansräkning (koncernen)</w:t>
      </w:r>
    </w:p>
    <w:tbl>
      <w:tblPr>
        <w:tblW w:w="0" w:type="auto"/>
        <w:tblInd w:w="-70" w:type="dxa"/>
        <w:tblLayout w:type="fixed"/>
        <w:tblCellMar>
          <w:left w:w="70" w:type="dxa"/>
          <w:right w:w="70" w:type="dxa"/>
        </w:tblCellMar>
        <w:tblLook w:val="0000" w:firstRow="0" w:lastRow="0" w:firstColumn="0" w:lastColumn="0" w:noHBand="0" w:noVBand="0"/>
      </w:tblPr>
      <w:tblGrid>
        <w:gridCol w:w="3062"/>
        <w:gridCol w:w="1361"/>
        <w:gridCol w:w="1361"/>
      </w:tblGrid>
      <w:tr w:rsidR="00000000" w:rsidRPr="007B37F5">
        <w:tblPrEx>
          <w:tblCellMar>
            <w:top w:w="0" w:type="dxa"/>
            <w:bottom w:w="0" w:type="dxa"/>
          </w:tblCellMar>
        </w:tblPrEx>
        <w:tc>
          <w:tcPr>
            <w:tcW w:w="3062" w:type="dxa"/>
            <w:tcBorders>
              <w:top w:val="single" w:sz="4" w:space="0" w:color="auto"/>
              <w:bottom w:val="single" w:sz="4" w:space="0" w:color="auto"/>
            </w:tcBorders>
          </w:tcPr>
          <w:p w:rsidR="00943E4E" w:rsidRPr="007B37F5" w:rsidRDefault="00943E4E">
            <w:pPr>
              <w:pStyle w:val="Deltagare"/>
              <w:keepLines w:val="0"/>
              <w:spacing w:before="62" w:line="250" w:lineRule="atLeast"/>
              <w:jc w:val="left"/>
              <w:rPr>
                <w:noProof w:val="0"/>
              </w:rPr>
            </w:pPr>
            <w:r w:rsidRPr="007B37F5">
              <w:rPr>
                <w:noProof w:val="0"/>
              </w:rPr>
              <w:t>Belopp i mkr</w:t>
            </w:r>
          </w:p>
        </w:tc>
        <w:tc>
          <w:tcPr>
            <w:tcW w:w="1361" w:type="dxa"/>
            <w:tcBorders>
              <w:top w:val="single" w:sz="4" w:space="0" w:color="auto"/>
              <w:bottom w:val="single" w:sz="4" w:space="0" w:color="auto"/>
            </w:tcBorders>
            <w:vAlign w:val="bottom"/>
          </w:tcPr>
          <w:p w:rsidR="00943E4E" w:rsidRPr="007B37F5" w:rsidRDefault="00943E4E">
            <w:pPr>
              <w:jc w:val="right"/>
              <w:rPr>
                <w:b/>
              </w:rPr>
            </w:pPr>
            <w:r w:rsidRPr="007B37F5">
              <w:rPr>
                <w:b/>
              </w:rPr>
              <w:t>2003-12-31</w:t>
            </w:r>
          </w:p>
        </w:tc>
        <w:tc>
          <w:tcPr>
            <w:tcW w:w="1361" w:type="dxa"/>
            <w:tcBorders>
              <w:top w:val="single" w:sz="4" w:space="0" w:color="auto"/>
              <w:bottom w:val="single" w:sz="4" w:space="0" w:color="auto"/>
            </w:tcBorders>
            <w:vAlign w:val="bottom"/>
          </w:tcPr>
          <w:p w:rsidR="00943E4E" w:rsidRPr="007B37F5" w:rsidRDefault="00943E4E">
            <w:pPr>
              <w:jc w:val="right"/>
              <w:rPr>
                <w:b/>
              </w:rPr>
            </w:pPr>
            <w:r w:rsidRPr="007B37F5">
              <w:rPr>
                <w:b/>
              </w:rPr>
              <w:t>2002-12-31</w:t>
            </w:r>
          </w:p>
        </w:tc>
      </w:tr>
      <w:tr w:rsidR="00000000" w:rsidRPr="007B37F5">
        <w:tblPrEx>
          <w:tblCellMar>
            <w:top w:w="0" w:type="dxa"/>
            <w:bottom w:w="0" w:type="dxa"/>
          </w:tblCellMar>
        </w:tblPrEx>
        <w:tc>
          <w:tcPr>
            <w:tcW w:w="3062" w:type="dxa"/>
            <w:tcBorders>
              <w:top w:val="single" w:sz="4" w:space="0" w:color="auto"/>
            </w:tcBorders>
          </w:tcPr>
          <w:p w:rsidR="00943E4E" w:rsidRPr="007B37F5" w:rsidRDefault="00943E4E">
            <w:pPr>
              <w:jc w:val="left"/>
            </w:pPr>
            <w:r w:rsidRPr="007B37F5">
              <w:t>Anläggningstillgångar</w:t>
            </w:r>
          </w:p>
        </w:tc>
        <w:tc>
          <w:tcPr>
            <w:tcW w:w="1361" w:type="dxa"/>
            <w:vAlign w:val="bottom"/>
          </w:tcPr>
          <w:p w:rsidR="00943E4E" w:rsidRPr="007B37F5" w:rsidRDefault="00943E4E">
            <w:pPr>
              <w:jc w:val="right"/>
            </w:pPr>
            <w:r w:rsidRPr="007B37F5">
              <w:t>176</w:t>
            </w:r>
          </w:p>
        </w:tc>
        <w:tc>
          <w:tcPr>
            <w:tcW w:w="1361" w:type="dxa"/>
            <w:vAlign w:val="bottom"/>
          </w:tcPr>
          <w:p w:rsidR="00943E4E" w:rsidRPr="007B37F5" w:rsidRDefault="00943E4E">
            <w:pPr>
              <w:jc w:val="right"/>
            </w:pPr>
            <w:r w:rsidRPr="007B37F5">
              <w:t>256</w:t>
            </w:r>
          </w:p>
        </w:tc>
      </w:tr>
      <w:tr w:rsidR="00000000" w:rsidRPr="007B37F5">
        <w:tblPrEx>
          <w:tblCellMar>
            <w:top w:w="0" w:type="dxa"/>
            <w:bottom w:w="0" w:type="dxa"/>
          </w:tblCellMar>
        </w:tblPrEx>
        <w:tc>
          <w:tcPr>
            <w:tcW w:w="3062" w:type="dxa"/>
          </w:tcPr>
          <w:p w:rsidR="00943E4E" w:rsidRPr="007B37F5" w:rsidRDefault="00943E4E">
            <w:pPr>
              <w:jc w:val="left"/>
            </w:pPr>
            <w:r w:rsidRPr="007B37F5">
              <w:t>Omsättningstillgångar</w:t>
            </w:r>
          </w:p>
        </w:tc>
        <w:tc>
          <w:tcPr>
            <w:tcW w:w="1361" w:type="dxa"/>
            <w:tcBorders>
              <w:bottom w:val="single" w:sz="4" w:space="0" w:color="auto"/>
            </w:tcBorders>
            <w:vAlign w:val="bottom"/>
          </w:tcPr>
          <w:p w:rsidR="00943E4E" w:rsidRPr="007B37F5" w:rsidRDefault="00943E4E">
            <w:pPr>
              <w:jc w:val="right"/>
            </w:pPr>
            <w:r w:rsidRPr="007B37F5">
              <w:t>524</w:t>
            </w:r>
          </w:p>
        </w:tc>
        <w:tc>
          <w:tcPr>
            <w:tcW w:w="1361" w:type="dxa"/>
            <w:tcBorders>
              <w:bottom w:val="single" w:sz="4" w:space="0" w:color="auto"/>
            </w:tcBorders>
            <w:vAlign w:val="bottom"/>
          </w:tcPr>
          <w:p w:rsidR="00943E4E" w:rsidRPr="007B37F5" w:rsidRDefault="00943E4E">
            <w:pPr>
              <w:jc w:val="right"/>
            </w:pPr>
            <w:r w:rsidRPr="007B37F5">
              <w:t>132</w:t>
            </w:r>
          </w:p>
        </w:tc>
      </w:tr>
      <w:tr w:rsidR="00000000" w:rsidRPr="007B37F5">
        <w:tblPrEx>
          <w:tblCellMar>
            <w:top w:w="0" w:type="dxa"/>
            <w:bottom w:w="0" w:type="dxa"/>
          </w:tblCellMar>
        </w:tblPrEx>
        <w:tc>
          <w:tcPr>
            <w:tcW w:w="3062" w:type="dxa"/>
          </w:tcPr>
          <w:p w:rsidR="00943E4E" w:rsidRPr="007B37F5" w:rsidRDefault="00943E4E">
            <w:pPr>
              <w:jc w:val="left"/>
              <w:rPr>
                <w:b/>
              </w:rPr>
            </w:pPr>
            <w:r w:rsidRPr="007B37F5">
              <w:rPr>
                <w:b/>
              </w:rPr>
              <w:t>Summa tillgångar</w:t>
            </w:r>
          </w:p>
        </w:tc>
        <w:tc>
          <w:tcPr>
            <w:tcW w:w="1361" w:type="dxa"/>
            <w:vAlign w:val="bottom"/>
          </w:tcPr>
          <w:p w:rsidR="00943E4E" w:rsidRPr="007B37F5" w:rsidRDefault="00943E4E">
            <w:pPr>
              <w:jc w:val="right"/>
              <w:rPr>
                <w:b/>
              </w:rPr>
            </w:pPr>
            <w:r w:rsidRPr="007B37F5">
              <w:rPr>
                <w:b/>
              </w:rPr>
              <w:t>700</w:t>
            </w:r>
          </w:p>
        </w:tc>
        <w:tc>
          <w:tcPr>
            <w:tcW w:w="1361" w:type="dxa"/>
            <w:vAlign w:val="bottom"/>
          </w:tcPr>
          <w:p w:rsidR="00943E4E" w:rsidRPr="007B37F5" w:rsidRDefault="00943E4E">
            <w:pPr>
              <w:jc w:val="right"/>
              <w:rPr>
                <w:b/>
              </w:rPr>
            </w:pPr>
            <w:r w:rsidRPr="007B37F5">
              <w:rPr>
                <w:b/>
              </w:rPr>
              <w:t>388</w:t>
            </w:r>
          </w:p>
        </w:tc>
      </w:tr>
      <w:tr w:rsidR="00000000" w:rsidRPr="007B37F5">
        <w:tblPrEx>
          <w:tblCellMar>
            <w:top w:w="0" w:type="dxa"/>
            <w:bottom w:w="0" w:type="dxa"/>
          </w:tblCellMar>
        </w:tblPrEx>
        <w:tc>
          <w:tcPr>
            <w:tcW w:w="3062" w:type="dxa"/>
          </w:tcPr>
          <w:p w:rsidR="00943E4E" w:rsidRPr="007B37F5" w:rsidRDefault="00943E4E">
            <w:pPr>
              <w:jc w:val="left"/>
            </w:pPr>
          </w:p>
        </w:tc>
        <w:tc>
          <w:tcPr>
            <w:tcW w:w="1361" w:type="dxa"/>
            <w:vAlign w:val="bottom"/>
          </w:tcPr>
          <w:p w:rsidR="00943E4E" w:rsidRPr="007B37F5" w:rsidRDefault="00943E4E">
            <w:pPr>
              <w:jc w:val="right"/>
            </w:pPr>
          </w:p>
        </w:tc>
        <w:tc>
          <w:tcPr>
            <w:tcW w:w="1361" w:type="dxa"/>
            <w:vAlign w:val="bottom"/>
          </w:tcPr>
          <w:p w:rsidR="00943E4E" w:rsidRPr="007B37F5" w:rsidRDefault="00943E4E">
            <w:pPr>
              <w:jc w:val="right"/>
            </w:pPr>
          </w:p>
        </w:tc>
      </w:tr>
      <w:tr w:rsidR="00000000" w:rsidRPr="007B37F5">
        <w:tblPrEx>
          <w:tblCellMar>
            <w:top w:w="0" w:type="dxa"/>
            <w:bottom w:w="0" w:type="dxa"/>
          </w:tblCellMar>
        </w:tblPrEx>
        <w:tc>
          <w:tcPr>
            <w:tcW w:w="3062" w:type="dxa"/>
          </w:tcPr>
          <w:p w:rsidR="00943E4E" w:rsidRPr="007B37F5" w:rsidRDefault="00943E4E">
            <w:pPr>
              <w:jc w:val="left"/>
            </w:pPr>
            <w:r w:rsidRPr="007B37F5">
              <w:t>Eget kapital</w:t>
            </w:r>
          </w:p>
        </w:tc>
        <w:tc>
          <w:tcPr>
            <w:tcW w:w="1361" w:type="dxa"/>
            <w:vAlign w:val="bottom"/>
          </w:tcPr>
          <w:p w:rsidR="00943E4E" w:rsidRPr="007B37F5" w:rsidRDefault="00943E4E">
            <w:pPr>
              <w:jc w:val="right"/>
            </w:pPr>
            <w:r w:rsidRPr="007B37F5">
              <w:t>39</w:t>
            </w:r>
          </w:p>
        </w:tc>
        <w:tc>
          <w:tcPr>
            <w:tcW w:w="1361" w:type="dxa"/>
            <w:vAlign w:val="bottom"/>
          </w:tcPr>
          <w:p w:rsidR="00943E4E" w:rsidRPr="007B37F5" w:rsidRDefault="00943E4E">
            <w:pPr>
              <w:jc w:val="right"/>
            </w:pPr>
            <w:r w:rsidRPr="007B37F5">
              <w:t>210</w:t>
            </w:r>
          </w:p>
        </w:tc>
      </w:tr>
      <w:tr w:rsidR="00000000" w:rsidRPr="007B37F5">
        <w:tblPrEx>
          <w:tblCellMar>
            <w:top w:w="0" w:type="dxa"/>
            <w:bottom w:w="0" w:type="dxa"/>
          </w:tblCellMar>
        </w:tblPrEx>
        <w:tc>
          <w:tcPr>
            <w:tcW w:w="3062" w:type="dxa"/>
          </w:tcPr>
          <w:p w:rsidR="00943E4E" w:rsidRPr="007B37F5" w:rsidRDefault="00943E4E">
            <w:pPr>
              <w:jc w:val="left"/>
            </w:pPr>
            <w:r w:rsidRPr="007B37F5">
              <w:t>Avsättningar</w:t>
            </w:r>
          </w:p>
        </w:tc>
        <w:tc>
          <w:tcPr>
            <w:tcW w:w="1361" w:type="dxa"/>
            <w:vAlign w:val="bottom"/>
          </w:tcPr>
          <w:p w:rsidR="00943E4E" w:rsidRPr="007B37F5" w:rsidRDefault="00943E4E">
            <w:pPr>
              <w:jc w:val="right"/>
            </w:pPr>
            <w:r w:rsidRPr="007B37F5">
              <w:t>121</w:t>
            </w:r>
          </w:p>
        </w:tc>
        <w:tc>
          <w:tcPr>
            <w:tcW w:w="1361" w:type="dxa"/>
            <w:vAlign w:val="bottom"/>
          </w:tcPr>
          <w:p w:rsidR="00943E4E" w:rsidRPr="007B37F5" w:rsidRDefault="00943E4E">
            <w:pPr>
              <w:jc w:val="right"/>
            </w:pPr>
            <w:r w:rsidRPr="007B37F5">
              <w:t>25</w:t>
            </w:r>
          </w:p>
        </w:tc>
      </w:tr>
      <w:tr w:rsidR="00000000" w:rsidRPr="007B37F5">
        <w:tblPrEx>
          <w:tblCellMar>
            <w:top w:w="0" w:type="dxa"/>
            <w:bottom w:w="0" w:type="dxa"/>
          </w:tblCellMar>
        </w:tblPrEx>
        <w:tc>
          <w:tcPr>
            <w:tcW w:w="3062" w:type="dxa"/>
          </w:tcPr>
          <w:p w:rsidR="00943E4E" w:rsidRPr="007B37F5" w:rsidRDefault="00943E4E">
            <w:pPr>
              <w:jc w:val="left"/>
            </w:pPr>
            <w:r w:rsidRPr="007B37F5">
              <w:t>Långfristiga skulder</w:t>
            </w:r>
          </w:p>
        </w:tc>
        <w:tc>
          <w:tcPr>
            <w:tcW w:w="1361" w:type="dxa"/>
            <w:vAlign w:val="bottom"/>
          </w:tcPr>
          <w:p w:rsidR="00943E4E" w:rsidRPr="007B37F5" w:rsidRDefault="00943E4E">
            <w:pPr>
              <w:jc w:val="right"/>
            </w:pPr>
            <w:r w:rsidRPr="007B37F5">
              <w:t>0</w:t>
            </w:r>
          </w:p>
        </w:tc>
        <w:tc>
          <w:tcPr>
            <w:tcW w:w="1361" w:type="dxa"/>
            <w:vAlign w:val="bottom"/>
          </w:tcPr>
          <w:p w:rsidR="00943E4E" w:rsidRPr="007B37F5" w:rsidRDefault="00943E4E">
            <w:pPr>
              <w:jc w:val="right"/>
            </w:pPr>
            <w:r w:rsidRPr="007B37F5">
              <w:t>8</w:t>
            </w:r>
          </w:p>
        </w:tc>
      </w:tr>
      <w:tr w:rsidR="00000000" w:rsidRPr="007B37F5">
        <w:tblPrEx>
          <w:tblCellMar>
            <w:top w:w="0" w:type="dxa"/>
            <w:bottom w:w="0" w:type="dxa"/>
          </w:tblCellMar>
        </w:tblPrEx>
        <w:tc>
          <w:tcPr>
            <w:tcW w:w="3062" w:type="dxa"/>
          </w:tcPr>
          <w:p w:rsidR="00943E4E" w:rsidRPr="007B37F5" w:rsidRDefault="00943E4E">
            <w:pPr>
              <w:jc w:val="left"/>
            </w:pPr>
            <w:r w:rsidRPr="007B37F5">
              <w:t>Kortfristiga skulder</w:t>
            </w:r>
          </w:p>
        </w:tc>
        <w:tc>
          <w:tcPr>
            <w:tcW w:w="1361" w:type="dxa"/>
            <w:tcBorders>
              <w:bottom w:val="single" w:sz="4" w:space="0" w:color="auto"/>
            </w:tcBorders>
            <w:vAlign w:val="bottom"/>
          </w:tcPr>
          <w:p w:rsidR="00943E4E" w:rsidRPr="007B37F5" w:rsidRDefault="00943E4E">
            <w:pPr>
              <w:jc w:val="right"/>
            </w:pPr>
            <w:r w:rsidRPr="007B37F5">
              <w:t>540</w:t>
            </w:r>
          </w:p>
        </w:tc>
        <w:tc>
          <w:tcPr>
            <w:tcW w:w="1361" w:type="dxa"/>
            <w:tcBorders>
              <w:bottom w:val="single" w:sz="4" w:space="0" w:color="auto"/>
            </w:tcBorders>
            <w:vAlign w:val="bottom"/>
          </w:tcPr>
          <w:p w:rsidR="00943E4E" w:rsidRPr="007B37F5" w:rsidRDefault="00943E4E">
            <w:pPr>
              <w:jc w:val="right"/>
            </w:pPr>
            <w:r w:rsidRPr="007B37F5">
              <w:t>145</w:t>
            </w:r>
          </w:p>
        </w:tc>
      </w:tr>
      <w:tr w:rsidR="00000000" w:rsidRPr="007B37F5">
        <w:tblPrEx>
          <w:tblCellMar>
            <w:top w:w="0" w:type="dxa"/>
            <w:bottom w:w="0" w:type="dxa"/>
          </w:tblCellMar>
        </w:tblPrEx>
        <w:tc>
          <w:tcPr>
            <w:tcW w:w="3062" w:type="dxa"/>
            <w:tcBorders>
              <w:bottom w:val="single" w:sz="4" w:space="0" w:color="auto"/>
            </w:tcBorders>
          </w:tcPr>
          <w:p w:rsidR="00943E4E" w:rsidRPr="007B37F5" w:rsidRDefault="00943E4E">
            <w:pPr>
              <w:jc w:val="left"/>
              <w:rPr>
                <w:b/>
              </w:rPr>
            </w:pPr>
            <w:r w:rsidRPr="007B37F5">
              <w:rPr>
                <w:b/>
              </w:rPr>
              <w:t>Summa eget kapital och skulder</w:t>
            </w:r>
          </w:p>
        </w:tc>
        <w:tc>
          <w:tcPr>
            <w:tcW w:w="1361" w:type="dxa"/>
            <w:tcBorders>
              <w:bottom w:val="single" w:sz="4" w:space="0" w:color="auto"/>
            </w:tcBorders>
            <w:vAlign w:val="bottom"/>
          </w:tcPr>
          <w:p w:rsidR="00943E4E" w:rsidRPr="007B37F5" w:rsidRDefault="00943E4E">
            <w:pPr>
              <w:jc w:val="right"/>
              <w:rPr>
                <w:b/>
              </w:rPr>
            </w:pPr>
            <w:r w:rsidRPr="007B37F5">
              <w:rPr>
                <w:b/>
              </w:rPr>
              <w:t>700</w:t>
            </w:r>
          </w:p>
        </w:tc>
        <w:tc>
          <w:tcPr>
            <w:tcW w:w="1361" w:type="dxa"/>
            <w:tcBorders>
              <w:bottom w:val="single" w:sz="4" w:space="0" w:color="auto"/>
            </w:tcBorders>
            <w:vAlign w:val="bottom"/>
          </w:tcPr>
          <w:p w:rsidR="00943E4E" w:rsidRPr="007B37F5" w:rsidRDefault="00943E4E">
            <w:pPr>
              <w:jc w:val="right"/>
              <w:rPr>
                <w:b/>
              </w:rPr>
            </w:pPr>
            <w:r w:rsidRPr="007B37F5">
              <w:rPr>
                <w:b/>
              </w:rPr>
              <w:t>388</w:t>
            </w:r>
          </w:p>
        </w:tc>
      </w:tr>
    </w:tbl>
    <w:p w:rsidR="00943E4E" w:rsidRPr="007B37F5" w:rsidRDefault="00943E4E"/>
    <w:p w:rsidR="00943E4E" w:rsidRPr="007B37F5" w:rsidRDefault="00943E4E"/>
    <w:p w:rsidR="00943E4E" w:rsidRPr="007B37F5" w:rsidRDefault="00943E4E">
      <w:pPr>
        <w:rPr>
          <w:i/>
          <w:sz w:val="22"/>
        </w:rPr>
      </w:pPr>
      <w:r w:rsidRPr="007B37F5">
        <w:rPr>
          <w:i/>
          <w:sz w:val="22"/>
        </w:rPr>
        <w:t xml:space="preserve">Styrelse </w:t>
      </w:r>
    </w:p>
    <w:p w:rsidR="00943E4E" w:rsidRPr="007B37F5" w:rsidRDefault="00943E4E">
      <w:pPr>
        <w:spacing w:line="200" w:lineRule="exact"/>
      </w:pPr>
      <w:r w:rsidRPr="007B37F5">
        <w:t>Gunnar Bäckman, ordförande</w:t>
      </w:r>
    </w:p>
    <w:p w:rsidR="00943E4E" w:rsidRPr="007B37F5" w:rsidRDefault="00943E4E">
      <w:pPr>
        <w:pStyle w:val="Makrotext"/>
        <w:tabs>
          <w:tab w:val="clear" w:pos="170"/>
          <w:tab w:val="clear" w:pos="340"/>
          <w:tab w:val="clear" w:pos="510"/>
          <w:tab w:val="clear" w:pos="680"/>
          <w:tab w:val="clear" w:pos="851"/>
          <w:tab w:val="clear" w:pos="1021"/>
          <w:tab w:val="clear" w:pos="1191"/>
          <w:tab w:val="clear" w:pos="1361"/>
          <w:tab w:val="clear" w:pos="1531"/>
          <w:tab w:val="clear" w:pos="1701"/>
        </w:tabs>
        <w:spacing w:before="62" w:line="200" w:lineRule="exact"/>
        <w:rPr>
          <w:rFonts w:ascii="Times New Roman" w:hAnsi="Times New Roman"/>
          <w:sz w:val="19"/>
        </w:rPr>
      </w:pPr>
      <w:r w:rsidRPr="007B37F5">
        <w:rPr>
          <w:rFonts w:ascii="Times New Roman" w:hAnsi="Times New Roman"/>
          <w:sz w:val="19"/>
        </w:rPr>
        <w:t>Kersti Eriksen</w:t>
      </w:r>
    </w:p>
    <w:p w:rsidR="00943E4E" w:rsidRPr="007B37F5" w:rsidRDefault="00943E4E">
      <w:pPr>
        <w:spacing w:line="200" w:lineRule="exact"/>
      </w:pPr>
      <w:r w:rsidRPr="007B37F5">
        <w:t>Lennart Hagberg</w:t>
      </w:r>
    </w:p>
    <w:p w:rsidR="00943E4E" w:rsidRPr="007B37F5" w:rsidRDefault="00943E4E">
      <w:pPr>
        <w:spacing w:line="200" w:lineRule="exact"/>
      </w:pPr>
      <w:r w:rsidRPr="007B37F5">
        <w:t>Heine Andersson, arbetstagarrepresentant</w:t>
      </w:r>
    </w:p>
    <w:p w:rsidR="00943E4E" w:rsidRPr="007B37F5" w:rsidRDefault="00943E4E">
      <w:pPr>
        <w:pStyle w:val="Normaltindrag"/>
        <w:spacing w:before="375"/>
        <w:ind w:firstLine="0"/>
        <w:rPr>
          <w:i/>
          <w:sz w:val="22"/>
        </w:rPr>
      </w:pPr>
      <w:bookmarkStart w:id="115" w:name="_Toc64692620"/>
      <w:r w:rsidRPr="007B37F5">
        <w:rPr>
          <w:i/>
          <w:sz w:val="22"/>
        </w:rPr>
        <w:t>Verkställande direktör</w:t>
      </w:r>
      <w:bookmarkEnd w:id="115"/>
    </w:p>
    <w:p w:rsidR="00943E4E" w:rsidRPr="007B37F5" w:rsidRDefault="00943E4E">
      <w:pPr>
        <w:pStyle w:val="Makrotext"/>
        <w:tabs>
          <w:tab w:val="clear" w:pos="170"/>
          <w:tab w:val="clear" w:pos="340"/>
          <w:tab w:val="clear" w:pos="510"/>
          <w:tab w:val="clear" w:pos="680"/>
          <w:tab w:val="clear" w:pos="851"/>
          <w:tab w:val="clear" w:pos="1021"/>
          <w:tab w:val="clear" w:pos="1191"/>
          <w:tab w:val="clear" w:pos="1361"/>
          <w:tab w:val="clear" w:pos="1531"/>
          <w:tab w:val="clear" w:pos="1701"/>
        </w:tabs>
        <w:spacing w:before="62" w:line="200" w:lineRule="exact"/>
        <w:rPr>
          <w:rFonts w:ascii="Times New Roman" w:hAnsi="Times New Roman"/>
          <w:sz w:val="19"/>
        </w:rPr>
      </w:pPr>
      <w:bookmarkStart w:id="116" w:name="_Toc64692621"/>
      <w:r w:rsidRPr="007B37F5">
        <w:rPr>
          <w:rFonts w:ascii="Times New Roman" w:hAnsi="Times New Roman"/>
          <w:sz w:val="19"/>
        </w:rPr>
        <w:t>Kai Barvell</w:t>
      </w:r>
      <w:bookmarkEnd w:id="116"/>
      <w:r w:rsidRPr="007B37F5">
        <w:rPr>
          <w:rFonts w:ascii="Times New Roman" w:hAnsi="Times New Roman"/>
          <w:sz w:val="19"/>
        </w:rPr>
        <w:t xml:space="preserve"> </w:t>
      </w:r>
    </w:p>
    <w:p w:rsidR="00943E4E" w:rsidRPr="007B37F5" w:rsidRDefault="00943E4E">
      <w:pPr>
        <w:spacing w:before="0"/>
      </w:pPr>
      <w:r w:rsidRPr="007B37F5">
        <w:t xml:space="preserve">Adress </w:t>
      </w:r>
      <w:bookmarkStart w:id="117" w:name="_Toc64692622"/>
    </w:p>
    <w:p w:rsidR="00943E4E" w:rsidRPr="007B37F5" w:rsidRDefault="00943E4E">
      <w:pPr>
        <w:spacing w:before="0"/>
      </w:pPr>
      <w:r w:rsidRPr="007B37F5">
        <w:t xml:space="preserve">Svensk Kontantförsörjning AB </w:t>
      </w:r>
    </w:p>
    <w:p w:rsidR="00943E4E" w:rsidRPr="007B37F5" w:rsidRDefault="00943E4E">
      <w:pPr>
        <w:pStyle w:val="Deltagare"/>
        <w:keepLines w:val="0"/>
        <w:spacing w:before="0" w:line="200" w:lineRule="atLeast"/>
        <w:rPr>
          <w:noProof w:val="0"/>
        </w:rPr>
      </w:pPr>
      <w:r w:rsidRPr="007B37F5">
        <w:rPr>
          <w:noProof w:val="0"/>
        </w:rPr>
        <w:t xml:space="preserve">Peter Mommas väg 2 </w:t>
      </w:r>
    </w:p>
    <w:p w:rsidR="00943E4E" w:rsidRPr="007B37F5" w:rsidRDefault="00943E4E">
      <w:pPr>
        <w:pStyle w:val="Deltagare"/>
        <w:keepLines w:val="0"/>
        <w:spacing w:before="0"/>
        <w:rPr>
          <w:noProof w:val="0"/>
        </w:rPr>
      </w:pPr>
      <w:r w:rsidRPr="007B37F5">
        <w:rPr>
          <w:noProof w:val="0"/>
        </w:rPr>
        <w:t>147 43 Tumba</w:t>
      </w:r>
      <w:bookmarkEnd w:id="117"/>
      <w:r w:rsidRPr="007B37F5">
        <w:rPr>
          <w:noProof w:val="0"/>
        </w:rPr>
        <w:t xml:space="preserve"> </w:t>
      </w:r>
    </w:p>
    <w:p w:rsidR="00943E4E" w:rsidRPr="007B37F5" w:rsidRDefault="00943E4E"/>
    <w:p w:rsidR="00943E4E" w:rsidRPr="007B37F5" w:rsidRDefault="00943E4E"/>
    <w:p w:rsidR="00943E4E" w:rsidRPr="007B37F5" w:rsidRDefault="00943E4E">
      <w:pPr>
        <w:pStyle w:val="Rubrik2"/>
        <w:spacing w:before="0"/>
        <w:sectPr w:rsidR="00000000" w:rsidRPr="007B37F5">
          <w:footnotePr>
            <w:numRestart w:val="eachPage"/>
          </w:footnotePr>
          <w:pgSz w:w="11906" w:h="16838" w:code="9"/>
          <w:pgMar w:top="907" w:right="4649" w:bottom="4508" w:left="1304" w:header="340" w:footer="227" w:gutter="0"/>
          <w:cols w:space="720"/>
          <w:titlePg/>
        </w:sectPr>
      </w:pPr>
      <w:bookmarkStart w:id="118" w:name="_Toc64692623"/>
    </w:p>
    <w:p w:rsidR="00943E4E" w:rsidRPr="007B37F5" w:rsidRDefault="00943E4E">
      <w:pPr>
        <w:pStyle w:val="Rubrik2"/>
        <w:spacing w:before="0"/>
        <w:rPr>
          <w:rFonts w:ascii="Syntax" w:hAnsi="Syntax"/>
        </w:rPr>
      </w:pPr>
      <w:bookmarkStart w:id="119" w:name="_Toc64886940"/>
      <w:r w:rsidRPr="007B37F5">
        <w:t>Eskilstuna Penningsmedja AB i likvidation</w:t>
      </w:r>
      <w:bookmarkEnd w:id="118"/>
      <w:bookmarkEnd w:id="119"/>
    </w:p>
    <w:p w:rsidR="00943E4E" w:rsidRPr="007B37F5" w:rsidRDefault="00943E4E">
      <w:r w:rsidRPr="007B37F5">
        <w:t>Bolaget ägs till 100 procent av Riksbanken. Bolaget förvärvade den 1 januari 2002 myntrörelsen och en fastighet i Eskilstuna från AB Tumba Bruk (num</w:t>
      </w:r>
      <w:r w:rsidRPr="007B37F5">
        <w:t>e</w:t>
      </w:r>
      <w:r w:rsidRPr="007B37F5">
        <w:t>ra Crane AB) för omedelbar vidareförsäljning till finska statens myntverk, Rahapaja Oy, genom dess dotterföretag Nordic Coin AB. Bolaget har inte bedrivit någon verksamhet.</w:t>
      </w:r>
    </w:p>
    <w:p w:rsidR="00943E4E" w:rsidRPr="007B37F5" w:rsidRDefault="00943E4E">
      <w:pPr>
        <w:pStyle w:val="Normaltindrag"/>
      </w:pPr>
      <w:r w:rsidRPr="007B37F5">
        <w:t>Garantiåtaganden mot Nordic Coin AB har löpt ut under år 2003, utan att några anspråk har framställts och Riksbanken har inte funnit anledning att driva bolaget vidare. Enligt beslut av bolagsstämma den 11 september 2003 trädde bolaget i likvidation den 15 september 2003. Bolaget kommer att a</w:t>
      </w:r>
      <w:r w:rsidRPr="007B37F5">
        <w:t>v</w:t>
      </w:r>
      <w:r w:rsidRPr="007B37F5">
        <w:t>vecklas så snart som möjligt efter det att anmälningstiden för okända borg</w:t>
      </w:r>
      <w:r w:rsidRPr="007B37F5">
        <w:t>e</w:t>
      </w:r>
      <w:r w:rsidRPr="007B37F5">
        <w:t>närer gått ut den 13 april 2004. Utskiftning av bolagets återstående tillgångar kommer då att ske till Riksba</w:t>
      </w:r>
      <w:r w:rsidRPr="007B37F5">
        <w:t>n</w:t>
      </w:r>
      <w:r w:rsidRPr="007B37F5">
        <w:t>ken.</w:t>
      </w:r>
    </w:p>
    <w:p w:rsidR="00943E4E" w:rsidRPr="007B37F5" w:rsidRDefault="00943E4E">
      <w:pPr>
        <w:spacing w:before="120" w:line="200" w:lineRule="atLeast"/>
        <w:rPr>
          <w:b/>
          <w:sz w:val="20"/>
        </w:rPr>
      </w:pPr>
      <w:r w:rsidRPr="007B37F5">
        <w:rPr>
          <w:b/>
          <w:sz w:val="20"/>
        </w:rPr>
        <w:t xml:space="preserve">Resultaträkning </w:t>
      </w:r>
    </w:p>
    <w:tbl>
      <w:tblPr>
        <w:tblW w:w="0" w:type="auto"/>
        <w:tblInd w:w="-70" w:type="dxa"/>
        <w:tblLayout w:type="fixed"/>
        <w:tblCellMar>
          <w:left w:w="70" w:type="dxa"/>
          <w:right w:w="70" w:type="dxa"/>
        </w:tblCellMar>
        <w:tblLook w:val="0000" w:firstRow="0" w:lastRow="0" w:firstColumn="0" w:lastColumn="0" w:noHBand="0" w:noVBand="0"/>
      </w:tblPr>
      <w:tblGrid>
        <w:gridCol w:w="3825"/>
        <w:gridCol w:w="1134"/>
        <w:gridCol w:w="1134"/>
      </w:tblGrid>
      <w:tr w:rsidR="00000000" w:rsidRPr="007B37F5">
        <w:tblPrEx>
          <w:tblCellMar>
            <w:top w:w="0" w:type="dxa"/>
            <w:bottom w:w="0" w:type="dxa"/>
          </w:tblCellMar>
        </w:tblPrEx>
        <w:tc>
          <w:tcPr>
            <w:tcW w:w="3825" w:type="dxa"/>
            <w:tcBorders>
              <w:top w:val="single" w:sz="4" w:space="0" w:color="auto"/>
              <w:bottom w:val="single" w:sz="4" w:space="0" w:color="auto"/>
            </w:tcBorders>
            <w:vAlign w:val="bottom"/>
          </w:tcPr>
          <w:p w:rsidR="00943E4E" w:rsidRPr="007B37F5" w:rsidRDefault="00943E4E">
            <w:pPr>
              <w:jc w:val="left"/>
              <w:rPr>
                <w:sz w:val="18"/>
              </w:rPr>
            </w:pPr>
            <w:r w:rsidRPr="007B37F5">
              <w:rPr>
                <w:sz w:val="18"/>
              </w:rPr>
              <w:t>Belopp i mkr</w:t>
            </w:r>
          </w:p>
        </w:tc>
        <w:tc>
          <w:tcPr>
            <w:tcW w:w="1134" w:type="dxa"/>
            <w:tcBorders>
              <w:top w:val="single" w:sz="4" w:space="0" w:color="auto"/>
              <w:bottom w:val="single" w:sz="4" w:space="0" w:color="auto"/>
            </w:tcBorders>
            <w:vAlign w:val="bottom"/>
          </w:tcPr>
          <w:p w:rsidR="00943E4E" w:rsidRPr="007B37F5" w:rsidRDefault="00943E4E">
            <w:pPr>
              <w:spacing w:line="200" w:lineRule="exact"/>
              <w:jc w:val="right"/>
              <w:rPr>
                <w:b/>
                <w:sz w:val="18"/>
              </w:rPr>
            </w:pPr>
            <w:r w:rsidRPr="007B37F5">
              <w:rPr>
                <w:b/>
                <w:sz w:val="18"/>
              </w:rPr>
              <w:t>2003-01-01</w:t>
            </w:r>
            <w:r w:rsidRPr="007B37F5">
              <w:rPr>
                <w:b/>
                <w:sz w:val="18"/>
              </w:rPr>
              <w:br/>
              <w:t>2003-12-31</w:t>
            </w:r>
          </w:p>
        </w:tc>
        <w:tc>
          <w:tcPr>
            <w:tcW w:w="1134" w:type="dxa"/>
            <w:tcBorders>
              <w:top w:val="single" w:sz="4" w:space="0" w:color="auto"/>
              <w:bottom w:val="single" w:sz="4" w:space="0" w:color="auto"/>
            </w:tcBorders>
            <w:vAlign w:val="bottom"/>
          </w:tcPr>
          <w:p w:rsidR="00943E4E" w:rsidRPr="007B37F5" w:rsidRDefault="00943E4E">
            <w:pPr>
              <w:spacing w:before="120" w:line="200" w:lineRule="exact"/>
              <w:jc w:val="right"/>
              <w:rPr>
                <w:b/>
                <w:sz w:val="18"/>
              </w:rPr>
            </w:pPr>
            <w:r w:rsidRPr="007B37F5">
              <w:rPr>
                <w:b/>
                <w:sz w:val="18"/>
              </w:rPr>
              <w:t>2001-10-08</w:t>
            </w:r>
          </w:p>
          <w:p w:rsidR="00943E4E" w:rsidRPr="007B37F5" w:rsidRDefault="00943E4E">
            <w:pPr>
              <w:spacing w:before="0" w:line="200" w:lineRule="exact"/>
              <w:jc w:val="right"/>
              <w:rPr>
                <w:b/>
                <w:sz w:val="18"/>
              </w:rPr>
            </w:pPr>
            <w:r w:rsidRPr="007B37F5">
              <w:rPr>
                <w:b/>
                <w:sz w:val="18"/>
              </w:rPr>
              <w:t>2002-12-31</w:t>
            </w:r>
          </w:p>
        </w:tc>
      </w:tr>
      <w:tr w:rsidR="00000000" w:rsidRPr="007B37F5">
        <w:tblPrEx>
          <w:tblCellMar>
            <w:top w:w="0" w:type="dxa"/>
            <w:bottom w:w="0" w:type="dxa"/>
          </w:tblCellMar>
        </w:tblPrEx>
        <w:tc>
          <w:tcPr>
            <w:tcW w:w="3825" w:type="dxa"/>
            <w:tcBorders>
              <w:top w:val="single" w:sz="4" w:space="0" w:color="auto"/>
            </w:tcBorders>
          </w:tcPr>
          <w:p w:rsidR="00943E4E" w:rsidRPr="007B37F5" w:rsidRDefault="00943E4E">
            <w:pPr>
              <w:jc w:val="left"/>
              <w:rPr>
                <w:sz w:val="18"/>
              </w:rPr>
            </w:pPr>
            <w:r w:rsidRPr="007B37F5">
              <w:rPr>
                <w:sz w:val="18"/>
              </w:rPr>
              <w:t>Realisationsresultat vid försäljning av myntrörelse m.m.</w:t>
            </w:r>
          </w:p>
        </w:tc>
        <w:tc>
          <w:tcPr>
            <w:tcW w:w="1134" w:type="dxa"/>
            <w:tcBorders>
              <w:top w:val="single" w:sz="4" w:space="0" w:color="auto"/>
            </w:tcBorders>
            <w:vAlign w:val="bottom"/>
          </w:tcPr>
          <w:p w:rsidR="00943E4E" w:rsidRPr="007B37F5" w:rsidRDefault="00943E4E">
            <w:pPr>
              <w:jc w:val="right"/>
              <w:rPr>
                <w:sz w:val="18"/>
              </w:rPr>
            </w:pPr>
            <w:r w:rsidRPr="007B37F5">
              <w:rPr>
                <w:sz w:val="18"/>
              </w:rPr>
              <w:t>-</w:t>
            </w:r>
          </w:p>
        </w:tc>
        <w:tc>
          <w:tcPr>
            <w:tcW w:w="1134" w:type="dxa"/>
            <w:tcBorders>
              <w:top w:val="single" w:sz="4" w:space="0" w:color="auto"/>
            </w:tcBorders>
            <w:vAlign w:val="bottom"/>
          </w:tcPr>
          <w:p w:rsidR="00943E4E" w:rsidRPr="007B37F5" w:rsidRDefault="00943E4E">
            <w:pPr>
              <w:jc w:val="right"/>
              <w:rPr>
                <w:sz w:val="18"/>
              </w:rPr>
            </w:pPr>
            <w:r w:rsidRPr="007B37F5">
              <w:rPr>
                <w:sz w:val="18"/>
              </w:rPr>
              <w:t>196,7</w:t>
            </w:r>
          </w:p>
        </w:tc>
      </w:tr>
      <w:tr w:rsidR="00000000" w:rsidRPr="007B37F5">
        <w:tblPrEx>
          <w:tblCellMar>
            <w:top w:w="0" w:type="dxa"/>
            <w:bottom w:w="0" w:type="dxa"/>
          </w:tblCellMar>
        </w:tblPrEx>
        <w:tc>
          <w:tcPr>
            <w:tcW w:w="3825" w:type="dxa"/>
          </w:tcPr>
          <w:p w:rsidR="00943E4E" w:rsidRPr="007B37F5" w:rsidRDefault="00943E4E">
            <w:pPr>
              <w:jc w:val="left"/>
              <w:rPr>
                <w:sz w:val="18"/>
              </w:rPr>
            </w:pPr>
            <w:r w:rsidRPr="007B37F5">
              <w:rPr>
                <w:sz w:val="18"/>
              </w:rPr>
              <w:t>Övriga kostnader</w:t>
            </w:r>
          </w:p>
        </w:tc>
        <w:tc>
          <w:tcPr>
            <w:tcW w:w="1134" w:type="dxa"/>
            <w:vAlign w:val="bottom"/>
          </w:tcPr>
          <w:p w:rsidR="00943E4E" w:rsidRPr="007B37F5" w:rsidRDefault="00943E4E">
            <w:pPr>
              <w:jc w:val="right"/>
              <w:rPr>
                <w:sz w:val="18"/>
              </w:rPr>
            </w:pPr>
            <w:r w:rsidRPr="007B37F5">
              <w:rPr>
                <w:sz w:val="18"/>
              </w:rPr>
              <w:t>0</w:t>
            </w:r>
          </w:p>
        </w:tc>
        <w:tc>
          <w:tcPr>
            <w:tcW w:w="1134" w:type="dxa"/>
            <w:vAlign w:val="bottom"/>
          </w:tcPr>
          <w:p w:rsidR="00943E4E" w:rsidRPr="007B37F5" w:rsidRDefault="00943E4E">
            <w:pPr>
              <w:jc w:val="right"/>
              <w:rPr>
                <w:sz w:val="18"/>
              </w:rPr>
            </w:pPr>
            <w:r w:rsidRPr="007B37F5">
              <w:rPr>
                <w:sz w:val="18"/>
              </w:rPr>
              <w:t>- 0,2</w:t>
            </w:r>
          </w:p>
        </w:tc>
      </w:tr>
      <w:tr w:rsidR="00000000" w:rsidRPr="007B37F5">
        <w:tblPrEx>
          <w:tblCellMar>
            <w:top w:w="0" w:type="dxa"/>
            <w:bottom w:w="0" w:type="dxa"/>
          </w:tblCellMar>
        </w:tblPrEx>
        <w:tc>
          <w:tcPr>
            <w:tcW w:w="3825" w:type="dxa"/>
          </w:tcPr>
          <w:p w:rsidR="00943E4E" w:rsidRPr="007B37F5" w:rsidRDefault="00943E4E">
            <w:pPr>
              <w:tabs>
                <w:tab w:val="left" w:pos="3686"/>
              </w:tabs>
              <w:jc w:val="left"/>
              <w:rPr>
                <w:sz w:val="18"/>
              </w:rPr>
            </w:pPr>
            <w:r w:rsidRPr="007B37F5">
              <w:rPr>
                <w:sz w:val="18"/>
              </w:rPr>
              <w:t>Finansiella poster</w:t>
            </w:r>
          </w:p>
        </w:tc>
        <w:tc>
          <w:tcPr>
            <w:tcW w:w="1134" w:type="dxa"/>
            <w:tcBorders>
              <w:bottom w:val="single" w:sz="4" w:space="0" w:color="auto"/>
            </w:tcBorders>
            <w:vAlign w:val="bottom"/>
          </w:tcPr>
          <w:p w:rsidR="00943E4E" w:rsidRPr="007B37F5" w:rsidRDefault="00943E4E">
            <w:pPr>
              <w:tabs>
                <w:tab w:val="left" w:pos="3686"/>
              </w:tabs>
              <w:jc w:val="right"/>
              <w:rPr>
                <w:sz w:val="18"/>
              </w:rPr>
            </w:pPr>
            <w:r w:rsidRPr="007B37F5">
              <w:rPr>
                <w:sz w:val="18"/>
              </w:rPr>
              <w:t>3,2</w:t>
            </w:r>
          </w:p>
        </w:tc>
        <w:tc>
          <w:tcPr>
            <w:tcW w:w="1134" w:type="dxa"/>
            <w:tcBorders>
              <w:bottom w:val="single" w:sz="4" w:space="0" w:color="auto"/>
            </w:tcBorders>
            <w:vAlign w:val="bottom"/>
          </w:tcPr>
          <w:p w:rsidR="00943E4E" w:rsidRPr="007B37F5" w:rsidRDefault="00943E4E">
            <w:pPr>
              <w:tabs>
                <w:tab w:val="left" w:pos="3686"/>
              </w:tabs>
              <w:jc w:val="right"/>
              <w:rPr>
                <w:sz w:val="18"/>
              </w:rPr>
            </w:pPr>
            <w:r w:rsidRPr="007B37F5">
              <w:rPr>
                <w:sz w:val="18"/>
              </w:rPr>
              <w:t>8,2</w:t>
            </w:r>
          </w:p>
        </w:tc>
      </w:tr>
      <w:tr w:rsidR="00000000" w:rsidRPr="007B37F5">
        <w:tblPrEx>
          <w:tblCellMar>
            <w:top w:w="0" w:type="dxa"/>
            <w:bottom w:w="0" w:type="dxa"/>
          </w:tblCellMar>
        </w:tblPrEx>
        <w:tc>
          <w:tcPr>
            <w:tcW w:w="3825" w:type="dxa"/>
          </w:tcPr>
          <w:p w:rsidR="00943E4E" w:rsidRPr="007B37F5" w:rsidRDefault="00943E4E">
            <w:pPr>
              <w:tabs>
                <w:tab w:val="left" w:pos="3686"/>
              </w:tabs>
              <w:jc w:val="left"/>
              <w:rPr>
                <w:sz w:val="18"/>
              </w:rPr>
            </w:pPr>
            <w:r w:rsidRPr="007B37F5">
              <w:rPr>
                <w:sz w:val="18"/>
              </w:rPr>
              <w:t>Resultat efter finansiella poster</w:t>
            </w:r>
          </w:p>
        </w:tc>
        <w:tc>
          <w:tcPr>
            <w:tcW w:w="1134" w:type="dxa"/>
            <w:tcBorders>
              <w:top w:val="single" w:sz="4" w:space="0" w:color="auto"/>
            </w:tcBorders>
            <w:vAlign w:val="bottom"/>
          </w:tcPr>
          <w:p w:rsidR="00943E4E" w:rsidRPr="007B37F5" w:rsidRDefault="00943E4E">
            <w:pPr>
              <w:tabs>
                <w:tab w:val="left" w:pos="3686"/>
              </w:tabs>
              <w:jc w:val="right"/>
              <w:rPr>
                <w:sz w:val="18"/>
              </w:rPr>
            </w:pPr>
            <w:r w:rsidRPr="007B37F5">
              <w:rPr>
                <w:sz w:val="18"/>
              </w:rPr>
              <w:t>3,2</w:t>
            </w:r>
          </w:p>
        </w:tc>
        <w:tc>
          <w:tcPr>
            <w:tcW w:w="1134" w:type="dxa"/>
            <w:tcBorders>
              <w:top w:val="single" w:sz="4" w:space="0" w:color="auto"/>
            </w:tcBorders>
            <w:vAlign w:val="bottom"/>
          </w:tcPr>
          <w:p w:rsidR="00943E4E" w:rsidRPr="007B37F5" w:rsidRDefault="00943E4E">
            <w:pPr>
              <w:tabs>
                <w:tab w:val="left" w:pos="3686"/>
              </w:tabs>
              <w:jc w:val="right"/>
              <w:rPr>
                <w:sz w:val="18"/>
              </w:rPr>
            </w:pPr>
            <w:r w:rsidRPr="007B37F5">
              <w:rPr>
                <w:sz w:val="18"/>
              </w:rPr>
              <w:t>204,7</w:t>
            </w:r>
          </w:p>
        </w:tc>
      </w:tr>
      <w:tr w:rsidR="00000000" w:rsidRPr="007B37F5">
        <w:tblPrEx>
          <w:tblCellMar>
            <w:top w:w="0" w:type="dxa"/>
            <w:bottom w:w="0" w:type="dxa"/>
          </w:tblCellMar>
        </w:tblPrEx>
        <w:tc>
          <w:tcPr>
            <w:tcW w:w="3825" w:type="dxa"/>
          </w:tcPr>
          <w:p w:rsidR="00943E4E" w:rsidRPr="007B37F5" w:rsidRDefault="00943E4E">
            <w:pPr>
              <w:tabs>
                <w:tab w:val="left" w:pos="3686"/>
              </w:tabs>
              <w:jc w:val="left"/>
              <w:rPr>
                <w:sz w:val="18"/>
              </w:rPr>
            </w:pPr>
            <w:r w:rsidRPr="007B37F5">
              <w:rPr>
                <w:sz w:val="18"/>
              </w:rPr>
              <w:t>Skatt på årets resultat</w:t>
            </w:r>
          </w:p>
        </w:tc>
        <w:tc>
          <w:tcPr>
            <w:tcW w:w="1134" w:type="dxa"/>
            <w:tcBorders>
              <w:bottom w:val="single" w:sz="4" w:space="0" w:color="auto"/>
            </w:tcBorders>
            <w:vAlign w:val="bottom"/>
          </w:tcPr>
          <w:p w:rsidR="00943E4E" w:rsidRPr="007B37F5" w:rsidRDefault="00943E4E">
            <w:pPr>
              <w:tabs>
                <w:tab w:val="left" w:pos="3686"/>
              </w:tabs>
              <w:jc w:val="right"/>
              <w:rPr>
                <w:sz w:val="18"/>
              </w:rPr>
            </w:pPr>
            <w:r w:rsidRPr="007B37F5">
              <w:rPr>
                <w:sz w:val="18"/>
              </w:rPr>
              <w:t>- 0,9</w:t>
            </w:r>
          </w:p>
        </w:tc>
        <w:tc>
          <w:tcPr>
            <w:tcW w:w="1134" w:type="dxa"/>
            <w:tcBorders>
              <w:bottom w:val="single" w:sz="4" w:space="0" w:color="auto"/>
            </w:tcBorders>
            <w:vAlign w:val="bottom"/>
          </w:tcPr>
          <w:p w:rsidR="00943E4E" w:rsidRPr="007B37F5" w:rsidRDefault="00943E4E">
            <w:pPr>
              <w:tabs>
                <w:tab w:val="left" w:pos="3686"/>
              </w:tabs>
              <w:jc w:val="right"/>
              <w:rPr>
                <w:sz w:val="18"/>
              </w:rPr>
            </w:pPr>
            <w:r w:rsidRPr="007B37F5">
              <w:rPr>
                <w:sz w:val="18"/>
              </w:rPr>
              <w:t>- 57,3</w:t>
            </w:r>
          </w:p>
        </w:tc>
      </w:tr>
      <w:tr w:rsidR="00000000" w:rsidRPr="007B37F5">
        <w:tblPrEx>
          <w:tblCellMar>
            <w:top w:w="0" w:type="dxa"/>
            <w:bottom w:w="0" w:type="dxa"/>
          </w:tblCellMar>
        </w:tblPrEx>
        <w:tc>
          <w:tcPr>
            <w:tcW w:w="3825" w:type="dxa"/>
            <w:tcBorders>
              <w:bottom w:val="single" w:sz="4" w:space="0" w:color="auto"/>
            </w:tcBorders>
          </w:tcPr>
          <w:p w:rsidR="00943E4E" w:rsidRPr="007B37F5" w:rsidRDefault="00943E4E">
            <w:pPr>
              <w:tabs>
                <w:tab w:val="left" w:pos="3686"/>
              </w:tabs>
              <w:jc w:val="left"/>
              <w:rPr>
                <w:b/>
                <w:sz w:val="18"/>
              </w:rPr>
            </w:pPr>
            <w:r w:rsidRPr="007B37F5">
              <w:rPr>
                <w:b/>
                <w:sz w:val="18"/>
              </w:rPr>
              <w:t xml:space="preserve">Årets resultat </w:t>
            </w:r>
          </w:p>
        </w:tc>
        <w:tc>
          <w:tcPr>
            <w:tcW w:w="1134" w:type="dxa"/>
            <w:tcBorders>
              <w:top w:val="single" w:sz="4" w:space="0" w:color="auto"/>
              <w:bottom w:val="single" w:sz="4" w:space="0" w:color="auto"/>
            </w:tcBorders>
            <w:vAlign w:val="bottom"/>
          </w:tcPr>
          <w:p w:rsidR="00943E4E" w:rsidRPr="007B37F5" w:rsidRDefault="00943E4E">
            <w:pPr>
              <w:tabs>
                <w:tab w:val="left" w:pos="3686"/>
              </w:tabs>
              <w:jc w:val="right"/>
              <w:rPr>
                <w:b/>
                <w:sz w:val="18"/>
              </w:rPr>
            </w:pPr>
            <w:r w:rsidRPr="007B37F5">
              <w:rPr>
                <w:b/>
                <w:sz w:val="18"/>
              </w:rPr>
              <w:t>2,3</w:t>
            </w:r>
          </w:p>
        </w:tc>
        <w:tc>
          <w:tcPr>
            <w:tcW w:w="1134" w:type="dxa"/>
            <w:tcBorders>
              <w:bottom w:val="single" w:sz="4" w:space="0" w:color="auto"/>
            </w:tcBorders>
            <w:vAlign w:val="bottom"/>
          </w:tcPr>
          <w:p w:rsidR="00943E4E" w:rsidRPr="007B37F5" w:rsidRDefault="00943E4E">
            <w:pPr>
              <w:tabs>
                <w:tab w:val="left" w:pos="3686"/>
              </w:tabs>
              <w:jc w:val="right"/>
              <w:rPr>
                <w:b/>
                <w:sz w:val="18"/>
              </w:rPr>
            </w:pPr>
            <w:r w:rsidRPr="007B37F5">
              <w:rPr>
                <w:b/>
                <w:sz w:val="18"/>
              </w:rPr>
              <w:t>147,4</w:t>
            </w:r>
          </w:p>
        </w:tc>
      </w:tr>
    </w:tbl>
    <w:p w:rsidR="00943E4E" w:rsidRPr="007B37F5" w:rsidRDefault="00943E4E">
      <w:pPr>
        <w:tabs>
          <w:tab w:val="left" w:pos="3686"/>
        </w:tabs>
        <w:spacing w:before="187"/>
        <w:rPr>
          <w:b/>
          <w:sz w:val="20"/>
        </w:rPr>
      </w:pPr>
      <w:r w:rsidRPr="007B37F5">
        <w:rPr>
          <w:b/>
          <w:sz w:val="20"/>
        </w:rPr>
        <w:t xml:space="preserve">Balansräkning </w:t>
      </w:r>
    </w:p>
    <w:tbl>
      <w:tblPr>
        <w:tblW w:w="0" w:type="auto"/>
        <w:tblInd w:w="-70" w:type="dxa"/>
        <w:tblLayout w:type="fixed"/>
        <w:tblCellMar>
          <w:left w:w="70" w:type="dxa"/>
          <w:right w:w="70" w:type="dxa"/>
        </w:tblCellMar>
        <w:tblLook w:val="0000" w:firstRow="0" w:lastRow="0" w:firstColumn="0" w:lastColumn="0" w:noHBand="0" w:noVBand="0"/>
      </w:tblPr>
      <w:tblGrid>
        <w:gridCol w:w="3827"/>
        <w:gridCol w:w="1134"/>
        <w:gridCol w:w="1134"/>
      </w:tblGrid>
      <w:tr w:rsidR="00000000" w:rsidRPr="007B37F5">
        <w:tblPrEx>
          <w:tblCellMar>
            <w:top w:w="0" w:type="dxa"/>
            <w:bottom w:w="0" w:type="dxa"/>
          </w:tblCellMar>
        </w:tblPrEx>
        <w:tc>
          <w:tcPr>
            <w:tcW w:w="3827" w:type="dxa"/>
            <w:tcBorders>
              <w:top w:val="single" w:sz="4" w:space="0" w:color="auto"/>
              <w:bottom w:val="single" w:sz="4" w:space="0" w:color="auto"/>
            </w:tcBorders>
          </w:tcPr>
          <w:p w:rsidR="00943E4E" w:rsidRPr="007B37F5" w:rsidRDefault="00943E4E">
            <w:pPr>
              <w:tabs>
                <w:tab w:val="left" w:pos="3686"/>
              </w:tabs>
              <w:jc w:val="left"/>
              <w:rPr>
                <w:sz w:val="18"/>
              </w:rPr>
            </w:pPr>
            <w:r w:rsidRPr="007B37F5">
              <w:rPr>
                <w:sz w:val="18"/>
              </w:rPr>
              <w:t>Belopp i mkr</w:t>
            </w:r>
          </w:p>
        </w:tc>
        <w:tc>
          <w:tcPr>
            <w:tcW w:w="1134" w:type="dxa"/>
            <w:tcBorders>
              <w:top w:val="single" w:sz="4" w:space="0" w:color="auto"/>
              <w:bottom w:val="single" w:sz="4" w:space="0" w:color="auto"/>
            </w:tcBorders>
          </w:tcPr>
          <w:p w:rsidR="00943E4E" w:rsidRPr="007B37F5" w:rsidRDefault="00943E4E">
            <w:pPr>
              <w:tabs>
                <w:tab w:val="left" w:pos="3686"/>
              </w:tabs>
              <w:jc w:val="right"/>
              <w:rPr>
                <w:b/>
                <w:sz w:val="18"/>
              </w:rPr>
            </w:pPr>
            <w:r w:rsidRPr="007B37F5">
              <w:rPr>
                <w:b/>
                <w:sz w:val="18"/>
              </w:rPr>
              <w:t>2003-12-31</w:t>
            </w:r>
          </w:p>
        </w:tc>
        <w:tc>
          <w:tcPr>
            <w:tcW w:w="1134" w:type="dxa"/>
            <w:tcBorders>
              <w:top w:val="single" w:sz="4" w:space="0" w:color="auto"/>
              <w:bottom w:val="single" w:sz="4" w:space="0" w:color="auto"/>
            </w:tcBorders>
          </w:tcPr>
          <w:p w:rsidR="00943E4E" w:rsidRPr="007B37F5" w:rsidRDefault="00943E4E">
            <w:pPr>
              <w:tabs>
                <w:tab w:val="left" w:pos="3686"/>
              </w:tabs>
              <w:jc w:val="right"/>
              <w:rPr>
                <w:b/>
                <w:sz w:val="18"/>
              </w:rPr>
            </w:pPr>
            <w:r w:rsidRPr="007B37F5">
              <w:rPr>
                <w:b/>
                <w:sz w:val="18"/>
              </w:rPr>
              <w:t>2002-12-31</w:t>
            </w:r>
          </w:p>
        </w:tc>
      </w:tr>
      <w:tr w:rsidR="00000000" w:rsidRPr="007B37F5">
        <w:tblPrEx>
          <w:tblCellMar>
            <w:top w:w="0" w:type="dxa"/>
            <w:bottom w:w="0" w:type="dxa"/>
          </w:tblCellMar>
        </w:tblPrEx>
        <w:tc>
          <w:tcPr>
            <w:tcW w:w="3827" w:type="dxa"/>
            <w:tcBorders>
              <w:top w:val="single" w:sz="4" w:space="0" w:color="auto"/>
            </w:tcBorders>
          </w:tcPr>
          <w:p w:rsidR="00943E4E" w:rsidRPr="007B37F5" w:rsidRDefault="00943E4E">
            <w:pPr>
              <w:tabs>
                <w:tab w:val="left" w:pos="3686"/>
              </w:tabs>
              <w:jc w:val="left"/>
              <w:rPr>
                <w:sz w:val="18"/>
              </w:rPr>
            </w:pPr>
            <w:r w:rsidRPr="007B37F5">
              <w:rPr>
                <w:sz w:val="18"/>
              </w:rPr>
              <w:t>Omsättningstillgångar</w:t>
            </w:r>
          </w:p>
        </w:tc>
        <w:tc>
          <w:tcPr>
            <w:tcW w:w="1134" w:type="dxa"/>
            <w:tcBorders>
              <w:top w:val="single" w:sz="4" w:space="0" w:color="auto"/>
              <w:bottom w:val="single" w:sz="4" w:space="0" w:color="auto"/>
            </w:tcBorders>
          </w:tcPr>
          <w:p w:rsidR="00943E4E" w:rsidRPr="007B37F5" w:rsidRDefault="00943E4E">
            <w:pPr>
              <w:tabs>
                <w:tab w:val="left" w:pos="3686"/>
              </w:tabs>
              <w:jc w:val="right"/>
              <w:rPr>
                <w:sz w:val="18"/>
              </w:rPr>
            </w:pPr>
            <w:r w:rsidRPr="007B37F5">
              <w:rPr>
                <w:sz w:val="18"/>
              </w:rPr>
              <w:t>3,3</w:t>
            </w:r>
          </w:p>
        </w:tc>
        <w:tc>
          <w:tcPr>
            <w:tcW w:w="1134" w:type="dxa"/>
            <w:tcBorders>
              <w:bottom w:val="single" w:sz="4" w:space="0" w:color="auto"/>
            </w:tcBorders>
          </w:tcPr>
          <w:p w:rsidR="00943E4E" w:rsidRPr="007B37F5" w:rsidRDefault="00943E4E">
            <w:pPr>
              <w:tabs>
                <w:tab w:val="left" w:pos="3686"/>
              </w:tabs>
              <w:jc w:val="right"/>
              <w:rPr>
                <w:sz w:val="18"/>
              </w:rPr>
            </w:pPr>
            <w:r w:rsidRPr="007B37F5">
              <w:rPr>
                <w:sz w:val="18"/>
              </w:rPr>
              <w:t>204,8</w:t>
            </w:r>
          </w:p>
        </w:tc>
      </w:tr>
      <w:tr w:rsidR="00000000" w:rsidRPr="007B37F5">
        <w:tblPrEx>
          <w:tblCellMar>
            <w:top w:w="0" w:type="dxa"/>
            <w:bottom w:w="0" w:type="dxa"/>
          </w:tblCellMar>
        </w:tblPrEx>
        <w:tc>
          <w:tcPr>
            <w:tcW w:w="3827" w:type="dxa"/>
          </w:tcPr>
          <w:p w:rsidR="00943E4E" w:rsidRPr="007B37F5" w:rsidRDefault="00943E4E">
            <w:pPr>
              <w:tabs>
                <w:tab w:val="left" w:pos="3686"/>
              </w:tabs>
              <w:jc w:val="left"/>
              <w:rPr>
                <w:b/>
                <w:sz w:val="18"/>
              </w:rPr>
            </w:pPr>
            <w:r w:rsidRPr="007B37F5">
              <w:rPr>
                <w:b/>
                <w:sz w:val="18"/>
              </w:rPr>
              <w:t>Summa tillgångar</w:t>
            </w:r>
          </w:p>
        </w:tc>
        <w:tc>
          <w:tcPr>
            <w:tcW w:w="1134" w:type="dxa"/>
            <w:tcBorders>
              <w:top w:val="single" w:sz="4" w:space="0" w:color="auto"/>
            </w:tcBorders>
          </w:tcPr>
          <w:p w:rsidR="00943E4E" w:rsidRPr="007B37F5" w:rsidRDefault="00943E4E">
            <w:pPr>
              <w:tabs>
                <w:tab w:val="left" w:pos="3686"/>
              </w:tabs>
              <w:jc w:val="right"/>
              <w:rPr>
                <w:b/>
                <w:sz w:val="18"/>
              </w:rPr>
            </w:pPr>
            <w:r w:rsidRPr="007B37F5">
              <w:rPr>
                <w:b/>
                <w:sz w:val="18"/>
              </w:rPr>
              <w:t>3,3</w:t>
            </w:r>
          </w:p>
        </w:tc>
        <w:tc>
          <w:tcPr>
            <w:tcW w:w="1134" w:type="dxa"/>
          </w:tcPr>
          <w:p w:rsidR="00943E4E" w:rsidRPr="007B37F5" w:rsidRDefault="00943E4E">
            <w:pPr>
              <w:tabs>
                <w:tab w:val="left" w:pos="3686"/>
              </w:tabs>
              <w:jc w:val="right"/>
              <w:rPr>
                <w:b/>
                <w:sz w:val="18"/>
              </w:rPr>
            </w:pPr>
            <w:r w:rsidRPr="007B37F5">
              <w:rPr>
                <w:b/>
                <w:sz w:val="18"/>
              </w:rPr>
              <w:t>204,8</w:t>
            </w:r>
          </w:p>
        </w:tc>
      </w:tr>
      <w:tr w:rsidR="00000000" w:rsidRPr="007B37F5">
        <w:tblPrEx>
          <w:tblCellMar>
            <w:top w:w="0" w:type="dxa"/>
            <w:bottom w:w="0" w:type="dxa"/>
          </w:tblCellMar>
        </w:tblPrEx>
        <w:tc>
          <w:tcPr>
            <w:tcW w:w="3827" w:type="dxa"/>
          </w:tcPr>
          <w:p w:rsidR="00943E4E" w:rsidRPr="007B37F5" w:rsidRDefault="00943E4E">
            <w:pPr>
              <w:jc w:val="left"/>
              <w:rPr>
                <w:sz w:val="18"/>
              </w:rPr>
            </w:pPr>
          </w:p>
        </w:tc>
        <w:tc>
          <w:tcPr>
            <w:tcW w:w="1134" w:type="dxa"/>
          </w:tcPr>
          <w:p w:rsidR="00943E4E" w:rsidRPr="007B37F5" w:rsidRDefault="00943E4E">
            <w:pPr>
              <w:jc w:val="right"/>
              <w:rPr>
                <w:sz w:val="18"/>
              </w:rPr>
            </w:pPr>
          </w:p>
        </w:tc>
        <w:tc>
          <w:tcPr>
            <w:tcW w:w="1134" w:type="dxa"/>
          </w:tcPr>
          <w:p w:rsidR="00943E4E" w:rsidRPr="007B37F5" w:rsidRDefault="00943E4E">
            <w:pPr>
              <w:jc w:val="right"/>
              <w:rPr>
                <w:sz w:val="18"/>
              </w:rPr>
            </w:pPr>
          </w:p>
        </w:tc>
      </w:tr>
      <w:tr w:rsidR="00000000" w:rsidRPr="007B37F5">
        <w:tblPrEx>
          <w:tblCellMar>
            <w:top w:w="0" w:type="dxa"/>
            <w:bottom w:w="0" w:type="dxa"/>
          </w:tblCellMar>
        </w:tblPrEx>
        <w:tc>
          <w:tcPr>
            <w:tcW w:w="3827" w:type="dxa"/>
          </w:tcPr>
          <w:p w:rsidR="00943E4E" w:rsidRPr="007B37F5" w:rsidRDefault="00943E4E">
            <w:pPr>
              <w:jc w:val="left"/>
              <w:rPr>
                <w:sz w:val="18"/>
              </w:rPr>
            </w:pPr>
            <w:r w:rsidRPr="007B37F5">
              <w:rPr>
                <w:sz w:val="18"/>
              </w:rPr>
              <w:t>Eget kapital</w:t>
            </w:r>
          </w:p>
        </w:tc>
        <w:tc>
          <w:tcPr>
            <w:tcW w:w="1134" w:type="dxa"/>
          </w:tcPr>
          <w:p w:rsidR="00943E4E" w:rsidRPr="007B37F5" w:rsidRDefault="00943E4E">
            <w:pPr>
              <w:jc w:val="right"/>
              <w:rPr>
                <w:sz w:val="18"/>
              </w:rPr>
            </w:pPr>
            <w:r w:rsidRPr="007B37F5">
              <w:rPr>
                <w:sz w:val="18"/>
              </w:rPr>
              <w:t>2,4</w:t>
            </w:r>
          </w:p>
        </w:tc>
        <w:tc>
          <w:tcPr>
            <w:tcW w:w="1134" w:type="dxa"/>
          </w:tcPr>
          <w:p w:rsidR="00943E4E" w:rsidRPr="007B37F5" w:rsidRDefault="00943E4E">
            <w:pPr>
              <w:jc w:val="right"/>
              <w:rPr>
                <w:sz w:val="18"/>
              </w:rPr>
            </w:pPr>
            <w:r w:rsidRPr="007B37F5">
              <w:rPr>
                <w:sz w:val="18"/>
              </w:rPr>
              <w:t>147,5</w:t>
            </w:r>
          </w:p>
        </w:tc>
      </w:tr>
      <w:tr w:rsidR="00000000" w:rsidRPr="007B37F5">
        <w:tblPrEx>
          <w:tblCellMar>
            <w:top w:w="0" w:type="dxa"/>
            <w:bottom w:w="0" w:type="dxa"/>
          </w:tblCellMar>
        </w:tblPrEx>
        <w:tc>
          <w:tcPr>
            <w:tcW w:w="3827" w:type="dxa"/>
          </w:tcPr>
          <w:p w:rsidR="00943E4E" w:rsidRPr="007B37F5" w:rsidRDefault="00943E4E">
            <w:pPr>
              <w:jc w:val="left"/>
              <w:rPr>
                <w:sz w:val="18"/>
              </w:rPr>
            </w:pPr>
            <w:r w:rsidRPr="007B37F5">
              <w:rPr>
                <w:sz w:val="18"/>
              </w:rPr>
              <w:t>Kortfristiga skulder</w:t>
            </w:r>
          </w:p>
        </w:tc>
        <w:tc>
          <w:tcPr>
            <w:tcW w:w="1134" w:type="dxa"/>
            <w:tcBorders>
              <w:bottom w:val="single" w:sz="4" w:space="0" w:color="auto"/>
            </w:tcBorders>
          </w:tcPr>
          <w:p w:rsidR="00943E4E" w:rsidRPr="007B37F5" w:rsidRDefault="00943E4E">
            <w:pPr>
              <w:jc w:val="right"/>
              <w:rPr>
                <w:sz w:val="18"/>
              </w:rPr>
            </w:pPr>
            <w:r w:rsidRPr="007B37F5">
              <w:rPr>
                <w:sz w:val="18"/>
              </w:rPr>
              <w:t>0,9</w:t>
            </w:r>
          </w:p>
        </w:tc>
        <w:tc>
          <w:tcPr>
            <w:tcW w:w="1134" w:type="dxa"/>
            <w:tcBorders>
              <w:bottom w:val="single" w:sz="4" w:space="0" w:color="auto"/>
            </w:tcBorders>
          </w:tcPr>
          <w:p w:rsidR="00943E4E" w:rsidRPr="007B37F5" w:rsidRDefault="00943E4E">
            <w:pPr>
              <w:jc w:val="right"/>
              <w:rPr>
                <w:sz w:val="18"/>
              </w:rPr>
            </w:pPr>
            <w:r w:rsidRPr="007B37F5">
              <w:rPr>
                <w:sz w:val="18"/>
              </w:rPr>
              <w:t>57,3</w:t>
            </w:r>
          </w:p>
        </w:tc>
      </w:tr>
      <w:tr w:rsidR="00000000" w:rsidRPr="007B37F5">
        <w:tblPrEx>
          <w:tblCellMar>
            <w:top w:w="0" w:type="dxa"/>
            <w:bottom w:w="0" w:type="dxa"/>
          </w:tblCellMar>
        </w:tblPrEx>
        <w:tc>
          <w:tcPr>
            <w:tcW w:w="3827" w:type="dxa"/>
            <w:tcBorders>
              <w:bottom w:val="single" w:sz="4" w:space="0" w:color="auto"/>
            </w:tcBorders>
          </w:tcPr>
          <w:p w:rsidR="00943E4E" w:rsidRPr="007B37F5" w:rsidRDefault="00943E4E">
            <w:pPr>
              <w:jc w:val="left"/>
              <w:rPr>
                <w:b/>
                <w:sz w:val="18"/>
              </w:rPr>
            </w:pPr>
            <w:r w:rsidRPr="007B37F5">
              <w:rPr>
                <w:b/>
                <w:sz w:val="18"/>
              </w:rPr>
              <w:t>Summa eget kapital och sku</w:t>
            </w:r>
            <w:r w:rsidRPr="007B37F5">
              <w:rPr>
                <w:b/>
                <w:sz w:val="18"/>
              </w:rPr>
              <w:t>l</w:t>
            </w:r>
            <w:r w:rsidRPr="007B37F5">
              <w:rPr>
                <w:b/>
                <w:sz w:val="18"/>
              </w:rPr>
              <w:t>der</w:t>
            </w:r>
          </w:p>
        </w:tc>
        <w:tc>
          <w:tcPr>
            <w:tcW w:w="1134" w:type="dxa"/>
            <w:tcBorders>
              <w:top w:val="single" w:sz="4" w:space="0" w:color="auto"/>
              <w:bottom w:val="single" w:sz="4" w:space="0" w:color="auto"/>
            </w:tcBorders>
          </w:tcPr>
          <w:p w:rsidR="00943E4E" w:rsidRPr="007B37F5" w:rsidRDefault="00943E4E">
            <w:pPr>
              <w:jc w:val="right"/>
              <w:rPr>
                <w:b/>
                <w:sz w:val="18"/>
              </w:rPr>
            </w:pPr>
            <w:r w:rsidRPr="007B37F5">
              <w:rPr>
                <w:b/>
                <w:sz w:val="18"/>
              </w:rPr>
              <w:t>3,3</w:t>
            </w:r>
          </w:p>
        </w:tc>
        <w:tc>
          <w:tcPr>
            <w:tcW w:w="1134" w:type="dxa"/>
            <w:tcBorders>
              <w:bottom w:val="single" w:sz="4" w:space="0" w:color="auto"/>
            </w:tcBorders>
          </w:tcPr>
          <w:p w:rsidR="00943E4E" w:rsidRPr="007B37F5" w:rsidRDefault="00943E4E">
            <w:pPr>
              <w:jc w:val="right"/>
              <w:rPr>
                <w:b/>
                <w:sz w:val="18"/>
              </w:rPr>
            </w:pPr>
            <w:r w:rsidRPr="007B37F5">
              <w:rPr>
                <w:b/>
                <w:sz w:val="18"/>
              </w:rPr>
              <w:t>204,8</w:t>
            </w:r>
          </w:p>
        </w:tc>
      </w:tr>
    </w:tbl>
    <w:p w:rsidR="00943E4E" w:rsidRPr="007B37F5" w:rsidRDefault="00943E4E">
      <w:pPr>
        <w:rPr>
          <w:b/>
        </w:rPr>
      </w:pPr>
      <w:r w:rsidRPr="007B37F5">
        <w:rPr>
          <w:b/>
        </w:rPr>
        <w:t>Likvidator</w:t>
      </w:r>
    </w:p>
    <w:p w:rsidR="00943E4E" w:rsidRPr="007B37F5" w:rsidRDefault="00943E4E">
      <w:r w:rsidRPr="007B37F5">
        <w:t>Malin Sandquist</w:t>
      </w:r>
    </w:p>
    <w:p w:rsidR="00943E4E" w:rsidRPr="007B37F5" w:rsidRDefault="00943E4E">
      <w:pPr>
        <w:pStyle w:val="Deltagare"/>
        <w:keepLines w:val="0"/>
        <w:spacing w:before="62" w:line="200" w:lineRule="atLeast"/>
        <w:rPr>
          <w:noProof w:val="0"/>
        </w:rPr>
      </w:pPr>
      <w:r w:rsidRPr="007B37F5">
        <w:rPr>
          <w:noProof w:val="0"/>
        </w:rPr>
        <w:t xml:space="preserve">Adress </w:t>
      </w:r>
    </w:p>
    <w:p w:rsidR="00943E4E" w:rsidRPr="007B37F5" w:rsidRDefault="00943E4E">
      <w:pPr>
        <w:spacing w:before="0"/>
      </w:pPr>
      <w:r w:rsidRPr="007B37F5">
        <w:t xml:space="preserve">Eskilstuna Penningsmedja AB  </w:t>
      </w:r>
    </w:p>
    <w:p w:rsidR="00943E4E" w:rsidRPr="007B37F5" w:rsidRDefault="00943E4E">
      <w:pPr>
        <w:pStyle w:val="Deltagare"/>
        <w:keepLines w:val="0"/>
        <w:spacing w:before="0" w:line="200" w:lineRule="atLeast"/>
        <w:rPr>
          <w:noProof w:val="0"/>
        </w:rPr>
      </w:pPr>
      <w:r w:rsidRPr="007B37F5">
        <w:rPr>
          <w:noProof w:val="0"/>
        </w:rPr>
        <w:t xml:space="preserve">c/o Advokatfirman Hammarskiöld &amp; Co </w:t>
      </w:r>
    </w:p>
    <w:p w:rsidR="00943E4E" w:rsidRPr="007B37F5" w:rsidRDefault="00943E4E">
      <w:pPr>
        <w:spacing w:before="0"/>
      </w:pPr>
      <w:r w:rsidRPr="007B37F5">
        <w:t xml:space="preserve">Box 2278 </w:t>
      </w:r>
    </w:p>
    <w:p w:rsidR="00943E4E" w:rsidRPr="007B37F5" w:rsidRDefault="00943E4E">
      <w:pPr>
        <w:spacing w:before="0"/>
      </w:pPr>
      <w:r w:rsidRPr="007B37F5">
        <w:t>103 17 Stockholm</w:t>
      </w:r>
    </w:p>
    <w:p w:rsidR="00943E4E" w:rsidRPr="007B37F5" w:rsidRDefault="00943E4E">
      <w:pPr>
        <w:pStyle w:val="Rubrik2"/>
        <w:spacing w:before="0"/>
      </w:pPr>
      <w:r w:rsidRPr="007B37F5">
        <w:br w:type="page"/>
      </w:r>
      <w:bookmarkStart w:id="120" w:name="_Toc64886941"/>
      <w:r w:rsidRPr="007B37F5">
        <w:t>Tumba Kulturfastigheter AB</w:t>
      </w:r>
      <w:bookmarkEnd w:id="120"/>
    </w:p>
    <w:p w:rsidR="00943E4E" w:rsidRPr="007B37F5" w:rsidRDefault="00943E4E">
      <w:r w:rsidRPr="007B37F5">
        <w:t>Bolaget ägs till 100 procent av Riksbanken. Bolaget förvärvade i december 2001 fastigheter och inventarier från AB Tumba Bruk (numera Crane AB). Det byggnadsminnesförklarade området överläts år 2002 till Statens fasti</w:t>
      </w:r>
      <w:r w:rsidRPr="007B37F5">
        <w:t>g</w:t>
      </w:r>
      <w:r w:rsidRPr="007B37F5">
        <w:t>hetsverk. Avsikten är att det industriellt och kulturhistoriskt unika brukso</w:t>
      </w:r>
      <w:r w:rsidRPr="007B37F5">
        <w:t>m</w:t>
      </w:r>
      <w:r w:rsidRPr="007B37F5">
        <w:t>rådet ska bevaras för kommande generationer. Under år 2003 har tre vill</w:t>
      </w:r>
      <w:r w:rsidRPr="007B37F5">
        <w:t>a</w:t>
      </w:r>
      <w:r w:rsidRPr="007B37F5">
        <w:t xml:space="preserve">tomter sålts. </w:t>
      </w:r>
    </w:p>
    <w:p w:rsidR="00943E4E" w:rsidRPr="007B37F5" w:rsidRDefault="00943E4E">
      <w:pPr>
        <w:pStyle w:val="Normaltindrag"/>
      </w:pPr>
      <w:r w:rsidRPr="007B37F5">
        <w:t>Inventarier har under året överlåtits till Kungl. myntkabinettet, efter det att Riksbanken beslutat bilda Stiftelsen Tumba Bruk för finansiering av driften av ett bruksmuseum, där bland annat Tumba Bruks historia ska visas. Museet beräknas kunna öppna under våren 2005 efter renovering av vissa byggnader och uppbyggnad av u</w:t>
      </w:r>
      <w:r w:rsidRPr="007B37F5">
        <w:t>t</w:t>
      </w:r>
      <w:r w:rsidRPr="007B37F5">
        <w:t>ställningar.</w:t>
      </w:r>
    </w:p>
    <w:p w:rsidR="00943E4E" w:rsidRPr="007B37F5" w:rsidRDefault="00943E4E">
      <w:pPr>
        <w:pStyle w:val="Normaltindrag"/>
      </w:pPr>
      <w:r w:rsidRPr="007B37F5">
        <w:t>När museiverksamheten startat och resterande markområden sålts eller överlåtits till Riksbanken är avsikten att bolaget ska avvecklas.</w:t>
      </w:r>
    </w:p>
    <w:p w:rsidR="00943E4E" w:rsidRPr="007B37F5" w:rsidRDefault="00943E4E">
      <w:pPr>
        <w:spacing w:before="187"/>
        <w:rPr>
          <w:b/>
          <w:sz w:val="20"/>
        </w:rPr>
      </w:pPr>
      <w:r w:rsidRPr="007B37F5">
        <w:rPr>
          <w:b/>
          <w:sz w:val="20"/>
        </w:rPr>
        <w:t xml:space="preserve">Resultaträkning </w:t>
      </w:r>
    </w:p>
    <w:tbl>
      <w:tblPr>
        <w:tblW w:w="0" w:type="auto"/>
        <w:tblInd w:w="-70" w:type="dxa"/>
        <w:tblLayout w:type="fixed"/>
        <w:tblCellMar>
          <w:left w:w="70" w:type="dxa"/>
          <w:right w:w="70" w:type="dxa"/>
        </w:tblCellMar>
        <w:tblLook w:val="0000" w:firstRow="0" w:lastRow="0" w:firstColumn="0" w:lastColumn="0" w:noHBand="0" w:noVBand="0"/>
      </w:tblPr>
      <w:tblGrid>
        <w:gridCol w:w="3062"/>
        <w:gridCol w:w="1361"/>
        <w:gridCol w:w="1361"/>
      </w:tblGrid>
      <w:tr w:rsidR="00000000" w:rsidRPr="007B37F5">
        <w:tblPrEx>
          <w:tblCellMar>
            <w:top w:w="0" w:type="dxa"/>
            <w:bottom w:w="0" w:type="dxa"/>
          </w:tblCellMar>
        </w:tblPrEx>
        <w:tc>
          <w:tcPr>
            <w:tcW w:w="3062" w:type="dxa"/>
            <w:tcBorders>
              <w:top w:val="single" w:sz="4" w:space="0" w:color="auto"/>
              <w:bottom w:val="single" w:sz="4" w:space="0" w:color="auto"/>
            </w:tcBorders>
          </w:tcPr>
          <w:p w:rsidR="00943E4E" w:rsidRPr="007B37F5" w:rsidRDefault="00943E4E">
            <w:pPr>
              <w:rPr>
                <w:sz w:val="18"/>
              </w:rPr>
            </w:pPr>
            <w:r w:rsidRPr="007B37F5">
              <w:rPr>
                <w:b/>
                <w:sz w:val="18"/>
              </w:rPr>
              <w:br/>
            </w:r>
            <w:r w:rsidRPr="007B37F5">
              <w:rPr>
                <w:sz w:val="18"/>
              </w:rPr>
              <w:t>Belopp i mkr</w:t>
            </w:r>
          </w:p>
        </w:tc>
        <w:tc>
          <w:tcPr>
            <w:tcW w:w="1361" w:type="dxa"/>
            <w:tcBorders>
              <w:top w:val="single" w:sz="4" w:space="0" w:color="auto"/>
              <w:bottom w:val="single" w:sz="4" w:space="0" w:color="auto"/>
            </w:tcBorders>
          </w:tcPr>
          <w:p w:rsidR="00943E4E" w:rsidRPr="007B37F5" w:rsidRDefault="00943E4E">
            <w:pPr>
              <w:jc w:val="right"/>
              <w:rPr>
                <w:b/>
                <w:sz w:val="18"/>
              </w:rPr>
            </w:pPr>
            <w:r w:rsidRPr="007B37F5">
              <w:rPr>
                <w:b/>
                <w:sz w:val="18"/>
              </w:rPr>
              <w:t>2003-01-01</w:t>
            </w:r>
            <w:r w:rsidRPr="007B37F5">
              <w:rPr>
                <w:b/>
                <w:sz w:val="18"/>
              </w:rPr>
              <w:br/>
              <w:t>2003-12-31</w:t>
            </w:r>
          </w:p>
        </w:tc>
        <w:tc>
          <w:tcPr>
            <w:tcW w:w="1361" w:type="dxa"/>
            <w:tcBorders>
              <w:top w:val="single" w:sz="4" w:space="0" w:color="auto"/>
              <w:bottom w:val="single" w:sz="4" w:space="0" w:color="auto"/>
            </w:tcBorders>
          </w:tcPr>
          <w:p w:rsidR="00943E4E" w:rsidRPr="007B37F5" w:rsidRDefault="00943E4E">
            <w:pPr>
              <w:jc w:val="right"/>
              <w:rPr>
                <w:b/>
                <w:sz w:val="18"/>
              </w:rPr>
            </w:pPr>
            <w:r w:rsidRPr="007B37F5">
              <w:rPr>
                <w:b/>
                <w:sz w:val="18"/>
              </w:rPr>
              <w:t>2001-10-08</w:t>
            </w:r>
          </w:p>
          <w:p w:rsidR="00943E4E" w:rsidRPr="007B37F5" w:rsidRDefault="00943E4E">
            <w:pPr>
              <w:jc w:val="right"/>
              <w:rPr>
                <w:b/>
                <w:sz w:val="18"/>
              </w:rPr>
            </w:pPr>
            <w:r w:rsidRPr="007B37F5">
              <w:rPr>
                <w:b/>
                <w:sz w:val="18"/>
              </w:rPr>
              <w:t>2002-12-31</w:t>
            </w:r>
          </w:p>
        </w:tc>
      </w:tr>
      <w:tr w:rsidR="00000000" w:rsidRPr="007B37F5">
        <w:tblPrEx>
          <w:tblCellMar>
            <w:top w:w="0" w:type="dxa"/>
            <w:bottom w:w="0" w:type="dxa"/>
          </w:tblCellMar>
        </w:tblPrEx>
        <w:tc>
          <w:tcPr>
            <w:tcW w:w="3062" w:type="dxa"/>
            <w:tcBorders>
              <w:top w:val="single" w:sz="4" w:space="0" w:color="auto"/>
            </w:tcBorders>
          </w:tcPr>
          <w:p w:rsidR="00943E4E" w:rsidRPr="007B37F5" w:rsidRDefault="00943E4E">
            <w:pPr>
              <w:rPr>
                <w:sz w:val="18"/>
              </w:rPr>
            </w:pPr>
            <w:r w:rsidRPr="007B37F5">
              <w:rPr>
                <w:sz w:val="18"/>
              </w:rPr>
              <w:t>Rörelsens intäkter</w:t>
            </w:r>
          </w:p>
        </w:tc>
        <w:tc>
          <w:tcPr>
            <w:tcW w:w="1361" w:type="dxa"/>
            <w:tcBorders>
              <w:top w:val="single" w:sz="4" w:space="0" w:color="auto"/>
            </w:tcBorders>
          </w:tcPr>
          <w:p w:rsidR="00943E4E" w:rsidRPr="007B37F5" w:rsidRDefault="00943E4E">
            <w:pPr>
              <w:jc w:val="right"/>
              <w:rPr>
                <w:sz w:val="18"/>
              </w:rPr>
            </w:pPr>
            <w:r w:rsidRPr="007B37F5">
              <w:rPr>
                <w:sz w:val="18"/>
              </w:rPr>
              <w:t>1,8</w:t>
            </w:r>
          </w:p>
        </w:tc>
        <w:tc>
          <w:tcPr>
            <w:tcW w:w="1361" w:type="dxa"/>
            <w:tcBorders>
              <w:top w:val="single" w:sz="4" w:space="0" w:color="auto"/>
            </w:tcBorders>
          </w:tcPr>
          <w:p w:rsidR="00943E4E" w:rsidRPr="007B37F5" w:rsidRDefault="00943E4E">
            <w:pPr>
              <w:jc w:val="right"/>
              <w:rPr>
                <w:sz w:val="18"/>
              </w:rPr>
            </w:pPr>
            <w:r w:rsidRPr="007B37F5">
              <w:rPr>
                <w:sz w:val="18"/>
              </w:rPr>
              <w:t>-</w:t>
            </w:r>
          </w:p>
        </w:tc>
      </w:tr>
      <w:tr w:rsidR="00000000" w:rsidRPr="007B37F5">
        <w:tblPrEx>
          <w:tblCellMar>
            <w:top w:w="0" w:type="dxa"/>
            <w:bottom w:w="0" w:type="dxa"/>
          </w:tblCellMar>
        </w:tblPrEx>
        <w:tc>
          <w:tcPr>
            <w:tcW w:w="3062" w:type="dxa"/>
          </w:tcPr>
          <w:p w:rsidR="00943E4E" w:rsidRPr="007B37F5" w:rsidRDefault="00943E4E">
            <w:pPr>
              <w:rPr>
                <w:sz w:val="18"/>
              </w:rPr>
            </w:pPr>
            <w:r w:rsidRPr="007B37F5">
              <w:rPr>
                <w:sz w:val="18"/>
              </w:rPr>
              <w:t>Rörelsens kostnader</w:t>
            </w:r>
          </w:p>
        </w:tc>
        <w:tc>
          <w:tcPr>
            <w:tcW w:w="1361" w:type="dxa"/>
            <w:tcBorders>
              <w:bottom w:val="single" w:sz="4" w:space="0" w:color="auto"/>
            </w:tcBorders>
          </w:tcPr>
          <w:p w:rsidR="00943E4E" w:rsidRPr="007B37F5" w:rsidRDefault="00943E4E">
            <w:pPr>
              <w:jc w:val="right"/>
              <w:rPr>
                <w:sz w:val="18"/>
              </w:rPr>
            </w:pPr>
            <w:r w:rsidRPr="007B37F5">
              <w:rPr>
                <w:sz w:val="18"/>
              </w:rPr>
              <w:t>- 0,1</w:t>
            </w:r>
          </w:p>
        </w:tc>
        <w:tc>
          <w:tcPr>
            <w:tcW w:w="1361" w:type="dxa"/>
            <w:tcBorders>
              <w:bottom w:val="single" w:sz="4" w:space="0" w:color="auto"/>
            </w:tcBorders>
          </w:tcPr>
          <w:p w:rsidR="00943E4E" w:rsidRPr="007B37F5" w:rsidRDefault="00943E4E">
            <w:pPr>
              <w:jc w:val="right"/>
              <w:rPr>
                <w:sz w:val="18"/>
              </w:rPr>
            </w:pPr>
            <w:r w:rsidRPr="007B37F5">
              <w:rPr>
                <w:sz w:val="18"/>
              </w:rPr>
              <w:t>- 1,0</w:t>
            </w:r>
          </w:p>
        </w:tc>
      </w:tr>
      <w:tr w:rsidR="00000000" w:rsidRPr="007B37F5">
        <w:tblPrEx>
          <w:tblCellMar>
            <w:top w:w="0" w:type="dxa"/>
            <w:bottom w:w="0" w:type="dxa"/>
          </w:tblCellMar>
        </w:tblPrEx>
        <w:tc>
          <w:tcPr>
            <w:tcW w:w="3062" w:type="dxa"/>
          </w:tcPr>
          <w:p w:rsidR="00943E4E" w:rsidRPr="007B37F5" w:rsidRDefault="00943E4E">
            <w:pPr>
              <w:rPr>
                <w:sz w:val="18"/>
              </w:rPr>
            </w:pPr>
            <w:r w:rsidRPr="007B37F5">
              <w:rPr>
                <w:sz w:val="18"/>
              </w:rPr>
              <w:t>Rörelseresultat</w:t>
            </w:r>
          </w:p>
        </w:tc>
        <w:tc>
          <w:tcPr>
            <w:tcW w:w="1361" w:type="dxa"/>
            <w:tcBorders>
              <w:top w:val="single" w:sz="4" w:space="0" w:color="auto"/>
            </w:tcBorders>
          </w:tcPr>
          <w:p w:rsidR="00943E4E" w:rsidRPr="007B37F5" w:rsidRDefault="00943E4E">
            <w:pPr>
              <w:jc w:val="right"/>
              <w:rPr>
                <w:sz w:val="18"/>
              </w:rPr>
            </w:pPr>
            <w:r w:rsidRPr="007B37F5">
              <w:rPr>
                <w:sz w:val="18"/>
              </w:rPr>
              <w:t>1,7</w:t>
            </w:r>
          </w:p>
        </w:tc>
        <w:tc>
          <w:tcPr>
            <w:tcW w:w="1361" w:type="dxa"/>
            <w:tcBorders>
              <w:top w:val="single" w:sz="4" w:space="0" w:color="auto"/>
            </w:tcBorders>
          </w:tcPr>
          <w:p w:rsidR="00943E4E" w:rsidRPr="007B37F5" w:rsidRDefault="00943E4E">
            <w:pPr>
              <w:jc w:val="right"/>
              <w:rPr>
                <w:sz w:val="18"/>
              </w:rPr>
            </w:pPr>
            <w:r w:rsidRPr="007B37F5">
              <w:rPr>
                <w:sz w:val="18"/>
              </w:rPr>
              <w:t>- 1,0</w:t>
            </w:r>
          </w:p>
        </w:tc>
      </w:tr>
      <w:tr w:rsidR="00000000" w:rsidRPr="007B37F5">
        <w:tblPrEx>
          <w:tblCellMar>
            <w:top w:w="0" w:type="dxa"/>
            <w:bottom w:w="0" w:type="dxa"/>
          </w:tblCellMar>
        </w:tblPrEx>
        <w:tc>
          <w:tcPr>
            <w:tcW w:w="3062" w:type="dxa"/>
          </w:tcPr>
          <w:p w:rsidR="00943E4E" w:rsidRPr="007B37F5" w:rsidRDefault="00943E4E">
            <w:pPr>
              <w:rPr>
                <w:sz w:val="18"/>
              </w:rPr>
            </w:pPr>
            <w:r w:rsidRPr="007B37F5">
              <w:rPr>
                <w:sz w:val="18"/>
              </w:rPr>
              <w:t>Finansiella poster</w:t>
            </w:r>
          </w:p>
        </w:tc>
        <w:tc>
          <w:tcPr>
            <w:tcW w:w="1361" w:type="dxa"/>
            <w:tcBorders>
              <w:bottom w:val="single" w:sz="4" w:space="0" w:color="auto"/>
            </w:tcBorders>
          </w:tcPr>
          <w:p w:rsidR="00943E4E" w:rsidRPr="007B37F5" w:rsidRDefault="00943E4E">
            <w:pPr>
              <w:jc w:val="right"/>
              <w:rPr>
                <w:sz w:val="18"/>
              </w:rPr>
            </w:pPr>
            <w:r w:rsidRPr="007B37F5">
              <w:rPr>
                <w:sz w:val="18"/>
              </w:rPr>
              <w:t>- 0,1</w:t>
            </w:r>
          </w:p>
        </w:tc>
        <w:tc>
          <w:tcPr>
            <w:tcW w:w="1361" w:type="dxa"/>
            <w:tcBorders>
              <w:bottom w:val="single" w:sz="4" w:space="0" w:color="auto"/>
            </w:tcBorders>
          </w:tcPr>
          <w:p w:rsidR="00943E4E" w:rsidRPr="007B37F5" w:rsidRDefault="00943E4E">
            <w:pPr>
              <w:jc w:val="right"/>
              <w:rPr>
                <w:sz w:val="18"/>
              </w:rPr>
            </w:pPr>
            <w:r w:rsidRPr="007B37F5">
              <w:rPr>
                <w:sz w:val="18"/>
              </w:rPr>
              <w:t>0</w:t>
            </w:r>
          </w:p>
        </w:tc>
      </w:tr>
      <w:tr w:rsidR="00000000" w:rsidRPr="007B37F5">
        <w:tblPrEx>
          <w:tblCellMar>
            <w:top w:w="0" w:type="dxa"/>
            <w:bottom w:w="0" w:type="dxa"/>
          </w:tblCellMar>
        </w:tblPrEx>
        <w:tc>
          <w:tcPr>
            <w:tcW w:w="3062" w:type="dxa"/>
          </w:tcPr>
          <w:p w:rsidR="00943E4E" w:rsidRPr="007B37F5" w:rsidRDefault="00943E4E">
            <w:pPr>
              <w:rPr>
                <w:sz w:val="18"/>
              </w:rPr>
            </w:pPr>
            <w:r w:rsidRPr="007B37F5">
              <w:rPr>
                <w:sz w:val="18"/>
              </w:rPr>
              <w:t>Resultat efter finansie</w:t>
            </w:r>
            <w:r w:rsidRPr="007B37F5">
              <w:rPr>
                <w:sz w:val="18"/>
              </w:rPr>
              <w:t>l</w:t>
            </w:r>
            <w:r w:rsidRPr="007B37F5">
              <w:rPr>
                <w:sz w:val="18"/>
              </w:rPr>
              <w:t>la poster</w:t>
            </w:r>
          </w:p>
        </w:tc>
        <w:tc>
          <w:tcPr>
            <w:tcW w:w="1361" w:type="dxa"/>
            <w:tcBorders>
              <w:top w:val="single" w:sz="4" w:space="0" w:color="auto"/>
            </w:tcBorders>
          </w:tcPr>
          <w:p w:rsidR="00943E4E" w:rsidRPr="007B37F5" w:rsidRDefault="00943E4E">
            <w:pPr>
              <w:jc w:val="right"/>
              <w:rPr>
                <w:sz w:val="18"/>
              </w:rPr>
            </w:pPr>
            <w:r w:rsidRPr="007B37F5">
              <w:rPr>
                <w:sz w:val="18"/>
              </w:rPr>
              <w:t>1,6</w:t>
            </w:r>
          </w:p>
        </w:tc>
        <w:tc>
          <w:tcPr>
            <w:tcW w:w="1361" w:type="dxa"/>
            <w:tcBorders>
              <w:top w:val="single" w:sz="4" w:space="0" w:color="auto"/>
            </w:tcBorders>
          </w:tcPr>
          <w:p w:rsidR="00943E4E" w:rsidRPr="007B37F5" w:rsidRDefault="00943E4E">
            <w:pPr>
              <w:jc w:val="right"/>
              <w:rPr>
                <w:sz w:val="18"/>
              </w:rPr>
            </w:pPr>
            <w:r w:rsidRPr="007B37F5">
              <w:rPr>
                <w:sz w:val="18"/>
              </w:rPr>
              <w:t>- 1,0</w:t>
            </w:r>
          </w:p>
        </w:tc>
      </w:tr>
      <w:tr w:rsidR="00000000" w:rsidRPr="007B37F5">
        <w:tblPrEx>
          <w:tblCellMar>
            <w:top w:w="0" w:type="dxa"/>
            <w:bottom w:w="0" w:type="dxa"/>
          </w:tblCellMar>
        </w:tblPrEx>
        <w:tc>
          <w:tcPr>
            <w:tcW w:w="3062" w:type="dxa"/>
          </w:tcPr>
          <w:p w:rsidR="00943E4E" w:rsidRPr="007B37F5" w:rsidRDefault="00943E4E">
            <w:pPr>
              <w:rPr>
                <w:sz w:val="18"/>
              </w:rPr>
            </w:pPr>
            <w:r w:rsidRPr="007B37F5">
              <w:rPr>
                <w:sz w:val="18"/>
              </w:rPr>
              <w:t>Skatt på årets resultat</w:t>
            </w:r>
          </w:p>
        </w:tc>
        <w:tc>
          <w:tcPr>
            <w:tcW w:w="1361" w:type="dxa"/>
            <w:tcBorders>
              <w:bottom w:val="single" w:sz="4" w:space="0" w:color="auto"/>
            </w:tcBorders>
          </w:tcPr>
          <w:p w:rsidR="00943E4E" w:rsidRPr="007B37F5" w:rsidRDefault="00943E4E">
            <w:pPr>
              <w:jc w:val="right"/>
              <w:rPr>
                <w:sz w:val="18"/>
              </w:rPr>
            </w:pPr>
            <w:r w:rsidRPr="007B37F5">
              <w:rPr>
                <w:sz w:val="18"/>
              </w:rPr>
              <w:t>- 4,2</w:t>
            </w:r>
          </w:p>
        </w:tc>
        <w:tc>
          <w:tcPr>
            <w:tcW w:w="1361" w:type="dxa"/>
            <w:tcBorders>
              <w:bottom w:val="single" w:sz="4" w:space="0" w:color="auto"/>
            </w:tcBorders>
          </w:tcPr>
          <w:p w:rsidR="00943E4E" w:rsidRPr="007B37F5" w:rsidRDefault="00943E4E">
            <w:pPr>
              <w:jc w:val="right"/>
              <w:rPr>
                <w:sz w:val="18"/>
              </w:rPr>
            </w:pPr>
            <w:r w:rsidRPr="007B37F5">
              <w:rPr>
                <w:sz w:val="18"/>
              </w:rPr>
              <w:t>-</w:t>
            </w:r>
          </w:p>
        </w:tc>
      </w:tr>
      <w:tr w:rsidR="00000000" w:rsidRPr="007B37F5">
        <w:tblPrEx>
          <w:tblCellMar>
            <w:top w:w="0" w:type="dxa"/>
            <w:bottom w:w="0" w:type="dxa"/>
          </w:tblCellMar>
        </w:tblPrEx>
        <w:tc>
          <w:tcPr>
            <w:tcW w:w="3062" w:type="dxa"/>
            <w:tcBorders>
              <w:bottom w:val="single" w:sz="4" w:space="0" w:color="auto"/>
            </w:tcBorders>
          </w:tcPr>
          <w:p w:rsidR="00943E4E" w:rsidRPr="007B37F5" w:rsidRDefault="00943E4E">
            <w:pPr>
              <w:rPr>
                <w:b/>
                <w:sz w:val="18"/>
              </w:rPr>
            </w:pPr>
            <w:r w:rsidRPr="007B37F5">
              <w:rPr>
                <w:b/>
                <w:sz w:val="18"/>
              </w:rPr>
              <w:t xml:space="preserve">Årets resultat </w:t>
            </w:r>
          </w:p>
        </w:tc>
        <w:tc>
          <w:tcPr>
            <w:tcW w:w="1361" w:type="dxa"/>
            <w:tcBorders>
              <w:bottom w:val="single" w:sz="4" w:space="0" w:color="auto"/>
            </w:tcBorders>
          </w:tcPr>
          <w:p w:rsidR="00943E4E" w:rsidRPr="007B37F5" w:rsidRDefault="00943E4E">
            <w:pPr>
              <w:jc w:val="right"/>
              <w:rPr>
                <w:b/>
                <w:sz w:val="18"/>
              </w:rPr>
            </w:pPr>
            <w:r w:rsidRPr="007B37F5">
              <w:rPr>
                <w:b/>
                <w:sz w:val="18"/>
              </w:rPr>
              <w:t>- 2,6</w:t>
            </w:r>
          </w:p>
        </w:tc>
        <w:tc>
          <w:tcPr>
            <w:tcW w:w="1361" w:type="dxa"/>
            <w:tcBorders>
              <w:bottom w:val="single" w:sz="4" w:space="0" w:color="auto"/>
            </w:tcBorders>
          </w:tcPr>
          <w:p w:rsidR="00943E4E" w:rsidRPr="007B37F5" w:rsidRDefault="00943E4E">
            <w:pPr>
              <w:jc w:val="right"/>
              <w:rPr>
                <w:b/>
                <w:sz w:val="18"/>
              </w:rPr>
            </w:pPr>
            <w:r w:rsidRPr="007B37F5">
              <w:rPr>
                <w:b/>
                <w:sz w:val="18"/>
              </w:rPr>
              <w:t>- 1,0</w:t>
            </w:r>
          </w:p>
        </w:tc>
      </w:tr>
    </w:tbl>
    <w:p w:rsidR="00943E4E" w:rsidRPr="007B37F5" w:rsidRDefault="00943E4E">
      <w:pPr>
        <w:spacing w:before="187"/>
        <w:rPr>
          <w:b/>
          <w:sz w:val="20"/>
        </w:rPr>
      </w:pPr>
      <w:r w:rsidRPr="007B37F5">
        <w:rPr>
          <w:b/>
          <w:sz w:val="20"/>
        </w:rPr>
        <w:t xml:space="preserve">Balansräkning </w:t>
      </w:r>
    </w:p>
    <w:tbl>
      <w:tblPr>
        <w:tblW w:w="0" w:type="auto"/>
        <w:tblInd w:w="-70" w:type="dxa"/>
        <w:tblLayout w:type="fixed"/>
        <w:tblCellMar>
          <w:left w:w="70" w:type="dxa"/>
          <w:right w:w="70" w:type="dxa"/>
        </w:tblCellMar>
        <w:tblLook w:val="0000" w:firstRow="0" w:lastRow="0" w:firstColumn="0" w:lastColumn="0" w:noHBand="0" w:noVBand="0"/>
      </w:tblPr>
      <w:tblGrid>
        <w:gridCol w:w="3062"/>
        <w:gridCol w:w="1361"/>
        <w:gridCol w:w="1361"/>
      </w:tblGrid>
      <w:tr w:rsidR="00000000" w:rsidRPr="007B37F5">
        <w:tblPrEx>
          <w:tblCellMar>
            <w:top w:w="0" w:type="dxa"/>
            <w:bottom w:w="0" w:type="dxa"/>
          </w:tblCellMar>
        </w:tblPrEx>
        <w:tc>
          <w:tcPr>
            <w:tcW w:w="3062" w:type="dxa"/>
            <w:tcBorders>
              <w:top w:val="single" w:sz="4" w:space="0" w:color="auto"/>
              <w:bottom w:val="single" w:sz="4" w:space="0" w:color="auto"/>
            </w:tcBorders>
          </w:tcPr>
          <w:p w:rsidR="00943E4E" w:rsidRPr="007B37F5" w:rsidRDefault="00943E4E">
            <w:pPr>
              <w:rPr>
                <w:sz w:val="18"/>
              </w:rPr>
            </w:pPr>
            <w:r w:rsidRPr="007B37F5">
              <w:rPr>
                <w:sz w:val="18"/>
              </w:rPr>
              <w:t>Belopp i mkr</w:t>
            </w:r>
          </w:p>
        </w:tc>
        <w:tc>
          <w:tcPr>
            <w:tcW w:w="1361" w:type="dxa"/>
            <w:tcBorders>
              <w:top w:val="single" w:sz="4" w:space="0" w:color="auto"/>
              <w:bottom w:val="single" w:sz="4" w:space="0" w:color="auto"/>
            </w:tcBorders>
          </w:tcPr>
          <w:p w:rsidR="00943E4E" w:rsidRPr="007B37F5" w:rsidRDefault="00943E4E">
            <w:pPr>
              <w:jc w:val="right"/>
              <w:rPr>
                <w:b/>
                <w:sz w:val="18"/>
              </w:rPr>
            </w:pPr>
            <w:r w:rsidRPr="007B37F5">
              <w:rPr>
                <w:b/>
                <w:sz w:val="18"/>
              </w:rPr>
              <w:t>2003-12-31</w:t>
            </w:r>
          </w:p>
        </w:tc>
        <w:tc>
          <w:tcPr>
            <w:tcW w:w="1361" w:type="dxa"/>
            <w:tcBorders>
              <w:top w:val="single" w:sz="4" w:space="0" w:color="auto"/>
              <w:bottom w:val="single" w:sz="4" w:space="0" w:color="auto"/>
            </w:tcBorders>
          </w:tcPr>
          <w:p w:rsidR="00943E4E" w:rsidRPr="007B37F5" w:rsidRDefault="00943E4E">
            <w:pPr>
              <w:jc w:val="right"/>
              <w:rPr>
                <w:b/>
                <w:sz w:val="18"/>
              </w:rPr>
            </w:pPr>
            <w:r w:rsidRPr="007B37F5">
              <w:rPr>
                <w:b/>
                <w:sz w:val="18"/>
              </w:rPr>
              <w:t>2002-12-31</w:t>
            </w:r>
          </w:p>
        </w:tc>
      </w:tr>
      <w:tr w:rsidR="00000000" w:rsidRPr="007B37F5">
        <w:tblPrEx>
          <w:tblCellMar>
            <w:top w:w="0" w:type="dxa"/>
            <w:bottom w:w="0" w:type="dxa"/>
          </w:tblCellMar>
        </w:tblPrEx>
        <w:tc>
          <w:tcPr>
            <w:tcW w:w="3062" w:type="dxa"/>
            <w:tcBorders>
              <w:top w:val="single" w:sz="4" w:space="0" w:color="auto"/>
            </w:tcBorders>
          </w:tcPr>
          <w:p w:rsidR="00943E4E" w:rsidRPr="007B37F5" w:rsidRDefault="00943E4E">
            <w:pPr>
              <w:rPr>
                <w:sz w:val="18"/>
              </w:rPr>
            </w:pPr>
            <w:r w:rsidRPr="007B37F5">
              <w:rPr>
                <w:sz w:val="18"/>
              </w:rPr>
              <w:t>Omsättningstillgångar</w:t>
            </w:r>
          </w:p>
        </w:tc>
        <w:tc>
          <w:tcPr>
            <w:tcW w:w="1361" w:type="dxa"/>
            <w:tcBorders>
              <w:top w:val="single" w:sz="4" w:space="0" w:color="auto"/>
              <w:bottom w:val="single" w:sz="4" w:space="0" w:color="auto"/>
            </w:tcBorders>
          </w:tcPr>
          <w:p w:rsidR="00943E4E" w:rsidRPr="007B37F5" w:rsidRDefault="00943E4E">
            <w:pPr>
              <w:jc w:val="right"/>
              <w:rPr>
                <w:sz w:val="18"/>
              </w:rPr>
            </w:pPr>
            <w:r w:rsidRPr="007B37F5">
              <w:rPr>
                <w:sz w:val="18"/>
              </w:rPr>
              <w:t>2,0</w:t>
            </w:r>
          </w:p>
        </w:tc>
        <w:tc>
          <w:tcPr>
            <w:tcW w:w="1361" w:type="dxa"/>
            <w:tcBorders>
              <w:bottom w:val="single" w:sz="4" w:space="0" w:color="auto"/>
            </w:tcBorders>
          </w:tcPr>
          <w:p w:rsidR="00943E4E" w:rsidRPr="007B37F5" w:rsidRDefault="00943E4E">
            <w:pPr>
              <w:jc w:val="right"/>
              <w:rPr>
                <w:sz w:val="18"/>
              </w:rPr>
            </w:pPr>
            <w:r w:rsidRPr="007B37F5">
              <w:rPr>
                <w:sz w:val="18"/>
              </w:rPr>
              <w:t>0,2</w:t>
            </w:r>
          </w:p>
        </w:tc>
      </w:tr>
      <w:tr w:rsidR="00000000" w:rsidRPr="007B37F5">
        <w:tblPrEx>
          <w:tblCellMar>
            <w:top w:w="0" w:type="dxa"/>
            <w:bottom w:w="0" w:type="dxa"/>
          </w:tblCellMar>
        </w:tblPrEx>
        <w:tc>
          <w:tcPr>
            <w:tcW w:w="3062" w:type="dxa"/>
          </w:tcPr>
          <w:p w:rsidR="00943E4E" w:rsidRPr="007B37F5" w:rsidRDefault="00943E4E">
            <w:pPr>
              <w:rPr>
                <w:b/>
                <w:sz w:val="18"/>
              </w:rPr>
            </w:pPr>
            <w:r w:rsidRPr="007B37F5">
              <w:rPr>
                <w:b/>
                <w:sz w:val="18"/>
              </w:rPr>
              <w:t>Summa tillgångar</w:t>
            </w:r>
          </w:p>
        </w:tc>
        <w:tc>
          <w:tcPr>
            <w:tcW w:w="1361" w:type="dxa"/>
            <w:tcBorders>
              <w:top w:val="single" w:sz="4" w:space="0" w:color="auto"/>
            </w:tcBorders>
          </w:tcPr>
          <w:p w:rsidR="00943E4E" w:rsidRPr="007B37F5" w:rsidRDefault="00943E4E">
            <w:pPr>
              <w:jc w:val="right"/>
              <w:rPr>
                <w:b/>
                <w:sz w:val="18"/>
              </w:rPr>
            </w:pPr>
            <w:r w:rsidRPr="007B37F5">
              <w:rPr>
                <w:b/>
                <w:sz w:val="18"/>
              </w:rPr>
              <w:t>2,0</w:t>
            </w:r>
          </w:p>
        </w:tc>
        <w:tc>
          <w:tcPr>
            <w:tcW w:w="1361" w:type="dxa"/>
          </w:tcPr>
          <w:p w:rsidR="00943E4E" w:rsidRPr="007B37F5" w:rsidRDefault="00943E4E">
            <w:pPr>
              <w:jc w:val="right"/>
              <w:rPr>
                <w:b/>
                <w:sz w:val="18"/>
              </w:rPr>
            </w:pPr>
            <w:r w:rsidRPr="007B37F5">
              <w:rPr>
                <w:b/>
                <w:sz w:val="18"/>
              </w:rPr>
              <w:t>0,2</w:t>
            </w:r>
          </w:p>
        </w:tc>
      </w:tr>
      <w:tr w:rsidR="00000000" w:rsidRPr="007B37F5">
        <w:tblPrEx>
          <w:tblCellMar>
            <w:top w:w="0" w:type="dxa"/>
            <w:bottom w:w="0" w:type="dxa"/>
          </w:tblCellMar>
        </w:tblPrEx>
        <w:tc>
          <w:tcPr>
            <w:tcW w:w="3062" w:type="dxa"/>
          </w:tcPr>
          <w:p w:rsidR="00943E4E" w:rsidRPr="007B37F5" w:rsidRDefault="00943E4E">
            <w:pPr>
              <w:rPr>
                <w:sz w:val="18"/>
              </w:rPr>
            </w:pPr>
          </w:p>
        </w:tc>
        <w:tc>
          <w:tcPr>
            <w:tcW w:w="1361" w:type="dxa"/>
          </w:tcPr>
          <w:p w:rsidR="00943E4E" w:rsidRPr="007B37F5" w:rsidRDefault="00943E4E">
            <w:pPr>
              <w:jc w:val="right"/>
              <w:rPr>
                <w:sz w:val="18"/>
              </w:rPr>
            </w:pPr>
          </w:p>
        </w:tc>
        <w:tc>
          <w:tcPr>
            <w:tcW w:w="1361" w:type="dxa"/>
          </w:tcPr>
          <w:p w:rsidR="00943E4E" w:rsidRPr="007B37F5" w:rsidRDefault="00943E4E">
            <w:pPr>
              <w:jc w:val="right"/>
              <w:rPr>
                <w:sz w:val="18"/>
              </w:rPr>
            </w:pPr>
          </w:p>
        </w:tc>
      </w:tr>
      <w:tr w:rsidR="00000000" w:rsidRPr="007B37F5">
        <w:tblPrEx>
          <w:tblCellMar>
            <w:top w:w="0" w:type="dxa"/>
            <w:bottom w:w="0" w:type="dxa"/>
          </w:tblCellMar>
        </w:tblPrEx>
        <w:tc>
          <w:tcPr>
            <w:tcW w:w="3062" w:type="dxa"/>
          </w:tcPr>
          <w:p w:rsidR="00943E4E" w:rsidRPr="007B37F5" w:rsidRDefault="00943E4E">
            <w:pPr>
              <w:rPr>
                <w:sz w:val="18"/>
              </w:rPr>
            </w:pPr>
            <w:r w:rsidRPr="007B37F5">
              <w:rPr>
                <w:sz w:val="18"/>
              </w:rPr>
              <w:t>Eget kapital</w:t>
            </w:r>
          </w:p>
        </w:tc>
        <w:tc>
          <w:tcPr>
            <w:tcW w:w="1361" w:type="dxa"/>
          </w:tcPr>
          <w:p w:rsidR="00943E4E" w:rsidRPr="007B37F5" w:rsidRDefault="00943E4E">
            <w:pPr>
              <w:jc w:val="right"/>
              <w:rPr>
                <w:sz w:val="18"/>
              </w:rPr>
            </w:pPr>
            <w:r w:rsidRPr="007B37F5">
              <w:rPr>
                <w:sz w:val="18"/>
              </w:rPr>
              <w:t>1,5</w:t>
            </w:r>
          </w:p>
        </w:tc>
        <w:tc>
          <w:tcPr>
            <w:tcW w:w="1361" w:type="dxa"/>
          </w:tcPr>
          <w:p w:rsidR="00943E4E" w:rsidRPr="007B37F5" w:rsidRDefault="00943E4E">
            <w:pPr>
              <w:jc w:val="right"/>
              <w:rPr>
                <w:sz w:val="18"/>
              </w:rPr>
            </w:pPr>
            <w:r w:rsidRPr="007B37F5">
              <w:rPr>
                <w:sz w:val="18"/>
              </w:rPr>
              <w:t>0,1</w:t>
            </w:r>
          </w:p>
        </w:tc>
      </w:tr>
      <w:tr w:rsidR="00000000" w:rsidRPr="007B37F5">
        <w:tblPrEx>
          <w:tblCellMar>
            <w:top w:w="0" w:type="dxa"/>
            <w:bottom w:w="0" w:type="dxa"/>
          </w:tblCellMar>
        </w:tblPrEx>
        <w:tc>
          <w:tcPr>
            <w:tcW w:w="3062" w:type="dxa"/>
          </w:tcPr>
          <w:p w:rsidR="00943E4E" w:rsidRPr="007B37F5" w:rsidRDefault="00943E4E">
            <w:pPr>
              <w:rPr>
                <w:sz w:val="18"/>
              </w:rPr>
            </w:pPr>
            <w:r w:rsidRPr="007B37F5">
              <w:rPr>
                <w:sz w:val="18"/>
              </w:rPr>
              <w:t>Skulder</w:t>
            </w:r>
          </w:p>
        </w:tc>
        <w:tc>
          <w:tcPr>
            <w:tcW w:w="1361" w:type="dxa"/>
            <w:tcBorders>
              <w:bottom w:val="single" w:sz="4" w:space="0" w:color="auto"/>
            </w:tcBorders>
          </w:tcPr>
          <w:p w:rsidR="00943E4E" w:rsidRPr="007B37F5" w:rsidRDefault="00943E4E">
            <w:pPr>
              <w:jc w:val="right"/>
              <w:rPr>
                <w:sz w:val="18"/>
              </w:rPr>
            </w:pPr>
            <w:r w:rsidRPr="007B37F5">
              <w:rPr>
                <w:sz w:val="18"/>
              </w:rPr>
              <w:t>0,5</w:t>
            </w:r>
          </w:p>
        </w:tc>
        <w:tc>
          <w:tcPr>
            <w:tcW w:w="1361" w:type="dxa"/>
            <w:tcBorders>
              <w:bottom w:val="single" w:sz="4" w:space="0" w:color="auto"/>
            </w:tcBorders>
          </w:tcPr>
          <w:p w:rsidR="00943E4E" w:rsidRPr="007B37F5" w:rsidRDefault="00943E4E">
            <w:pPr>
              <w:jc w:val="right"/>
              <w:rPr>
                <w:sz w:val="18"/>
              </w:rPr>
            </w:pPr>
            <w:r w:rsidRPr="007B37F5">
              <w:rPr>
                <w:sz w:val="18"/>
              </w:rPr>
              <w:t>0,1</w:t>
            </w:r>
          </w:p>
        </w:tc>
      </w:tr>
      <w:tr w:rsidR="00000000" w:rsidRPr="007B37F5">
        <w:tblPrEx>
          <w:tblCellMar>
            <w:top w:w="0" w:type="dxa"/>
            <w:bottom w:w="0" w:type="dxa"/>
          </w:tblCellMar>
        </w:tblPrEx>
        <w:tc>
          <w:tcPr>
            <w:tcW w:w="3062" w:type="dxa"/>
            <w:tcBorders>
              <w:bottom w:val="single" w:sz="4" w:space="0" w:color="auto"/>
            </w:tcBorders>
          </w:tcPr>
          <w:p w:rsidR="00943E4E" w:rsidRPr="007B37F5" w:rsidRDefault="00943E4E">
            <w:pPr>
              <w:rPr>
                <w:b/>
                <w:sz w:val="18"/>
              </w:rPr>
            </w:pPr>
            <w:r w:rsidRPr="007B37F5">
              <w:rPr>
                <w:b/>
                <w:sz w:val="18"/>
              </w:rPr>
              <w:t xml:space="preserve">Summa eget kapital och skulder </w:t>
            </w:r>
          </w:p>
        </w:tc>
        <w:tc>
          <w:tcPr>
            <w:tcW w:w="1361" w:type="dxa"/>
            <w:tcBorders>
              <w:top w:val="single" w:sz="4" w:space="0" w:color="auto"/>
              <w:bottom w:val="single" w:sz="4" w:space="0" w:color="auto"/>
            </w:tcBorders>
          </w:tcPr>
          <w:p w:rsidR="00943E4E" w:rsidRPr="007B37F5" w:rsidRDefault="00943E4E">
            <w:pPr>
              <w:jc w:val="right"/>
              <w:rPr>
                <w:b/>
                <w:sz w:val="18"/>
              </w:rPr>
            </w:pPr>
            <w:r w:rsidRPr="007B37F5">
              <w:rPr>
                <w:b/>
                <w:sz w:val="18"/>
              </w:rPr>
              <w:t>2,0</w:t>
            </w:r>
          </w:p>
        </w:tc>
        <w:tc>
          <w:tcPr>
            <w:tcW w:w="1361" w:type="dxa"/>
            <w:tcBorders>
              <w:bottom w:val="single" w:sz="4" w:space="0" w:color="auto"/>
            </w:tcBorders>
          </w:tcPr>
          <w:p w:rsidR="00943E4E" w:rsidRPr="007B37F5" w:rsidRDefault="00943E4E">
            <w:pPr>
              <w:jc w:val="right"/>
              <w:rPr>
                <w:b/>
                <w:sz w:val="18"/>
              </w:rPr>
            </w:pPr>
            <w:r w:rsidRPr="007B37F5">
              <w:rPr>
                <w:b/>
                <w:sz w:val="18"/>
              </w:rPr>
              <w:t>0,2</w:t>
            </w:r>
          </w:p>
        </w:tc>
      </w:tr>
    </w:tbl>
    <w:p w:rsidR="00943E4E" w:rsidRPr="007B37F5" w:rsidRDefault="00943E4E">
      <w:pPr>
        <w:rPr>
          <w:b/>
        </w:rPr>
      </w:pPr>
    </w:p>
    <w:p w:rsidR="00943E4E" w:rsidRPr="007B37F5" w:rsidRDefault="00943E4E">
      <w:pPr>
        <w:rPr>
          <w:b/>
        </w:rPr>
      </w:pPr>
      <w:r w:rsidRPr="007B37F5">
        <w:rPr>
          <w:b/>
        </w:rPr>
        <w:br w:type="page"/>
        <w:t>Styrelse</w:t>
      </w:r>
    </w:p>
    <w:p w:rsidR="00943E4E" w:rsidRPr="007B37F5" w:rsidRDefault="00943E4E">
      <w:r w:rsidRPr="007B37F5">
        <w:t xml:space="preserve">Kersti Eriksen, ordförande </w:t>
      </w:r>
    </w:p>
    <w:p w:rsidR="00943E4E" w:rsidRPr="007B37F5" w:rsidRDefault="00943E4E">
      <w:pPr>
        <w:pStyle w:val="Deltagare"/>
        <w:keepLines w:val="0"/>
        <w:spacing w:before="62" w:line="250" w:lineRule="atLeast"/>
        <w:rPr>
          <w:noProof w:val="0"/>
        </w:rPr>
      </w:pPr>
      <w:r w:rsidRPr="007B37F5">
        <w:rPr>
          <w:noProof w:val="0"/>
        </w:rPr>
        <w:t>Björn Hasselgren</w:t>
      </w:r>
    </w:p>
    <w:p w:rsidR="00943E4E" w:rsidRPr="007B37F5" w:rsidRDefault="00943E4E">
      <w:pPr>
        <w:pStyle w:val="Deltagare"/>
        <w:keepLines w:val="0"/>
        <w:spacing w:before="62" w:line="200" w:lineRule="atLeast"/>
        <w:rPr>
          <w:noProof w:val="0"/>
        </w:rPr>
      </w:pPr>
      <w:r w:rsidRPr="007B37F5">
        <w:rPr>
          <w:noProof w:val="0"/>
        </w:rPr>
        <w:t>Adress</w:t>
      </w:r>
    </w:p>
    <w:p w:rsidR="00943E4E" w:rsidRPr="007B37F5" w:rsidRDefault="00943E4E">
      <w:pPr>
        <w:spacing w:before="0"/>
      </w:pPr>
      <w:r w:rsidRPr="007B37F5">
        <w:t>Tumba Kulturfastigheter AB</w:t>
      </w:r>
    </w:p>
    <w:p w:rsidR="00943E4E" w:rsidRPr="007B37F5" w:rsidRDefault="00943E4E">
      <w:pPr>
        <w:pStyle w:val="Deltagare"/>
        <w:keepLines w:val="0"/>
        <w:spacing w:before="0" w:line="180" w:lineRule="atLeast"/>
        <w:rPr>
          <w:noProof w:val="0"/>
        </w:rPr>
      </w:pPr>
      <w:r w:rsidRPr="007B37F5">
        <w:rPr>
          <w:noProof w:val="0"/>
        </w:rPr>
        <w:t>c/o Sveriges riksbank</w:t>
      </w:r>
    </w:p>
    <w:p w:rsidR="00943E4E" w:rsidRPr="007B37F5" w:rsidRDefault="00943E4E">
      <w:pPr>
        <w:pStyle w:val="Deltagare"/>
        <w:keepLines w:val="0"/>
        <w:spacing w:before="0" w:line="180" w:lineRule="atLeast"/>
        <w:rPr>
          <w:noProof w:val="0"/>
        </w:rPr>
      </w:pPr>
      <w:r w:rsidRPr="007B37F5">
        <w:rPr>
          <w:noProof w:val="0"/>
        </w:rPr>
        <w:t>Direktionsavdelningen</w:t>
      </w:r>
    </w:p>
    <w:p w:rsidR="00943E4E" w:rsidRPr="007B37F5" w:rsidRDefault="00943E4E">
      <w:pPr>
        <w:pStyle w:val="Deltagare"/>
        <w:keepLines w:val="0"/>
        <w:spacing w:before="0" w:line="180" w:lineRule="atLeast"/>
        <w:rPr>
          <w:noProof w:val="0"/>
        </w:rPr>
      </w:pPr>
      <w:r w:rsidRPr="007B37F5">
        <w:rPr>
          <w:noProof w:val="0"/>
        </w:rPr>
        <w:t>103 37 Stockholm</w:t>
      </w:r>
    </w:p>
    <w:p w:rsidR="00943E4E" w:rsidRPr="007B37F5" w:rsidRDefault="00943E4E">
      <w:pPr>
        <w:pStyle w:val="Rubrik2"/>
        <w:sectPr w:rsidR="00000000" w:rsidRPr="007B37F5">
          <w:headerReference w:type="even" r:id="rId58"/>
          <w:headerReference w:type="default" r:id="rId59"/>
          <w:footerReference w:type="even" r:id="rId60"/>
          <w:footerReference w:type="default" r:id="rId61"/>
          <w:headerReference w:type="first" r:id="rId62"/>
          <w:footerReference w:type="first" r:id="rId63"/>
          <w:footnotePr>
            <w:numRestart w:val="eachPage"/>
          </w:footnotePr>
          <w:pgSz w:w="11906" w:h="16838" w:code="9"/>
          <w:pgMar w:top="907" w:right="4649" w:bottom="4508" w:left="1304" w:header="340" w:footer="227" w:gutter="0"/>
          <w:cols w:space="720"/>
          <w:titlePg/>
        </w:sectPr>
      </w:pPr>
    </w:p>
    <w:p w:rsidR="00943E4E" w:rsidRPr="007B37F5" w:rsidRDefault="00943E4E">
      <w:pPr>
        <w:pStyle w:val="Rubrik1"/>
        <w:rPr>
          <w:noProof w:val="0"/>
        </w:rPr>
      </w:pPr>
      <w:bookmarkStart w:id="121" w:name="_Toc64886942"/>
      <w:r w:rsidRPr="007B37F5">
        <w:rPr>
          <w:noProof w:val="0"/>
        </w:rPr>
        <w:t>Ordlista</w:t>
      </w:r>
      <w:bookmarkEnd w:id="121"/>
      <w:r w:rsidRPr="007B37F5">
        <w:rPr>
          <w:noProof w:val="0"/>
        </w:rPr>
        <w:t xml:space="preserve"> </w:t>
      </w:r>
    </w:p>
    <w:p w:rsidR="00943E4E" w:rsidRPr="007B37F5" w:rsidRDefault="00943E4E">
      <w:r w:rsidRPr="007B37F5">
        <w:rPr>
          <w:b/>
        </w:rPr>
        <w:t>Avveckling</w:t>
      </w:r>
      <w:r w:rsidRPr="007B37F5">
        <w:t xml:space="preserve"> En förpliktelse som upphör när värdepapper eller pengar överförs från en part till en annan. Ofta är överföringen endast en bokföringså</w:t>
      </w:r>
      <w:r w:rsidRPr="007B37F5">
        <w:t>t</w:t>
      </w:r>
      <w:r w:rsidRPr="007B37F5">
        <w:t xml:space="preserve">gärd. </w:t>
      </w:r>
    </w:p>
    <w:p w:rsidR="00943E4E" w:rsidRPr="007B37F5" w:rsidRDefault="00943E4E">
      <w:r w:rsidRPr="007B37F5">
        <w:rPr>
          <w:b/>
        </w:rPr>
        <w:t>Betalningsbalans</w:t>
      </w:r>
      <w:r w:rsidRPr="007B37F5">
        <w:t xml:space="preserve"> En statistisk redovisning av ett lands ekonomiska transa</w:t>
      </w:r>
      <w:r w:rsidRPr="007B37F5">
        <w:t>k</w:t>
      </w:r>
      <w:r w:rsidRPr="007B37F5">
        <w:t>tioner med omvärlden.</w:t>
      </w:r>
    </w:p>
    <w:p w:rsidR="00943E4E" w:rsidRPr="007B37F5" w:rsidRDefault="00943E4E">
      <w:r w:rsidRPr="007B37F5">
        <w:rPr>
          <w:b/>
        </w:rPr>
        <w:t>Betalningssystem</w:t>
      </w:r>
      <w:r w:rsidRPr="007B37F5">
        <w:t xml:space="preserve"> Infrastruktur som används för att genomföra betalningar.</w:t>
      </w:r>
    </w:p>
    <w:p w:rsidR="00943E4E" w:rsidRPr="007B37F5" w:rsidRDefault="00943E4E">
      <w:r w:rsidRPr="007B37F5">
        <w:rPr>
          <w:b/>
        </w:rPr>
        <w:t>BIS</w:t>
      </w:r>
      <w:r w:rsidRPr="007B37F5">
        <w:t xml:space="preserve"> Bank for International Settlements i Basel är ”centralbankernas bank” och ett samarbetsorgan för centralbankerna. Medlemmar är för närvarande 55 centralbanker, däribland flertalet europeiska centralbanker. Styrelsen består av G10-länderna. </w:t>
      </w:r>
    </w:p>
    <w:p w:rsidR="00943E4E" w:rsidRPr="007B37F5" w:rsidRDefault="00943E4E">
      <w:r w:rsidRPr="007B37F5">
        <w:rPr>
          <w:b/>
        </w:rPr>
        <w:t>Diskonto</w:t>
      </w:r>
      <w:r w:rsidRPr="007B37F5">
        <w:t xml:space="preserve"> Referensränta som återspeglar det allmänna ränteläget och åberopas till exempel i räntelagens bestämmelser om dröjsmålsränta. Från och med den 1 juli 2000 har Riksgäldskontoret övertagit uppgiften från Riksbanken att fastställa och publicera diskontot.</w:t>
      </w:r>
    </w:p>
    <w:p w:rsidR="00943E4E" w:rsidRPr="007B37F5" w:rsidRDefault="00943E4E">
      <w:pPr>
        <w:rPr>
          <w:spacing w:val="-4"/>
        </w:rPr>
      </w:pPr>
      <w:r w:rsidRPr="007B37F5">
        <w:rPr>
          <w:b/>
          <w:spacing w:val="-4"/>
        </w:rPr>
        <w:t>ECB</w:t>
      </w:r>
      <w:r w:rsidRPr="007B37F5">
        <w:rPr>
          <w:spacing w:val="-4"/>
        </w:rPr>
        <w:t xml:space="preserve"> Europeiska centralbanken i Frankfurt. Banken bildades den 1 juni 1998 och är gemensam centralbank för de länder som fullt ut ingår i EMU:s tredje steg.</w:t>
      </w:r>
    </w:p>
    <w:p w:rsidR="00943E4E" w:rsidRPr="007B37F5" w:rsidRDefault="00943E4E">
      <w:r w:rsidRPr="007B37F5">
        <w:rPr>
          <w:b/>
        </w:rPr>
        <w:t>ECBS</w:t>
      </w:r>
      <w:r w:rsidRPr="007B37F5">
        <w:t xml:space="preserve"> Europeiska centralbankssystemet. ECBS består av ECB och de 15 nati</w:t>
      </w:r>
      <w:r w:rsidRPr="007B37F5">
        <w:t>o</w:t>
      </w:r>
      <w:r w:rsidRPr="007B37F5">
        <w:t>nella centralbankerna i EU.</w:t>
      </w:r>
    </w:p>
    <w:p w:rsidR="00943E4E" w:rsidRPr="007B37F5" w:rsidRDefault="00943E4E">
      <w:r w:rsidRPr="007B37F5">
        <w:rPr>
          <w:b/>
        </w:rPr>
        <w:t>EFK</w:t>
      </w:r>
      <w:r w:rsidRPr="007B37F5">
        <w:t xml:space="preserve"> EU:s ekonomiska och finansiella kommitté som ger råd i ekonomisk-politiska frågor till Ekofinrådet.</w:t>
      </w:r>
    </w:p>
    <w:p w:rsidR="00943E4E" w:rsidRPr="007B37F5" w:rsidRDefault="00943E4E">
      <w:r w:rsidRPr="007B37F5">
        <w:rPr>
          <w:b/>
        </w:rPr>
        <w:t>Ekonometriska modeller</w:t>
      </w:r>
      <w:r w:rsidRPr="007B37F5">
        <w:t xml:space="preserve"> I ekonometriska modeller används historiska sa</w:t>
      </w:r>
      <w:r w:rsidRPr="007B37F5">
        <w:t>m</w:t>
      </w:r>
      <w:r w:rsidRPr="007B37F5">
        <w:t xml:space="preserve">band, beräknade med statistiska metoder, för att belysa sambanden mellan olika delar av ekonomin. </w:t>
      </w:r>
    </w:p>
    <w:p w:rsidR="00943E4E" w:rsidRPr="007B37F5" w:rsidRDefault="00943E4E">
      <w:r w:rsidRPr="007B37F5">
        <w:rPr>
          <w:b/>
        </w:rPr>
        <w:t>EMU</w:t>
      </w:r>
      <w:r w:rsidRPr="007B37F5">
        <w:t xml:space="preserve"> Den ekonomiska och monetära unionen. Den tredje och sista etappen inleddes den 1 januari 1999 då bland annat växelkurserna mellan valutorna i de tolv deltagarländerna låstes och ansvaret för penningpolitiken fördes över från dessa till gemensamt beslutsfattande i ECB-rådet. </w:t>
      </w:r>
    </w:p>
    <w:p w:rsidR="00943E4E" w:rsidRPr="007B37F5" w:rsidRDefault="00943E4E">
      <w:r w:rsidRPr="007B37F5">
        <w:rPr>
          <w:b/>
        </w:rPr>
        <w:t>G10</w:t>
      </w:r>
      <w:r w:rsidRPr="007B37F5">
        <w:t xml:space="preserve"> Group of Ten, G10, grundar sig i ett låneavtal som ett tiotal länder ingick 1961 med IMF för att under särskilda omständigheter förse valutafonden med likviditet. Gruppen har därutöver framför allt varit ett utredningsorgan i fr</w:t>
      </w:r>
      <w:r w:rsidRPr="007B37F5">
        <w:t>å</w:t>
      </w:r>
      <w:r w:rsidRPr="007B37F5">
        <w:t xml:space="preserve">gor som rör det internationella finansiella systemet. Riksbanken representerar, tillsammans med Finansdepartementet, Sverige i samarbetet. Ett särskilt samarbete finns också mellan centralbankerna i G10, inom ramen för BIS. Bland annat arbetar ett antal kommittéer för att på olika </w:t>
      </w:r>
      <w:r w:rsidRPr="007B37F5">
        <w:t>sätt stärka den inte</w:t>
      </w:r>
      <w:r w:rsidRPr="007B37F5">
        <w:t>r</w:t>
      </w:r>
      <w:r w:rsidRPr="007B37F5">
        <w:t xml:space="preserve">nationella finansiella stabiliteten. </w:t>
      </w:r>
    </w:p>
    <w:p w:rsidR="00943E4E" w:rsidRPr="007B37F5" w:rsidRDefault="00943E4E">
      <w:r w:rsidRPr="007B37F5">
        <w:rPr>
          <w:b/>
        </w:rPr>
        <w:t>IMF</w:t>
      </w:r>
      <w:r w:rsidRPr="007B37F5">
        <w:t xml:space="preserve"> Internationella valutafonden (International Monetary Fund, IMF) bild</w:t>
      </w:r>
      <w:r w:rsidRPr="007B37F5">
        <w:t>a</w:t>
      </w:r>
      <w:r w:rsidRPr="007B37F5">
        <w:t xml:space="preserve">des 1944 för att främja handel och tillväxt genom att verka för internationellt monetärt samarbete och finansiell stabilitet. Organisationen har i dag 184 medlemsländer, och Riksbanken är kontaktorgan för IMF i Sverige. </w:t>
      </w:r>
    </w:p>
    <w:p w:rsidR="00943E4E" w:rsidRPr="007B37F5" w:rsidRDefault="00943E4E">
      <w:r w:rsidRPr="007B37F5">
        <w:rPr>
          <w:b/>
        </w:rPr>
        <w:t>Inflation</w:t>
      </w:r>
      <w:r w:rsidRPr="007B37F5">
        <w:t xml:space="preserve"> Allmänna prishöjningar som innebär att penningvärdet faller. Mo</w:t>
      </w:r>
      <w:r w:rsidRPr="007B37F5">
        <w:t>t</w:t>
      </w:r>
      <w:r w:rsidRPr="007B37F5">
        <w:t>satsen är deflation.</w:t>
      </w:r>
    </w:p>
    <w:p w:rsidR="00943E4E" w:rsidRPr="007B37F5" w:rsidRDefault="00943E4E">
      <w:r w:rsidRPr="007B37F5">
        <w:rPr>
          <w:b/>
        </w:rPr>
        <w:t>Intervenera</w:t>
      </w:r>
      <w:r w:rsidRPr="007B37F5">
        <w:t xml:space="preserve"> När en centralbank köper eller säljer valuta på valutamarknaden i syfte att påverka den egna växelkursen.</w:t>
      </w:r>
    </w:p>
    <w:p w:rsidR="00943E4E" w:rsidRPr="007B37F5" w:rsidRDefault="00943E4E">
      <w:r w:rsidRPr="007B37F5">
        <w:rPr>
          <w:b/>
        </w:rPr>
        <w:t>Kort ränta</w:t>
      </w:r>
      <w:r w:rsidRPr="007B37F5">
        <w:t xml:space="preserve"> Ränta på lån med kortare löptid än ett år.</w:t>
      </w:r>
    </w:p>
    <w:p w:rsidR="00943E4E" w:rsidRPr="007B37F5" w:rsidRDefault="00943E4E">
      <w:r w:rsidRPr="007B37F5">
        <w:rPr>
          <w:b/>
        </w:rPr>
        <w:t>Lång ränta</w:t>
      </w:r>
      <w:r w:rsidRPr="007B37F5">
        <w:t xml:space="preserve"> Ränta på lån med längre löptid än ett år.</w:t>
      </w:r>
    </w:p>
    <w:p w:rsidR="00943E4E" w:rsidRPr="007B37F5" w:rsidRDefault="00943E4E">
      <w:r w:rsidRPr="007B37F5">
        <w:rPr>
          <w:b/>
        </w:rPr>
        <w:t>Motpart</w:t>
      </w:r>
      <w:r w:rsidRPr="007B37F5">
        <w:t xml:space="preserve"> Den andra parten i en finansiell transaktion. </w:t>
      </w:r>
    </w:p>
    <w:p w:rsidR="00943E4E" w:rsidRPr="007B37F5" w:rsidRDefault="00943E4E">
      <w:r w:rsidRPr="007B37F5">
        <w:rPr>
          <w:b/>
        </w:rPr>
        <w:t>Penningmarknad</w:t>
      </w:r>
      <w:r w:rsidRPr="007B37F5">
        <w:t xml:space="preserve"> En marknad bestående av banker och andra finansinstitut som tar emot kortfristig inlåning och ger kortfristig utlåning, från en dag upp till ett år. (Kapitalmarknaden är inriktad på medellånga och långa krediter.)</w:t>
      </w:r>
    </w:p>
    <w:p w:rsidR="00943E4E" w:rsidRPr="007B37F5" w:rsidRDefault="00943E4E">
      <w:r w:rsidRPr="007B37F5">
        <w:rPr>
          <w:b/>
        </w:rPr>
        <w:t>Penningpolitik</w:t>
      </w:r>
      <w:r w:rsidRPr="007B37F5">
        <w:t xml:space="preserve"> Riksbankens agerande för att påverka räntenivån och indirekt penningvärdet.</w:t>
      </w:r>
    </w:p>
    <w:p w:rsidR="00943E4E" w:rsidRPr="007B37F5" w:rsidRDefault="00943E4E">
      <w:r w:rsidRPr="007B37F5">
        <w:rPr>
          <w:b/>
        </w:rPr>
        <w:t>Prisstabilitet</w:t>
      </w:r>
      <w:r w:rsidRPr="007B37F5">
        <w:t xml:space="preserve"> Fast penningvärde. Enligt Riksbankens definition innebär pri</w:t>
      </w:r>
      <w:r w:rsidRPr="007B37F5">
        <w:t>s</w:t>
      </w:r>
      <w:r w:rsidRPr="007B37F5">
        <w:t>stabilitet att inflationen, mätt med konsumentprisindex, begränsas till 2 pr</w:t>
      </w:r>
      <w:r w:rsidRPr="007B37F5">
        <w:t>o</w:t>
      </w:r>
      <w:r w:rsidRPr="007B37F5">
        <w:t xml:space="preserve">cent </w:t>
      </w:r>
      <w:r w:rsidRPr="007B37F5">
        <w:sym w:font="Symbol" w:char="F0B1"/>
      </w:r>
      <w:r w:rsidRPr="007B37F5">
        <w:t>1 procentenhet.</w:t>
      </w:r>
    </w:p>
    <w:p w:rsidR="00943E4E" w:rsidRPr="007B37F5" w:rsidRDefault="00943E4E">
      <w:r w:rsidRPr="007B37F5">
        <w:rPr>
          <w:b/>
        </w:rPr>
        <w:t>Repa</w:t>
      </w:r>
      <w:r w:rsidRPr="007B37F5">
        <w:t xml:space="preserve"> En transaktion där Riksbanken lånar ut pengar till bankerna genom så kallade penningpolitiska repor. En penningpolitisk repa innebär att Riksba</w:t>
      </w:r>
      <w:r w:rsidRPr="007B37F5">
        <w:t>n</w:t>
      </w:r>
      <w:r w:rsidRPr="007B37F5">
        <w:t xml:space="preserve">ken tillför pengar till banksystemet genom att köpa värdepapper av bankerna och samtidigt avtala om att värdepapperet säljs tillbaka till bankerna efter en </w:t>
      </w:r>
      <w:r w:rsidRPr="007B37F5">
        <w:rPr>
          <w:spacing w:val="-2"/>
        </w:rPr>
        <w:t>viss tid (bland marknadsaktörer kallas detta för en omvänd repa). Riksbanken får då tillbaka pengarna och värdepapperet återgår till den ursprungliga äg</w:t>
      </w:r>
      <w:r w:rsidRPr="007B37F5">
        <w:rPr>
          <w:spacing w:val="-2"/>
        </w:rPr>
        <w:t>a</w:t>
      </w:r>
      <w:r w:rsidRPr="007B37F5">
        <w:rPr>
          <w:spacing w:val="-2"/>
        </w:rPr>
        <w:t>ren.</w:t>
      </w:r>
      <w:r w:rsidRPr="007B37F5">
        <w:t xml:space="preserve"> </w:t>
      </w:r>
    </w:p>
    <w:p w:rsidR="00943E4E" w:rsidRPr="007B37F5" w:rsidRDefault="00943E4E">
      <w:r w:rsidRPr="007B37F5">
        <w:rPr>
          <w:b/>
        </w:rPr>
        <w:t>Reporäntan</w:t>
      </w:r>
      <w:r w:rsidRPr="007B37F5">
        <w:t xml:space="preserve"> Den ränta bankerna får betala (eller får) när de lånar pengar (eller placerar) i Riksbanken. </w:t>
      </w:r>
    </w:p>
    <w:p w:rsidR="00943E4E" w:rsidRPr="007B37F5" w:rsidRDefault="00943E4E">
      <w:pPr>
        <w:rPr>
          <w:spacing w:val="-2"/>
        </w:rPr>
      </w:pPr>
      <w:r w:rsidRPr="007B37F5">
        <w:rPr>
          <w:b/>
          <w:spacing w:val="-2"/>
        </w:rPr>
        <w:t>RIX</w:t>
      </w:r>
      <w:r w:rsidRPr="007B37F5">
        <w:rPr>
          <w:spacing w:val="-2"/>
        </w:rPr>
        <w:t xml:space="preserve"> Riksbankens system för clearing och avveckling av stora intra-bank-betalningar. Avvecklar betalningar i kronor (K-RIX) och i euro (E-RIX) enligt principen bruttoavveckling i realtid. RIX är anslutet till Target (se nedan).</w:t>
      </w:r>
    </w:p>
    <w:p w:rsidR="00943E4E" w:rsidRPr="007B37F5" w:rsidRDefault="00943E4E">
      <w:r w:rsidRPr="007B37F5">
        <w:rPr>
          <w:b/>
        </w:rPr>
        <w:t>Styrräntor</w:t>
      </w:r>
      <w:r w:rsidRPr="007B37F5">
        <w:t xml:space="preserve"> De räntor som Riksbanken bestämmer: inlånings-, utlånings- och reporänta. Reporäntan kallas ibland också styrräntan.</w:t>
      </w:r>
    </w:p>
    <w:p w:rsidR="00943E4E" w:rsidRPr="007B37F5" w:rsidRDefault="00943E4E">
      <w:r w:rsidRPr="007B37F5">
        <w:rPr>
          <w:b/>
        </w:rPr>
        <w:t>Target</w:t>
      </w:r>
      <w:r w:rsidRPr="007B37F5">
        <w:t xml:space="preserve"> Gemensamt betalningssystem inom EU till vilket medlemsländernas nationella betalningssystem är kopplade. Det kopplar samman 16 centralba</w:t>
      </w:r>
      <w:r w:rsidRPr="007B37F5">
        <w:t>n</w:t>
      </w:r>
      <w:r w:rsidRPr="007B37F5">
        <w:t>ker och ungefär 5 000 kommersiella banker.</w:t>
      </w:r>
    </w:p>
    <w:p w:rsidR="00943E4E" w:rsidRPr="007B37F5" w:rsidRDefault="00943E4E">
      <w:r w:rsidRPr="007B37F5">
        <w:rPr>
          <w:b/>
        </w:rPr>
        <w:t>Tillgångspriser</w:t>
      </w:r>
      <w:r w:rsidRPr="007B37F5">
        <w:t xml:space="preserve"> Pris på tillgångar som aktier, obligationer och fastigheter.</w:t>
      </w:r>
    </w:p>
    <w:p w:rsidR="00943E4E" w:rsidRPr="007B37F5" w:rsidRDefault="00943E4E">
      <w:r w:rsidRPr="007B37F5">
        <w:rPr>
          <w:b/>
        </w:rPr>
        <w:t>Valutapolitik</w:t>
      </w:r>
      <w:r w:rsidRPr="007B37F5">
        <w:t xml:space="preserve"> En centralbanks agerande för att påverka den egna valutans växe</w:t>
      </w:r>
      <w:r w:rsidRPr="007B37F5">
        <w:t>l</w:t>
      </w:r>
      <w:r w:rsidRPr="007B37F5">
        <w:t>kurs mot andra valutor.</w:t>
      </w:r>
    </w:p>
    <w:p w:rsidR="00943E4E" w:rsidRPr="007B37F5" w:rsidRDefault="00943E4E">
      <w:r w:rsidRPr="007B37F5">
        <w:rPr>
          <w:b/>
        </w:rPr>
        <w:t>Valutareserv</w:t>
      </w:r>
      <w:r w:rsidRPr="007B37F5">
        <w:t xml:space="preserve"> Reserv av utländsk valuta. Finns på tillgångssidan i Riksba</w:t>
      </w:r>
      <w:r w:rsidRPr="007B37F5">
        <w:t>n</w:t>
      </w:r>
      <w:r w:rsidRPr="007B37F5">
        <w:t>kens balansräkning.</w:t>
      </w:r>
    </w:p>
    <w:p w:rsidR="00943E4E" w:rsidRPr="007B37F5" w:rsidRDefault="00943E4E">
      <w:r w:rsidRPr="007B37F5">
        <w:rPr>
          <w:b/>
        </w:rPr>
        <w:t>Valutakurs/växelkurs</w:t>
      </w:r>
      <w:r w:rsidRPr="007B37F5">
        <w:t xml:space="preserve"> En valutas pris uttryckt i enheter av en annan valuta.</w:t>
      </w:r>
    </w:p>
    <w:p w:rsidR="00943E4E" w:rsidRPr="007B37F5" w:rsidRDefault="00943E4E">
      <w:r w:rsidRPr="007B37F5">
        <w:rPr>
          <w:b/>
        </w:rPr>
        <w:t>Valutering</w:t>
      </w:r>
      <w:r w:rsidRPr="007B37F5">
        <w:t xml:space="preserve"> En fysisk transaktion där kontanter tas emot eller lämnas ut från Riksbankens kontantlager till en bank eller Svensk kassaservice. Insättning eller uttag görs därmed på bankens konto i Riksbanken och ränteberäkningen för den akt</w:t>
      </w:r>
      <w:r w:rsidRPr="007B37F5">
        <w:t>u</w:t>
      </w:r>
      <w:r w:rsidRPr="007B37F5">
        <w:t>ella banken ändras.</w:t>
      </w:r>
    </w:p>
    <w:p w:rsidR="00943E4E" w:rsidRPr="007B37F5" w:rsidRDefault="00943E4E">
      <w:pPr>
        <w:pStyle w:val="Rubrik3"/>
        <w:rPr>
          <w:noProof w:val="0"/>
        </w:rPr>
        <w:sectPr w:rsidR="00000000" w:rsidRPr="007B37F5">
          <w:footnotePr>
            <w:numRestart w:val="eachPage"/>
          </w:footnotePr>
          <w:pgSz w:w="11906" w:h="16838" w:code="9"/>
          <w:pgMar w:top="907" w:right="4649" w:bottom="4508" w:left="1304" w:header="340" w:footer="227" w:gutter="0"/>
          <w:cols w:space="720"/>
          <w:titlePg/>
        </w:sectPr>
      </w:pPr>
    </w:p>
    <w:p w:rsidR="00943E4E" w:rsidRPr="007B37F5" w:rsidRDefault="00943E4E">
      <w:pPr>
        <w:pStyle w:val="Rubrik1"/>
        <w:spacing w:after="360"/>
        <w:rPr>
          <w:noProof w:val="0"/>
        </w:rPr>
      </w:pPr>
      <w:bookmarkStart w:id="122" w:name="_Toc64886943"/>
      <w:r w:rsidRPr="007B37F5">
        <w:rPr>
          <w:noProof w:val="0"/>
        </w:rPr>
        <w:t>Publikationer</w:t>
      </w:r>
      <w:bookmarkEnd w:id="122"/>
    </w:p>
    <w:p w:rsidR="00943E4E" w:rsidRPr="007B37F5" w:rsidRDefault="00943E4E">
      <w:r w:rsidRPr="007B37F5">
        <w:t>Riksbanken ger varje år ut ett flertal publikationer. De viktigaste är:</w:t>
      </w:r>
    </w:p>
    <w:p w:rsidR="00943E4E" w:rsidRPr="007B37F5" w:rsidRDefault="00943E4E">
      <w:pPr>
        <w:numPr>
          <w:ilvl w:val="0"/>
          <w:numId w:val="171"/>
        </w:numPr>
        <w:tabs>
          <w:tab w:val="clear" w:pos="720"/>
          <w:tab w:val="num" w:pos="284"/>
        </w:tabs>
        <w:ind w:left="284" w:hanging="284"/>
      </w:pPr>
      <w:r w:rsidRPr="007B37F5">
        <w:t>Inflationsrapport utkommer fyra gånger per år. Rapporten utgör underlag för penningpolitiska beslut. Syftet är också att göra Riksbankens bedö</w:t>
      </w:r>
      <w:r w:rsidRPr="007B37F5">
        <w:t>m</w:t>
      </w:r>
      <w:r w:rsidRPr="007B37F5">
        <w:t>ningar allmänt tillgängliga för att stimulera intresset och underlätta först</w:t>
      </w:r>
      <w:r w:rsidRPr="007B37F5">
        <w:t>å</w:t>
      </w:r>
      <w:r w:rsidRPr="007B37F5">
        <w:t xml:space="preserve">elsen för penningpolitiken. </w:t>
      </w:r>
    </w:p>
    <w:p w:rsidR="00943E4E" w:rsidRPr="007B37F5" w:rsidRDefault="00943E4E">
      <w:pPr>
        <w:numPr>
          <w:ilvl w:val="0"/>
          <w:numId w:val="171"/>
        </w:numPr>
        <w:tabs>
          <w:tab w:val="clear" w:pos="720"/>
          <w:tab w:val="num" w:pos="284"/>
        </w:tabs>
        <w:ind w:left="284" w:hanging="284"/>
      </w:pPr>
      <w:r w:rsidRPr="007B37F5">
        <w:t>Finansiell stabilitetsrapport utkommer två gånger per år. I rapporten red</w:t>
      </w:r>
      <w:r w:rsidRPr="007B37F5">
        <w:t>o</w:t>
      </w:r>
      <w:r w:rsidRPr="007B37F5">
        <w:t>gör Riksbanken för sin syn på utvecklingen inom det finansiella systemet och vad den innebär för stabiliteten. Avsikten är att påverka utvecklingen i det finansiella systemet i riktning mot bättre stabilitet samt att stimulera till diskussion kring frågor som rör beta</w:t>
      </w:r>
      <w:r w:rsidRPr="007B37F5">
        <w:t>l</w:t>
      </w:r>
      <w:r w:rsidRPr="007B37F5">
        <w:t>ningssystemets stabilitet.</w:t>
      </w:r>
    </w:p>
    <w:p w:rsidR="00943E4E" w:rsidRPr="007B37F5" w:rsidRDefault="00943E4E">
      <w:pPr>
        <w:numPr>
          <w:ilvl w:val="0"/>
          <w:numId w:val="171"/>
        </w:numPr>
        <w:tabs>
          <w:tab w:val="clear" w:pos="720"/>
          <w:tab w:val="num" w:pos="284"/>
        </w:tabs>
        <w:ind w:left="284" w:hanging="284"/>
      </w:pPr>
      <w:r w:rsidRPr="007B37F5">
        <w:t>Penning- och valutapolitik utkommer fyra gånger per år. Denna kvartal</w:t>
      </w:r>
      <w:r w:rsidRPr="007B37F5">
        <w:t>s</w:t>
      </w:r>
      <w:r w:rsidRPr="007B37F5">
        <w:t>tidskrift innehåller artiklar inom Rik</w:t>
      </w:r>
      <w:r w:rsidRPr="007B37F5">
        <w:t>s</w:t>
      </w:r>
      <w:r w:rsidRPr="007B37F5">
        <w:t>bankens arbetsområde.</w:t>
      </w:r>
    </w:p>
    <w:p w:rsidR="00943E4E" w:rsidRPr="007B37F5" w:rsidRDefault="00943E4E">
      <w:pPr>
        <w:numPr>
          <w:ilvl w:val="0"/>
          <w:numId w:val="171"/>
        </w:numPr>
        <w:tabs>
          <w:tab w:val="clear" w:pos="720"/>
          <w:tab w:val="num" w:pos="284"/>
        </w:tabs>
        <w:ind w:left="284" w:hanging="284"/>
      </w:pPr>
      <w:r w:rsidRPr="007B37F5">
        <w:t>Årsredovisningen redogör för penning- och valutapolitiken under det gångna året. I årsredovisningen finns Riksbankens bokslut med förval</w:t>
      </w:r>
      <w:r w:rsidRPr="007B37F5">
        <w:t>t</w:t>
      </w:r>
      <w:r w:rsidRPr="007B37F5">
        <w:t>ningsberättelse samt balans- och resultaträkning.</w:t>
      </w:r>
    </w:p>
    <w:p w:rsidR="00943E4E" w:rsidRPr="007B37F5" w:rsidRDefault="00943E4E">
      <w:pPr>
        <w:numPr>
          <w:ilvl w:val="0"/>
          <w:numId w:val="171"/>
        </w:numPr>
        <w:tabs>
          <w:tab w:val="clear" w:pos="720"/>
          <w:tab w:val="num" w:pos="284"/>
        </w:tabs>
        <w:ind w:left="284" w:hanging="284"/>
      </w:pPr>
      <w:r w:rsidRPr="007B37F5">
        <w:t>Statistisk årsbok utkommer en gång om året. Den innehåller statistik om Riksbanken, finansiella marknader, betalningssystem, betalningsbalans och valutamarknad.</w:t>
      </w:r>
    </w:p>
    <w:p w:rsidR="00943E4E" w:rsidRPr="007B37F5" w:rsidRDefault="00943E4E">
      <w:pPr>
        <w:numPr>
          <w:ilvl w:val="0"/>
          <w:numId w:val="171"/>
        </w:numPr>
        <w:tabs>
          <w:tab w:val="clear" w:pos="720"/>
          <w:tab w:val="num" w:pos="284"/>
        </w:tabs>
        <w:ind w:left="284" w:hanging="284"/>
      </w:pPr>
      <w:r w:rsidRPr="007B37F5">
        <w:t xml:space="preserve">Working Paper Series presenterar utredningar som har anknytning till Riksbankens verksamhetsområde och som bedöms vara av intresse även utanför Riksbanken. </w:t>
      </w:r>
    </w:p>
    <w:p w:rsidR="00943E4E" w:rsidRPr="007B37F5" w:rsidRDefault="00943E4E">
      <w:pPr>
        <w:numPr>
          <w:ilvl w:val="0"/>
          <w:numId w:val="171"/>
        </w:numPr>
        <w:tabs>
          <w:tab w:val="clear" w:pos="720"/>
          <w:tab w:val="num" w:pos="284"/>
        </w:tabs>
        <w:ind w:left="284" w:hanging="284"/>
      </w:pPr>
      <w:r w:rsidRPr="007B37F5">
        <w:t>Publikationer från Europeiska centralbanken, ECB.</w:t>
      </w:r>
    </w:p>
    <w:p w:rsidR="00943E4E" w:rsidRPr="007B37F5" w:rsidRDefault="00943E4E">
      <w:pPr>
        <w:numPr>
          <w:ilvl w:val="0"/>
          <w:numId w:val="171"/>
        </w:numPr>
        <w:tabs>
          <w:tab w:val="clear" w:pos="720"/>
          <w:tab w:val="num" w:pos="284"/>
        </w:tabs>
        <w:ind w:left="284" w:hanging="284"/>
      </w:pPr>
      <w:r w:rsidRPr="007B37F5">
        <w:t xml:space="preserve">Informationsmaterial om Riksbanken. </w:t>
      </w:r>
    </w:p>
    <w:p w:rsidR="00943E4E" w:rsidRPr="007B37F5" w:rsidRDefault="00943E4E">
      <w:r w:rsidRPr="007B37F5">
        <w:t>På Riksbankens webbplats (www.riksbank.se) presenteras samtliga publik</w:t>
      </w:r>
      <w:r w:rsidRPr="007B37F5">
        <w:t>a</w:t>
      </w:r>
      <w:r w:rsidRPr="007B37F5">
        <w:t>tioner. Flertalet av dessa publiceras på både svenska och engelska. Bestäl</w:t>
      </w:r>
      <w:r w:rsidRPr="007B37F5">
        <w:t>l</w:t>
      </w:r>
      <w:r w:rsidRPr="007B37F5">
        <w:t>ning görs enklast genom beställningsfunktionen på webbplatsen. På web</w:t>
      </w:r>
      <w:r w:rsidRPr="007B37F5">
        <w:t>b</w:t>
      </w:r>
      <w:r w:rsidRPr="007B37F5">
        <w:t>platsen publicerar Riksbanken också pressmeddelanden, tal, artiklar och protokoll från direktionens och riksbanksfullmäktiges sammantr</w:t>
      </w:r>
      <w:r w:rsidRPr="007B37F5">
        <w:t>ä</w:t>
      </w:r>
      <w:r w:rsidRPr="007B37F5">
        <w:t xml:space="preserve">den. </w:t>
      </w:r>
    </w:p>
    <w:p w:rsidR="00943E4E" w:rsidRPr="007B37F5" w:rsidRDefault="00943E4E">
      <w:pPr>
        <w:pStyle w:val="Deltagare"/>
        <w:keepLines w:val="0"/>
        <w:spacing w:before="62" w:line="250" w:lineRule="atLeast"/>
        <w:rPr>
          <w:noProof w:val="0"/>
        </w:rPr>
      </w:pPr>
      <w:r w:rsidRPr="007B37F5">
        <w:rPr>
          <w:noProof w:val="0"/>
        </w:rPr>
        <w:t>Adress</w:t>
      </w:r>
    </w:p>
    <w:p w:rsidR="00943E4E" w:rsidRPr="007B37F5" w:rsidRDefault="00943E4E">
      <w:pPr>
        <w:pStyle w:val="Deltagare"/>
        <w:keepLines w:val="0"/>
        <w:spacing w:before="62" w:line="200" w:lineRule="atLeast"/>
        <w:rPr>
          <w:noProof w:val="0"/>
        </w:rPr>
      </w:pPr>
      <w:r w:rsidRPr="007B37F5">
        <w:rPr>
          <w:noProof w:val="0"/>
        </w:rPr>
        <w:t>Sveriges riksbank</w:t>
      </w:r>
    </w:p>
    <w:p w:rsidR="00943E4E" w:rsidRPr="007B37F5" w:rsidRDefault="00943E4E">
      <w:pPr>
        <w:pStyle w:val="Deltagare"/>
        <w:keepLines w:val="0"/>
        <w:spacing w:before="0" w:line="180" w:lineRule="atLeast"/>
        <w:rPr>
          <w:noProof w:val="0"/>
        </w:rPr>
      </w:pPr>
      <w:r w:rsidRPr="007B37F5">
        <w:rPr>
          <w:noProof w:val="0"/>
        </w:rPr>
        <w:t>103 37 Stockholm</w:t>
      </w:r>
    </w:p>
    <w:p w:rsidR="00943E4E" w:rsidRPr="007B37F5" w:rsidRDefault="00943E4E">
      <w:pPr>
        <w:pStyle w:val="Deltagare"/>
        <w:keepLines w:val="0"/>
        <w:spacing w:before="0" w:line="180" w:lineRule="atLeast"/>
        <w:rPr>
          <w:noProof w:val="0"/>
        </w:rPr>
      </w:pPr>
      <w:r w:rsidRPr="007B37F5">
        <w:rPr>
          <w:noProof w:val="0"/>
        </w:rPr>
        <w:t>Telefon 08-787 00 00</w:t>
      </w:r>
    </w:p>
    <w:p w:rsidR="00943E4E" w:rsidRPr="007B37F5" w:rsidRDefault="00943E4E">
      <w:pPr>
        <w:spacing w:before="0"/>
      </w:pPr>
      <w:r w:rsidRPr="007B37F5">
        <w:t>www.riksbank.se</w:t>
      </w:r>
    </w:p>
    <w:p w:rsidR="00943E4E" w:rsidRPr="007B37F5" w:rsidRDefault="00943E4E">
      <w:pPr>
        <w:pStyle w:val="Rubrik2"/>
      </w:pPr>
      <w:bookmarkStart w:id="123" w:name="_Toc64692624"/>
      <w:bookmarkStart w:id="124" w:name="_Toc64886944"/>
      <w:r w:rsidRPr="007B37F5">
        <w:t>Remissyttranden</w:t>
      </w:r>
      <w:bookmarkEnd w:id="123"/>
      <w:bookmarkEnd w:id="124"/>
      <w:r w:rsidRPr="007B37F5">
        <w:t xml:space="preserve"> </w:t>
      </w:r>
    </w:p>
    <w:p w:rsidR="00943E4E" w:rsidRPr="007B37F5" w:rsidRDefault="00943E4E">
      <w:r w:rsidRPr="007B37F5">
        <w:t>Följande remissyttranden lämnades av Riksbankens direktion under 2003. Där inte annat anges har beslut fattats av vice riksbankschef Villy Bergström som har beredningsansvar för remissfrågor.</w:t>
      </w:r>
    </w:p>
    <w:p w:rsidR="00943E4E" w:rsidRPr="007B37F5" w:rsidRDefault="00943E4E">
      <w:pPr>
        <w:rPr>
          <w:b/>
        </w:rPr>
      </w:pPr>
      <w:r w:rsidRPr="007B37F5">
        <w:rPr>
          <w:b/>
        </w:rPr>
        <w:t>Finansdepartementet</w:t>
      </w:r>
    </w:p>
    <w:p w:rsidR="00943E4E" w:rsidRPr="007B37F5" w:rsidRDefault="00943E4E">
      <w:r w:rsidRPr="007B37F5">
        <w:t>2003-12-16</w:t>
      </w:r>
    </w:p>
    <w:p w:rsidR="00943E4E" w:rsidRPr="007B37F5" w:rsidRDefault="00943E4E">
      <w:r w:rsidRPr="007B37F5">
        <w:t>Yttrande över slutbetänkandet Förslag till ett moderniserat solvenssystem för försäkringsbolag (SOU 2003:84). Beslut i detta ärende har fattats av Riksba</w:t>
      </w:r>
      <w:r w:rsidRPr="007B37F5">
        <w:t>n</w:t>
      </w:r>
      <w:r w:rsidRPr="007B37F5">
        <w:t>kens direktion.</w:t>
      </w:r>
    </w:p>
    <w:p w:rsidR="00943E4E" w:rsidRPr="007B37F5" w:rsidRDefault="00943E4E">
      <w:r w:rsidRPr="007B37F5">
        <w:t xml:space="preserve">2003-11-13 </w:t>
      </w:r>
    </w:p>
    <w:p w:rsidR="00943E4E" w:rsidRPr="007B37F5" w:rsidRDefault="00943E4E">
      <w:r w:rsidRPr="007B37F5">
        <w:t>Yttrande över promemoria om ratificering av ändring i stadgan för Europei</w:t>
      </w:r>
      <w:r w:rsidRPr="007B37F5">
        <w:t>s</w:t>
      </w:r>
      <w:r w:rsidRPr="007B37F5">
        <w:t>ka centralbankssystemet och Europeiska centralbanken. Beslut i detta ärende har fattats av Riksbankens direktion.</w:t>
      </w:r>
    </w:p>
    <w:p w:rsidR="00943E4E" w:rsidRPr="007B37F5" w:rsidRDefault="00943E4E">
      <w:r w:rsidRPr="007B37F5">
        <w:t>2003-10-16</w:t>
      </w:r>
    </w:p>
    <w:p w:rsidR="00943E4E" w:rsidRPr="007B37F5" w:rsidRDefault="00943E4E">
      <w:r w:rsidRPr="007B37F5">
        <w:t>Remissyttrande avseende förslag till riktlinjer för statsskuldens förvaltning.</w:t>
      </w:r>
    </w:p>
    <w:p w:rsidR="00943E4E" w:rsidRPr="007B37F5" w:rsidRDefault="00943E4E">
      <w:r w:rsidRPr="007B37F5">
        <w:t xml:space="preserve">2003-09-16 </w:t>
      </w:r>
    </w:p>
    <w:p w:rsidR="00943E4E" w:rsidRPr="007B37F5" w:rsidRDefault="00943E4E">
      <w:r w:rsidRPr="007B37F5">
        <w:t>Yttrande över Finansinspektionens rapport Intressekonflikter i livbolagen. Beslut i detta ärende har fattats av Riksbankens direktion.</w:t>
      </w:r>
    </w:p>
    <w:p w:rsidR="00943E4E" w:rsidRPr="007B37F5" w:rsidRDefault="00943E4E">
      <w:r w:rsidRPr="007B37F5">
        <w:t>2003-08-26</w:t>
      </w:r>
    </w:p>
    <w:p w:rsidR="00943E4E" w:rsidRPr="007B37F5" w:rsidRDefault="00943E4E">
      <w:r w:rsidRPr="007B37F5">
        <w:t>Yttrande över departementspromemoria Finansiella säkerheter (Ds 2003:38).</w:t>
      </w:r>
    </w:p>
    <w:p w:rsidR="00943E4E" w:rsidRPr="007B37F5" w:rsidRDefault="00943E4E">
      <w:r w:rsidRPr="007B37F5">
        <w:t xml:space="preserve">2003-06-11 </w:t>
      </w:r>
    </w:p>
    <w:p w:rsidR="00943E4E" w:rsidRPr="007B37F5" w:rsidRDefault="00943E4E">
      <w:r w:rsidRPr="007B37F5">
        <w:t>Yttrande angående framställan om ändring av lagen (1990:661) om avkas</w:t>
      </w:r>
      <w:r w:rsidRPr="007B37F5">
        <w:t>t</w:t>
      </w:r>
      <w:r w:rsidRPr="007B37F5">
        <w:t>ning</w:t>
      </w:r>
      <w:r w:rsidRPr="007B37F5">
        <w:t>s</w:t>
      </w:r>
      <w:r w:rsidRPr="007B37F5">
        <w:t>skatt på pensionsmedel.</w:t>
      </w:r>
    </w:p>
    <w:p w:rsidR="00943E4E" w:rsidRPr="007B37F5" w:rsidRDefault="00943E4E">
      <w:r w:rsidRPr="007B37F5">
        <w:t xml:space="preserve">2003-05-28 </w:t>
      </w:r>
    </w:p>
    <w:p w:rsidR="00943E4E" w:rsidRPr="007B37F5" w:rsidRDefault="00943E4E">
      <w:r w:rsidRPr="007B37F5">
        <w:t xml:space="preserve">Yttrande över betänkandet </w:t>
      </w:r>
      <w:r w:rsidRPr="007B37F5">
        <w:rPr>
          <w:i/>
        </w:rPr>
        <w:t>Våra skatter?</w:t>
      </w:r>
      <w:r w:rsidRPr="007B37F5">
        <w:t xml:space="preserve"> (SOU 2002:47). Beslut i detta äre</w:t>
      </w:r>
      <w:r w:rsidRPr="007B37F5">
        <w:t>n</w:t>
      </w:r>
      <w:r w:rsidRPr="007B37F5">
        <w:t>de har fattats av Riksbankens direktion.</w:t>
      </w:r>
    </w:p>
    <w:p w:rsidR="00943E4E" w:rsidRPr="007B37F5" w:rsidRDefault="00943E4E">
      <w:r w:rsidRPr="007B37F5">
        <w:t xml:space="preserve">2003-05-05 </w:t>
      </w:r>
    </w:p>
    <w:p w:rsidR="00943E4E" w:rsidRPr="007B37F5" w:rsidRDefault="00943E4E">
      <w:r w:rsidRPr="007B37F5">
        <w:t>Yttrande över förslag till Europaparlamentets och rådets direktiv om öppe</w:t>
      </w:r>
      <w:r w:rsidRPr="007B37F5">
        <w:t>n</w:t>
      </w:r>
      <w:r w:rsidRPr="007B37F5">
        <w:t>hetskrav  för emittenter vars värdepapper upptagits till handel på en reglerad marknad.</w:t>
      </w:r>
    </w:p>
    <w:p w:rsidR="00943E4E" w:rsidRPr="007B37F5" w:rsidRDefault="00943E4E">
      <w:r w:rsidRPr="007B37F5">
        <w:t>2003-04-24</w:t>
      </w:r>
    </w:p>
    <w:p w:rsidR="00943E4E" w:rsidRPr="007B37F5" w:rsidRDefault="00943E4E">
      <w:r w:rsidRPr="007B37F5">
        <w:t>Yttrande över betänkandet (SOU 2002:118) Utveckling och förbättring av den ekonomiska statistiken samt delbetänkandet (2002:73) Förbättrad statistik om hushållens inkomster. Beslut i detta ärende har fattats av Riksbankens direktion.</w:t>
      </w:r>
    </w:p>
    <w:p w:rsidR="00943E4E" w:rsidRPr="007B37F5" w:rsidRDefault="00943E4E">
      <w:r w:rsidRPr="007B37F5">
        <w:t xml:space="preserve">2003-04-24 </w:t>
      </w:r>
    </w:p>
    <w:p w:rsidR="00943E4E" w:rsidRPr="007B37F5" w:rsidRDefault="00943E4E">
      <w:r w:rsidRPr="007B37F5">
        <w:t>Yttrande över Framtida finansiell tillsyn (SOU 2003:22). Beslut i detta ärende har fattats av Riksbankens direktion.</w:t>
      </w:r>
    </w:p>
    <w:p w:rsidR="00943E4E" w:rsidRPr="007B37F5" w:rsidRDefault="00943E4E">
      <w:r w:rsidRPr="007B37F5">
        <w:br w:type="page"/>
        <w:t xml:space="preserve">2003-04-15 </w:t>
      </w:r>
    </w:p>
    <w:p w:rsidR="00943E4E" w:rsidRPr="007B37F5" w:rsidRDefault="00943E4E">
      <w:r w:rsidRPr="007B37F5">
        <w:t>Yttrande över arbetsdokument från Financial Action Task Force on Money Laundering (FATF) gällande översynen av de 40 rekommendationerna.</w:t>
      </w:r>
    </w:p>
    <w:p w:rsidR="00943E4E" w:rsidRPr="007B37F5" w:rsidRDefault="00943E4E">
      <w:r w:rsidRPr="007B37F5">
        <w:t>2003-03-31</w:t>
      </w:r>
    </w:p>
    <w:p w:rsidR="00943E4E" w:rsidRPr="007B37F5" w:rsidRDefault="00943E4E">
      <w:r w:rsidRPr="007B37F5">
        <w:t>Yttrande över betänkandet Principer för ett moderniserat solvenssystem för fö</w:t>
      </w:r>
      <w:r w:rsidRPr="007B37F5">
        <w:t>r</w:t>
      </w:r>
      <w:r w:rsidRPr="007B37F5">
        <w:t>säkringsbolag (SOU 2003:14).</w:t>
      </w:r>
    </w:p>
    <w:p w:rsidR="00943E4E" w:rsidRPr="007B37F5" w:rsidRDefault="00943E4E">
      <w:r w:rsidRPr="007B37F5">
        <w:t>2003-03-28</w:t>
      </w:r>
    </w:p>
    <w:p w:rsidR="00943E4E" w:rsidRPr="007B37F5" w:rsidRDefault="00943E4E">
      <w:r w:rsidRPr="007B37F5">
        <w:t>Yttrande över skrivelse angående kontrolluppgifter för utlandsbetalningar.</w:t>
      </w:r>
    </w:p>
    <w:p w:rsidR="00943E4E" w:rsidRPr="007B37F5" w:rsidRDefault="00943E4E">
      <w:r w:rsidRPr="007B37F5">
        <w:t>2003-03-26</w:t>
      </w:r>
    </w:p>
    <w:p w:rsidR="00943E4E" w:rsidRPr="007B37F5" w:rsidRDefault="00943E4E">
      <w:r w:rsidRPr="007B37F5">
        <w:t>Yttrande angående promemoria om likvidation av Konungariket Sveriges stad</w:t>
      </w:r>
      <w:r w:rsidRPr="007B37F5">
        <w:t>s</w:t>
      </w:r>
      <w:r w:rsidRPr="007B37F5">
        <w:t>hypotekskassa (Fi 2003/1937).</w:t>
      </w:r>
    </w:p>
    <w:p w:rsidR="00943E4E" w:rsidRPr="007B37F5" w:rsidRDefault="00943E4E">
      <w:r w:rsidRPr="007B37F5">
        <w:t>2003-03-07</w:t>
      </w:r>
    </w:p>
    <w:p w:rsidR="00943E4E" w:rsidRPr="007B37F5" w:rsidRDefault="00943E4E">
      <w:r w:rsidRPr="007B37F5">
        <w:t>Yttrande över Värdepappersfondsutredningens slutbetänkande (SOU 2002:</w:t>
      </w:r>
      <w:r w:rsidRPr="007B37F5">
        <w:br/>
        <w:t>104). Beslut i detta ärende har fattats av Rik</w:t>
      </w:r>
      <w:r w:rsidRPr="007B37F5">
        <w:t>s</w:t>
      </w:r>
      <w:r w:rsidRPr="007B37F5">
        <w:t>bankens direktion.</w:t>
      </w:r>
    </w:p>
    <w:p w:rsidR="00943E4E" w:rsidRPr="007B37F5" w:rsidRDefault="00943E4E">
      <w:r w:rsidRPr="007B37F5">
        <w:t>2003-02-20</w:t>
      </w:r>
    </w:p>
    <w:p w:rsidR="00943E4E" w:rsidRPr="007B37F5" w:rsidRDefault="00943E4E">
      <w:r w:rsidRPr="007B37F5">
        <w:t>Yttrande över promemorian Starkare ekonomiska drivkrafter för arbetsgivare att minska sjukfrånvaron (Ds 2002:63). Beslut i detta ärende har fattats av Riksba</w:t>
      </w:r>
      <w:r w:rsidRPr="007B37F5">
        <w:t>n</w:t>
      </w:r>
      <w:r w:rsidRPr="007B37F5">
        <w:t>kens direktion.</w:t>
      </w:r>
    </w:p>
    <w:p w:rsidR="00943E4E" w:rsidRPr="007B37F5" w:rsidRDefault="00943E4E">
      <w:r w:rsidRPr="007B37F5">
        <w:t>2003-02-17</w:t>
      </w:r>
    </w:p>
    <w:p w:rsidR="00943E4E" w:rsidRPr="007B37F5" w:rsidRDefault="00943E4E">
      <w:r w:rsidRPr="007B37F5">
        <w:t>Yttrande över departementspromemoria (Ds 2002:61) Redovisning och vä</w:t>
      </w:r>
      <w:r w:rsidRPr="007B37F5">
        <w:t>r</w:t>
      </w:r>
      <w:r w:rsidRPr="007B37F5">
        <w:t>dering av finansiella instrument i kreditinstitut och värdepappersbolag samt vissa andra redovisningsfrågor för finansiella företag.</w:t>
      </w:r>
    </w:p>
    <w:p w:rsidR="00943E4E" w:rsidRPr="007B37F5" w:rsidRDefault="00943E4E">
      <w:pPr>
        <w:spacing w:before="125"/>
        <w:rPr>
          <w:b/>
        </w:rPr>
      </w:pPr>
      <w:r w:rsidRPr="007B37F5">
        <w:rPr>
          <w:b/>
        </w:rPr>
        <w:t>Finansinspektionen</w:t>
      </w:r>
    </w:p>
    <w:p w:rsidR="00943E4E" w:rsidRPr="007B37F5" w:rsidRDefault="00943E4E">
      <w:r w:rsidRPr="007B37F5">
        <w:t>2003-11-28</w:t>
      </w:r>
    </w:p>
    <w:p w:rsidR="00943E4E" w:rsidRPr="007B37F5" w:rsidRDefault="00943E4E">
      <w:r w:rsidRPr="007B37F5">
        <w:t>Yttrande över Finansinspektionens förslag till ändring av allmänna råd för revisorer förordnade av Finansinspektionen och av allmänna råd om styrning, intern information och intern kontroll.</w:t>
      </w:r>
    </w:p>
    <w:p w:rsidR="00943E4E" w:rsidRPr="007B37F5" w:rsidRDefault="00943E4E">
      <w:r w:rsidRPr="007B37F5">
        <w:t>2003-10-15</w:t>
      </w:r>
    </w:p>
    <w:p w:rsidR="00943E4E" w:rsidRPr="007B37F5" w:rsidRDefault="00943E4E">
      <w:r w:rsidRPr="007B37F5">
        <w:t>Yttrande över promemoria om ändringsförslag till Finansinspektionens för</w:t>
      </w:r>
      <w:r w:rsidRPr="007B37F5">
        <w:t>e</w:t>
      </w:r>
      <w:r w:rsidRPr="007B37F5">
        <w:t>skrifter och allmänna råd (FFFS 2002:22) om årsredovisning i kreditinstitut och värd</w:t>
      </w:r>
      <w:r w:rsidRPr="007B37F5">
        <w:t>e</w:t>
      </w:r>
      <w:r w:rsidRPr="007B37F5">
        <w:t>pappersbolag.</w:t>
      </w:r>
    </w:p>
    <w:p w:rsidR="00943E4E" w:rsidRPr="007B37F5" w:rsidRDefault="00943E4E">
      <w:r w:rsidRPr="007B37F5">
        <w:t>2003-05-16</w:t>
      </w:r>
    </w:p>
    <w:p w:rsidR="00943E4E" w:rsidRPr="007B37F5" w:rsidRDefault="00943E4E">
      <w:r w:rsidRPr="007B37F5">
        <w:t>Yttrande över förslag till ändrade föreskrifter och allmänna råd om kapita</w:t>
      </w:r>
      <w:r w:rsidRPr="007B37F5">
        <w:t>l</w:t>
      </w:r>
      <w:r w:rsidRPr="007B37F5">
        <w:t>täckning och stora exponeringar.</w:t>
      </w:r>
    </w:p>
    <w:p w:rsidR="00943E4E" w:rsidRPr="007B37F5" w:rsidRDefault="00943E4E">
      <w:pPr>
        <w:spacing w:before="187"/>
        <w:rPr>
          <w:b/>
        </w:rPr>
      </w:pPr>
      <w:r w:rsidRPr="007B37F5">
        <w:rPr>
          <w:b/>
        </w:rPr>
        <w:t>Justitiedepartementet</w:t>
      </w:r>
    </w:p>
    <w:p w:rsidR="00943E4E" w:rsidRPr="007B37F5" w:rsidRDefault="00943E4E">
      <w:r w:rsidRPr="007B37F5">
        <w:t>2003-10-15</w:t>
      </w:r>
    </w:p>
    <w:p w:rsidR="00943E4E" w:rsidRPr="007B37F5" w:rsidRDefault="00943E4E">
      <w:r w:rsidRPr="007B37F5">
        <w:t>Yttrande över betänkande om Internationell redovisning i svenska företag (SOU 2003:71).</w:t>
      </w:r>
    </w:p>
    <w:p w:rsidR="00943E4E" w:rsidRPr="007B37F5" w:rsidRDefault="00943E4E">
      <w:r w:rsidRPr="007B37F5">
        <w:br w:type="page"/>
        <w:t>2003-08-28</w:t>
      </w:r>
    </w:p>
    <w:p w:rsidR="00943E4E" w:rsidRPr="007B37F5" w:rsidRDefault="00943E4E">
      <w:r w:rsidRPr="007B37F5">
        <w:t>Yttrande över promemoria om förslag till lag om Europabolag (Ds 2003:15). Beslut i detta ärende har fattats av Riksba</w:t>
      </w:r>
      <w:r w:rsidRPr="007B37F5">
        <w:t>n</w:t>
      </w:r>
      <w:r w:rsidRPr="007B37F5">
        <w:t>kens direktion.</w:t>
      </w:r>
    </w:p>
    <w:p w:rsidR="00943E4E" w:rsidRPr="007B37F5" w:rsidRDefault="00943E4E">
      <w:r w:rsidRPr="007B37F5">
        <w:t>2003-02-13</w:t>
      </w:r>
    </w:p>
    <w:p w:rsidR="00943E4E" w:rsidRPr="007B37F5" w:rsidRDefault="00943E4E">
      <w:r w:rsidRPr="007B37F5">
        <w:t>Yttrande över departementspromemorian Europeisk insolvens (Ds 2002:59).</w:t>
      </w:r>
    </w:p>
    <w:p w:rsidR="00943E4E" w:rsidRPr="007B37F5" w:rsidRDefault="00943E4E">
      <w:pPr>
        <w:spacing w:before="187"/>
        <w:rPr>
          <w:b/>
        </w:rPr>
      </w:pPr>
      <w:r w:rsidRPr="007B37F5">
        <w:rPr>
          <w:b/>
        </w:rPr>
        <w:t>Näringsdepartementet</w:t>
      </w:r>
    </w:p>
    <w:p w:rsidR="00943E4E" w:rsidRPr="007B37F5" w:rsidRDefault="00943E4E">
      <w:r w:rsidRPr="007B37F5">
        <w:t>2003-06-24</w:t>
      </w:r>
    </w:p>
    <w:p w:rsidR="00943E4E" w:rsidRPr="007B37F5" w:rsidRDefault="00943E4E">
      <w:r w:rsidRPr="007B37F5">
        <w:t>Yttrande över Transparensutredningens betänkande (SOU 2003:48) Införl</w:t>
      </w:r>
      <w:r w:rsidRPr="007B37F5">
        <w:t>i</w:t>
      </w:r>
      <w:r w:rsidRPr="007B37F5">
        <w:t>vande av transparensdirektivet.</w:t>
      </w:r>
    </w:p>
    <w:p w:rsidR="00943E4E" w:rsidRPr="007B37F5" w:rsidRDefault="00943E4E">
      <w:r w:rsidRPr="007B37F5">
        <w:t>2003-03-26</w:t>
      </w:r>
    </w:p>
    <w:p w:rsidR="00943E4E" w:rsidRPr="007B37F5" w:rsidRDefault="00943E4E">
      <w:r w:rsidRPr="007B37F5">
        <w:t>Yttrande över remiss angående förslag om inrättande av en europeisk nät- och informationssäkerhetsbyrå.</w:t>
      </w:r>
    </w:p>
    <w:p w:rsidR="00943E4E" w:rsidRPr="007B37F5" w:rsidRDefault="00943E4E">
      <w:pPr>
        <w:spacing w:before="187"/>
        <w:rPr>
          <w:b/>
        </w:rPr>
      </w:pPr>
      <w:r w:rsidRPr="007B37F5">
        <w:rPr>
          <w:b/>
        </w:rPr>
        <w:t>Riksdagens revisorer</w:t>
      </w:r>
    </w:p>
    <w:p w:rsidR="00943E4E" w:rsidRPr="007B37F5" w:rsidRDefault="00943E4E">
      <w:r w:rsidRPr="007B37F5">
        <w:t>2003-04-24</w:t>
      </w:r>
    </w:p>
    <w:p w:rsidR="00943E4E" w:rsidRPr="007B37F5" w:rsidRDefault="00943E4E">
      <w:r w:rsidRPr="007B37F5">
        <w:t>Yttrande över Riksdagens revisorers rapport (2002/03:11) Riksbankens ver</w:t>
      </w:r>
      <w:r w:rsidRPr="007B37F5">
        <w:t>k</w:t>
      </w:r>
      <w:r w:rsidRPr="007B37F5">
        <w:t>samhet – en studie av produktiviteten i Riksbanken. Beslut i detta ärende har fattats av Riksbankens direktion.</w:t>
      </w:r>
    </w:p>
    <w:p w:rsidR="00943E4E" w:rsidRPr="007B37F5" w:rsidRDefault="00943E4E">
      <w:r w:rsidRPr="007B37F5">
        <w:t xml:space="preserve">2003-04-09 </w:t>
      </w:r>
    </w:p>
    <w:p w:rsidR="00943E4E" w:rsidRPr="007B37F5" w:rsidRDefault="00943E4E">
      <w:r w:rsidRPr="007B37F5">
        <w:t>Yttrande över Riksdagens revisorers rapport (2002/03:9) Upphandling vid Sveriges riksbank. Beslut i detta ärende har fattats av Riksbankens direktion.</w:t>
      </w:r>
    </w:p>
    <w:p w:rsidR="00943E4E" w:rsidRPr="007B37F5" w:rsidRDefault="00943E4E">
      <w:pPr>
        <w:spacing w:before="187"/>
        <w:rPr>
          <w:b/>
        </w:rPr>
      </w:pPr>
      <w:r w:rsidRPr="007B37F5">
        <w:rPr>
          <w:b/>
        </w:rPr>
        <w:t>Statistiska centralbyrån</w:t>
      </w:r>
    </w:p>
    <w:p w:rsidR="00943E4E" w:rsidRPr="007B37F5" w:rsidRDefault="00943E4E">
      <w:r w:rsidRPr="007B37F5">
        <w:t>2003-08-25</w:t>
      </w:r>
    </w:p>
    <w:p w:rsidR="00943E4E" w:rsidRPr="007B37F5" w:rsidRDefault="00943E4E">
      <w:r w:rsidRPr="007B37F5">
        <w:t>Remissvar angående Statistiska centralbyråns arbete med revision av näring</w:t>
      </w:r>
      <w:r w:rsidRPr="007B37F5">
        <w:t>s</w:t>
      </w:r>
      <w:r w:rsidRPr="007B37F5">
        <w:t>grensi</w:t>
      </w:r>
      <w:r w:rsidRPr="007B37F5">
        <w:t>n</w:t>
      </w:r>
      <w:r w:rsidRPr="007B37F5">
        <w:t>delningar.</w:t>
      </w:r>
    </w:p>
    <w:p w:rsidR="00943E4E" w:rsidRPr="007B37F5" w:rsidRDefault="00943E4E">
      <w:r w:rsidRPr="007B37F5">
        <w:t>2003-02-03</w:t>
      </w:r>
    </w:p>
    <w:p w:rsidR="00943E4E" w:rsidRPr="007B37F5" w:rsidRDefault="00943E4E">
      <w:r w:rsidRPr="007B37F5">
        <w:t>Yttrande över Statistiska centralbyråns förslag till ny blankett för kvartalsst</w:t>
      </w:r>
      <w:r w:rsidRPr="007B37F5">
        <w:t>a</w:t>
      </w:r>
      <w:r w:rsidRPr="007B37F5">
        <w:t>tistik för vissa värdepappersbolag (ES 03/55).</w:t>
      </w:r>
    </w:p>
    <w:p w:rsidR="00943E4E" w:rsidRPr="007B37F5" w:rsidRDefault="00943E4E">
      <w:pPr>
        <w:spacing w:before="187"/>
        <w:rPr>
          <w:b/>
        </w:rPr>
      </w:pPr>
      <w:r w:rsidRPr="007B37F5">
        <w:rPr>
          <w:b/>
        </w:rPr>
        <w:t>Utrikesdepartementet</w:t>
      </w:r>
    </w:p>
    <w:p w:rsidR="00943E4E" w:rsidRPr="007B37F5" w:rsidRDefault="00943E4E">
      <w:r w:rsidRPr="007B37F5">
        <w:t>2003-09-01</w:t>
      </w:r>
    </w:p>
    <w:p w:rsidR="00943E4E" w:rsidRPr="007B37F5" w:rsidRDefault="00943E4E">
      <w:r w:rsidRPr="007B37F5">
        <w:t>Yttrande över departementsskrivelse 2003:36 Europeiska konventet om EU:s framtid: resultat och utgångspunkter inför nästa regeringskonferens. Beslut i detta ärende har fattats av Riksbankens direktion.</w:t>
      </w:r>
    </w:p>
    <w:p w:rsidR="00943E4E" w:rsidRPr="007B37F5" w:rsidRDefault="00943E4E">
      <w:r w:rsidRPr="007B37F5">
        <w:br w:type="page"/>
        <w:t>2003-06-23</w:t>
      </w:r>
    </w:p>
    <w:p w:rsidR="00943E4E" w:rsidRPr="007B37F5" w:rsidRDefault="00943E4E">
      <w:r w:rsidRPr="007B37F5">
        <w:t>Yttrande över departementspromemorian (Ds 2003:28) Kandidatländernas anslu</w:t>
      </w:r>
      <w:r w:rsidRPr="007B37F5">
        <w:t>t</w:t>
      </w:r>
      <w:r w:rsidRPr="007B37F5">
        <w:t>ning till Europeiska unionen.</w:t>
      </w:r>
    </w:p>
    <w:p w:rsidR="00943E4E" w:rsidRPr="007B37F5" w:rsidRDefault="00943E4E">
      <w:pPr>
        <w:spacing w:before="125"/>
      </w:pPr>
      <w:r w:rsidRPr="007B37F5">
        <w:t>Björn Hasselgren</w:t>
      </w:r>
    </w:p>
    <w:p w:rsidR="00943E4E" w:rsidRPr="007B37F5" w:rsidRDefault="00943E4E">
      <w:pPr>
        <w:pStyle w:val="Makrotext"/>
        <w:tabs>
          <w:tab w:val="clear" w:pos="170"/>
          <w:tab w:val="clear" w:pos="340"/>
          <w:tab w:val="clear" w:pos="510"/>
          <w:tab w:val="clear" w:pos="680"/>
          <w:tab w:val="clear" w:pos="851"/>
          <w:tab w:val="clear" w:pos="1021"/>
          <w:tab w:val="clear" w:pos="1191"/>
          <w:tab w:val="clear" w:pos="1361"/>
          <w:tab w:val="clear" w:pos="1531"/>
          <w:tab w:val="clear" w:pos="1701"/>
        </w:tabs>
        <w:spacing w:before="62" w:line="200" w:lineRule="atLeast"/>
        <w:rPr>
          <w:rFonts w:ascii="Times New Roman" w:hAnsi="Times New Roman"/>
        </w:rPr>
      </w:pPr>
      <w:r w:rsidRPr="007B37F5">
        <w:rPr>
          <w:rFonts w:ascii="Times New Roman" w:hAnsi="Times New Roman"/>
        </w:rPr>
        <w:t>Adress</w:t>
      </w:r>
    </w:p>
    <w:p w:rsidR="00943E4E" w:rsidRPr="007B37F5" w:rsidRDefault="00943E4E">
      <w:pPr>
        <w:spacing w:before="0"/>
      </w:pPr>
      <w:r w:rsidRPr="007B37F5">
        <w:t>Tumba Kulturfastigheter AB</w:t>
      </w:r>
    </w:p>
    <w:p w:rsidR="00943E4E" w:rsidRPr="007B37F5" w:rsidRDefault="00943E4E">
      <w:pPr>
        <w:pStyle w:val="Deltagare"/>
        <w:keepLines w:val="0"/>
        <w:spacing w:before="0" w:line="180" w:lineRule="atLeast"/>
        <w:rPr>
          <w:noProof w:val="0"/>
        </w:rPr>
      </w:pPr>
      <w:r w:rsidRPr="007B37F5">
        <w:rPr>
          <w:noProof w:val="0"/>
        </w:rPr>
        <w:t>c/o Sveriges riksbank</w:t>
      </w:r>
    </w:p>
    <w:p w:rsidR="00943E4E" w:rsidRPr="007B37F5" w:rsidRDefault="00943E4E">
      <w:pPr>
        <w:pStyle w:val="Deltagare"/>
        <w:keepLines w:val="0"/>
        <w:spacing w:before="0" w:line="180" w:lineRule="atLeast"/>
        <w:rPr>
          <w:noProof w:val="0"/>
        </w:rPr>
      </w:pPr>
      <w:r w:rsidRPr="007B37F5">
        <w:rPr>
          <w:noProof w:val="0"/>
        </w:rPr>
        <w:t>Direktionsavdelningen</w:t>
      </w:r>
    </w:p>
    <w:p w:rsidR="00943E4E" w:rsidRPr="007B37F5" w:rsidRDefault="00943E4E">
      <w:pPr>
        <w:pStyle w:val="Deltagare"/>
        <w:keepLines w:val="0"/>
        <w:spacing w:before="0" w:line="180" w:lineRule="atLeast"/>
        <w:rPr>
          <w:noProof w:val="0"/>
        </w:rPr>
      </w:pPr>
      <w:r w:rsidRPr="007B37F5">
        <w:rPr>
          <w:noProof w:val="0"/>
        </w:rPr>
        <w:t>103 37 Stockholm</w:t>
      </w:r>
    </w:p>
    <w:p w:rsidR="00943E4E" w:rsidRPr="007B37F5" w:rsidRDefault="00943E4E"/>
    <w:p w:rsidR="00943E4E" w:rsidRPr="007B37F5" w:rsidRDefault="00943E4E">
      <w:pPr>
        <w:pStyle w:val="Normaltindrag"/>
        <w:spacing w:line="20" w:lineRule="exact"/>
      </w:pPr>
      <w:r w:rsidRPr="007B37F5">
        <w:br w:type="page"/>
      </w:r>
    </w:p>
    <w:p w:rsidR="00943E4E" w:rsidRPr="007B37F5" w:rsidRDefault="00943E4E">
      <w:pPr>
        <w:pStyle w:val="Tryckort"/>
        <w:framePr w:wrap="around"/>
        <w:jc w:val="right"/>
      </w:pPr>
      <w:r w:rsidRPr="007B37F5">
        <w:t>Elanders Gotab, Stockholm  2004</w:t>
      </w:r>
    </w:p>
    <w:tbl>
      <w:tblPr>
        <w:tblW w:w="0" w:type="auto"/>
        <w:tblInd w:w="-70" w:type="dxa"/>
        <w:tblLayout w:type="fixed"/>
        <w:tblCellMar>
          <w:left w:w="70" w:type="dxa"/>
          <w:right w:w="70" w:type="dxa"/>
        </w:tblCellMar>
        <w:tblLook w:val="0000" w:firstRow="0" w:lastRow="0" w:firstColumn="0" w:lastColumn="0" w:noHBand="0" w:noVBand="0"/>
      </w:tblPr>
      <w:tblGrid>
        <w:gridCol w:w="1985"/>
        <w:gridCol w:w="70"/>
        <w:gridCol w:w="2126"/>
        <w:gridCol w:w="567"/>
        <w:gridCol w:w="1418"/>
        <w:gridCol w:w="425"/>
      </w:tblGrid>
      <w:tr w:rsidR="00000000" w:rsidRPr="007B37F5">
        <w:tblPrEx>
          <w:tblCellMar>
            <w:top w:w="0" w:type="dxa"/>
            <w:bottom w:w="0" w:type="dxa"/>
          </w:tblCellMar>
        </w:tblPrEx>
        <w:trPr>
          <w:cantSplit/>
        </w:trPr>
        <w:tc>
          <w:tcPr>
            <w:tcW w:w="6591" w:type="dxa"/>
            <w:gridSpan w:val="6"/>
          </w:tcPr>
          <w:p w:rsidR="00943E4E" w:rsidRPr="007B37F5" w:rsidRDefault="00943E4E">
            <w:pPr>
              <w:jc w:val="left"/>
            </w:pPr>
            <w:r w:rsidRPr="007B37F5">
              <w:t>Stockholm den 10 februari 2004</w:t>
            </w:r>
          </w:p>
        </w:tc>
      </w:tr>
      <w:tr w:rsidR="00000000" w:rsidRPr="007B37F5">
        <w:tblPrEx>
          <w:tblCellMar>
            <w:top w:w="0" w:type="dxa"/>
            <w:bottom w:w="0" w:type="dxa"/>
          </w:tblCellMar>
        </w:tblPrEx>
        <w:trPr>
          <w:trHeight w:val="120"/>
        </w:trPr>
        <w:tc>
          <w:tcPr>
            <w:tcW w:w="2055" w:type="dxa"/>
            <w:gridSpan w:val="2"/>
          </w:tcPr>
          <w:p w:rsidR="00943E4E" w:rsidRPr="007B37F5" w:rsidRDefault="00943E4E">
            <w:pPr>
              <w:pStyle w:val="Normaltindrag"/>
              <w:ind w:firstLine="0"/>
            </w:pPr>
          </w:p>
          <w:p w:rsidR="00943E4E" w:rsidRPr="007B37F5" w:rsidRDefault="00943E4E">
            <w:pPr>
              <w:pStyle w:val="Normaltindrag"/>
              <w:ind w:firstLine="0"/>
            </w:pPr>
          </w:p>
          <w:p w:rsidR="00943E4E" w:rsidRPr="007B37F5" w:rsidRDefault="00943E4E">
            <w:pPr>
              <w:pStyle w:val="Normaltindrag"/>
              <w:ind w:firstLine="0"/>
            </w:pPr>
          </w:p>
        </w:tc>
        <w:tc>
          <w:tcPr>
            <w:tcW w:w="2693" w:type="dxa"/>
            <w:gridSpan w:val="2"/>
          </w:tcPr>
          <w:p w:rsidR="00943E4E" w:rsidRPr="007B37F5" w:rsidRDefault="00943E4E">
            <w:pPr>
              <w:pStyle w:val="Normaltindrag"/>
              <w:ind w:firstLine="0"/>
            </w:pPr>
          </w:p>
        </w:tc>
        <w:tc>
          <w:tcPr>
            <w:tcW w:w="1843" w:type="dxa"/>
            <w:gridSpan w:val="2"/>
          </w:tcPr>
          <w:p w:rsidR="00943E4E" w:rsidRPr="007B37F5" w:rsidRDefault="00943E4E">
            <w:pPr>
              <w:pStyle w:val="Normaltindrag"/>
              <w:ind w:firstLine="0"/>
            </w:pPr>
          </w:p>
        </w:tc>
      </w:tr>
      <w:tr w:rsidR="00000000" w:rsidRPr="007B37F5">
        <w:tblPrEx>
          <w:tblCellMar>
            <w:top w:w="0" w:type="dxa"/>
            <w:bottom w:w="0" w:type="dxa"/>
          </w:tblCellMar>
        </w:tblPrEx>
        <w:tc>
          <w:tcPr>
            <w:tcW w:w="2055" w:type="dxa"/>
            <w:gridSpan w:val="2"/>
          </w:tcPr>
          <w:p w:rsidR="00943E4E" w:rsidRPr="007B37F5" w:rsidRDefault="00943E4E">
            <w:pPr>
              <w:pStyle w:val="Normaltindrag"/>
              <w:ind w:firstLine="0"/>
            </w:pPr>
          </w:p>
        </w:tc>
        <w:tc>
          <w:tcPr>
            <w:tcW w:w="2693" w:type="dxa"/>
            <w:gridSpan w:val="2"/>
          </w:tcPr>
          <w:p w:rsidR="00943E4E" w:rsidRPr="007B37F5" w:rsidRDefault="00943E4E">
            <w:pPr>
              <w:pStyle w:val="Normaltindrag"/>
              <w:ind w:firstLine="0"/>
            </w:pPr>
          </w:p>
        </w:tc>
        <w:tc>
          <w:tcPr>
            <w:tcW w:w="1843" w:type="dxa"/>
            <w:gridSpan w:val="2"/>
          </w:tcPr>
          <w:p w:rsidR="00943E4E" w:rsidRPr="007B37F5" w:rsidRDefault="00943E4E">
            <w:pPr>
              <w:pStyle w:val="Normaltindrag"/>
              <w:ind w:firstLine="0"/>
            </w:pPr>
          </w:p>
        </w:tc>
      </w:tr>
      <w:tr w:rsidR="00000000" w:rsidRPr="007B37F5">
        <w:tblPrEx>
          <w:tblCellMar>
            <w:top w:w="0" w:type="dxa"/>
            <w:bottom w:w="0" w:type="dxa"/>
          </w:tblCellMar>
        </w:tblPrEx>
        <w:trPr>
          <w:gridAfter w:val="1"/>
          <w:wAfter w:w="425" w:type="dxa"/>
          <w:trHeight w:val="40"/>
        </w:trPr>
        <w:tc>
          <w:tcPr>
            <w:tcW w:w="1985" w:type="dxa"/>
          </w:tcPr>
          <w:p w:rsidR="00943E4E" w:rsidRPr="007B37F5" w:rsidRDefault="00943E4E">
            <w:pPr>
              <w:pStyle w:val="Normaltindrag"/>
              <w:ind w:firstLine="0"/>
            </w:pPr>
            <w:r w:rsidRPr="007B37F5">
              <w:t>Lars Heikensten</w:t>
            </w:r>
          </w:p>
          <w:p w:rsidR="00943E4E" w:rsidRPr="007B37F5" w:rsidRDefault="00943E4E">
            <w:pPr>
              <w:pStyle w:val="Normaltindrag"/>
              <w:ind w:firstLine="0"/>
              <w:rPr>
                <w:i/>
              </w:rPr>
            </w:pPr>
            <w:r w:rsidRPr="007B37F5">
              <w:rPr>
                <w:i/>
              </w:rPr>
              <w:t>Riksbankschef</w:t>
            </w:r>
          </w:p>
        </w:tc>
        <w:tc>
          <w:tcPr>
            <w:tcW w:w="2196" w:type="dxa"/>
            <w:gridSpan w:val="2"/>
          </w:tcPr>
          <w:p w:rsidR="00943E4E" w:rsidRPr="007B37F5" w:rsidRDefault="00943E4E">
            <w:pPr>
              <w:pStyle w:val="Normaltindrag"/>
              <w:ind w:firstLine="0"/>
            </w:pPr>
            <w:r w:rsidRPr="007B37F5">
              <w:t>Eva Srejber</w:t>
            </w:r>
          </w:p>
          <w:p w:rsidR="00943E4E" w:rsidRPr="007B37F5" w:rsidRDefault="00943E4E">
            <w:pPr>
              <w:pStyle w:val="Normaltindrag"/>
              <w:ind w:firstLine="0"/>
              <w:rPr>
                <w:i/>
              </w:rPr>
            </w:pPr>
            <w:r w:rsidRPr="007B37F5">
              <w:rPr>
                <w:i/>
              </w:rPr>
              <w:t>Förste vice riksbank</w:t>
            </w:r>
            <w:r w:rsidRPr="007B37F5">
              <w:rPr>
                <w:i/>
              </w:rPr>
              <w:t>s</w:t>
            </w:r>
            <w:r w:rsidRPr="007B37F5">
              <w:rPr>
                <w:i/>
              </w:rPr>
              <w:t>chef</w:t>
            </w:r>
          </w:p>
        </w:tc>
        <w:tc>
          <w:tcPr>
            <w:tcW w:w="1985" w:type="dxa"/>
            <w:gridSpan w:val="2"/>
          </w:tcPr>
          <w:p w:rsidR="00943E4E" w:rsidRPr="007B37F5" w:rsidRDefault="00943E4E">
            <w:pPr>
              <w:pStyle w:val="Normaltindrag"/>
              <w:ind w:firstLine="0"/>
            </w:pPr>
            <w:r w:rsidRPr="007B37F5">
              <w:t>Villy Ber</w:t>
            </w:r>
            <w:r w:rsidRPr="007B37F5">
              <w:t>g</w:t>
            </w:r>
            <w:r w:rsidRPr="007B37F5">
              <w:t>ström</w:t>
            </w:r>
          </w:p>
          <w:p w:rsidR="00943E4E" w:rsidRPr="007B37F5" w:rsidRDefault="00943E4E">
            <w:pPr>
              <w:pStyle w:val="Normaltindrag"/>
              <w:ind w:firstLine="0"/>
            </w:pPr>
            <w:r w:rsidRPr="007B37F5">
              <w:rPr>
                <w:i/>
              </w:rPr>
              <w:t>Vice riksbankschef</w:t>
            </w:r>
          </w:p>
        </w:tc>
      </w:tr>
      <w:tr w:rsidR="00000000" w:rsidRPr="007B37F5">
        <w:tblPrEx>
          <w:tblCellMar>
            <w:top w:w="0" w:type="dxa"/>
            <w:bottom w:w="0" w:type="dxa"/>
          </w:tblCellMar>
        </w:tblPrEx>
        <w:trPr>
          <w:gridAfter w:val="1"/>
          <w:wAfter w:w="425" w:type="dxa"/>
          <w:trHeight w:val="40"/>
        </w:trPr>
        <w:tc>
          <w:tcPr>
            <w:tcW w:w="1985" w:type="dxa"/>
          </w:tcPr>
          <w:p w:rsidR="00943E4E" w:rsidRPr="007B37F5" w:rsidRDefault="00943E4E">
            <w:pPr>
              <w:pStyle w:val="Normaltindrag"/>
              <w:ind w:firstLine="0"/>
            </w:pPr>
          </w:p>
          <w:p w:rsidR="00943E4E" w:rsidRPr="007B37F5" w:rsidRDefault="00943E4E">
            <w:pPr>
              <w:pStyle w:val="Normaltindrag"/>
              <w:ind w:firstLine="0"/>
            </w:pPr>
          </w:p>
          <w:p w:rsidR="00943E4E" w:rsidRPr="007B37F5" w:rsidRDefault="00943E4E">
            <w:pPr>
              <w:pStyle w:val="Normaltindrag"/>
              <w:ind w:firstLine="0"/>
            </w:pPr>
          </w:p>
        </w:tc>
        <w:tc>
          <w:tcPr>
            <w:tcW w:w="2196" w:type="dxa"/>
            <w:gridSpan w:val="2"/>
          </w:tcPr>
          <w:p w:rsidR="00943E4E" w:rsidRPr="007B37F5" w:rsidRDefault="00943E4E">
            <w:pPr>
              <w:pStyle w:val="Normaltindrag"/>
              <w:ind w:firstLine="0"/>
            </w:pPr>
          </w:p>
        </w:tc>
        <w:tc>
          <w:tcPr>
            <w:tcW w:w="1985" w:type="dxa"/>
            <w:gridSpan w:val="2"/>
          </w:tcPr>
          <w:p w:rsidR="00943E4E" w:rsidRPr="007B37F5" w:rsidRDefault="00943E4E">
            <w:pPr>
              <w:pStyle w:val="Normaltindrag"/>
              <w:ind w:firstLine="0"/>
            </w:pPr>
          </w:p>
        </w:tc>
      </w:tr>
      <w:tr w:rsidR="00000000" w:rsidRPr="007B37F5">
        <w:tblPrEx>
          <w:tblCellMar>
            <w:top w:w="0" w:type="dxa"/>
            <w:bottom w:w="0" w:type="dxa"/>
          </w:tblCellMar>
        </w:tblPrEx>
        <w:trPr>
          <w:gridAfter w:val="1"/>
          <w:wAfter w:w="425" w:type="dxa"/>
          <w:trHeight w:val="40"/>
        </w:trPr>
        <w:tc>
          <w:tcPr>
            <w:tcW w:w="1985" w:type="dxa"/>
          </w:tcPr>
          <w:p w:rsidR="00943E4E" w:rsidRPr="007B37F5" w:rsidRDefault="00943E4E">
            <w:pPr>
              <w:pStyle w:val="Normaltindrag"/>
              <w:ind w:firstLine="0"/>
            </w:pPr>
          </w:p>
        </w:tc>
        <w:tc>
          <w:tcPr>
            <w:tcW w:w="2196" w:type="dxa"/>
            <w:gridSpan w:val="2"/>
          </w:tcPr>
          <w:p w:rsidR="00943E4E" w:rsidRPr="007B37F5" w:rsidRDefault="00943E4E">
            <w:pPr>
              <w:pStyle w:val="Normaltindrag"/>
              <w:ind w:firstLine="0"/>
            </w:pPr>
          </w:p>
        </w:tc>
        <w:tc>
          <w:tcPr>
            <w:tcW w:w="1985" w:type="dxa"/>
            <w:gridSpan w:val="2"/>
          </w:tcPr>
          <w:p w:rsidR="00943E4E" w:rsidRPr="007B37F5" w:rsidRDefault="00943E4E">
            <w:pPr>
              <w:pStyle w:val="Normaltindrag"/>
              <w:ind w:firstLine="0"/>
            </w:pPr>
          </w:p>
        </w:tc>
      </w:tr>
      <w:tr w:rsidR="00000000" w:rsidRPr="007B37F5">
        <w:tblPrEx>
          <w:tblCellMar>
            <w:top w:w="0" w:type="dxa"/>
            <w:bottom w:w="0" w:type="dxa"/>
          </w:tblCellMar>
        </w:tblPrEx>
        <w:trPr>
          <w:gridAfter w:val="1"/>
          <w:wAfter w:w="425" w:type="dxa"/>
          <w:trHeight w:val="40"/>
        </w:trPr>
        <w:tc>
          <w:tcPr>
            <w:tcW w:w="1985" w:type="dxa"/>
          </w:tcPr>
          <w:p w:rsidR="00943E4E" w:rsidRPr="007B37F5" w:rsidRDefault="00943E4E">
            <w:pPr>
              <w:pStyle w:val="Normaltindrag"/>
              <w:ind w:firstLine="0"/>
            </w:pPr>
            <w:r w:rsidRPr="007B37F5">
              <w:t>Lars Nyberg</w:t>
            </w:r>
          </w:p>
          <w:p w:rsidR="00943E4E" w:rsidRPr="007B37F5" w:rsidRDefault="00943E4E">
            <w:pPr>
              <w:pStyle w:val="Normaltindrag"/>
              <w:ind w:firstLine="0"/>
              <w:rPr>
                <w:i/>
              </w:rPr>
            </w:pPr>
            <w:r w:rsidRPr="007B37F5">
              <w:rPr>
                <w:i/>
              </w:rPr>
              <w:t>Vice riksbankschef</w:t>
            </w:r>
          </w:p>
        </w:tc>
        <w:tc>
          <w:tcPr>
            <w:tcW w:w="2196" w:type="dxa"/>
            <w:gridSpan w:val="2"/>
          </w:tcPr>
          <w:p w:rsidR="00943E4E" w:rsidRPr="007B37F5" w:rsidRDefault="00943E4E">
            <w:pPr>
              <w:pStyle w:val="Normaltindrag"/>
              <w:ind w:firstLine="0"/>
            </w:pPr>
            <w:r w:rsidRPr="007B37F5">
              <w:t>Kristina Persson</w:t>
            </w:r>
          </w:p>
          <w:p w:rsidR="00943E4E" w:rsidRPr="007B37F5" w:rsidRDefault="00943E4E">
            <w:pPr>
              <w:pStyle w:val="Normaltindrag"/>
              <w:ind w:firstLine="0"/>
            </w:pPr>
            <w:r w:rsidRPr="007B37F5">
              <w:rPr>
                <w:i/>
              </w:rPr>
              <w:t>Vice riksbankschef</w:t>
            </w:r>
          </w:p>
        </w:tc>
        <w:tc>
          <w:tcPr>
            <w:tcW w:w="1985" w:type="dxa"/>
            <w:gridSpan w:val="2"/>
          </w:tcPr>
          <w:p w:rsidR="00943E4E" w:rsidRPr="007B37F5" w:rsidRDefault="00943E4E">
            <w:pPr>
              <w:pStyle w:val="Normaltindrag"/>
              <w:ind w:firstLine="0"/>
            </w:pPr>
            <w:r w:rsidRPr="007B37F5">
              <w:t>Irma Rosenberg</w:t>
            </w:r>
          </w:p>
          <w:p w:rsidR="00943E4E" w:rsidRPr="007B37F5" w:rsidRDefault="00943E4E">
            <w:pPr>
              <w:pStyle w:val="Normaltindrag"/>
              <w:ind w:firstLine="0"/>
            </w:pPr>
            <w:r w:rsidRPr="007B37F5">
              <w:rPr>
                <w:i/>
              </w:rPr>
              <w:t>Vice riksbankschef</w:t>
            </w:r>
          </w:p>
        </w:tc>
      </w:tr>
    </w:tbl>
    <w:p w:rsidR="00943E4E" w:rsidRPr="007B37F5" w:rsidRDefault="00943E4E">
      <w:pPr>
        <w:pStyle w:val="Normaltindrag"/>
      </w:pPr>
    </w:p>
    <w:sectPr w:rsidR="00943E4E" w:rsidRPr="007B37F5">
      <w:footnotePr>
        <w:numRestart w:val="eachPage"/>
      </w:footnotePr>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3E4E" w:rsidRPr="007B37F5" w:rsidRDefault="00943E4E">
      <w:pPr>
        <w:spacing w:before="0" w:line="240" w:lineRule="auto"/>
      </w:pPr>
      <w:r w:rsidRPr="007B37F5">
        <w:separator/>
      </w:r>
    </w:p>
  </w:endnote>
  <w:endnote w:type="continuationSeparator" w:id="0">
    <w:p w:rsidR="00943E4E" w:rsidRPr="007B37F5" w:rsidRDefault="00943E4E">
      <w:pPr>
        <w:spacing w:before="0" w:line="240" w:lineRule="auto"/>
      </w:pPr>
      <w:r w:rsidRPr="007B37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lbk">
    <w:altName w:val="NewCenturySchlbk"/>
    <w:panose1 w:val="00000000000000000000"/>
    <w:charset w:val="00"/>
    <w:family w:val="auto"/>
    <w:notTrueType/>
    <w:pitch w:val="variable"/>
    <w:sig w:usb0="00000003" w:usb1="00000000" w:usb2="00000000" w:usb3="00000000" w:csb0="00000001" w:csb1="00000000"/>
  </w:font>
  <w:font w:name="New Baskerville">
    <w:altName w:val="Calibri"/>
    <w:charset w:val="00"/>
    <w:family w:val="auto"/>
    <w:pitch w:val="variable"/>
    <w:sig w:usb0="00000003" w:usb1="00000000" w:usb2="00000000" w:usb3="00000000" w:csb0="00000001" w:csb1="00000000"/>
  </w:font>
  <w:font w:name="Syntax">
    <w:altName w:val="Calibr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E4E" w:rsidRPr="007B37F5" w:rsidRDefault="00943E4E">
    <w:pPr>
      <w:pStyle w:val="SidfotV"/>
      <w:framePr w:w="8732" w:h="284" w:hRule="exact" w:hSpace="0" w:vSpace="0" w:wrap="around" w:xAlign="inside" w:y="13042" w:anchorLock="0"/>
    </w:pPr>
    <w:r w:rsidRPr="007B37F5">
      <w:fldChar w:fldCharType="begin" w:fldLock="1"/>
    </w:r>
    <w:r w:rsidRPr="007B37F5">
      <w:instrText xml:space="preserve"> P</w:instrText>
    </w:r>
    <w:r w:rsidRPr="007B37F5">
      <w:instrText>A</w:instrText>
    </w:r>
    <w:r w:rsidRPr="007B37F5">
      <w:instrText xml:space="preserve">GE </w:instrText>
    </w:r>
    <w:r w:rsidRPr="007B37F5">
      <w:fldChar w:fldCharType="separate"/>
    </w:r>
    <w:r w:rsidRPr="007B37F5">
      <w:t>2</w:t>
    </w:r>
    <w:r w:rsidRPr="007B37F5">
      <w:fldChar w:fldCharType="end"/>
    </w:r>
  </w:p>
  <w:p w:rsidR="00943E4E" w:rsidRPr="007B37F5" w:rsidRDefault="00943E4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E4E" w:rsidRPr="007B37F5" w:rsidRDefault="00943E4E">
    <w:pPr>
      <w:pStyle w:val="SidfotV"/>
      <w:framePr w:w="8732" w:h="284" w:hRule="exact" w:hSpace="0" w:vSpace="0" w:wrap="around" w:xAlign="inside" w:y="13042" w:anchorLock="0"/>
    </w:pPr>
    <w:r w:rsidRPr="007B37F5">
      <w:fldChar w:fldCharType="begin" w:fldLock="1"/>
    </w:r>
    <w:r w:rsidRPr="007B37F5">
      <w:instrText xml:space="preserve"> P</w:instrText>
    </w:r>
    <w:r w:rsidRPr="007B37F5">
      <w:instrText>A</w:instrText>
    </w:r>
    <w:r w:rsidRPr="007B37F5">
      <w:instrText xml:space="preserve">GE </w:instrText>
    </w:r>
    <w:r w:rsidRPr="007B37F5">
      <w:fldChar w:fldCharType="separate"/>
    </w:r>
    <w:r w:rsidRPr="007B37F5">
      <w:t>20</w:t>
    </w:r>
    <w:r w:rsidRPr="007B37F5">
      <w:fldChar w:fldCharType="end"/>
    </w:r>
  </w:p>
  <w:p w:rsidR="00943E4E" w:rsidRPr="007B37F5" w:rsidRDefault="00943E4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E4E" w:rsidRPr="007B37F5" w:rsidRDefault="00943E4E">
    <w:pPr>
      <w:pStyle w:val="SidfotH"/>
      <w:framePr w:w="8732" w:h="284" w:hRule="exact" w:hSpace="0" w:vSpace="0" w:wrap="around" w:xAlign="inside" w:y="13042" w:anchorLock="0"/>
    </w:pPr>
    <w:r w:rsidRPr="007B37F5">
      <w:fldChar w:fldCharType="begin" w:fldLock="1"/>
    </w:r>
    <w:r w:rsidRPr="007B37F5">
      <w:instrText xml:space="preserve"> P</w:instrText>
    </w:r>
    <w:r w:rsidRPr="007B37F5">
      <w:instrText>A</w:instrText>
    </w:r>
    <w:r w:rsidRPr="007B37F5">
      <w:instrText xml:space="preserve">GE </w:instrText>
    </w:r>
    <w:r w:rsidRPr="007B37F5">
      <w:fldChar w:fldCharType="separate"/>
    </w:r>
    <w:r w:rsidRPr="007B37F5">
      <w:t>19</w:t>
    </w:r>
    <w:r w:rsidRPr="007B37F5">
      <w:fldChar w:fldCharType="end"/>
    </w:r>
  </w:p>
  <w:p w:rsidR="00943E4E" w:rsidRPr="007B37F5" w:rsidRDefault="00943E4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E4E" w:rsidRPr="007B37F5" w:rsidRDefault="00943E4E">
    <w:pPr>
      <w:pStyle w:val="SidfotV"/>
      <w:framePr w:w="8732" w:h="284" w:hRule="exact" w:hSpace="0" w:vSpace="0" w:wrap="around" w:xAlign="inside" w:y="13042" w:anchorLock="0"/>
    </w:pPr>
    <w:r w:rsidRPr="007B37F5">
      <w:fldChar w:fldCharType="begin" w:fldLock="1"/>
    </w:r>
    <w:r w:rsidRPr="007B37F5">
      <w:instrText xml:space="preserve"> if </w:instrText>
    </w:r>
    <w:r w:rsidRPr="007B37F5">
      <w:fldChar w:fldCharType="begin" w:fldLock="1"/>
    </w:r>
    <w:r w:rsidRPr="007B37F5">
      <w:instrText xml:space="preserve"> = </w:instrText>
    </w:r>
    <w:r w:rsidRPr="007B37F5">
      <w:fldChar w:fldCharType="begin" w:fldLock="1"/>
    </w:r>
    <w:r w:rsidRPr="007B37F5">
      <w:instrText xml:space="preserve"> = </w:instrText>
    </w:r>
    <w:r w:rsidRPr="007B37F5">
      <w:fldChar w:fldCharType="begin" w:fldLock="1"/>
    </w:r>
    <w:r w:rsidRPr="007B37F5">
      <w:instrText xml:space="preserve"> page</w:instrText>
    </w:r>
    <w:r w:rsidRPr="007B37F5">
      <w:fldChar w:fldCharType="separate"/>
    </w:r>
    <w:r w:rsidRPr="007B37F5">
      <w:instrText>7</w:instrText>
    </w:r>
    <w:r w:rsidRPr="007B37F5">
      <w:fldChar w:fldCharType="end"/>
    </w:r>
    <w:r w:rsidRPr="007B37F5">
      <w:instrText xml:space="preserve">/2 </w:instrText>
    </w:r>
    <w:r w:rsidRPr="007B37F5">
      <w:fldChar w:fldCharType="separate"/>
    </w:r>
    <w:r w:rsidRPr="007B37F5">
      <w:instrText>3,5</w:instrText>
    </w:r>
    <w:r w:rsidRPr="007B37F5">
      <w:fldChar w:fldCharType="end"/>
    </w:r>
    <w:r w:rsidRPr="007B37F5">
      <w:instrText xml:space="preserve"> - </w:instrText>
    </w:r>
    <w:r w:rsidRPr="007B37F5">
      <w:fldChar w:fldCharType="begin" w:fldLock="1"/>
    </w:r>
    <w:r w:rsidRPr="007B37F5">
      <w:instrText xml:space="preserve"> = int(</w:instrText>
    </w:r>
    <w:r w:rsidRPr="007B37F5">
      <w:fldChar w:fldCharType="begin" w:fldLock="1"/>
    </w:r>
    <w:r w:rsidRPr="007B37F5">
      <w:instrText xml:space="preserve"> page</w:instrText>
    </w:r>
    <w:r w:rsidRPr="007B37F5">
      <w:fldChar w:fldCharType="separate"/>
    </w:r>
    <w:r w:rsidRPr="007B37F5">
      <w:instrText>7</w:instrText>
    </w:r>
    <w:r w:rsidRPr="007B37F5">
      <w:fldChar w:fldCharType="end"/>
    </w:r>
    <w:r w:rsidRPr="007B37F5">
      <w:instrText xml:space="preserve">/2) </w:instrText>
    </w:r>
    <w:r w:rsidRPr="007B37F5">
      <w:fldChar w:fldCharType="separate"/>
    </w:r>
    <w:r w:rsidRPr="007B37F5">
      <w:instrText>3</w:instrText>
    </w:r>
    <w:r w:rsidRPr="007B37F5">
      <w:fldChar w:fldCharType="end"/>
    </w:r>
    <w:r w:rsidRPr="007B37F5">
      <w:fldChar w:fldCharType="separate"/>
    </w:r>
    <w:r w:rsidRPr="007B37F5">
      <w:instrText>0,5</w:instrText>
    </w:r>
    <w:r w:rsidRPr="007B37F5">
      <w:fldChar w:fldCharType="end"/>
    </w:r>
    <w:r w:rsidRPr="007B37F5">
      <w:instrText xml:space="preserve"> = 0 "</w:instrText>
    </w:r>
    <w:r w:rsidRPr="007B37F5">
      <w:fldChar w:fldCharType="begin" w:fldLock="1"/>
    </w:r>
    <w:r w:rsidRPr="007B37F5">
      <w:instrText xml:space="preserve"> P</w:instrText>
    </w:r>
    <w:r w:rsidRPr="007B37F5">
      <w:instrText>A</w:instrText>
    </w:r>
    <w:r w:rsidRPr="007B37F5">
      <w:instrText xml:space="preserve">GE </w:instrText>
    </w:r>
    <w:r w:rsidRPr="007B37F5">
      <w:fldChar w:fldCharType="separate"/>
    </w:r>
    <w:r w:rsidRPr="007B37F5">
      <w:instrText>2</w:instrText>
    </w:r>
    <w:r w:rsidRPr="007B37F5">
      <w:fldChar w:fldCharType="end"/>
    </w:r>
  </w:p>
  <w:p w:rsidR="00943E4E" w:rsidRPr="007B37F5" w:rsidRDefault="00943E4E">
    <w:pPr>
      <w:pStyle w:val="SidfotH"/>
      <w:framePr w:w="8732" w:h="284" w:hRule="exact" w:hSpace="0" w:vSpace="0" w:wrap="around" w:xAlign="inside" w:y="13042" w:anchorLock="0"/>
    </w:pPr>
    <w:r w:rsidRPr="007B37F5">
      <w:instrText>""</w:instrText>
    </w:r>
    <w:r w:rsidRPr="007B37F5">
      <w:fldChar w:fldCharType="begin" w:fldLock="1"/>
    </w:r>
    <w:r w:rsidRPr="007B37F5">
      <w:instrText xml:space="preserve"> P</w:instrText>
    </w:r>
    <w:r w:rsidRPr="007B37F5">
      <w:instrText>A</w:instrText>
    </w:r>
    <w:r w:rsidRPr="007B37F5">
      <w:instrText xml:space="preserve">GE </w:instrText>
    </w:r>
    <w:r w:rsidRPr="007B37F5">
      <w:fldChar w:fldCharType="separate"/>
    </w:r>
    <w:r w:rsidRPr="007B37F5">
      <w:instrText>7</w:instrText>
    </w:r>
    <w:r w:rsidRPr="007B37F5">
      <w:fldChar w:fldCharType="end"/>
    </w:r>
    <w:r w:rsidRPr="007B37F5">
      <w:instrText>"</w:instrText>
    </w:r>
    <w:r w:rsidRPr="007B37F5">
      <w:fldChar w:fldCharType="separate"/>
    </w:r>
    <w:r w:rsidRPr="007B37F5">
      <w:t>7</w:t>
    </w:r>
    <w:r w:rsidRPr="007B37F5">
      <w:fldChar w:fldCharType="end"/>
    </w:r>
  </w:p>
  <w:p w:rsidR="00943E4E" w:rsidRPr="007B37F5" w:rsidRDefault="00943E4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E4E" w:rsidRPr="007B37F5" w:rsidRDefault="00943E4E">
    <w:pPr>
      <w:pStyle w:val="SidfotV"/>
      <w:framePr w:w="8732" w:h="284" w:hRule="exact" w:hSpace="0" w:vSpace="0" w:wrap="around" w:xAlign="inside" w:y="13042" w:anchorLock="0"/>
    </w:pPr>
    <w:r w:rsidRPr="007B37F5">
      <w:fldChar w:fldCharType="begin" w:fldLock="1"/>
    </w:r>
    <w:r w:rsidRPr="007B37F5">
      <w:instrText xml:space="preserve"> P</w:instrText>
    </w:r>
    <w:r w:rsidRPr="007B37F5">
      <w:instrText>A</w:instrText>
    </w:r>
    <w:r w:rsidRPr="007B37F5">
      <w:instrText xml:space="preserve">GE </w:instrText>
    </w:r>
    <w:r w:rsidRPr="007B37F5">
      <w:fldChar w:fldCharType="separate"/>
    </w:r>
    <w:r w:rsidRPr="007B37F5">
      <w:t>26</w:t>
    </w:r>
    <w:r w:rsidRPr="007B37F5">
      <w:fldChar w:fldCharType="end"/>
    </w:r>
  </w:p>
  <w:p w:rsidR="00943E4E" w:rsidRPr="007B37F5" w:rsidRDefault="00943E4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E4E" w:rsidRPr="007B37F5" w:rsidRDefault="00943E4E">
    <w:pPr>
      <w:pStyle w:val="SidfotH"/>
      <w:framePr w:w="8732" w:h="284" w:hRule="exact" w:hSpace="0" w:vSpace="0" w:wrap="around" w:xAlign="inside" w:y="13042" w:anchorLock="0"/>
    </w:pPr>
    <w:r w:rsidRPr="007B37F5">
      <w:fldChar w:fldCharType="begin" w:fldLock="1"/>
    </w:r>
    <w:r w:rsidRPr="007B37F5">
      <w:instrText xml:space="preserve"> P</w:instrText>
    </w:r>
    <w:r w:rsidRPr="007B37F5">
      <w:instrText>A</w:instrText>
    </w:r>
    <w:r w:rsidRPr="007B37F5">
      <w:instrText xml:space="preserve">GE </w:instrText>
    </w:r>
    <w:r w:rsidRPr="007B37F5">
      <w:fldChar w:fldCharType="separate"/>
    </w:r>
    <w:r w:rsidRPr="007B37F5">
      <w:t>27</w:t>
    </w:r>
    <w:r w:rsidRPr="007B37F5">
      <w:fldChar w:fldCharType="end"/>
    </w:r>
  </w:p>
  <w:p w:rsidR="00943E4E" w:rsidRPr="007B37F5" w:rsidRDefault="00943E4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E4E" w:rsidRPr="007B37F5" w:rsidRDefault="00943E4E">
    <w:pPr>
      <w:pStyle w:val="SidfotV"/>
      <w:framePr w:w="8732" w:h="284" w:hRule="exact" w:hSpace="0" w:vSpace="0" w:wrap="around" w:xAlign="inside" w:y="13042" w:anchorLock="0"/>
    </w:pPr>
    <w:r w:rsidRPr="007B37F5">
      <w:fldChar w:fldCharType="begin" w:fldLock="1"/>
    </w:r>
    <w:r w:rsidRPr="007B37F5">
      <w:instrText xml:space="preserve"> if </w:instrText>
    </w:r>
    <w:r w:rsidRPr="007B37F5">
      <w:fldChar w:fldCharType="begin" w:fldLock="1"/>
    </w:r>
    <w:r w:rsidRPr="007B37F5">
      <w:instrText xml:space="preserve"> = </w:instrText>
    </w:r>
    <w:r w:rsidRPr="007B37F5">
      <w:fldChar w:fldCharType="begin" w:fldLock="1"/>
    </w:r>
    <w:r w:rsidRPr="007B37F5">
      <w:instrText xml:space="preserve"> = </w:instrText>
    </w:r>
    <w:r w:rsidRPr="007B37F5">
      <w:fldChar w:fldCharType="begin" w:fldLock="1"/>
    </w:r>
    <w:r w:rsidRPr="007B37F5">
      <w:instrText xml:space="preserve"> page</w:instrText>
    </w:r>
    <w:r w:rsidRPr="007B37F5">
      <w:fldChar w:fldCharType="separate"/>
    </w:r>
    <w:r w:rsidRPr="007B37F5">
      <w:instrText>28</w:instrText>
    </w:r>
    <w:r w:rsidRPr="007B37F5">
      <w:fldChar w:fldCharType="end"/>
    </w:r>
    <w:r w:rsidRPr="007B37F5">
      <w:instrText xml:space="preserve">/2 </w:instrText>
    </w:r>
    <w:r w:rsidRPr="007B37F5">
      <w:fldChar w:fldCharType="separate"/>
    </w:r>
    <w:r w:rsidRPr="007B37F5">
      <w:instrText>14</w:instrText>
    </w:r>
    <w:r w:rsidRPr="007B37F5">
      <w:fldChar w:fldCharType="end"/>
    </w:r>
    <w:r w:rsidRPr="007B37F5">
      <w:instrText xml:space="preserve"> - </w:instrText>
    </w:r>
    <w:r w:rsidRPr="007B37F5">
      <w:fldChar w:fldCharType="begin" w:fldLock="1"/>
    </w:r>
    <w:r w:rsidRPr="007B37F5">
      <w:instrText xml:space="preserve"> = int(</w:instrText>
    </w:r>
    <w:r w:rsidRPr="007B37F5">
      <w:fldChar w:fldCharType="begin" w:fldLock="1"/>
    </w:r>
    <w:r w:rsidRPr="007B37F5">
      <w:instrText xml:space="preserve"> page</w:instrText>
    </w:r>
    <w:r w:rsidRPr="007B37F5">
      <w:fldChar w:fldCharType="separate"/>
    </w:r>
    <w:r w:rsidRPr="007B37F5">
      <w:instrText>28</w:instrText>
    </w:r>
    <w:r w:rsidRPr="007B37F5">
      <w:fldChar w:fldCharType="end"/>
    </w:r>
    <w:r w:rsidRPr="007B37F5">
      <w:instrText xml:space="preserve">/2) </w:instrText>
    </w:r>
    <w:r w:rsidRPr="007B37F5">
      <w:fldChar w:fldCharType="separate"/>
    </w:r>
    <w:r w:rsidRPr="007B37F5">
      <w:instrText>14</w:instrText>
    </w:r>
    <w:r w:rsidRPr="007B37F5">
      <w:fldChar w:fldCharType="end"/>
    </w:r>
    <w:r w:rsidRPr="007B37F5">
      <w:fldChar w:fldCharType="separate"/>
    </w:r>
    <w:r w:rsidRPr="007B37F5">
      <w:instrText>0</w:instrText>
    </w:r>
    <w:r w:rsidRPr="007B37F5">
      <w:fldChar w:fldCharType="end"/>
    </w:r>
    <w:r w:rsidRPr="007B37F5">
      <w:instrText xml:space="preserve"> = 0 "</w:instrText>
    </w:r>
    <w:r w:rsidRPr="007B37F5">
      <w:fldChar w:fldCharType="begin" w:fldLock="1"/>
    </w:r>
    <w:r w:rsidRPr="007B37F5">
      <w:instrText xml:space="preserve"> P</w:instrText>
    </w:r>
    <w:r w:rsidRPr="007B37F5">
      <w:instrText>A</w:instrText>
    </w:r>
    <w:r w:rsidRPr="007B37F5">
      <w:instrText xml:space="preserve">GE </w:instrText>
    </w:r>
    <w:r w:rsidRPr="007B37F5">
      <w:fldChar w:fldCharType="separate"/>
    </w:r>
    <w:r w:rsidRPr="007B37F5">
      <w:instrText>28</w:instrText>
    </w:r>
    <w:r w:rsidRPr="007B37F5">
      <w:fldChar w:fldCharType="end"/>
    </w:r>
  </w:p>
  <w:p w:rsidR="00943E4E" w:rsidRPr="007B37F5" w:rsidRDefault="00943E4E">
    <w:pPr>
      <w:pStyle w:val="SidfotV"/>
      <w:framePr w:w="8732" w:h="284" w:hRule="exact" w:hSpace="0" w:vSpace="0" w:wrap="around" w:xAlign="inside" w:y="13042" w:anchorLock="0"/>
    </w:pPr>
    <w:r w:rsidRPr="007B37F5">
      <w:instrText>""</w:instrText>
    </w:r>
    <w:r w:rsidRPr="007B37F5">
      <w:fldChar w:fldCharType="begin" w:fldLock="1"/>
    </w:r>
    <w:r w:rsidRPr="007B37F5">
      <w:instrText xml:space="preserve"> P</w:instrText>
    </w:r>
    <w:r w:rsidRPr="007B37F5">
      <w:instrText>A</w:instrText>
    </w:r>
    <w:r w:rsidRPr="007B37F5">
      <w:instrText xml:space="preserve">GE </w:instrText>
    </w:r>
    <w:r w:rsidRPr="007B37F5">
      <w:fldChar w:fldCharType="separate"/>
    </w:r>
    <w:r w:rsidRPr="007B37F5">
      <w:instrText>21</w:instrText>
    </w:r>
    <w:r w:rsidRPr="007B37F5">
      <w:fldChar w:fldCharType="end"/>
    </w:r>
    <w:r w:rsidRPr="007B37F5">
      <w:instrText>"</w:instrText>
    </w:r>
    <w:r w:rsidRPr="007B37F5">
      <w:fldChar w:fldCharType="separate"/>
    </w:r>
    <w:r w:rsidRPr="007B37F5">
      <w:fldChar w:fldCharType="begin" w:fldLock="1"/>
    </w:r>
    <w:r w:rsidRPr="007B37F5">
      <w:instrText xml:space="preserve"> P</w:instrText>
    </w:r>
    <w:r w:rsidRPr="007B37F5">
      <w:instrText>A</w:instrText>
    </w:r>
    <w:r w:rsidRPr="007B37F5">
      <w:instrText xml:space="preserve">GE </w:instrText>
    </w:r>
    <w:r w:rsidRPr="007B37F5">
      <w:fldChar w:fldCharType="separate"/>
    </w:r>
    <w:r w:rsidRPr="007B37F5">
      <w:t>28</w:t>
    </w:r>
    <w:r w:rsidRPr="007B37F5">
      <w:fldChar w:fldCharType="end"/>
    </w:r>
  </w:p>
  <w:p w:rsidR="00943E4E" w:rsidRPr="007B37F5" w:rsidRDefault="00943E4E">
    <w:pPr>
      <w:pStyle w:val="SidfotH"/>
      <w:framePr w:w="8732" w:h="284" w:hRule="exact" w:hSpace="0" w:vSpace="0" w:wrap="around" w:xAlign="inside" w:y="13042" w:anchorLock="0"/>
    </w:pPr>
    <w:r w:rsidRPr="007B37F5">
      <w:fldChar w:fldCharType="end"/>
    </w:r>
  </w:p>
  <w:p w:rsidR="00943E4E" w:rsidRPr="007B37F5" w:rsidRDefault="00943E4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E4E" w:rsidRPr="007B37F5" w:rsidRDefault="00943E4E">
    <w:pPr>
      <w:pStyle w:val="SidfotV"/>
      <w:framePr w:w="8732" w:h="284" w:hRule="exact" w:hSpace="0" w:vSpace="0" w:wrap="around" w:xAlign="inside" w:y="13042" w:anchorLock="0"/>
    </w:pPr>
    <w:r w:rsidRPr="007B37F5">
      <w:fldChar w:fldCharType="begin" w:fldLock="1"/>
    </w:r>
    <w:r w:rsidRPr="007B37F5">
      <w:instrText xml:space="preserve"> P</w:instrText>
    </w:r>
    <w:r w:rsidRPr="007B37F5">
      <w:instrText>A</w:instrText>
    </w:r>
    <w:r w:rsidRPr="007B37F5">
      <w:instrText xml:space="preserve">GE </w:instrText>
    </w:r>
    <w:r w:rsidRPr="007B37F5">
      <w:fldChar w:fldCharType="separate"/>
    </w:r>
    <w:r w:rsidRPr="007B37F5">
      <w:t>96</w:t>
    </w:r>
    <w:r w:rsidRPr="007B37F5">
      <w:fldChar w:fldCharType="end"/>
    </w:r>
  </w:p>
  <w:p w:rsidR="00943E4E" w:rsidRPr="007B37F5" w:rsidRDefault="00943E4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E4E" w:rsidRPr="007B37F5" w:rsidRDefault="00943E4E">
    <w:pPr>
      <w:pStyle w:val="SidfotH"/>
      <w:framePr w:w="8732" w:h="284" w:hRule="exact" w:hSpace="0" w:vSpace="0" w:wrap="around" w:xAlign="inside" w:y="13042" w:anchorLock="0"/>
    </w:pPr>
    <w:r w:rsidRPr="007B37F5">
      <w:fldChar w:fldCharType="begin" w:fldLock="1"/>
    </w:r>
    <w:r w:rsidRPr="007B37F5">
      <w:instrText xml:space="preserve"> P</w:instrText>
    </w:r>
    <w:r w:rsidRPr="007B37F5">
      <w:instrText>A</w:instrText>
    </w:r>
    <w:r w:rsidRPr="007B37F5">
      <w:instrText xml:space="preserve">GE </w:instrText>
    </w:r>
    <w:r w:rsidRPr="007B37F5">
      <w:fldChar w:fldCharType="separate"/>
    </w:r>
    <w:r w:rsidRPr="007B37F5">
      <w:t>95</w:t>
    </w:r>
    <w:r w:rsidRPr="007B37F5">
      <w:fldChar w:fldCharType="end"/>
    </w:r>
  </w:p>
  <w:p w:rsidR="00943E4E" w:rsidRPr="007B37F5" w:rsidRDefault="00943E4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E4E" w:rsidRPr="007B37F5" w:rsidRDefault="00943E4E">
    <w:pPr>
      <w:pStyle w:val="SidfotV"/>
      <w:framePr w:w="8732" w:h="284" w:hRule="exact" w:hSpace="0" w:vSpace="0" w:wrap="around" w:xAlign="inside" w:y="13042" w:anchorLock="0"/>
    </w:pPr>
    <w:r w:rsidRPr="007B37F5">
      <w:fldChar w:fldCharType="begin" w:fldLock="1"/>
    </w:r>
    <w:r w:rsidRPr="007B37F5">
      <w:instrText xml:space="preserve"> if </w:instrText>
    </w:r>
    <w:r w:rsidRPr="007B37F5">
      <w:fldChar w:fldCharType="begin" w:fldLock="1"/>
    </w:r>
    <w:r w:rsidRPr="007B37F5">
      <w:instrText xml:space="preserve"> = </w:instrText>
    </w:r>
    <w:r w:rsidRPr="007B37F5">
      <w:fldChar w:fldCharType="begin" w:fldLock="1"/>
    </w:r>
    <w:r w:rsidRPr="007B37F5">
      <w:instrText xml:space="preserve"> = </w:instrText>
    </w:r>
    <w:r w:rsidRPr="007B37F5">
      <w:fldChar w:fldCharType="begin" w:fldLock="1"/>
    </w:r>
    <w:r w:rsidRPr="007B37F5">
      <w:instrText xml:space="preserve"> page</w:instrText>
    </w:r>
    <w:r w:rsidRPr="007B37F5">
      <w:fldChar w:fldCharType="separate"/>
    </w:r>
    <w:r w:rsidRPr="007B37F5">
      <w:instrText>91</w:instrText>
    </w:r>
    <w:r w:rsidRPr="007B37F5">
      <w:fldChar w:fldCharType="end"/>
    </w:r>
    <w:r w:rsidRPr="007B37F5">
      <w:instrText xml:space="preserve">/2 </w:instrText>
    </w:r>
    <w:r w:rsidRPr="007B37F5">
      <w:fldChar w:fldCharType="separate"/>
    </w:r>
    <w:r w:rsidRPr="007B37F5">
      <w:instrText>45,5</w:instrText>
    </w:r>
    <w:r w:rsidRPr="007B37F5">
      <w:fldChar w:fldCharType="end"/>
    </w:r>
    <w:r w:rsidRPr="007B37F5">
      <w:instrText xml:space="preserve"> - </w:instrText>
    </w:r>
    <w:r w:rsidRPr="007B37F5">
      <w:fldChar w:fldCharType="begin" w:fldLock="1"/>
    </w:r>
    <w:r w:rsidRPr="007B37F5">
      <w:instrText xml:space="preserve"> = int(</w:instrText>
    </w:r>
    <w:r w:rsidRPr="007B37F5">
      <w:fldChar w:fldCharType="begin" w:fldLock="1"/>
    </w:r>
    <w:r w:rsidRPr="007B37F5">
      <w:instrText xml:space="preserve"> page</w:instrText>
    </w:r>
    <w:r w:rsidRPr="007B37F5">
      <w:fldChar w:fldCharType="separate"/>
    </w:r>
    <w:r w:rsidRPr="007B37F5">
      <w:instrText>91</w:instrText>
    </w:r>
    <w:r w:rsidRPr="007B37F5">
      <w:fldChar w:fldCharType="end"/>
    </w:r>
    <w:r w:rsidRPr="007B37F5">
      <w:instrText xml:space="preserve">/2) </w:instrText>
    </w:r>
    <w:r w:rsidRPr="007B37F5">
      <w:fldChar w:fldCharType="separate"/>
    </w:r>
    <w:r w:rsidRPr="007B37F5">
      <w:instrText>45</w:instrText>
    </w:r>
    <w:r w:rsidRPr="007B37F5">
      <w:fldChar w:fldCharType="end"/>
    </w:r>
    <w:r w:rsidRPr="007B37F5">
      <w:fldChar w:fldCharType="separate"/>
    </w:r>
    <w:r w:rsidRPr="007B37F5">
      <w:instrText>0,5</w:instrText>
    </w:r>
    <w:r w:rsidRPr="007B37F5">
      <w:fldChar w:fldCharType="end"/>
    </w:r>
    <w:r w:rsidRPr="007B37F5">
      <w:instrText xml:space="preserve"> = 0 "</w:instrText>
    </w:r>
    <w:r w:rsidRPr="007B37F5">
      <w:fldChar w:fldCharType="begin" w:fldLock="1"/>
    </w:r>
    <w:r w:rsidRPr="007B37F5">
      <w:instrText xml:space="preserve"> P</w:instrText>
    </w:r>
    <w:r w:rsidRPr="007B37F5">
      <w:instrText>A</w:instrText>
    </w:r>
    <w:r w:rsidRPr="007B37F5">
      <w:instrText xml:space="preserve">GE </w:instrText>
    </w:r>
    <w:r w:rsidRPr="007B37F5">
      <w:fldChar w:fldCharType="separate"/>
    </w:r>
    <w:r w:rsidRPr="007B37F5">
      <w:instrText>86</w:instrText>
    </w:r>
    <w:r w:rsidRPr="007B37F5">
      <w:fldChar w:fldCharType="end"/>
    </w:r>
  </w:p>
  <w:p w:rsidR="00943E4E" w:rsidRPr="007B37F5" w:rsidRDefault="00943E4E">
    <w:pPr>
      <w:pStyle w:val="SidfotH"/>
      <w:framePr w:w="8732" w:h="284" w:hRule="exact" w:hSpace="0" w:vSpace="0" w:wrap="around" w:xAlign="inside" w:y="13042" w:anchorLock="0"/>
    </w:pPr>
    <w:r w:rsidRPr="007B37F5">
      <w:instrText>""</w:instrText>
    </w:r>
    <w:r w:rsidRPr="007B37F5">
      <w:fldChar w:fldCharType="begin" w:fldLock="1"/>
    </w:r>
    <w:r w:rsidRPr="007B37F5">
      <w:instrText xml:space="preserve"> P</w:instrText>
    </w:r>
    <w:r w:rsidRPr="007B37F5">
      <w:instrText>A</w:instrText>
    </w:r>
    <w:r w:rsidRPr="007B37F5">
      <w:instrText xml:space="preserve">GE </w:instrText>
    </w:r>
    <w:r w:rsidRPr="007B37F5">
      <w:fldChar w:fldCharType="separate"/>
    </w:r>
    <w:r w:rsidRPr="007B37F5">
      <w:instrText>91</w:instrText>
    </w:r>
    <w:r w:rsidRPr="007B37F5">
      <w:fldChar w:fldCharType="end"/>
    </w:r>
    <w:r w:rsidRPr="007B37F5">
      <w:instrText>"</w:instrText>
    </w:r>
    <w:r w:rsidRPr="007B37F5">
      <w:fldChar w:fldCharType="separate"/>
    </w:r>
    <w:r w:rsidRPr="007B37F5">
      <w:t>91</w:t>
    </w:r>
    <w:r w:rsidRPr="007B37F5">
      <w:fldChar w:fldCharType="end"/>
    </w:r>
  </w:p>
  <w:p w:rsidR="00943E4E" w:rsidRPr="007B37F5" w:rsidRDefault="00943E4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E4E" w:rsidRPr="007B37F5" w:rsidRDefault="00943E4E">
    <w:pPr>
      <w:pStyle w:val="SidfotH"/>
      <w:framePr w:w="8732" w:h="284" w:hRule="exact" w:hSpace="0" w:vSpace="0" w:wrap="around" w:xAlign="inside" w:y="13042" w:anchorLock="0"/>
    </w:pPr>
    <w:r w:rsidRPr="007B37F5">
      <w:fldChar w:fldCharType="begin" w:fldLock="1"/>
    </w:r>
    <w:r w:rsidRPr="007B37F5">
      <w:instrText xml:space="preserve"> P</w:instrText>
    </w:r>
    <w:r w:rsidRPr="007B37F5">
      <w:instrText>A</w:instrText>
    </w:r>
    <w:r w:rsidRPr="007B37F5">
      <w:instrText xml:space="preserve">GE </w:instrText>
    </w:r>
    <w:r w:rsidRPr="007B37F5">
      <w:fldChar w:fldCharType="separate"/>
    </w:r>
    <w:r w:rsidRPr="007B37F5">
      <w:t>3</w:t>
    </w:r>
    <w:r w:rsidRPr="007B37F5">
      <w:fldChar w:fldCharType="end"/>
    </w:r>
  </w:p>
  <w:p w:rsidR="00943E4E" w:rsidRPr="007B37F5" w:rsidRDefault="00943E4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E4E" w:rsidRPr="007B37F5" w:rsidRDefault="00943E4E">
    <w:pPr>
      <w:pStyle w:val="SidfotV"/>
      <w:framePr w:w="8732" w:h="284" w:hRule="exact" w:hSpace="0" w:vSpace="0" w:wrap="around" w:xAlign="inside" w:y="13042" w:anchorLock="0"/>
    </w:pPr>
    <w:r w:rsidRPr="007B37F5">
      <w:fldChar w:fldCharType="begin" w:fldLock="1"/>
    </w:r>
    <w:r w:rsidRPr="007B37F5">
      <w:instrText xml:space="preserve"> if </w:instrText>
    </w:r>
    <w:r w:rsidRPr="007B37F5">
      <w:fldChar w:fldCharType="begin" w:fldLock="1"/>
    </w:r>
    <w:r w:rsidRPr="007B37F5">
      <w:instrText xml:space="preserve"> = </w:instrText>
    </w:r>
    <w:r w:rsidRPr="007B37F5">
      <w:fldChar w:fldCharType="begin" w:fldLock="1"/>
    </w:r>
    <w:r w:rsidRPr="007B37F5">
      <w:instrText xml:space="preserve"> = </w:instrText>
    </w:r>
    <w:r w:rsidRPr="007B37F5">
      <w:fldChar w:fldCharType="begin" w:fldLock="1"/>
    </w:r>
    <w:r w:rsidRPr="007B37F5">
      <w:instrText xml:space="preserve"> page</w:instrText>
    </w:r>
    <w:r w:rsidRPr="007B37F5">
      <w:fldChar w:fldCharType="separate"/>
    </w:r>
    <w:r w:rsidR="007B37F5">
      <w:rPr>
        <w:noProof/>
      </w:rPr>
      <w:instrText>1</w:instrText>
    </w:r>
    <w:r w:rsidRPr="007B37F5">
      <w:fldChar w:fldCharType="end"/>
    </w:r>
    <w:r w:rsidRPr="007B37F5">
      <w:instrText xml:space="preserve">/2 </w:instrText>
    </w:r>
    <w:r w:rsidRPr="007B37F5">
      <w:fldChar w:fldCharType="separate"/>
    </w:r>
    <w:r w:rsidR="007B37F5">
      <w:rPr>
        <w:noProof/>
      </w:rPr>
      <w:instrText>0,5</w:instrText>
    </w:r>
    <w:r w:rsidRPr="007B37F5">
      <w:fldChar w:fldCharType="end"/>
    </w:r>
    <w:r w:rsidRPr="007B37F5">
      <w:instrText xml:space="preserve"> - </w:instrText>
    </w:r>
    <w:r w:rsidRPr="007B37F5">
      <w:fldChar w:fldCharType="begin" w:fldLock="1"/>
    </w:r>
    <w:r w:rsidRPr="007B37F5">
      <w:instrText xml:space="preserve"> = int(</w:instrText>
    </w:r>
    <w:r w:rsidRPr="007B37F5">
      <w:fldChar w:fldCharType="begin" w:fldLock="1"/>
    </w:r>
    <w:r w:rsidRPr="007B37F5">
      <w:instrText xml:space="preserve"> page</w:instrText>
    </w:r>
    <w:r w:rsidRPr="007B37F5">
      <w:fldChar w:fldCharType="separate"/>
    </w:r>
    <w:r w:rsidR="007B37F5">
      <w:rPr>
        <w:noProof/>
      </w:rPr>
      <w:instrText>1</w:instrText>
    </w:r>
    <w:r w:rsidRPr="007B37F5">
      <w:fldChar w:fldCharType="end"/>
    </w:r>
    <w:r w:rsidRPr="007B37F5">
      <w:instrText xml:space="preserve">/2) </w:instrText>
    </w:r>
    <w:r w:rsidRPr="007B37F5">
      <w:fldChar w:fldCharType="separate"/>
    </w:r>
    <w:r w:rsidR="007B37F5">
      <w:rPr>
        <w:noProof/>
      </w:rPr>
      <w:instrText>0</w:instrText>
    </w:r>
    <w:r w:rsidRPr="007B37F5">
      <w:fldChar w:fldCharType="end"/>
    </w:r>
    <w:r w:rsidRPr="007B37F5">
      <w:fldChar w:fldCharType="separate"/>
    </w:r>
    <w:r w:rsidR="007B37F5">
      <w:rPr>
        <w:noProof/>
      </w:rPr>
      <w:instrText>0,5</w:instrText>
    </w:r>
    <w:r w:rsidRPr="007B37F5">
      <w:fldChar w:fldCharType="end"/>
    </w:r>
    <w:r w:rsidRPr="007B37F5">
      <w:instrText xml:space="preserve"> = 0 "</w:instrText>
    </w:r>
    <w:r w:rsidRPr="007B37F5">
      <w:fldChar w:fldCharType="begin" w:fldLock="1"/>
    </w:r>
    <w:r w:rsidRPr="007B37F5">
      <w:instrText xml:space="preserve"> P</w:instrText>
    </w:r>
    <w:r w:rsidRPr="007B37F5">
      <w:instrText>A</w:instrText>
    </w:r>
    <w:r w:rsidRPr="007B37F5">
      <w:instrText xml:space="preserve">GE </w:instrText>
    </w:r>
    <w:r w:rsidRPr="007B37F5">
      <w:fldChar w:fldCharType="separate"/>
    </w:r>
    <w:r w:rsidRPr="007B37F5">
      <w:instrText>2</w:instrText>
    </w:r>
    <w:r w:rsidRPr="007B37F5">
      <w:fldChar w:fldCharType="end"/>
    </w:r>
  </w:p>
  <w:p w:rsidR="00943E4E" w:rsidRPr="007B37F5" w:rsidRDefault="00943E4E">
    <w:pPr>
      <w:pStyle w:val="SidfotH"/>
      <w:framePr w:w="8732" w:h="284" w:hRule="exact" w:hSpace="0" w:vSpace="0" w:wrap="around" w:xAlign="inside" w:y="13042" w:anchorLock="0"/>
    </w:pPr>
    <w:r w:rsidRPr="007B37F5">
      <w:instrText>""</w:instrText>
    </w:r>
    <w:r w:rsidRPr="007B37F5">
      <w:fldChar w:fldCharType="begin" w:fldLock="1"/>
    </w:r>
    <w:r w:rsidRPr="007B37F5">
      <w:instrText xml:space="preserve"> P</w:instrText>
    </w:r>
    <w:r w:rsidRPr="007B37F5">
      <w:instrText>A</w:instrText>
    </w:r>
    <w:r w:rsidRPr="007B37F5">
      <w:instrText xml:space="preserve">GE </w:instrText>
    </w:r>
    <w:r w:rsidRPr="007B37F5">
      <w:fldChar w:fldCharType="separate"/>
    </w:r>
    <w:r w:rsidR="007B37F5">
      <w:rPr>
        <w:noProof/>
      </w:rPr>
      <w:instrText>1</w:instrText>
    </w:r>
    <w:r w:rsidRPr="007B37F5">
      <w:fldChar w:fldCharType="end"/>
    </w:r>
    <w:r w:rsidRPr="007B37F5">
      <w:instrText>"</w:instrText>
    </w:r>
    <w:r w:rsidRPr="007B37F5">
      <w:fldChar w:fldCharType="separate"/>
    </w:r>
    <w:r w:rsidR="007B37F5">
      <w:rPr>
        <w:noProof/>
      </w:rPr>
      <w:t>1</w:t>
    </w:r>
    <w:r w:rsidRPr="007B37F5">
      <w:fldChar w:fldCharType="end"/>
    </w:r>
  </w:p>
  <w:p w:rsidR="00943E4E" w:rsidRPr="007B37F5" w:rsidRDefault="00943E4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E4E" w:rsidRPr="007B37F5" w:rsidRDefault="00943E4E">
    <w:pPr>
      <w:pStyle w:val="SidfotV"/>
      <w:framePr w:w="8732" w:h="284" w:hRule="exact" w:hSpace="0" w:vSpace="0" w:wrap="around" w:xAlign="inside" w:y="13042" w:anchorLock="0"/>
    </w:pPr>
    <w:r w:rsidRPr="007B37F5">
      <w:fldChar w:fldCharType="begin" w:fldLock="1"/>
    </w:r>
    <w:r w:rsidRPr="007B37F5">
      <w:instrText xml:space="preserve"> P</w:instrText>
    </w:r>
    <w:r w:rsidRPr="007B37F5">
      <w:instrText>A</w:instrText>
    </w:r>
    <w:r w:rsidRPr="007B37F5">
      <w:instrText xml:space="preserve">GE </w:instrText>
    </w:r>
    <w:r w:rsidRPr="007B37F5">
      <w:fldChar w:fldCharType="separate"/>
    </w:r>
    <w:r w:rsidRPr="007B37F5">
      <w:t>4</w:t>
    </w:r>
    <w:r w:rsidRPr="007B37F5">
      <w:fldChar w:fldCharType="end"/>
    </w:r>
  </w:p>
  <w:p w:rsidR="00943E4E" w:rsidRPr="007B37F5" w:rsidRDefault="00943E4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E4E" w:rsidRPr="007B37F5" w:rsidRDefault="00943E4E">
    <w:pPr>
      <w:pStyle w:val="SidfotH"/>
      <w:framePr w:w="8732" w:h="284" w:hRule="exact" w:hSpace="0" w:vSpace="0" w:wrap="around" w:xAlign="inside" w:y="13042" w:anchorLock="0"/>
    </w:pPr>
    <w:r w:rsidRPr="007B37F5">
      <w:fldChar w:fldCharType="begin" w:fldLock="1"/>
    </w:r>
    <w:r w:rsidRPr="007B37F5">
      <w:instrText xml:space="preserve"> P</w:instrText>
    </w:r>
    <w:r w:rsidRPr="007B37F5">
      <w:instrText>A</w:instrText>
    </w:r>
    <w:r w:rsidRPr="007B37F5">
      <w:instrText xml:space="preserve">GE </w:instrText>
    </w:r>
    <w:r w:rsidRPr="007B37F5">
      <w:fldChar w:fldCharType="separate"/>
    </w:r>
    <w:r w:rsidRPr="007B37F5">
      <w:t>5</w:t>
    </w:r>
    <w:r w:rsidRPr="007B37F5">
      <w:fldChar w:fldCharType="end"/>
    </w:r>
  </w:p>
  <w:p w:rsidR="00943E4E" w:rsidRPr="007B37F5" w:rsidRDefault="00943E4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E4E" w:rsidRPr="007B37F5" w:rsidRDefault="00943E4E">
    <w:pPr>
      <w:pStyle w:val="SidfotV"/>
      <w:framePr w:w="8732" w:h="284" w:hRule="exact" w:hSpace="0" w:vSpace="0" w:wrap="around" w:xAlign="inside" w:y="13042" w:anchorLock="0"/>
    </w:pPr>
    <w:r w:rsidRPr="007B37F5">
      <w:fldChar w:fldCharType="begin" w:fldLock="1"/>
    </w:r>
    <w:r w:rsidRPr="007B37F5">
      <w:instrText xml:space="preserve"> if </w:instrText>
    </w:r>
    <w:r w:rsidRPr="007B37F5">
      <w:fldChar w:fldCharType="begin" w:fldLock="1"/>
    </w:r>
    <w:r w:rsidRPr="007B37F5">
      <w:instrText xml:space="preserve"> = </w:instrText>
    </w:r>
    <w:r w:rsidRPr="007B37F5">
      <w:fldChar w:fldCharType="begin" w:fldLock="1"/>
    </w:r>
    <w:r w:rsidRPr="007B37F5">
      <w:instrText xml:space="preserve"> = </w:instrText>
    </w:r>
    <w:r w:rsidRPr="007B37F5">
      <w:fldChar w:fldCharType="begin" w:fldLock="1"/>
    </w:r>
    <w:r w:rsidRPr="007B37F5">
      <w:instrText xml:space="preserve"> page</w:instrText>
    </w:r>
    <w:r w:rsidRPr="007B37F5">
      <w:fldChar w:fldCharType="separate"/>
    </w:r>
    <w:r w:rsidRPr="007B37F5">
      <w:instrText>7</w:instrText>
    </w:r>
    <w:r w:rsidRPr="007B37F5">
      <w:fldChar w:fldCharType="end"/>
    </w:r>
    <w:r w:rsidRPr="007B37F5">
      <w:instrText xml:space="preserve">/2 </w:instrText>
    </w:r>
    <w:r w:rsidRPr="007B37F5">
      <w:fldChar w:fldCharType="separate"/>
    </w:r>
    <w:r w:rsidRPr="007B37F5">
      <w:instrText>3,5</w:instrText>
    </w:r>
    <w:r w:rsidRPr="007B37F5">
      <w:fldChar w:fldCharType="end"/>
    </w:r>
    <w:r w:rsidRPr="007B37F5">
      <w:instrText xml:space="preserve"> - </w:instrText>
    </w:r>
    <w:r w:rsidRPr="007B37F5">
      <w:fldChar w:fldCharType="begin" w:fldLock="1"/>
    </w:r>
    <w:r w:rsidRPr="007B37F5">
      <w:instrText xml:space="preserve"> = int(</w:instrText>
    </w:r>
    <w:r w:rsidRPr="007B37F5">
      <w:fldChar w:fldCharType="begin" w:fldLock="1"/>
    </w:r>
    <w:r w:rsidRPr="007B37F5">
      <w:instrText xml:space="preserve"> page</w:instrText>
    </w:r>
    <w:r w:rsidRPr="007B37F5">
      <w:fldChar w:fldCharType="separate"/>
    </w:r>
    <w:r w:rsidRPr="007B37F5">
      <w:instrText>7</w:instrText>
    </w:r>
    <w:r w:rsidRPr="007B37F5">
      <w:fldChar w:fldCharType="end"/>
    </w:r>
    <w:r w:rsidRPr="007B37F5">
      <w:instrText xml:space="preserve">/2) </w:instrText>
    </w:r>
    <w:r w:rsidRPr="007B37F5">
      <w:fldChar w:fldCharType="separate"/>
    </w:r>
    <w:r w:rsidRPr="007B37F5">
      <w:instrText>3</w:instrText>
    </w:r>
    <w:r w:rsidRPr="007B37F5">
      <w:fldChar w:fldCharType="end"/>
    </w:r>
    <w:r w:rsidRPr="007B37F5">
      <w:fldChar w:fldCharType="separate"/>
    </w:r>
    <w:r w:rsidRPr="007B37F5">
      <w:instrText>0,5</w:instrText>
    </w:r>
    <w:r w:rsidRPr="007B37F5">
      <w:fldChar w:fldCharType="end"/>
    </w:r>
    <w:r w:rsidRPr="007B37F5">
      <w:instrText xml:space="preserve"> = 0 "</w:instrText>
    </w:r>
    <w:r w:rsidRPr="007B37F5">
      <w:fldChar w:fldCharType="begin" w:fldLock="1"/>
    </w:r>
    <w:r w:rsidRPr="007B37F5">
      <w:instrText xml:space="preserve"> P</w:instrText>
    </w:r>
    <w:r w:rsidRPr="007B37F5">
      <w:instrText>A</w:instrText>
    </w:r>
    <w:r w:rsidRPr="007B37F5">
      <w:instrText xml:space="preserve">GE </w:instrText>
    </w:r>
    <w:r w:rsidRPr="007B37F5">
      <w:fldChar w:fldCharType="separate"/>
    </w:r>
    <w:r w:rsidRPr="007B37F5">
      <w:instrText>2</w:instrText>
    </w:r>
    <w:r w:rsidRPr="007B37F5">
      <w:fldChar w:fldCharType="end"/>
    </w:r>
  </w:p>
  <w:p w:rsidR="00943E4E" w:rsidRPr="007B37F5" w:rsidRDefault="00943E4E">
    <w:pPr>
      <w:pStyle w:val="SidfotH"/>
      <w:framePr w:w="8732" w:h="284" w:hRule="exact" w:hSpace="0" w:vSpace="0" w:wrap="around" w:xAlign="inside" w:y="13042" w:anchorLock="0"/>
    </w:pPr>
    <w:r w:rsidRPr="007B37F5">
      <w:instrText>""</w:instrText>
    </w:r>
    <w:r w:rsidRPr="007B37F5">
      <w:fldChar w:fldCharType="begin" w:fldLock="1"/>
    </w:r>
    <w:r w:rsidRPr="007B37F5">
      <w:instrText xml:space="preserve"> P</w:instrText>
    </w:r>
    <w:r w:rsidRPr="007B37F5">
      <w:instrText>A</w:instrText>
    </w:r>
    <w:r w:rsidRPr="007B37F5">
      <w:instrText xml:space="preserve">GE </w:instrText>
    </w:r>
    <w:r w:rsidRPr="007B37F5">
      <w:fldChar w:fldCharType="separate"/>
    </w:r>
    <w:r w:rsidRPr="007B37F5">
      <w:instrText>7</w:instrText>
    </w:r>
    <w:r w:rsidRPr="007B37F5">
      <w:fldChar w:fldCharType="end"/>
    </w:r>
    <w:r w:rsidRPr="007B37F5">
      <w:instrText>"</w:instrText>
    </w:r>
    <w:r w:rsidRPr="007B37F5">
      <w:fldChar w:fldCharType="separate"/>
    </w:r>
    <w:r w:rsidRPr="007B37F5">
      <w:t>7</w:t>
    </w:r>
    <w:r w:rsidRPr="007B37F5">
      <w:fldChar w:fldCharType="end"/>
    </w:r>
  </w:p>
  <w:p w:rsidR="00943E4E" w:rsidRPr="007B37F5" w:rsidRDefault="00943E4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E4E" w:rsidRPr="007B37F5" w:rsidRDefault="00943E4E">
    <w:pPr>
      <w:pStyle w:val="SidfotV"/>
      <w:framePr w:w="8732" w:h="284" w:hRule="exact" w:hSpace="0" w:vSpace="0" w:wrap="around" w:xAlign="inside" w:y="13042" w:anchorLock="0"/>
    </w:pPr>
    <w:r w:rsidRPr="007B37F5">
      <w:fldChar w:fldCharType="begin" w:fldLock="1"/>
    </w:r>
    <w:r w:rsidRPr="007B37F5">
      <w:instrText xml:space="preserve"> P</w:instrText>
    </w:r>
    <w:r w:rsidRPr="007B37F5">
      <w:instrText>A</w:instrText>
    </w:r>
    <w:r w:rsidRPr="007B37F5">
      <w:instrText xml:space="preserve">GE </w:instrText>
    </w:r>
    <w:r w:rsidRPr="007B37F5">
      <w:fldChar w:fldCharType="separate"/>
    </w:r>
    <w:r w:rsidRPr="007B37F5">
      <w:t>10</w:t>
    </w:r>
    <w:r w:rsidRPr="007B37F5">
      <w:fldChar w:fldCharType="end"/>
    </w:r>
  </w:p>
  <w:p w:rsidR="00943E4E" w:rsidRPr="007B37F5" w:rsidRDefault="00943E4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E4E" w:rsidRPr="007B37F5" w:rsidRDefault="00943E4E">
    <w:pPr>
      <w:pStyle w:val="SidfotH"/>
      <w:framePr w:w="8732" w:h="284" w:hRule="exact" w:hSpace="0" w:vSpace="0" w:wrap="around" w:xAlign="inside" w:y="13042" w:anchorLock="0"/>
    </w:pPr>
    <w:r w:rsidRPr="007B37F5">
      <w:fldChar w:fldCharType="begin" w:fldLock="1"/>
    </w:r>
    <w:r w:rsidRPr="007B37F5">
      <w:instrText xml:space="preserve"> P</w:instrText>
    </w:r>
    <w:r w:rsidRPr="007B37F5">
      <w:instrText>A</w:instrText>
    </w:r>
    <w:r w:rsidRPr="007B37F5">
      <w:instrText xml:space="preserve">GE </w:instrText>
    </w:r>
    <w:r w:rsidRPr="007B37F5">
      <w:fldChar w:fldCharType="separate"/>
    </w:r>
    <w:r w:rsidRPr="007B37F5">
      <w:t>9</w:t>
    </w:r>
    <w:r w:rsidRPr="007B37F5">
      <w:fldChar w:fldCharType="end"/>
    </w:r>
  </w:p>
  <w:p w:rsidR="00943E4E" w:rsidRPr="007B37F5" w:rsidRDefault="00943E4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E4E" w:rsidRPr="007B37F5" w:rsidRDefault="00943E4E">
    <w:pPr>
      <w:pStyle w:val="SidfotV"/>
      <w:framePr w:w="8732" w:h="284" w:hRule="exact" w:hSpace="0" w:vSpace="0" w:wrap="around" w:xAlign="inside" w:y="13042" w:anchorLock="0"/>
    </w:pPr>
    <w:r w:rsidRPr="007B37F5">
      <w:fldChar w:fldCharType="begin" w:fldLock="1"/>
    </w:r>
    <w:r w:rsidRPr="007B37F5">
      <w:instrText xml:space="preserve"> if </w:instrText>
    </w:r>
    <w:r w:rsidRPr="007B37F5">
      <w:fldChar w:fldCharType="begin" w:fldLock="1"/>
    </w:r>
    <w:r w:rsidRPr="007B37F5">
      <w:instrText xml:space="preserve"> = </w:instrText>
    </w:r>
    <w:r w:rsidRPr="007B37F5">
      <w:fldChar w:fldCharType="begin" w:fldLock="1"/>
    </w:r>
    <w:r w:rsidRPr="007B37F5">
      <w:instrText xml:space="preserve"> = </w:instrText>
    </w:r>
    <w:r w:rsidRPr="007B37F5">
      <w:fldChar w:fldCharType="begin" w:fldLock="1"/>
    </w:r>
    <w:r w:rsidRPr="007B37F5">
      <w:instrText xml:space="preserve"> page</w:instrText>
    </w:r>
    <w:r w:rsidRPr="007B37F5">
      <w:fldChar w:fldCharType="separate"/>
    </w:r>
    <w:r w:rsidRPr="007B37F5">
      <w:instrText>7</w:instrText>
    </w:r>
    <w:r w:rsidRPr="007B37F5">
      <w:fldChar w:fldCharType="end"/>
    </w:r>
    <w:r w:rsidRPr="007B37F5">
      <w:instrText xml:space="preserve">/2 </w:instrText>
    </w:r>
    <w:r w:rsidRPr="007B37F5">
      <w:fldChar w:fldCharType="separate"/>
    </w:r>
    <w:r w:rsidRPr="007B37F5">
      <w:instrText>3,5</w:instrText>
    </w:r>
    <w:r w:rsidRPr="007B37F5">
      <w:fldChar w:fldCharType="end"/>
    </w:r>
    <w:r w:rsidRPr="007B37F5">
      <w:instrText xml:space="preserve"> - </w:instrText>
    </w:r>
    <w:r w:rsidRPr="007B37F5">
      <w:fldChar w:fldCharType="begin" w:fldLock="1"/>
    </w:r>
    <w:r w:rsidRPr="007B37F5">
      <w:instrText xml:space="preserve"> = int(</w:instrText>
    </w:r>
    <w:r w:rsidRPr="007B37F5">
      <w:fldChar w:fldCharType="begin" w:fldLock="1"/>
    </w:r>
    <w:r w:rsidRPr="007B37F5">
      <w:instrText xml:space="preserve"> page</w:instrText>
    </w:r>
    <w:r w:rsidRPr="007B37F5">
      <w:fldChar w:fldCharType="separate"/>
    </w:r>
    <w:r w:rsidRPr="007B37F5">
      <w:instrText>7</w:instrText>
    </w:r>
    <w:r w:rsidRPr="007B37F5">
      <w:fldChar w:fldCharType="end"/>
    </w:r>
    <w:r w:rsidRPr="007B37F5">
      <w:instrText xml:space="preserve">/2) </w:instrText>
    </w:r>
    <w:r w:rsidRPr="007B37F5">
      <w:fldChar w:fldCharType="separate"/>
    </w:r>
    <w:r w:rsidRPr="007B37F5">
      <w:instrText>3</w:instrText>
    </w:r>
    <w:r w:rsidRPr="007B37F5">
      <w:fldChar w:fldCharType="end"/>
    </w:r>
    <w:r w:rsidRPr="007B37F5">
      <w:fldChar w:fldCharType="separate"/>
    </w:r>
    <w:r w:rsidRPr="007B37F5">
      <w:instrText>0,5</w:instrText>
    </w:r>
    <w:r w:rsidRPr="007B37F5">
      <w:fldChar w:fldCharType="end"/>
    </w:r>
    <w:r w:rsidRPr="007B37F5">
      <w:instrText xml:space="preserve"> = 0 "</w:instrText>
    </w:r>
    <w:r w:rsidRPr="007B37F5">
      <w:fldChar w:fldCharType="begin" w:fldLock="1"/>
    </w:r>
    <w:r w:rsidRPr="007B37F5">
      <w:instrText xml:space="preserve"> P</w:instrText>
    </w:r>
    <w:r w:rsidRPr="007B37F5">
      <w:instrText>A</w:instrText>
    </w:r>
    <w:r w:rsidRPr="007B37F5">
      <w:instrText xml:space="preserve">GE </w:instrText>
    </w:r>
    <w:r w:rsidRPr="007B37F5">
      <w:fldChar w:fldCharType="separate"/>
    </w:r>
    <w:r w:rsidRPr="007B37F5">
      <w:instrText>2</w:instrText>
    </w:r>
    <w:r w:rsidRPr="007B37F5">
      <w:fldChar w:fldCharType="end"/>
    </w:r>
  </w:p>
  <w:p w:rsidR="00943E4E" w:rsidRPr="007B37F5" w:rsidRDefault="00943E4E">
    <w:pPr>
      <w:pStyle w:val="SidfotH"/>
      <w:framePr w:w="8732" w:h="284" w:hRule="exact" w:hSpace="0" w:vSpace="0" w:wrap="around" w:xAlign="inside" w:y="13042" w:anchorLock="0"/>
    </w:pPr>
    <w:r w:rsidRPr="007B37F5">
      <w:instrText>""</w:instrText>
    </w:r>
    <w:r w:rsidRPr="007B37F5">
      <w:fldChar w:fldCharType="begin" w:fldLock="1"/>
    </w:r>
    <w:r w:rsidRPr="007B37F5">
      <w:instrText xml:space="preserve"> P</w:instrText>
    </w:r>
    <w:r w:rsidRPr="007B37F5">
      <w:instrText>A</w:instrText>
    </w:r>
    <w:r w:rsidRPr="007B37F5">
      <w:instrText xml:space="preserve">GE </w:instrText>
    </w:r>
    <w:r w:rsidRPr="007B37F5">
      <w:fldChar w:fldCharType="separate"/>
    </w:r>
    <w:r w:rsidRPr="007B37F5">
      <w:instrText>7</w:instrText>
    </w:r>
    <w:r w:rsidRPr="007B37F5">
      <w:fldChar w:fldCharType="end"/>
    </w:r>
    <w:r w:rsidRPr="007B37F5">
      <w:instrText>"</w:instrText>
    </w:r>
    <w:r w:rsidRPr="007B37F5">
      <w:fldChar w:fldCharType="separate"/>
    </w:r>
    <w:r w:rsidRPr="007B37F5">
      <w:t>7</w:t>
    </w:r>
    <w:r w:rsidRPr="007B37F5">
      <w:fldChar w:fldCharType="end"/>
    </w:r>
  </w:p>
  <w:p w:rsidR="00943E4E" w:rsidRPr="007B37F5" w:rsidRDefault="00943E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3E4E" w:rsidRPr="007B37F5" w:rsidRDefault="00943E4E">
      <w:pPr>
        <w:pStyle w:val="Sidfot"/>
      </w:pPr>
    </w:p>
  </w:footnote>
  <w:footnote w:type="continuationSeparator" w:id="0">
    <w:p w:rsidR="00943E4E" w:rsidRPr="007B37F5" w:rsidRDefault="00943E4E">
      <w:pPr>
        <w:spacing w:before="0" w:line="240" w:lineRule="auto"/>
      </w:pPr>
      <w:r w:rsidRPr="007B37F5">
        <w:continuationSeparator/>
      </w:r>
    </w:p>
  </w:footnote>
  <w:footnote w:id="1">
    <w:p w:rsidR="007B37F5" w:rsidRPr="007B37F5" w:rsidRDefault="007B37F5"/>
    <w:p w:rsidR="00943E4E" w:rsidRPr="007B37F5" w:rsidRDefault="00943E4E"/>
  </w:footnote>
  <w:footnote w:id="2">
    <w:p w:rsidR="00943E4E" w:rsidRPr="007B37F5" w:rsidRDefault="00943E4E">
      <w:pPr>
        <w:pStyle w:val="Fotnotstext"/>
        <w:rPr>
          <w:sz w:val="14"/>
        </w:rPr>
      </w:pPr>
      <w:r w:rsidRPr="007B37F5">
        <w:rPr>
          <w:rStyle w:val="Fotnotsreferens"/>
          <w:sz w:val="14"/>
        </w:rPr>
        <w:footnoteRef/>
      </w:r>
      <w:r w:rsidRPr="007B37F5">
        <w:rPr>
          <w:sz w:val="14"/>
        </w:rPr>
        <w:t xml:space="preserve"> Det är regeringen som bestämmer vilket växelkurssystem som Sverige skall ha medan Riksbanken bestämmer om tillämpningen.</w:t>
      </w:r>
    </w:p>
  </w:footnote>
  <w:footnote w:id="3">
    <w:p w:rsidR="00943E4E" w:rsidRPr="007B37F5" w:rsidRDefault="00943E4E">
      <w:pPr>
        <w:pStyle w:val="Fotnotstext"/>
        <w:rPr>
          <w:sz w:val="14"/>
        </w:rPr>
      </w:pPr>
      <w:r w:rsidRPr="007B37F5">
        <w:rPr>
          <w:sz w:val="14"/>
          <w:vertAlign w:val="superscript"/>
        </w:rPr>
        <w:footnoteRef/>
      </w:r>
      <w:r w:rsidRPr="007B37F5">
        <w:rPr>
          <w:sz w:val="14"/>
        </w:rPr>
        <w:t xml:space="preserve"> VaR är en statistisk metod som uttrycker den maximala potentiella förlusten som med viss sannolikhet kan uppstå under en viss tidsper</w:t>
      </w:r>
      <w:r w:rsidRPr="007B37F5">
        <w:rPr>
          <w:sz w:val="14"/>
        </w:rPr>
        <w:t>i</w:t>
      </w:r>
      <w:r w:rsidRPr="007B37F5">
        <w:rPr>
          <w:sz w:val="14"/>
        </w:rPr>
        <w:t>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E4E" w:rsidRPr="007B37F5" w:rsidRDefault="00943E4E">
    <w:pPr>
      <w:pStyle w:val="SidhuvudKantJmn"/>
      <w:framePr w:w="8732" w:h="567" w:hRule="exact" w:vSpace="0" w:wrap="around" w:vAnchor="page" w:y="341" w:anchorLock="0"/>
    </w:pPr>
    <w:r w:rsidRPr="007B37F5">
      <w:rPr>
        <w:rStyle w:val="SidhuvudUtskott"/>
      </w:rPr>
      <w:fldChar w:fldCharType="begin" w:fldLock="1"/>
    </w:r>
    <w:r w:rsidRPr="007B37F5">
      <w:rPr>
        <w:rStyle w:val="SidhuvudUtskott"/>
      </w:rPr>
      <w:instrText xml:space="preserve"> DOCPROPERTY BetänkandeÅr</w:instrText>
    </w:r>
    <w:r w:rsidRPr="007B37F5">
      <w:rPr>
        <w:rStyle w:val="SidhuvudUtskott"/>
      </w:rPr>
      <w:fldChar w:fldCharType="separate"/>
    </w:r>
    <w:r w:rsidRPr="007B37F5">
      <w:rPr>
        <w:rStyle w:val="SidhuvudUtskott"/>
      </w:rPr>
      <w:t>2003/04</w:t>
    </w:r>
    <w:r w:rsidRPr="007B37F5">
      <w:rPr>
        <w:rStyle w:val="SidhuvudUtskott"/>
      </w:rPr>
      <w:fldChar w:fldCharType="end"/>
    </w:r>
    <w:r w:rsidRPr="007B37F5">
      <w:rPr>
        <w:rStyle w:val="SidhuvudUtskott"/>
      </w:rPr>
      <w:t>:</w:t>
    </w:r>
    <w:r w:rsidRPr="007B37F5">
      <w:rPr>
        <w:rStyle w:val="SidhuvudUtskott"/>
      </w:rPr>
      <w:fldChar w:fldCharType="begin" w:fldLock="1"/>
    </w:r>
    <w:r w:rsidRPr="007B37F5">
      <w:rPr>
        <w:rStyle w:val="SidhuvudUtskott"/>
      </w:rPr>
      <w:instrText xml:space="preserve"> DOCPROPERTY Utskott</w:instrText>
    </w:r>
    <w:r w:rsidRPr="007B37F5">
      <w:rPr>
        <w:rStyle w:val="SidhuvudUtskott"/>
      </w:rPr>
      <w:fldChar w:fldCharType="separate"/>
    </w:r>
    <w:r w:rsidRPr="007B37F5">
      <w:rPr>
        <w:rStyle w:val="SidhuvudUtskott"/>
      </w:rPr>
      <w:t>RB</w:t>
    </w:r>
    <w:r w:rsidRPr="007B37F5">
      <w:rPr>
        <w:rStyle w:val="SidhuvudUtskott"/>
      </w:rPr>
      <w:fldChar w:fldCharType="end"/>
    </w:r>
    <w:r w:rsidRPr="007B37F5">
      <w:rPr>
        <w:rStyle w:val="SidhuvudUtskott"/>
      </w:rPr>
      <w:fldChar w:fldCharType="begin" w:fldLock="1"/>
    </w:r>
    <w:r w:rsidRPr="007B37F5">
      <w:rPr>
        <w:rStyle w:val="SidhuvudUtskott"/>
      </w:rPr>
      <w:instrText xml:space="preserve"> DOCPROPERTY BetänkandeNr</w:instrText>
    </w:r>
    <w:r w:rsidRPr="007B37F5">
      <w:rPr>
        <w:rStyle w:val="SidhuvudUtskott"/>
      </w:rPr>
      <w:fldChar w:fldCharType="separate"/>
    </w:r>
    <w:r w:rsidRPr="007B37F5">
      <w:rPr>
        <w:rStyle w:val="SidhuvudUtskott"/>
      </w:rPr>
      <w:t>1</w:t>
    </w:r>
    <w:r w:rsidRPr="007B37F5">
      <w:rPr>
        <w:rStyle w:val="SidhuvudUtskott"/>
      </w:rPr>
      <w:fldChar w:fldCharType="end"/>
    </w:r>
    <w:r w:rsidRPr="007B37F5">
      <w:t xml:space="preserve">     </w:t>
    </w:r>
    <w:r w:rsidRPr="007B37F5">
      <w:rPr>
        <w:rStyle w:val="SidhuvudBilaga"/>
      </w:rPr>
      <w:t xml:space="preserve"> </w:t>
    </w:r>
    <w:r w:rsidRPr="007B37F5">
      <w:rPr>
        <w:rStyle w:val="SidhuvudRubrikReferens"/>
      </w:rPr>
      <w:fldChar w:fldCharType="begin" w:fldLock="1"/>
    </w:r>
    <w:r w:rsidRPr="007B37F5">
      <w:rPr>
        <w:rStyle w:val="SidhuvudRubrikReferens"/>
      </w:rPr>
      <w:instrText xml:space="preserve"> StyleREF "Rubrik 1" </w:instrText>
    </w:r>
    <w:r w:rsidRPr="007B37F5">
      <w:rPr>
        <w:rStyle w:val="SidhuvudRubrikReferens"/>
      </w:rPr>
      <w:fldChar w:fldCharType="separate"/>
    </w:r>
    <w:r w:rsidRPr="007B37F5">
      <w:rPr>
        <w:rStyle w:val="SidhuvudRubrikReferens"/>
      </w:rPr>
      <w:t>Innehållsförteckning</w:t>
    </w:r>
    <w:r w:rsidRPr="007B37F5">
      <w:rPr>
        <w:rStyle w:val="SidhuvudRubrikReferens"/>
      </w:rPr>
      <w:fldChar w:fldCharType="end"/>
    </w:r>
  </w:p>
  <w:p w:rsidR="00943E4E" w:rsidRPr="007B37F5" w:rsidRDefault="00943E4E">
    <w:pPr>
      <w:pStyle w:val="SidhuvudKantJmn"/>
      <w:framePr w:w="8732" w:h="567" w:hRule="exact" w:vSpace="0" w:wrap="around" w:vAnchor="page" w:y="341" w:anchorLock="0"/>
    </w:pPr>
    <w:r w:rsidRPr="007B37F5">
      <w:rPr>
        <w:rStyle w:val="SidhuvudUtskott"/>
      </w:rPr>
      <w:fldChar w:fldCharType="begin" w:fldLock="1"/>
    </w:r>
    <w:r w:rsidRPr="007B37F5">
      <w:rPr>
        <w:rStyle w:val="SidhuvudUtskott"/>
      </w:rPr>
      <w:instrText xml:space="preserve"> DOCPROPERTY Status</w:instrText>
    </w:r>
    <w:r w:rsidRPr="007B37F5">
      <w:rPr>
        <w:rStyle w:val="SidhuvudUtskott"/>
      </w:rPr>
      <w:fldChar w:fldCharType="end"/>
    </w:r>
    <w:r w:rsidRPr="007B37F5">
      <w:rPr>
        <w:rStyle w:val="SidhuvudUtskott"/>
      </w:rPr>
      <w:fldChar w:fldCharType="begin" w:fldLock="1"/>
    </w:r>
    <w:r w:rsidRPr="007B37F5">
      <w:rPr>
        <w:rStyle w:val="SidhuvudUtskott"/>
      </w:rPr>
      <w:instrText xml:space="preserve"> if </w:instrText>
    </w:r>
    <w:r w:rsidRPr="007B37F5">
      <w:rPr>
        <w:rStyle w:val="SidhuvudUtskott"/>
      </w:rPr>
      <w:fldChar w:fldCharType="begin" w:fldLock="1"/>
    </w:r>
    <w:r w:rsidRPr="007B37F5">
      <w:rPr>
        <w:rStyle w:val="SidhuvudUtskott"/>
      </w:rPr>
      <w:instrText xml:space="preserve"> DOCPROPERTY "UtkastDatum"</w:instrText>
    </w:r>
    <w:r w:rsidRPr="007B37F5">
      <w:rPr>
        <w:rStyle w:val="SidhuvudUtskott"/>
      </w:rPr>
      <w:fldChar w:fldCharType="separate"/>
    </w:r>
    <w:r w:rsidRPr="007B37F5">
      <w:rPr>
        <w:rStyle w:val="SidhuvudUtskott"/>
      </w:rPr>
      <w:instrText>Nej</w:instrText>
    </w:r>
    <w:r w:rsidRPr="007B37F5">
      <w:rPr>
        <w:rStyle w:val="SidhuvudUtskott"/>
      </w:rPr>
      <w:fldChar w:fldCharType="end"/>
    </w:r>
    <w:r w:rsidRPr="007B37F5">
      <w:rPr>
        <w:rStyle w:val="SidhuvudUtskott"/>
      </w:rPr>
      <w:instrText xml:space="preserve"> = "Ja" "    </w:instrText>
    </w:r>
    <w:r w:rsidRPr="007B37F5">
      <w:rPr>
        <w:rStyle w:val="SidhuvudUtskott"/>
      </w:rPr>
      <w:fldChar w:fldCharType="begin" w:fldLock="1"/>
    </w:r>
    <w:r w:rsidRPr="007B37F5">
      <w:rPr>
        <w:rStyle w:val="SidhuvudUtskott"/>
      </w:rPr>
      <w:instrText xml:space="preserve"> PRINTDATE \@ "yyyy-MM-dd HH.mm" </w:instrText>
    </w:r>
    <w:r w:rsidRPr="007B37F5">
      <w:rPr>
        <w:rStyle w:val="SidhuvudUtskott"/>
      </w:rPr>
      <w:fldChar w:fldCharType="separate"/>
    </w:r>
    <w:r w:rsidRPr="007B37F5">
      <w:rPr>
        <w:rStyle w:val="SidhuvudUtskott"/>
      </w:rPr>
      <w:instrText>2000-08-11 16.42</w:instrText>
    </w:r>
    <w:r w:rsidRPr="007B37F5">
      <w:rPr>
        <w:rStyle w:val="SidhuvudUtskott"/>
      </w:rPr>
      <w:fldChar w:fldCharType="end"/>
    </w:r>
    <w:r w:rsidRPr="007B37F5">
      <w:rPr>
        <w:rStyle w:val="SidhuvudUtskott"/>
      </w:rPr>
      <w:instrText xml:space="preserve">" </w:instrText>
    </w:r>
    <w:r w:rsidRPr="007B37F5">
      <w:rPr>
        <w:rStyle w:val="SidhuvudUtskott"/>
      </w:rPr>
      <w:fldChar w:fldCharType="end"/>
    </w:r>
  </w:p>
  <w:p w:rsidR="00943E4E" w:rsidRPr="007B37F5" w:rsidRDefault="00943E4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E4E" w:rsidRPr="007B37F5" w:rsidRDefault="00943E4E">
    <w:pPr>
      <w:pStyle w:val="SidhuvudKantJmn"/>
      <w:framePr w:w="8732" w:h="567" w:hRule="exact" w:vSpace="0" w:wrap="around" w:vAnchor="page" w:y="341" w:anchorLock="0"/>
    </w:pPr>
    <w:r w:rsidRPr="007B37F5">
      <w:rPr>
        <w:rStyle w:val="SidhuvudUtskott"/>
      </w:rPr>
      <w:t>2003/04:RB1</w:t>
    </w:r>
    <w:r w:rsidRPr="007B37F5">
      <w:t xml:space="preserve">     </w:t>
    </w:r>
    <w:r w:rsidRPr="007B37F5">
      <w:rPr>
        <w:rStyle w:val="SidhuvudBilaga"/>
      </w:rPr>
      <w:t xml:space="preserve"> </w:t>
    </w:r>
    <w:r w:rsidRPr="007B37F5">
      <w:rPr>
        <w:rStyle w:val="SidhuvudRubrikReferens"/>
      </w:rPr>
      <w:t>Riksbankschefens kommentar</w:t>
    </w:r>
  </w:p>
  <w:p w:rsidR="00943E4E" w:rsidRPr="007B37F5" w:rsidRDefault="00943E4E">
    <w:pPr>
      <w:pStyle w:val="SidhuvudKantJmn"/>
      <w:framePr w:w="8732" w:h="567" w:hRule="exact" w:vSpace="0" w:wrap="around" w:vAnchor="page" w:y="341" w:anchorLock="0"/>
    </w:pPr>
  </w:p>
  <w:p w:rsidR="00943E4E" w:rsidRPr="007B37F5" w:rsidRDefault="00943E4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E4E" w:rsidRPr="007B37F5" w:rsidRDefault="00943E4E">
    <w:pPr>
      <w:pStyle w:val="SidhuvudKantUdda"/>
      <w:framePr w:w="8732" w:h="567" w:hRule="exact" w:vSpace="0" w:wrap="around" w:vAnchor="page" w:y="341" w:anchorLock="0"/>
    </w:pPr>
    <w:r w:rsidRPr="007B37F5">
      <w:rPr>
        <w:rStyle w:val="SidhuvudRubrikReferens"/>
      </w:rPr>
      <w:t>Riksbankschefens kommentar</w:t>
    </w:r>
    <w:r w:rsidRPr="007B37F5">
      <w:rPr>
        <w:rStyle w:val="SidhuvudBilaga"/>
      </w:rPr>
      <w:t xml:space="preserve"> </w:t>
    </w:r>
    <w:r w:rsidRPr="007B37F5">
      <w:t xml:space="preserve">     </w:t>
    </w:r>
    <w:r w:rsidRPr="007B37F5">
      <w:rPr>
        <w:rStyle w:val="SidhuvudUtskott"/>
      </w:rPr>
      <w:t>2003/04:RB1</w:t>
    </w:r>
  </w:p>
  <w:p w:rsidR="00943E4E" w:rsidRPr="007B37F5" w:rsidRDefault="00943E4E">
    <w:pPr>
      <w:pStyle w:val="SidhuvudKantUdda"/>
      <w:framePr w:w="8732" w:h="567" w:hRule="exact" w:vSpace="0" w:wrap="around" w:vAnchor="page" w:y="341" w:anchorLock="0"/>
    </w:pPr>
  </w:p>
  <w:p w:rsidR="00943E4E" w:rsidRPr="007B37F5" w:rsidRDefault="00943E4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E4E" w:rsidRPr="007B37F5" w:rsidRDefault="00943E4E">
    <w:pPr>
      <w:pStyle w:val="SidhuvudKantJmn"/>
      <w:framePr w:w="8732" w:h="567" w:hRule="exact" w:vSpace="0" w:wrap="around" w:vAnchor="page" w:y="341" w:anchorLock="0"/>
    </w:pPr>
    <w:r w:rsidRPr="007B37F5">
      <w:fldChar w:fldCharType="begin" w:fldLock="1"/>
    </w:r>
    <w:r w:rsidRPr="007B37F5">
      <w:instrText xml:space="preserve"> if </w:instrText>
    </w:r>
    <w:r w:rsidRPr="007B37F5">
      <w:fldChar w:fldCharType="begin" w:fldLock="1"/>
    </w:r>
    <w:r w:rsidRPr="007B37F5">
      <w:instrText xml:space="preserve"> page</w:instrText>
    </w:r>
    <w:r w:rsidRPr="007B37F5">
      <w:fldChar w:fldCharType="separate"/>
    </w:r>
    <w:r w:rsidRPr="007B37F5">
      <w:instrText>6</w:instrText>
    </w:r>
    <w:r w:rsidRPr="007B37F5">
      <w:fldChar w:fldCharType="end"/>
    </w:r>
    <w:r w:rsidRPr="007B37F5">
      <w:instrText xml:space="preserve"> &gt; 1 "</w:instrText>
    </w:r>
    <w:r w:rsidRPr="007B37F5">
      <w:fldChar w:fldCharType="begin" w:fldLock="1"/>
    </w:r>
    <w:r w:rsidRPr="007B37F5">
      <w:instrText xml:space="preserve"> if </w:instrText>
    </w:r>
    <w:r w:rsidRPr="007B37F5">
      <w:fldChar w:fldCharType="begin" w:fldLock="1"/>
    </w:r>
    <w:r w:rsidRPr="007B37F5">
      <w:instrText xml:space="preserve"> = </w:instrText>
    </w:r>
    <w:r w:rsidRPr="007B37F5">
      <w:fldChar w:fldCharType="begin" w:fldLock="1"/>
    </w:r>
    <w:r w:rsidRPr="007B37F5">
      <w:instrText xml:space="preserve"> = </w:instrText>
    </w:r>
    <w:r w:rsidRPr="007B37F5">
      <w:fldChar w:fldCharType="begin" w:fldLock="1"/>
    </w:r>
    <w:r w:rsidRPr="007B37F5">
      <w:instrText xml:space="preserve"> page</w:instrText>
    </w:r>
    <w:r w:rsidRPr="007B37F5">
      <w:fldChar w:fldCharType="separate"/>
    </w:r>
    <w:r w:rsidRPr="007B37F5">
      <w:instrText>6</w:instrText>
    </w:r>
    <w:r w:rsidRPr="007B37F5">
      <w:fldChar w:fldCharType="end"/>
    </w:r>
    <w:r w:rsidRPr="007B37F5">
      <w:instrText xml:space="preserve">/2 </w:instrText>
    </w:r>
    <w:r w:rsidRPr="007B37F5">
      <w:fldChar w:fldCharType="separate"/>
    </w:r>
    <w:r w:rsidRPr="007B37F5">
      <w:instrText>3</w:instrText>
    </w:r>
    <w:r w:rsidRPr="007B37F5">
      <w:fldChar w:fldCharType="end"/>
    </w:r>
    <w:r w:rsidRPr="007B37F5">
      <w:instrText xml:space="preserve"> - </w:instrText>
    </w:r>
    <w:r w:rsidRPr="007B37F5">
      <w:fldChar w:fldCharType="begin" w:fldLock="1"/>
    </w:r>
    <w:r w:rsidRPr="007B37F5">
      <w:instrText xml:space="preserve"> = int(</w:instrText>
    </w:r>
    <w:r w:rsidRPr="007B37F5">
      <w:fldChar w:fldCharType="begin" w:fldLock="1"/>
    </w:r>
    <w:r w:rsidRPr="007B37F5">
      <w:instrText xml:space="preserve"> page</w:instrText>
    </w:r>
    <w:r w:rsidRPr="007B37F5">
      <w:fldChar w:fldCharType="separate"/>
    </w:r>
    <w:r w:rsidRPr="007B37F5">
      <w:instrText>6</w:instrText>
    </w:r>
    <w:r w:rsidRPr="007B37F5">
      <w:fldChar w:fldCharType="end"/>
    </w:r>
    <w:r w:rsidRPr="007B37F5">
      <w:instrText xml:space="preserve">/2) </w:instrText>
    </w:r>
    <w:r w:rsidRPr="007B37F5">
      <w:fldChar w:fldCharType="separate"/>
    </w:r>
    <w:r w:rsidRPr="007B37F5">
      <w:instrText>3</w:instrText>
    </w:r>
    <w:r w:rsidRPr="007B37F5">
      <w:fldChar w:fldCharType="end"/>
    </w:r>
    <w:r w:rsidRPr="007B37F5">
      <w:fldChar w:fldCharType="separate"/>
    </w:r>
    <w:r w:rsidRPr="007B37F5">
      <w:instrText>0</w:instrText>
    </w:r>
    <w:r w:rsidRPr="007B37F5">
      <w:fldChar w:fldCharType="end"/>
    </w:r>
    <w:r w:rsidRPr="007B37F5">
      <w:instrText xml:space="preserve"> = 0 "</w:instrText>
    </w:r>
    <w:r w:rsidRPr="007B37F5">
      <w:rPr>
        <w:rStyle w:val="SidhuvudUtskott"/>
      </w:rPr>
      <w:fldChar w:fldCharType="begin" w:fldLock="1"/>
    </w:r>
    <w:r w:rsidRPr="007B37F5">
      <w:rPr>
        <w:rStyle w:val="SidhuvudUtskott"/>
      </w:rPr>
      <w:instrText xml:space="preserve"> DOCPROPERTY BetänkandeÅr</w:instrText>
    </w:r>
    <w:r w:rsidRPr="007B37F5">
      <w:rPr>
        <w:rStyle w:val="SidhuvudUtskott"/>
      </w:rPr>
      <w:fldChar w:fldCharType="separate"/>
    </w:r>
    <w:r w:rsidRPr="007B37F5">
      <w:rPr>
        <w:rStyle w:val="SidhuvudUtskott"/>
      </w:rPr>
      <w:instrText>2003/04</w:instrText>
    </w:r>
    <w:r w:rsidRPr="007B37F5">
      <w:rPr>
        <w:rStyle w:val="SidhuvudUtskott"/>
      </w:rPr>
      <w:fldChar w:fldCharType="end"/>
    </w:r>
    <w:r w:rsidRPr="007B37F5">
      <w:rPr>
        <w:rStyle w:val="SidhuvudUtskott"/>
      </w:rPr>
      <w:instrText>:</w:instrText>
    </w:r>
    <w:r w:rsidRPr="007B37F5">
      <w:rPr>
        <w:rStyle w:val="SidhuvudUtskott"/>
      </w:rPr>
      <w:fldChar w:fldCharType="begin" w:fldLock="1"/>
    </w:r>
    <w:r w:rsidRPr="007B37F5">
      <w:rPr>
        <w:rStyle w:val="SidhuvudUtskott"/>
      </w:rPr>
      <w:instrText xml:space="preserve"> DOCPR</w:instrText>
    </w:r>
    <w:r w:rsidRPr="007B37F5">
      <w:rPr>
        <w:rStyle w:val="SidhuvudUtskott"/>
      </w:rPr>
      <w:instrText>O</w:instrText>
    </w:r>
    <w:r w:rsidRPr="007B37F5">
      <w:rPr>
        <w:rStyle w:val="SidhuvudUtskott"/>
      </w:rPr>
      <w:instrText>PE</w:instrText>
    </w:r>
    <w:r w:rsidRPr="007B37F5">
      <w:rPr>
        <w:rStyle w:val="SidhuvudUtskott"/>
      </w:rPr>
      <w:instrText>R</w:instrText>
    </w:r>
    <w:r w:rsidRPr="007B37F5">
      <w:rPr>
        <w:rStyle w:val="SidhuvudUtskott"/>
      </w:rPr>
      <w:instrText>TY Utskott</w:instrText>
    </w:r>
    <w:r w:rsidRPr="007B37F5">
      <w:rPr>
        <w:rStyle w:val="SidhuvudUtskott"/>
      </w:rPr>
      <w:fldChar w:fldCharType="separate"/>
    </w:r>
    <w:r w:rsidRPr="007B37F5">
      <w:rPr>
        <w:rStyle w:val="SidhuvudUtskott"/>
      </w:rPr>
      <w:instrText>RB</w:instrText>
    </w:r>
    <w:r w:rsidRPr="007B37F5">
      <w:rPr>
        <w:rStyle w:val="SidhuvudUtskott"/>
      </w:rPr>
      <w:fldChar w:fldCharType="end"/>
    </w:r>
    <w:r w:rsidRPr="007B37F5">
      <w:rPr>
        <w:rStyle w:val="SidhuvudUtskott"/>
      </w:rPr>
      <w:fldChar w:fldCharType="begin" w:fldLock="1"/>
    </w:r>
    <w:r w:rsidRPr="007B37F5">
      <w:rPr>
        <w:rStyle w:val="SidhuvudUtskott"/>
      </w:rPr>
      <w:instrText xml:space="preserve"> DOCPROPERTY BetänkandeNr</w:instrText>
    </w:r>
    <w:r w:rsidRPr="007B37F5">
      <w:rPr>
        <w:rStyle w:val="SidhuvudUtskott"/>
      </w:rPr>
      <w:fldChar w:fldCharType="separate"/>
    </w:r>
    <w:r w:rsidRPr="007B37F5">
      <w:rPr>
        <w:rStyle w:val="SidhuvudUtskott"/>
      </w:rPr>
      <w:instrText>1</w:instrText>
    </w:r>
    <w:r w:rsidRPr="007B37F5">
      <w:rPr>
        <w:rStyle w:val="SidhuvudUtskott"/>
      </w:rPr>
      <w:fldChar w:fldCharType="end"/>
    </w:r>
    <w:r w:rsidRPr="007B37F5">
      <w:instrText xml:space="preserve">    </w:instrText>
    </w:r>
  </w:p>
  <w:p w:rsidR="00943E4E" w:rsidRPr="007B37F5" w:rsidRDefault="00943E4E">
    <w:pPr>
      <w:pStyle w:val="SidhuvudKantJmn"/>
      <w:framePr w:w="8732" w:h="567" w:hRule="exact" w:vSpace="0" w:wrap="around" w:vAnchor="page" w:y="341" w:anchorLock="0"/>
    </w:pPr>
    <w:r w:rsidRPr="007B37F5">
      <w:rPr>
        <w:rStyle w:val="SidhuvudUtskott"/>
      </w:rPr>
      <w:fldChar w:fldCharType="begin" w:fldLock="1"/>
    </w:r>
    <w:r w:rsidRPr="007B37F5">
      <w:rPr>
        <w:rStyle w:val="SidhuvudUtskott"/>
      </w:rPr>
      <w:instrText xml:space="preserve"> DOCPROPERTY Status</w:instrText>
    </w:r>
    <w:r w:rsidRPr="007B37F5">
      <w:rPr>
        <w:rStyle w:val="SidhuvudUtskott"/>
      </w:rPr>
      <w:fldChar w:fldCharType="end"/>
    </w:r>
    <w:r w:rsidRPr="007B37F5">
      <w:rPr>
        <w:rStyle w:val="SidhuvudUtskott"/>
      </w:rPr>
      <w:fldChar w:fldCharType="begin" w:fldLock="1"/>
    </w:r>
    <w:r w:rsidRPr="007B37F5">
      <w:rPr>
        <w:rStyle w:val="SidhuvudUtskott"/>
      </w:rPr>
      <w:instrText xml:space="preserve"> if </w:instrText>
    </w:r>
    <w:r w:rsidRPr="007B37F5">
      <w:rPr>
        <w:rStyle w:val="SidhuvudUtskott"/>
      </w:rPr>
      <w:fldChar w:fldCharType="begin" w:fldLock="1"/>
    </w:r>
    <w:r w:rsidRPr="007B37F5">
      <w:rPr>
        <w:rStyle w:val="SidhuvudUtskott"/>
      </w:rPr>
      <w:instrText xml:space="preserve"> DOCPROPERTY "UtkastDatum"</w:instrText>
    </w:r>
    <w:r w:rsidRPr="007B37F5">
      <w:rPr>
        <w:rStyle w:val="SidhuvudUtskott"/>
      </w:rPr>
      <w:fldChar w:fldCharType="separate"/>
    </w:r>
    <w:r w:rsidRPr="007B37F5">
      <w:rPr>
        <w:rStyle w:val="SidhuvudUtskott"/>
      </w:rPr>
      <w:instrText>Nej</w:instrText>
    </w:r>
    <w:r w:rsidRPr="007B37F5">
      <w:rPr>
        <w:rStyle w:val="SidhuvudUtskott"/>
      </w:rPr>
      <w:fldChar w:fldCharType="end"/>
    </w:r>
    <w:r w:rsidRPr="007B37F5">
      <w:rPr>
        <w:rStyle w:val="SidhuvudUtskott"/>
      </w:rPr>
      <w:instrText xml:space="preserve"> = "Ja" "    </w:instrText>
    </w:r>
    <w:r w:rsidRPr="007B37F5">
      <w:rPr>
        <w:rStyle w:val="SidhuvudUtskott"/>
      </w:rPr>
      <w:fldChar w:fldCharType="begin" w:fldLock="1"/>
    </w:r>
    <w:r w:rsidRPr="007B37F5">
      <w:rPr>
        <w:rStyle w:val="SidhuvudUtskott"/>
      </w:rPr>
      <w:instrText xml:space="preserve"> PRINTDATE \@ "yyyy-MM-dd HH.mm" </w:instrText>
    </w:r>
    <w:r w:rsidRPr="007B37F5">
      <w:rPr>
        <w:rStyle w:val="SidhuvudUtskott"/>
      </w:rPr>
      <w:fldChar w:fldCharType="separate"/>
    </w:r>
    <w:r w:rsidRPr="007B37F5">
      <w:rPr>
        <w:rStyle w:val="SidhuvudUtskott"/>
      </w:rPr>
      <w:instrText>2000-08-11 16.42</w:instrText>
    </w:r>
    <w:r w:rsidRPr="007B37F5">
      <w:rPr>
        <w:rStyle w:val="SidhuvudUtskott"/>
      </w:rPr>
      <w:fldChar w:fldCharType="end"/>
    </w:r>
    <w:r w:rsidRPr="007B37F5">
      <w:rPr>
        <w:rStyle w:val="SidhuvudUtskott"/>
      </w:rPr>
      <w:instrText xml:space="preserve">" </w:instrText>
    </w:r>
    <w:r w:rsidRPr="007B37F5">
      <w:rPr>
        <w:rStyle w:val="SidhuvudUtskott"/>
      </w:rPr>
      <w:fldChar w:fldCharType="end"/>
    </w:r>
  </w:p>
  <w:p w:rsidR="00943E4E" w:rsidRPr="007B37F5" w:rsidRDefault="00943E4E">
    <w:pPr>
      <w:pStyle w:val="SidhuvudKantUdda"/>
      <w:framePr w:w="8732" w:h="567" w:hRule="exact" w:vSpace="0" w:wrap="around" w:vAnchor="page" w:y="341" w:anchorLock="0"/>
    </w:pPr>
    <w:r w:rsidRPr="007B37F5">
      <w:rPr>
        <w:rStyle w:val="SidhuvudRubrikReferens"/>
        <w:smallCaps w:val="0"/>
      </w:rPr>
      <w:instrText xml:space="preserve"> </w:instrText>
    </w:r>
    <w:r w:rsidRPr="007B37F5">
      <w:instrText xml:space="preserve">"  "  </w:instrText>
    </w:r>
    <w:r w:rsidRPr="007B37F5">
      <w:rPr>
        <w:rStyle w:val="SidhuvudUtskott"/>
      </w:rPr>
      <w:fldChar w:fldCharType="begin" w:fldLock="1"/>
    </w:r>
    <w:r w:rsidRPr="007B37F5">
      <w:rPr>
        <w:rStyle w:val="SidhuvudUtskott"/>
      </w:rPr>
      <w:instrText xml:space="preserve"> DOCPROPERTY BetänkandeÅr</w:instrText>
    </w:r>
    <w:r w:rsidRPr="007B37F5">
      <w:rPr>
        <w:rStyle w:val="SidhuvudUtskott"/>
      </w:rPr>
      <w:fldChar w:fldCharType="separate"/>
    </w:r>
    <w:r w:rsidRPr="007B37F5">
      <w:rPr>
        <w:rStyle w:val="SidhuvudUtskott"/>
      </w:rPr>
      <w:instrText>2003/04</w:instrText>
    </w:r>
    <w:r w:rsidRPr="007B37F5">
      <w:rPr>
        <w:rStyle w:val="SidhuvudUtskott"/>
      </w:rPr>
      <w:fldChar w:fldCharType="end"/>
    </w:r>
    <w:r w:rsidRPr="007B37F5">
      <w:rPr>
        <w:rStyle w:val="SidhuvudUtskott"/>
      </w:rPr>
      <w:instrText>:</w:instrText>
    </w:r>
    <w:r w:rsidRPr="007B37F5">
      <w:rPr>
        <w:rStyle w:val="SidhuvudUtskott"/>
      </w:rPr>
      <w:fldChar w:fldCharType="begin" w:fldLock="1"/>
    </w:r>
    <w:r w:rsidRPr="007B37F5">
      <w:rPr>
        <w:rStyle w:val="SidhuvudUtskott"/>
      </w:rPr>
      <w:instrText xml:space="preserve"> DOCPROPERTY Utskott</w:instrText>
    </w:r>
    <w:r w:rsidRPr="007B37F5">
      <w:rPr>
        <w:rStyle w:val="SidhuvudUtskott"/>
      </w:rPr>
      <w:fldChar w:fldCharType="separate"/>
    </w:r>
    <w:r w:rsidRPr="007B37F5">
      <w:rPr>
        <w:rStyle w:val="SidhuvudUtskott"/>
      </w:rPr>
      <w:instrText>RB</w:instrText>
    </w:r>
    <w:r w:rsidRPr="007B37F5">
      <w:rPr>
        <w:rStyle w:val="SidhuvudUtskott"/>
      </w:rPr>
      <w:fldChar w:fldCharType="end"/>
    </w:r>
    <w:r w:rsidRPr="007B37F5">
      <w:rPr>
        <w:rStyle w:val="SidhuvudUtskott"/>
      </w:rPr>
      <w:fldChar w:fldCharType="begin" w:fldLock="1"/>
    </w:r>
    <w:r w:rsidRPr="007B37F5">
      <w:rPr>
        <w:rStyle w:val="SidhuvudUtskott"/>
      </w:rPr>
      <w:instrText xml:space="preserve"> DOCPROPERTY BetänkandeNr</w:instrText>
    </w:r>
    <w:r w:rsidRPr="007B37F5">
      <w:rPr>
        <w:rStyle w:val="SidhuvudUtskott"/>
      </w:rPr>
      <w:fldChar w:fldCharType="separate"/>
    </w:r>
    <w:r w:rsidRPr="007B37F5">
      <w:rPr>
        <w:rStyle w:val="SidhuvudUtskott"/>
      </w:rPr>
      <w:instrText>1</w:instrText>
    </w:r>
    <w:r w:rsidRPr="007B37F5">
      <w:rPr>
        <w:rStyle w:val="SidhuvudUtskott"/>
      </w:rPr>
      <w:fldChar w:fldCharType="end"/>
    </w:r>
  </w:p>
  <w:p w:rsidR="00943E4E" w:rsidRPr="007B37F5" w:rsidRDefault="00943E4E">
    <w:pPr>
      <w:pStyle w:val="SidhuvudKantJmn"/>
      <w:framePr w:w="8732" w:h="567" w:hRule="exact" w:vSpace="0" w:wrap="around" w:vAnchor="page" w:y="341" w:anchorLock="0"/>
    </w:pPr>
    <w:r w:rsidRPr="007B37F5">
      <w:rPr>
        <w:rStyle w:val="SidhuvudUtskott"/>
      </w:rPr>
      <w:fldChar w:fldCharType="begin" w:fldLock="1"/>
    </w:r>
    <w:r w:rsidRPr="007B37F5">
      <w:rPr>
        <w:rStyle w:val="SidhuvudUtskott"/>
      </w:rPr>
      <w:instrText xml:space="preserve"> if </w:instrText>
    </w:r>
    <w:r w:rsidRPr="007B37F5">
      <w:rPr>
        <w:rStyle w:val="SidhuvudUtskott"/>
      </w:rPr>
      <w:fldChar w:fldCharType="begin" w:fldLock="1"/>
    </w:r>
    <w:r w:rsidRPr="007B37F5">
      <w:rPr>
        <w:rStyle w:val="SidhuvudUtskott"/>
      </w:rPr>
      <w:instrText xml:space="preserve"> DOCPROPERTY "UtkastDatum"</w:instrText>
    </w:r>
    <w:r w:rsidRPr="007B37F5">
      <w:rPr>
        <w:rStyle w:val="SidhuvudUtskott"/>
      </w:rPr>
      <w:fldChar w:fldCharType="separate"/>
    </w:r>
    <w:r w:rsidRPr="007B37F5">
      <w:rPr>
        <w:rStyle w:val="SidhuvudUtskott"/>
      </w:rPr>
      <w:instrText>Nej</w:instrText>
    </w:r>
    <w:r w:rsidRPr="007B37F5">
      <w:rPr>
        <w:rStyle w:val="SidhuvudUtskott"/>
      </w:rPr>
      <w:fldChar w:fldCharType="end"/>
    </w:r>
    <w:r w:rsidRPr="007B37F5">
      <w:rPr>
        <w:rStyle w:val="SidhuvudUtskott"/>
      </w:rPr>
      <w:instrText xml:space="preserve"> = "Ja" "</w:instrText>
    </w:r>
    <w:r w:rsidRPr="007B37F5">
      <w:rPr>
        <w:rStyle w:val="SidhuvudUtskott"/>
      </w:rPr>
      <w:fldChar w:fldCharType="begin" w:fldLock="1"/>
    </w:r>
    <w:r w:rsidRPr="007B37F5">
      <w:rPr>
        <w:rStyle w:val="SidhuvudUtskott"/>
      </w:rPr>
      <w:instrText xml:space="preserve"> PRINTDATE \@ "yyyy-MM-dd HH.mm    " </w:instrText>
    </w:r>
    <w:r w:rsidRPr="007B37F5">
      <w:rPr>
        <w:rStyle w:val="SidhuvudUtskott"/>
      </w:rPr>
      <w:fldChar w:fldCharType="separate"/>
    </w:r>
    <w:r w:rsidRPr="007B37F5">
      <w:rPr>
        <w:rStyle w:val="SidhuvudUtskott"/>
      </w:rPr>
      <w:instrText>2000-08-11 16.42</w:instrText>
    </w:r>
    <w:r w:rsidRPr="007B37F5">
      <w:rPr>
        <w:rStyle w:val="SidhuvudUtskott"/>
      </w:rPr>
      <w:fldChar w:fldCharType="end"/>
    </w:r>
    <w:r w:rsidRPr="007B37F5">
      <w:rPr>
        <w:rStyle w:val="SidhuvudUtskott"/>
      </w:rPr>
      <w:instrText xml:space="preserve">" </w:instrText>
    </w:r>
    <w:r w:rsidRPr="007B37F5">
      <w:rPr>
        <w:rStyle w:val="SidhuvudUtskott"/>
      </w:rPr>
      <w:fldChar w:fldCharType="end"/>
    </w:r>
    <w:r w:rsidRPr="007B37F5">
      <w:rPr>
        <w:rStyle w:val="SidhuvudUtskott"/>
      </w:rPr>
      <w:fldChar w:fldCharType="begin" w:fldLock="1"/>
    </w:r>
    <w:r w:rsidRPr="007B37F5">
      <w:rPr>
        <w:rStyle w:val="SidhuvudUtskott"/>
      </w:rPr>
      <w:instrText xml:space="preserve"> DOCPR</w:instrText>
    </w:r>
    <w:r w:rsidRPr="007B37F5">
      <w:rPr>
        <w:rStyle w:val="SidhuvudUtskott"/>
      </w:rPr>
      <w:instrText>O</w:instrText>
    </w:r>
    <w:r w:rsidRPr="007B37F5">
      <w:rPr>
        <w:rStyle w:val="SidhuvudUtskott"/>
      </w:rPr>
      <w:instrText>PERTY Status</w:instrText>
    </w:r>
    <w:r w:rsidRPr="007B37F5">
      <w:rPr>
        <w:rStyle w:val="SidhuvudUtskott"/>
      </w:rPr>
      <w:fldChar w:fldCharType="end"/>
    </w:r>
    <w:r w:rsidRPr="007B37F5">
      <w:instrText>"</w:instrText>
    </w:r>
    <w:r w:rsidRPr="007B37F5">
      <w:fldChar w:fldCharType="separate"/>
    </w:r>
    <w:r w:rsidRPr="007B37F5">
      <w:rPr>
        <w:rStyle w:val="SidhuvudUtskott"/>
      </w:rPr>
      <w:fldChar w:fldCharType="begin" w:fldLock="1"/>
    </w:r>
    <w:r w:rsidRPr="007B37F5">
      <w:rPr>
        <w:rStyle w:val="SidhuvudUtskott"/>
      </w:rPr>
      <w:instrText xml:space="preserve"> DOCPROPERTY BetänkandeÅr</w:instrText>
    </w:r>
    <w:r w:rsidRPr="007B37F5">
      <w:rPr>
        <w:rStyle w:val="SidhuvudUtskott"/>
      </w:rPr>
      <w:fldChar w:fldCharType="separate"/>
    </w:r>
    <w:r w:rsidRPr="007B37F5">
      <w:rPr>
        <w:rStyle w:val="SidhuvudUtskott"/>
      </w:rPr>
      <w:instrText>2003/04</w:instrText>
    </w:r>
    <w:r w:rsidRPr="007B37F5">
      <w:rPr>
        <w:rStyle w:val="SidhuvudUtskott"/>
      </w:rPr>
      <w:fldChar w:fldCharType="end"/>
    </w:r>
    <w:r w:rsidRPr="007B37F5">
      <w:rPr>
        <w:rStyle w:val="SidhuvudUtskott"/>
      </w:rPr>
      <w:instrText>:</w:instrText>
    </w:r>
    <w:r w:rsidRPr="007B37F5">
      <w:rPr>
        <w:rStyle w:val="SidhuvudUtskott"/>
      </w:rPr>
      <w:fldChar w:fldCharType="begin" w:fldLock="1"/>
    </w:r>
    <w:r w:rsidRPr="007B37F5">
      <w:rPr>
        <w:rStyle w:val="SidhuvudUtskott"/>
      </w:rPr>
      <w:instrText xml:space="preserve"> DOCPR</w:instrText>
    </w:r>
    <w:r w:rsidRPr="007B37F5">
      <w:rPr>
        <w:rStyle w:val="SidhuvudUtskott"/>
      </w:rPr>
      <w:instrText>O</w:instrText>
    </w:r>
    <w:r w:rsidRPr="007B37F5">
      <w:rPr>
        <w:rStyle w:val="SidhuvudUtskott"/>
      </w:rPr>
      <w:instrText>PE</w:instrText>
    </w:r>
    <w:r w:rsidRPr="007B37F5">
      <w:rPr>
        <w:rStyle w:val="SidhuvudUtskott"/>
      </w:rPr>
      <w:instrText>R</w:instrText>
    </w:r>
    <w:r w:rsidRPr="007B37F5">
      <w:rPr>
        <w:rStyle w:val="SidhuvudUtskott"/>
      </w:rPr>
      <w:instrText>TY Utskott</w:instrText>
    </w:r>
    <w:r w:rsidRPr="007B37F5">
      <w:rPr>
        <w:rStyle w:val="SidhuvudUtskott"/>
      </w:rPr>
      <w:fldChar w:fldCharType="separate"/>
    </w:r>
    <w:r w:rsidRPr="007B37F5">
      <w:rPr>
        <w:rStyle w:val="SidhuvudUtskott"/>
      </w:rPr>
      <w:instrText>RB</w:instrText>
    </w:r>
    <w:r w:rsidRPr="007B37F5">
      <w:rPr>
        <w:rStyle w:val="SidhuvudUtskott"/>
      </w:rPr>
      <w:fldChar w:fldCharType="end"/>
    </w:r>
    <w:r w:rsidRPr="007B37F5">
      <w:rPr>
        <w:rStyle w:val="SidhuvudUtskott"/>
      </w:rPr>
      <w:fldChar w:fldCharType="begin" w:fldLock="1"/>
    </w:r>
    <w:r w:rsidRPr="007B37F5">
      <w:rPr>
        <w:rStyle w:val="SidhuvudUtskott"/>
      </w:rPr>
      <w:instrText xml:space="preserve"> DOCPROPERTY BetänkandeNr</w:instrText>
    </w:r>
    <w:r w:rsidRPr="007B37F5">
      <w:rPr>
        <w:rStyle w:val="SidhuvudUtskott"/>
      </w:rPr>
      <w:fldChar w:fldCharType="separate"/>
    </w:r>
    <w:r w:rsidRPr="007B37F5">
      <w:rPr>
        <w:rStyle w:val="SidhuvudUtskott"/>
      </w:rPr>
      <w:instrText>1</w:instrText>
    </w:r>
    <w:r w:rsidRPr="007B37F5">
      <w:rPr>
        <w:rStyle w:val="SidhuvudUtskott"/>
      </w:rPr>
      <w:fldChar w:fldCharType="end"/>
    </w:r>
    <w:r w:rsidRPr="007B37F5">
      <w:instrText xml:space="preserve">    </w:instrText>
    </w:r>
  </w:p>
  <w:p w:rsidR="00943E4E" w:rsidRPr="007B37F5" w:rsidRDefault="00943E4E">
    <w:pPr>
      <w:pStyle w:val="SidhuvudKantJmn"/>
      <w:framePr w:w="8732" w:h="567" w:hRule="exact" w:vSpace="0" w:wrap="around" w:vAnchor="page" w:y="341" w:anchorLock="0"/>
    </w:pPr>
    <w:r w:rsidRPr="007B37F5">
      <w:rPr>
        <w:rStyle w:val="SidhuvudUtskott"/>
      </w:rPr>
      <w:fldChar w:fldCharType="begin" w:fldLock="1"/>
    </w:r>
    <w:r w:rsidRPr="007B37F5">
      <w:rPr>
        <w:rStyle w:val="SidhuvudUtskott"/>
      </w:rPr>
      <w:instrText xml:space="preserve"> DOCPROPERTY Status</w:instrText>
    </w:r>
    <w:r w:rsidRPr="007B37F5">
      <w:rPr>
        <w:rStyle w:val="SidhuvudUtskott"/>
      </w:rPr>
      <w:fldChar w:fldCharType="end"/>
    </w:r>
    <w:r w:rsidRPr="007B37F5">
      <w:rPr>
        <w:rStyle w:val="SidhuvudUtskott"/>
      </w:rPr>
      <w:fldChar w:fldCharType="begin" w:fldLock="1"/>
    </w:r>
    <w:r w:rsidRPr="007B37F5">
      <w:rPr>
        <w:rStyle w:val="SidhuvudUtskott"/>
      </w:rPr>
      <w:instrText xml:space="preserve"> if </w:instrText>
    </w:r>
    <w:r w:rsidRPr="007B37F5">
      <w:rPr>
        <w:rStyle w:val="SidhuvudUtskott"/>
      </w:rPr>
      <w:fldChar w:fldCharType="begin" w:fldLock="1"/>
    </w:r>
    <w:r w:rsidRPr="007B37F5">
      <w:rPr>
        <w:rStyle w:val="SidhuvudUtskott"/>
      </w:rPr>
      <w:instrText xml:space="preserve"> DOCPROPERTY "UtkastDatum"</w:instrText>
    </w:r>
    <w:r w:rsidRPr="007B37F5">
      <w:rPr>
        <w:rStyle w:val="SidhuvudUtskott"/>
      </w:rPr>
      <w:fldChar w:fldCharType="separate"/>
    </w:r>
    <w:r w:rsidRPr="007B37F5">
      <w:rPr>
        <w:rStyle w:val="SidhuvudUtskott"/>
      </w:rPr>
      <w:instrText>Nej</w:instrText>
    </w:r>
    <w:r w:rsidRPr="007B37F5">
      <w:rPr>
        <w:rStyle w:val="SidhuvudUtskott"/>
      </w:rPr>
      <w:fldChar w:fldCharType="end"/>
    </w:r>
    <w:r w:rsidRPr="007B37F5">
      <w:rPr>
        <w:rStyle w:val="SidhuvudUtskott"/>
      </w:rPr>
      <w:instrText xml:space="preserve"> = "Ja" "    </w:instrText>
    </w:r>
    <w:r w:rsidRPr="007B37F5">
      <w:rPr>
        <w:rStyle w:val="SidhuvudUtskott"/>
      </w:rPr>
      <w:fldChar w:fldCharType="begin" w:fldLock="1"/>
    </w:r>
    <w:r w:rsidRPr="007B37F5">
      <w:rPr>
        <w:rStyle w:val="SidhuvudUtskott"/>
      </w:rPr>
      <w:instrText xml:space="preserve"> PRINTDATE \@ "yyyy-MM-dd HH.mm" </w:instrText>
    </w:r>
    <w:r w:rsidRPr="007B37F5">
      <w:rPr>
        <w:rStyle w:val="SidhuvudUtskott"/>
      </w:rPr>
      <w:fldChar w:fldCharType="separate"/>
    </w:r>
    <w:r w:rsidRPr="007B37F5">
      <w:rPr>
        <w:rStyle w:val="SidhuvudUtskott"/>
      </w:rPr>
      <w:instrText>2000-08-11 16.42</w:instrText>
    </w:r>
    <w:r w:rsidRPr="007B37F5">
      <w:rPr>
        <w:rStyle w:val="SidhuvudUtskott"/>
      </w:rPr>
      <w:fldChar w:fldCharType="end"/>
    </w:r>
    <w:r w:rsidRPr="007B37F5">
      <w:rPr>
        <w:rStyle w:val="SidhuvudUtskott"/>
      </w:rPr>
      <w:instrText xml:space="preserve">" </w:instrText>
    </w:r>
    <w:r w:rsidRPr="007B37F5">
      <w:rPr>
        <w:rStyle w:val="SidhuvudUtskott"/>
      </w:rPr>
      <w:fldChar w:fldCharType="end"/>
    </w:r>
  </w:p>
  <w:p w:rsidR="00943E4E" w:rsidRPr="007B37F5" w:rsidRDefault="00943E4E">
    <w:pPr>
      <w:pStyle w:val="SidhuvudKantJmn"/>
      <w:framePr w:w="8732" w:h="567" w:hRule="exact" w:vSpace="0" w:wrap="around" w:vAnchor="page" w:y="341" w:anchorLock="0"/>
    </w:pPr>
    <w:r w:rsidRPr="007B37F5">
      <w:rPr>
        <w:rStyle w:val="SidhuvudRubrikReferens"/>
        <w:smallCaps w:val="0"/>
      </w:rPr>
      <w:instrText xml:space="preserve"> </w:instrText>
    </w:r>
    <w:r w:rsidRPr="007B37F5">
      <w:fldChar w:fldCharType="end"/>
    </w:r>
    <w:r w:rsidRPr="007B37F5">
      <w:instrText>" " "</w:instrText>
    </w:r>
    <w:r w:rsidRPr="007B37F5">
      <w:fldChar w:fldCharType="separate"/>
    </w:r>
    <w:r w:rsidRPr="007B37F5">
      <w:rPr>
        <w:rStyle w:val="SidhuvudUtskott"/>
      </w:rPr>
      <w:fldChar w:fldCharType="begin" w:fldLock="1"/>
    </w:r>
    <w:r w:rsidRPr="007B37F5">
      <w:rPr>
        <w:rStyle w:val="SidhuvudUtskott"/>
      </w:rPr>
      <w:instrText xml:space="preserve"> DOCPROPERTY BetänkandeÅr</w:instrText>
    </w:r>
    <w:r w:rsidRPr="007B37F5">
      <w:rPr>
        <w:rStyle w:val="SidhuvudUtskott"/>
      </w:rPr>
      <w:fldChar w:fldCharType="separate"/>
    </w:r>
    <w:r w:rsidRPr="007B37F5">
      <w:rPr>
        <w:rStyle w:val="SidhuvudUtskott"/>
      </w:rPr>
      <w:t>2003/04</w:t>
    </w:r>
    <w:r w:rsidRPr="007B37F5">
      <w:rPr>
        <w:rStyle w:val="SidhuvudUtskott"/>
      </w:rPr>
      <w:fldChar w:fldCharType="end"/>
    </w:r>
    <w:r w:rsidRPr="007B37F5">
      <w:rPr>
        <w:rStyle w:val="SidhuvudUtskott"/>
      </w:rPr>
      <w:t>:</w:t>
    </w:r>
    <w:r w:rsidRPr="007B37F5">
      <w:rPr>
        <w:rStyle w:val="SidhuvudUtskott"/>
      </w:rPr>
      <w:fldChar w:fldCharType="begin" w:fldLock="1"/>
    </w:r>
    <w:r w:rsidRPr="007B37F5">
      <w:rPr>
        <w:rStyle w:val="SidhuvudUtskott"/>
      </w:rPr>
      <w:instrText xml:space="preserve"> DOCPR</w:instrText>
    </w:r>
    <w:r w:rsidRPr="007B37F5">
      <w:rPr>
        <w:rStyle w:val="SidhuvudUtskott"/>
      </w:rPr>
      <w:instrText>O</w:instrText>
    </w:r>
    <w:r w:rsidRPr="007B37F5">
      <w:rPr>
        <w:rStyle w:val="SidhuvudUtskott"/>
      </w:rPr>
      <w:instrText>PE</w:instrText>
    </w:r>
    <w:r w:rsidRPr="007B37F5">
      <w:rPr>
        <w:rStyle w:val="SidhuvudUtskott"/>
      </w:rPr>
      <w:instrText>R</w:instrText>
    </w:r>
    <w:r w:rsidRPr="007B37F5">
      <w:rPr>
        <w:rStyle w:val="SidhuvudUtskott"/>
      </w:rPr>
      <w:instrText>TY Utskott</w:instrText>
    </w:r>
    <w:r w:rsidRPr="007B37F5">
      <w:rPr>
        <w:rStyle w:val="SidhuvudUtskott"/>
      </w:rPr>
      <w:fldChar w:fldCharType="separate"/>
    </w:r>
    <w:r w:rsidRPr="007B37F5">
      <w:rPr>
        <w:rStyle w:val="SidhuvudUtskott"/>
      </w:rPr>
      <w:t>RB</w:t>
    </w:r>
    <w:r w:rsidRPr="007B37F5">
      <w:rPr>
        <w:rStyle w:val="SidhuvudUtskott"/>
      </w:rPr>
      <w:fldChar w:fldCharType="end"/>
    </w:r>
    <w:r w:rsidRPr="007B37F5">
      <w:rPr>
        <w:rStyle w:val="SidhuvudUtskott"/>
      </w:rPr>
      <w:fldChar w:fldCharType="begin" w:fldLock="1"/>
    </w:r>
    <w:r w:rsidRPr="007B37F5">
      <w:rPr>
        <w:rStyle w:val="SidhuvudUtskott"/>
      </w:rPr>
      <w:instrText xml:space="preserve"> DOCPROPERTY BetänkandeNr</w:instrText>
    </w:r>
    <w:r w:rsidRPr="007B37F5">
      <w:rPr>
        <w:rStyle w:val="SidhuvudUtskott"/>
      </w:rPr>
      <w:fldChar w:fldCharType="separate"/>
    </w:r>
    <w:r w:rsidRPr="007B37F5">
      <w:rPr>
        <w:rStyle w:val="SidhuvudUtskott"/>
      </w:rPr>
      <w:t>1</w:t>
    </w:r>
    <w:r w:rsidRPr="007B37F5">
      <w:rPr>
        <w:rStyle w:val="SidhuvudUtskott"/>
      </w:rPr>
      <w:fldChar w:fldCharType="end"/>
    </w:r>
    <w:r w:rsidRPr="007B37F5">
      <w:t xml:space="preserve">    </w:t>
    </w:r>
  </w:p>
  <w:p w:rsidR="00943E4E" w:rsidRPr="007B37F5" w:rsidRDefault="00943E4E">
    <w:pPr>
      <w:pStyle w:val="SidhuvudKantJmn"/>
      <w:framePr w:w="8732" w:h="567" w:hRule="exact" w:vSpace="0" w:wrap="around" w:vAnchor="page" w:y="341" w:anchorLock="0"/>
    </w:pPr>
    <w:r w:rsidRPr="007B37F5">
      <w:rPr>
        <w:rStyle w:val="SidhuvudUtskott"/>
      </w:rPr>
      <w:fldChar w:fldCharType="begin" w:fldLock="1"/>
    </w:r>
    <w:r w:rsidRPr="007B37F5">
      <w:rPr>
        <w:rStyle w:val="SidhuvudUtskott"/>
      </w:rPr>
      <w:instrText xml:space="preserve"> DOCPROPERTY Status</w:instrText>
    </w:r>
    <w:r w:rsidRPr="007B37F5">
      <w:rPr>
        <w:rStyle w:val="SidhuvudUtskott"/>
      </w:rPr>
      <w:fldChar w:fldCharType="end"/>
    </w:r>
    <w:r w:rsidRPr="007B37F5">
      <w:rPr>
        <w:rStyle w:val="SidhuvudUtskott"/>
      </w:rPr>
      <w:fldChar w:fldCharType="begin" w:fldLock="1"/>
    </w:r>
    <w:r w:rsidRPr="007B37F5">
      <w:rPr>
        <w:rStyle w:val="SidhuvudUtskott"/>
      </w:rPr>
      <w:instrText xml:space="preserve"> if </w:instrText>
    </w:r>
    <w:r w:rsidRPr="007B37F5">
      <w:rPr>
        <w:rStyle w:val="SidhuvudUtskott"/>
      </w:rPr>
      <w:fldChar w:fldCharType="begin" w:fldLock="1"/>
    </w:r>
    <w:r w:rsidRPr="007B37F5">
      <w:rPr>
        <w:rStyle w:val="SidhuvudUtskott"/>
      </w:rPr>
      <w:instrText xml:space="preserve"> DOCPROPERTY "UtkastDatum"</w:instrText>
    </w:r>
    <w:r w:rsidRPr="007B37F5">
      <w:rPr>
        <w:rStyle w:val="SidhuvudUtskott"/>
      </w:rPr>
      <w:fldChar w:fldCharType="separate"/>
    </w:r>
    <w:r w:rsidRPr="007B37F5">
      <w:rPr>
        <w:rStyle w:val="SidhuvudUtskott"/>
      </w:rPr>
      <w:instrText>Nej</w:instrText>
    </w:r>
    <w:r w:rsidRPr="007B37F5">
      <w:rPr>
        <w:rStyle w:val="SidhuvudUtskott"/>
      </w:rPr>
      <w:fldChar w:fldCharType="end"/>
    </w:r>
    <w:r w:rsidRPr="007B37F5">
      <w:rPr>
        <w:rStyle w:val="SidhuvudUtskott"/>
      </w:rPr>
      <w:instrText xml:space="preserve"> = "Ja" "    </w:instrText>
    </w:r>
    <w:r w:rsidRPr="007B37F5">
      <w:rPr>
        <w:rStyle w:val="SidhuvudUtskott"/>
      </w:rPr>
      <w:fldChar w:fldCharType="begin" w:fldLock="1"/>
    </w:r>
    <w:r w:rsidRPr="007B37F5">
      <w:rPr>
        <w:rStyle w:val="SidhuvudUtskott"/>
      </w:rPr>
      <w:instrText xml:space="preserve"> PRINTDATE \@ "yyyy-MM-dd HH.mm" </w:instrText>
    </w:r>
    <w:r w:rsidRPr="007B37F5">
      <w:rPr>
        <w:rStyle w:val="SidhuvudUtskott"/>
      </w:rPr>
      <w:fldChar w:fldCharType="separate"/>
    </w:r>
    <w:r w:rsidRPr="007B37F5">
      <w:rPr>
        <w:rStyle w:val="SidhuvudUtskott"/>
      </w:rPr>
      <w:instrText>2000-08-11 16.42</w:instrText>
    </w:r>
    <w:r w:rsidRPr="007B37F5">
      <w:rPr>
        <w:rStyle w:val="SidhuvudUtskott"/>
      </w:rPr>
      <w:fldChar w:fldCharType="end"/>
    </w:r>
    <w:r w:rsidRPr="007B37F5">
      <w:rPr>
        <w:rStyle w:val="SidhuvudUtskott"/>
      </w:rPr>
      <w:instrText xml:space="preserve">" </w:instrText>
    </w:r>
    <w:r w:rsidRPr="007B37F5">
      <w:rPr>
        <w:rStyle w:val="SidhuvudUtskott"/>
      </w:rPr>
      <w:fldChar w:fldCharType="end"/>
    </w:r>
  </w:p>
  <w:p w:rsidR="00943E4E" w:rsidRPr="007B37F5" w:rsidRDefault="00943E4E">
    <w:pPr>
      <w:pStyle w:val="SidhuvudKantUdda"/>
      <w:framePr w:w="8732" w:h="567" w:hRule="exact" w:vSpace="0" w:wrap="around" w:vAnchor="page" w:y="341" w:anchorLock="0"/>
    </w:pPr>
    <w:r w:rsidRPr="007B37F5">
      <w:rPr>
        <w:rStyle w:val="SidhuvudRubrikReferens"/>
        <w:smallCaps w:val="0"/>
      </w:rPr>
      <w:t xml:space="preserve"> </w:t>
    </w:r>
    <w:r w:rsidRPr="007B37F5">
      <w:fldChar w:fldCharType="end"/>
    </w:r>
  </w:p>
  <w:p w:rsidR="00943E4E" w:rsidRPr="007B37F5" w:rsidRDefault="00943E4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E4E" w:rsidRPr="007B37F5" w:rsidRDefault="00943E4E">
    <w:pPr>
      <w:pStyle w:val="SidhuvudKantJmn"/>
      <w:framePr w:w="8732" w:h="567" w:hRule="exact" w:vSpace="0" w:wrap="around" w:vAnchor="page" w:y="341" w:anchorLock="0"/>
    </w:pPr>
    <w:r w:rsidRPr="007B37F5">
      <w:rPr>
        <w:rStyle w:val="SidhuvudUtskott"/>
      </w:rPr>
      <w:t>2003/04:RB1</w:t>
    </w:r>
    <w:r w:rsidRPr="007B37F5">
      <w:t xml:space="preserve">     </w:t>
    </w:r>
    <w:r w:rsidRPr="007B37F5">
      <w:rPr>
        <w:rStyle w:val="SidhuvudBilaga"/>
      </w:rPr>
      <w:t xml:space="preserve"> </w:t>
    </w:r>
    <w:r w:rsidRPr="007B37F5">
      <w:rPr>
        <w:rStyle w:val="SidhuvudRubrikReferens"/>
      </w:rPr>
      <w:t>Finansiell stabilitet</w:t>
    </w:r>
  </w:p>
  <w:p w:rsidR="00943E4E" w:rsidRPr="007B37F5" w:rsidRDefault="00943E4E">
    <w:pPr>
      <w:pStyle w:val="SidhuvudKantJmn"/>
      <w:framePr w:w="8732" w:h="567" w:hRule="exact" w:vSpace="0" w:wrap="around" w:vAnchor="page" w:y="341" w:anchorLock="0"/>
    </w:pPr>
  </w:p>
  <w:p w:rsidR="00943E4E" w:rsidRPr="007B37F5" w:rsidRDefault="00943E4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E4E" w:rsidRPr="007B37F5" w:rsidRDefault="00943E4E">
    <w:pPr>
      <w:pStyle w:val="SidhuvudKantUdda"/>
      <w:framePr w:w="8732" w:h="567" w:hRule="exact" w:vSpace="0" w:wrap="around" w:vAnchor="page" w:y="341" w:anchorLock="0"/>
    </w:pPr>
    <w:r w:rsidRPr="007B37F5">
      <w:rPr>
        <w:rStyle w:val="SidhuvudRubrikReferens"/>
      </w:rPr>
      <w:t>Finansiell stabilitet</w:t>
    </w:r>
    <w:r w:rsidRPr="007B37F5">
      <w:rPr>
        <w:rStyle w:val="SidhuvudBilaga"/>
      </w:rPr>
      <w:t xml:space="preserve"> </w:t>
    </w:r>
    <w:r w:rsidRPr="007B37F5">
      <w:t xml:space="preserve">     </w:t>
    </w:r>
    <w:r w:rsidRPr="007B37F5">
      <w:rPr>
        <w:rStyle w:val="SidhuvudUtskott"/>
      </w:rPr>
      <w:t>2003/04:RB1</w:t>
    </w:r>
  </w:p>
  <w:p w:rsidR="00943E4E" w:rsidRPr="007B37F5" w:rsidRDefault="00943E4E">
    <w:pPr>
      <w:pStyle w:val="SidhuvudKantUdda"/>
      <w:framePr w:w="8732" w:h="567" w:hRule="exact" w:vSpace="0" w:wrap="around" w:vAnchor="page" w:y="341" w:anchorLock="0"/>
    </w:pPr>
  </w:p>
  <w:p w:rsidR="00943E4E" w:rsidRPr="007B37F5" w:rsidRDefault="00943E4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E4E" w:rsidRPr="007B37F5" w:rsidRDefault="00943E4E">
    <w:pPr>
      <w:pStyle w:val="SidhuvudKantUdda"/>
      <w:framePr w:w="8732" w:h="567" w:hRule="exact" w:vSpace="0" w:wrap="around" w:vAnchor="page" w:y="341" w:anchorLock="0"/>
    </w:pPr>
    <w:r w:rsidRPr="007B37F5">
      <w:t xml:space="preserve">  </w:t>
    </w:r>
    <w:r w:rsidRPr="007B37F5">
      <w:rPr>
        <w:rStyle w:val="SidhuvudUtskott"/>
      </w:rPr>
      <w:t>2003/04:RB1</w:t>
    </w:r>
  </w:p>
  <w:p w:rsidR="00943E4E" w:rsidRPr="007B37F5" w:rsidRDefault="00943E4E">
    <w:pPr>
      <w:pStyle w:val="SidhuvudKantUdda"/>
      <w:framePr w:w="8732" w:h="567" w:hRule="exact" w:vSpace="0" w:wrap="around" w:vAnchor="page" w:y="341" w:anchorLock="0"/>
    </w:pPr>
  </w:p>
  <w:p w:rsidR="00943E4E" w:rsidRPr="007B37F5" w:rsidRDefault="00943E4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E4E" w:rsidRPr="007B37F5" w:rsidRDefault="00943E4E">
    <w:pPr>
      <w:pStyle w:val="SidhuvudKantJmn"/>
      <w:framePr w:w="8732" w:h="567" w:hRule="exact" w:vSpace="0" w:wrap="around" w:vAnchor="page" w:y="341" w:anchorLock="0"/>
    </w:pPr>
    <w:r w:rsidRPr="007B37F5">
      <w:rPr>
        <w:rStyle w:val="SidhuvudUtskott"/>
      </w:rPr>
      <w:fldChar w:fldCharType="begin" w:fldLock="1"/>
    </w:r>
    <w:r w:rsidRPr="007B37F5">
      <w:rPr>
        <w:rStyle w:val="SidhuvudUtskott"/>
      </w:rPr>
      <w:instrText xml:space="preserve"> DOCPROPERTY BetänkandeÅr</w:instrText>
    </w:r>
    <w:r w:rsidRPr="007B37F5">
      <w:rPr>
        <w:rStyle w:val="SidhuvudUtskott"/>
      </w:rPr>
      <w:fldChar w:fldCharType="separate"/>
    </w:r>
    <w:r w:rsidRPr="007B37F5">
      <w:rPr>
        <w:rStyle w:val="SidhuvudUtskott"/>
      </w:rPr>
      <w:t>2003/04</w:t>
    </w:r>
    <w:r w:rsidRPr="007B37F5">
      <w:rPr>
        <w:rStyle w:val="SidhuvudUtskott"/>
      </w:rPr>
      <w:fldChar w:fldCharType="end"/>
    </w:r>
    <w:r w:rsidRPr="007B37F5">
      <w:rPr>
        <w:rStyle w:val="SidhuvudUtskott"/>
      </w:rPr>
      <w:t>:</w:t>
    </w:r>
    <w:r w:rsidRPr="007B37F5">
      <w:rPr>
        <w:rStyle w:val="SidhuvudUtskott"/>
      </w:rPr>
      <w:fldChar w:fldCharType="begin" w:fldLock="1"/>
    </w:r>
    <w:r w:rsidRPr="007B37F5">
      <w:rPr>
        <w:rStyle w:val="SidhuvudUtskott"/>
      </w:rPr>
      <w:instrText xml:space="preserve"> DOCPROPERTY Utskott</w:instrText>
    </w:r>
    <w:r w:rsidRPr="007B37F5">
      <w:rPr>
        <w:rStyle w:val="SidhuvudUtskott"/>
      </w:rPr>
      <w:fldChar w:fldCharType="separate"/>
    </w:r>
    <w:r w:rsidRPr="007B37F5">
      <w:rPr>
        <w:rStyle w:val="SidhuvudUtskott"/>
      </w:rPr>
      <w:t>RB</w:t>
    </w:r>
    <w:r w:rsidRPr="007B37F5">
      <w:rPr>
        <w:rStyle w:val="SidhuvudUtskott"/>
      </w:rPr>
      <w:fldChar w:fldCharType="end"/>
    </w:r>
    <w:r w:rsidRPr="007B37F5">
      <w:rPr>
        <w:rStyle w:val="SidhuvudUtskott"/>
      </w:rPr>
      <w:fldChar w:fldCharType="begin" w:fldLock="1"/>
    </w:r>
    <w:r w:rsidRPr="007B37F5">
      <w:rPr>
        <w:rStyle w:val="SidhuvudUtskott"/>
      </w:rPr>
      <w:instrText xml:space="preserve"> DOCPROPERTY BetänkandeNr</w:instrText>
    </w:r>
    <w:r w:rsidRPr="007B37F5">
      <w:rPr>
        <w:rStyle w:val="SidhuvudUtskott"/>
      </w:rPr>
      <w:fldChar w:fldCharType="separate"/>
    </w:r>
    <w:r w:rsidRPr="007B37F5">
      <w:rPr>
        <w:rStyle w:val="SidhuvudUtskott"/>
      </w:rPr>
      <w:t>1</w:t>
    </w:r>
    <w:r w:rsidRPr="007B37F5">
      <w:rPr>
        <w:rStyle w:val="SidhuvudUtskott"/>
      </w:rPr>
      <w:fldChar w:fldCharType="end"/>
    </w:r>
    <w:r w:rsidRPr="007B37F5">
      <w:t xml:space="preserve">     </w:t>
    </w:r>
    <w:r w:rsidRPr="007B37F5">
      <w:rPr>
        <w:rStyle w:val="SidhuvudBilaga"/>
      </w:rPr>
      <w:t xml:space="preserve"> </w:t>
    </w:r>
    <w:r w:rsidRPr="007B37F5">
      <w:rPr>
        <w:rStyle w:val="SidhuvudRubrikReferens"/>
      </w:rPr>
      <w:fldChar w:fldCharType="begin" w:fldLock="1"/>
    </w:r>
    <w:r w:rsidRPr="007B37F5">
      <w:rPr>
        <w:rStyle w:val="SidhuvudRubrikReferens"/>
      </w:rPr>
      <w:instrText xml:space="preserve"> StyleREF "Rubrik 1" </w:instrText>
    </w:r>
    <w:r w:rsidRPr="007B37F5">
      <w:rPr>
        <w:rStyle w:val="SidhuvudRubrikReferens"/>
      </w:rPr>
      <w:fldChar w:fldCharType="separate"/>
    </w:r>
    <w:r w:rsidRPr="007B37F5">
      <w:rPr>
        <w:rStyle w:val="SidhuvudRubrikReferens"/>
      </w:rPr>
      <w:t>Publikationer</w:t>
    </w:r>
    <w:r w:rsidRPr="007B37F5">
      <w:rPr>
        <w:rStyle w:val="SidhuvudRubrikReferens"/>
      </w:rPr>
      <w:fldChar w:fldCharType="end"/>
    </w:r>
  </w:p>
  <w:p w:rsidR="00943E4E" w:rsidRPr="007B37F5" w:rsidRDefault="00943E4E">
    <w:pPr>
      <w:pStyle w:val="SidhuvudKantJmn"/>
      <w:framePr w:w="8732" w:h="567" w:hRule="exact" w:vSpace="0" w:wrap="around" w:vAnchor="page" w:y="341" w:anchorLock="0"/>
    </w:pPr>
    <w:r w:rsidRPr="007B37F5">
      <w:rPr>
        <w:rStyle w:val="SidhuvudUtskott"/>
      </w:rPr>
      <w:fldChar w:fldCharType="begin" w:fldLock="1"/>
    </w:r>
    <w:r w:rsidRPr="007B37F5">
      <w:rPr>
        <w:rStyle w:val="SidhuvudUtskott"/>
      </w:rPr>
      <w:instrText xml:space="preserve"> DOCPROPERTY Status</w:instrText>
    </w:r>
    <w:r w:rsidRPr="007B37F5">
      <w:rPr>
        <w:rStyle w:val="SidhuvudUtskott"/>
      </w:rPr>
      <w:fldChar w:fldCharType="end"/>
    </w:r>
    <w:r w:rsidRPr="007B37F5">
      <w:rPr>
        <w:rStyle w:val="SidhuvudUtskott"/>
      </w:rPr>
      <w:fldChar w:fldCharType="begin" w:fldLock="1"/>
    </w:r>
    <w:r w:rsidRPr="007B37F5">
      <w:rPr>
        <w:rStyle w:val="SidhuvudUtskott"/>
      </w:rPr>
      <w:instrText xml:space="preserve"> if </w:instrText>
    </w:r>
    <w:r w:rsidRPr="007B37F5">
      <w:rPr>
        <w:rStyle w:val="SidhuvudUtskott"/>
      </w:rPr>
      <w:fldChar w:fldCharType="begin" w:fldLock="1"/>
    </w:r>
    <w:r w:rsidRPr="007B37F5">
      <w:rPr>
        <w:rStyle w:val="SidhuvudUtskott"/>
      </w:rPr>
      <w:instrText xml:space="preserve"> DOCPROPERTY "UtkastDatum"</w:instrText>
    </w:r>
    <w:r w:rsidRPr="007B37F5">
      <w:rPr>
        <w:rStyle w:val="SidhuvudUtskott"/>
      </w:rPr>
      <w:fldChar w:fldCharType="separate"/>
    </w:r>
    <w:r w:rsidRPr="007B37F5">
      <w:rPr>
        <w:rStyle w:val="SidhuvudUtskott"/>
      </w:rPr>
      <w:instrText>Nej</w:instrText>
    </w:r>
    <w:r w:rsidRPr="007B37F5">
      <w:rPr>
        <w:rStyle w:val="SidhuvudUtskott"/>
      </w:rPr>
      <w:fldChar w:fldCharType="end"/>
    </w:r>
    <w:r w:rsidRPr="007B37F5">
      <w:rPr>
        <w:rStyle w:val="SidhuvudUtskott"/>
      </w:rPr>
      <w:instrText xml:space="preserve"> = "Ja" "    </w:instrText>
    </w:r>
    <w:r w:rsidRPr="007B37F5">
      <w:rPr>
        <w:rStyle w:val="SidhuvudUtskott"/>
      </w:rPr>
      <w:fldChar w:fldCharType="begin" w:fldLock="1"/>
    </w:r>
    <w:r w:rsidRPr="007B37F5">
      <w:rPr>
        <w:rStyle w:val="SidhuvudUtskott"/>
      </w:rPr>
      <w:instrText xml:space="preserve"> PRINTDATE \@ "yyyy-MM-dd HH.mm" </w:instrText>
    </w:r>
    <w:r w:rsidRPr="007B37F5">
      <w:rPr>
        <w:rStyle w:val="SidhuvudUtskott"/>
      </w:rPr>
      <w:fldChar w:fldCharType="separate"/>
    </w:r>
    <w:r w:rsidRPr="007B37F5">
      <w:rPr>
        <w:rStyle w:val="SidhuvudUtskott"/>
      </w:rPr>
      <w:instrText>2000-08-11 16.42</w:instrText>
    </w:r>
    <w:r w:rsidRPr="007B37F5">
      <w:rPr>
        <w:rStyle w:val="SidhuvudUtskott"/>
      </w:rPr>
      <w:fldChar w:fldCharType="end"/>
    </w:r>
    <w:r w:rsidRPr="007B37F5">
      <w:rPr>
        <w:rStyle w:val="SidhuvudUtskott"/>
      </w:rPr>
      <w:instrText xml:space="preserve">" </w:instrText>
    </w:r>
    <w:r w:rsidRPr="007B37F5">
      <w:rPr>
        <w:rStyle w:val="SidhuvudUtskott"/>
      </w:rPr>
      <w:fldChar w:fldCharType="end"/>
    </w:r>
  </w:p>
  <w:p w:rsidR="00943E4E" w:rsidRPr="007B37F5" w:rsidRDefault="00943E4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E4E" w:rsidRPr="007B37F5" w:rsidRDefault="00943E4E">
    <w:pPr>
      <w:pStyle w:val="SidhuvudKantUdda"/>
      <w:framePr w:w="8732" w:h="567" w:hRule="exact" w:vSpace="0" w:wrap="around" w:vAnchor="page" w:y="341" w:anchorLock="0"/>
    </w:pPr>
    <w:r w:rsidRPr="007B37F5">
      <w:rPr>
        <w:rStyle w:val="SidhuvudRubrikReferens"/>
      </w:rPr>
      <w:fldChar w:fldCharType="begin" w:fldLock="1"/>
    </w:r>
    <w:r w:rsidRPr="007B37F5">
      <w:rPr>
        <w:rStyle w:val="SidhuvudRubrikReferens"/>
      </w:rPr>
      <w:instrText xml:space="preserve"> StyleREF "Rubrik 1" </w:instrText>
    </w:r>
    <w:r w:rsidRPr="007B37F5">
      <w:rPr>
        <w:rStyle w:val="SidhuvudRubrikReferens"/>
      </w:rPr>
      <w:fldChar w:fldCharType="separate"/>
    </w:r>
    <w:r w:rsidRPr="007B37F5">
      <w:rPr>
        <w:rStyle w:val="SidhuvudRubrikReferens"/>
      </w:rPr>
      <w:t>Publikationer</w:t>
    </w:r>
    <w:r w:rsidRPr="007B37F5">
      <w:rPr>
        <w:rStyle w:val="SidhuvudRubrikReferens"/>
      </w:rPr>
      <w:fldChar w:fldCharType="end"/>
    </w:r>
    <w:r w:rsidRPr="007B37F5">
      <w:rPr>
        <w:rStyle w:val="SidhuvudBilaga"/>
      </w:rPr>
      <w:t xml:space="preserve"> </w:t>
    </w:r>
    <w:r w:rsidRPr="007B37F5">
      <w:t xml:space="preserve">     </w:t>
    </w:r>
    <w:r w:rsidRPr="007B37F5">
      <w:rPr>
        <w:rStyle w:val="SidhuvudUtskott"/>
      </w:rPr>
      <w:fldChar w:fldCharType="begin" w:fldLock="1"/>
    </w:r>
    <w:r w:rsidRPr="007B37F5">
      <w:rPr>
        <w:rStyle w:val="SidhuvudUtskott"/>
      </w:rPr>
      <w:instrText xml:space="preserve"> DOCPROPERTY BetänkandeÅr</w:instrText>
    </w:r>
    <w:r w:rsidRPr="007B37F5">
      <w:rPr>
        <w:rStyle w:val="SidhuvudUtskott"/>
      </w:rPr>
      <w:fldChar w:fldCharType="separate"/>
    </w:r>
    <w:r w:rsidRPr="007B37F5">
      <w:rPr>
        <w:rStyle w:val="SidhuvudUtskott"/>
      </w:rPr>
      <w:t>2003/04</w:t>
    </w:r>
    <w:r w:rsidRPr="007B37F5">
      <w:rPr>
        <w:rStyle w:val="SidhuvudUtskott"/>
      </w:rPr>
      <w:fldChar w:fldCharType="end"/>
    </w:r>
    <w:r w:rsidRPr="007B37F5">
      <w:rPr>
        <w:rStyle w:val="SidhuvudUtskott"/>
      </w:rPr>
      <w:t>:</w:t>
    </w:r>
    <w:r w:rsidRPr="007B37F5">
      <w:rPr>
        <w:rStyle w:val="SidhuvudUtskott"/>
      </w:rPr>
      <w:fldChar w:fldCharType="begin" w:fldLock="1"/>
    </w:r>
    <w:r w:rsidRPr="007B37F5">
      <w:rPr>
        <w:rStyle w:val="SidhuvudUtskott"/>
      </w:rPr>
      <w:instrText xml:space="preserve"> DOCPROPERTY</w:instrText>
    </w:r>
    <w:r w:rsidRPr="007B37F5">
      <w:instrText xml:space="preserve"> </w:instrText>
    </w:r>
    <w:r w:rsidRPr="007B37F5">
      <w:rPr>
        <w:rStyle w:val="SidhuvudUtskott"/>
      </w:rPr>
      <w:instrText>Utskott</w:instrText>
    </w:r>
    <w:r w:rsidRPr="007B37F5">
      <w:rPr>
        <w:rStyle w:val="SidhuvudUtskott"/>
      </w:rPr>
      <w:fldChar w:fldCharType="separate"/>
    </w:r>
    <w:r w:rsidRPr="007B37F5">
      <w:rPr>
        <w:rStyle w:val="SidhuvudUtskott"/>
      </w:rPr>
      <w:t>RB</w:t>
    </w:r>
    <w:r w:rsidRPr="007B37F5">
      <w:rPr>
        <w:rStyle w:val="SidhuvudUtskott"/>
      </w:rPr>
      <w:fldChar w:fldCharType="end"/>
    </w:r>
    <w:r w:rsidRPr="007B37F5">
      <w:rPr>
        <w:rStyle w:val="SidhuvudUtskott"/>
      </w:rPr>
      <w:fldChar w:fldCharType="begin" w:fldLock="1"/>
    </w:r>
    <w:r w:rsidRPr="007B37F5">
      <w:rPr>
        <w:rStyle w:val="SidhuvudUtskott"/>
      </w:rPr>
      <w:instrText xml:space="preserve"> DOCPROPERTY Betä</w:instrText>
    </w:r>
    <w:r w:rsidRPr="007B37F5">
      <w:rPr>
        <w:rStyle w:val="SidhuvudUtskott"/>
      </w:rPr>
      <w:instrText>n</w:instrText>
    </w:r>
    <w:r w:rsidRPr="007B37F5">
      <w:rPr>
        <w:rStyle w:val="SidhuvudUtskott"/>
      </w:rPr>
      <w:instrText>kandeNr</w:instrText>
    </w:r>
    <w:r w:rsidRPr="007B37F5">
      <w:rPr>
        <w:rStyle w:val="SidhuvudUtskott"/>
      </w:rPr>
      <w:fldChar w:fldCharType="separate"/>
    </w:r>
    <w:r w:rsidRPr="007B37F5">
      <w:rPr>
        <w:rStyle w:val="SidhuvudUtskott"/>
      </w:rPr>
      <w:t>1</w:t>
    </w:r>
    <w:r w:rsidRPr="007B37F5">
      <w:rPr>
        <w:rStyle w:val="SidhuvudUtskott"/>
      </w:rPr>
      <w:fldChar w:fldCharType="end"/>
    </w:r>
  </w:p>
  <w:p w:rsidR="00943E4E" w:rsidRPr="007B37F5" w:rsidRDefault="00943E4E">
    <w:pPr>
      <w:pStyle w:val="SidhuvudKantUdda"/>
      <w:framePr w:w="8732" w:h="567" w:hRule="exact" w:vSpace="0" w:wrap="around" w:vAnchor="page" w:y="341" w:anchorLock="0"/>
    </w:pPr>
    <w:r w:rsidRPr="007B37F5">
      <w:rPr>
        <w:rStyle w:val="SidhuvudUtskott"/>
      </w:rPr>
      <w:fldChar w:fldCharType="begin" w:fldLock="1"/>
    </w:r>
    <w:r w:rsidRPr="007B37F5">
      <w:rPr>
        <w:rStyle w:val="SidhuvudUtskott"/>
      </w:rPr>
      <w:instrText xml:space="preserve"> if </w:instrText>
    </w:r>
    <w:r w:rsidRPr="007B37F5">
      <w:rPr>
        <w:rStyle w:val="SidhuvudUtskott"/>
      </w:rPr>
      <w:fldChar w:fldCharType="begin" w:fldLock="1"/>
    </w:r>
    <w:r w:rsidRPr="007B37F5">
      <w:rPr>
        <w:rStyle w:val="SidhuvudUtskott"/>
      </w:rPr>
      <w:instrText xml:space="preserve"> DOCPROPERTY "UtkastDatum"</w:instrText>
    </w:r>
    <w:r w:rsidRPr="007B37F5">
      <w:rPr>
        <w:rStyle w:val="SidhuvudUtskott"/>
      </w:rPr>
      <w:fldChar w:fldCharType="separate"/>
    </w:r>
    <w:r w:rsidRPr="007B37F5">
      <w:rPr>
        <w:rStyle w:val="SidhuvudUtskott"/>
      </w:rPr>
      <w:instrText>Nej</w:instrText>
    </w:r>
    <w:r w:rsidRPr="007B37F5">
      <w:rPr>
        <w:rStyle w:val="SidhuvudUtskott"/>
      </w:rPr>
      <w:fldChar w:fldCharType="end"/>
    </w:r>
    <w:r w:rsidRPr="007B37F5">
      <w:rPr>
        <w:rStyle w:val="SidhuvudUtskott"/>
      </w:rPr>
      <w:instrText xml:space="preserve"> = "Ja" "</w:instrText>
    </w:r>
    <w:r w:rsidRPr="007B37F5">
      <w:rPr>
        <w:rStyle w:val="SidhuvudUtskott"/>
      </w:rPr>
      <w:fldChar w:fldCharType="begin" w:fldLock="1"/>
    </w:r>
    <w:r w:rsidRPr="007B37F5">
      <w:rPr>
        <w:rStyle w:val="SidhuvudUtskott"/>
      </w:rPr>
      <w:instrText xml:space="preserve"> PRINTDATE \@ "yyyy-MM-dd HH.mm    " </w:instrText>
    </w:r>
    <w:r w:rsidRPr="007B37F5">
      <w:rPr>
        <w:rStyle w:val="SidhuvudUtskott"/>
      </w:rPr>
      <w:fldChar w:fldCharType="separate"/>
    </w:r>
    <w:r w:rsidRPr="007B37F5">
      <w:rPr>
        <w:rStyle w:val="SidhuvudUtskott"/>
      </w:rPr>
      <w:instrText>2000-08-11 16.42</w:instrText>
    </w:r>
    <w:r w:rsidRPr="007B37F5">
      <w:rPr>
        <w:rStyle w:val="SidhuvudUtskott"/>
      </w:rPr>
      <w:fldChar w:fldCharType="end"/>
    </w:r>
    <w:r w:rsidRPr="007B37F5">
      <w:rPr>
        <w:rStyle w:val="SidhuvudUtskott"/>
      </w:rPr>
      <w:instrText xml:space="preserve">" </w:instrText>
    </w:r>
    <w:r w:rsidRPr="007B37F5">
      <w:rPr>
        <w:rStyle w:val="SidhuvudUtskott"/>
      </w:rPr>
      <w:fldChar w:fldCharType="end"/>
    </w:r>
    <w:r w:rsidRPr="007B37F5">
      <w:rPr>
        <w:rStyle w:val="SidhuvudUtskott"/>
      </w:rPr>
      <w:fldChar w:fldCharType="begin" w:fldLock="1"/>
    </w:r>
    <w:r w:rsidRPr="007B37F5">
      <w:rPr>
        <w:rStyle w:val="SidhuvudUtskott"/>
      </w:rPr>
      <w:instrText xml:space="preserve"> DOCPR</w:instrText>
    </w:r>
    <w:r w:rsidRPr="007B37F5">
      <w:rPr>
        <w:rStyle w:val="SidhuvudUtskott"/>
      </w:rPr>
      <w:instrText>O</w:instrText>
    </w:r>
    <w:r w:rsidRPr="007B37F5">
      <w:rPr>
        <w:rStyle w:val="SidhuvudUtskott"/>
      </w:rPr>
      <w:instrText>PERTY Status</w:instrText>
    </w:r>
    <w:r w:rsidRPr="007B37F5">
      <w:rPr>
        <w:rStyle w:val="SidhuvudUtskott"/>
      </w:rPr>
      <w:fldChar w:fldCharType="end"/>
    </w:r>
  </w:p>
  <w:p w:rsidR="00943E4E" w:rsidRPr="007B37F5" w:rsidRDefault="00943E4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E4E" w:rsidRPr="007B37F5" w:rsidRDefault="00943E4E">
    <w:pPr>
      <w:pStyle w:val="SidhuvudKantJmn"/>
      <w:framePr w:w="8732" w:h="567" w:hRule="exact" w:vSpace="0" w:wrap="around" w:vAnchor="page" w:y="341" w:anchorLock="0"/>
    </w:pPr>
    <w:r w:rsidRPr="007B37F5">
      <w:fldChar w:fldCharType="begin" w:fldLock="1"/>
    </w:r>
    <w:r w:rsidRPr="007B37F5">
      <w:instrText xml:space="preserve"> if </w:instrText>
    </w:r>
    <w:r w:rsidRPr="007B37F5">
      <w:fldChar w:fldCharType="begin" w:fldLock="1"/>
    </w:r>
    <w:r w:rsidRPr="007B37F5">
      <w:instrText xml:space="preserve"> page</w:instrText>
    </w:r>
    <w:r w:rsidRPr="007B37F5">
      <w:fldChar w:fldCharType="separate"/>
    </w:r>
    <w:r w:rsidRPr="007B37F5">
      <w:instrText>91</w:instrText>
    </w:r>
    <w:r w:rsidRPr="007B37F5">
      <w:fldChar w:fldCharType="end"/>
    </w:r>
    <w:r w:rsidRPr="007B37F5">
      <w:instrText xml:space="preserve"> &gt; 1 "</w:instrText>
    </w:r>
    <w:r w:rsidRPr="007B37F5">
      <w:fldChar w:fldCharType="begin" w:fldLock="1"/>
    </w:r>
    <w:r w:rsidRPr="007B37F5">
      <w:instrText xml:space="preserve"> if </w:instrText>
    </w:r>
    <w:r w:rsidRPr="007B37F5">
      <w:fldChar w:fldCharType="begin" w:fldLock="1"/>
    </w:r>
    <w:r w:rsidRPr="007B37F5">
      <w:instrText xml:space="preserve"> = </w:instrText>
    </w:r>
    <w:r w:rsidRPr="007B37F5">
      <w:fldChar w:fldCharType="begin" w:fldLock="1"/>
    </w:r>
    <w:r w:rsidRPr="007B37F5">
      <w:instrText xml:space="preserve"> = </w:instrText>
    </w:r>
    <w:r w:rsidRPr="007B37F5">
      <w:fldChar w:fldCharType="begin" w:fldLock="1"/>
    </w:r>
    <w:r w:rsidRPr="007B37F5">
      <w:instrText xml:space="preserve"> page</w:instrText>
    </w:r>
    <w:r w:rsidRPr="007B37F5">
      <w:fldChar w:fldCharType="separate"/>
    </w:r>
    <w:r w:rsidRPr="007B37F5">
      <w:instrText>91</w:instrText>
    </w:r>
    <w:r w:rsidRPr="007B37F5">
      <w:fldChar w:fldCharType="end"/>
    </w:r>
    <w:r w:rsidRPr="007B37F5">
      <w:instrText xml:space="preserve">/2 </w:instrText>
    </w:r>
    <w:r w:rsidRPr="007B37F5">
      <w:fldChar w:fldCharType="separate"/>
    </w:r>
    <w:r w:rsidRPr="007B37F5">
      <w:instrText>45,5</w:instrText>
    </w:r>
    <w:r w:rsidRPr="007B37F5">
      <w:fldChar w:fldCharType="end"/>
    </w:r>
    <w:r w:rsidRPr="007B37F5">
      <w:instrText xml:space="preserve"> - </w:instrText>
    </w:r>
    <w:r w:rsidRPr="007B37F5">
      <w:fldChar w:fldCharType="begin" w:fldLock="1"/>
    </w:r>
    <w:r w:rsidRPr="007B37F5">
      <w:instrText xml:space="preserve"> = int(</w:instrText>
    </w:r>
    <w:r w:rsidRPr="007B37F5">
      <w:fldChar w:fldCharType="begin" w:fldLock="1"/>
    </w:r>
    <w:r w:rsidRPr="007B37F5">
      <w:instrText xml:space="preserve"> page</w:instrText>
    </w:r>
    <w:r w:rsidRPr="007B37F5">
      <w:fldChar w:fldCharType="separate"/>
    </w:r>
    <w:r w:rsidRPr="007B37F5">
      <w:instrText>91</w:instrText>
    </w:r>
    <w:r w:rsidRPr="007B37F5">
      <w:fldChar w:fldCharType="end"/>
    </w:r>
    <w:r w:rsidRPr="007B37F5">
      <w:instrText xml:space="preserve">/2) </w:instrText>
    </w:r>
    <w:r w:rsidRPr="007B37F5">
      <w:fldChar w:fldCharType="separate"/>
    </w:r>
    <w:r w:rsidRPr="007B37F5">
      <w:instrText>45</w:instrText>
    </w:r>
    <w:r w:rsidRPr="007B37F5">
      <w:fldChar w:fldCharType="end"/>
    </w:r>
    <w:r w:rsidRPr="007B37F5">
      <w:fldChar w:fldCharType="separate"/>
    </w:r>
    <w:r w:rsidRPr="007B37F5">
      <w:instrText>0,5</w:instrText>
    </w:r>
    <w:r w:rsidRPr="007B37F5">
      <w:fldChar w:fldCharType="end"/>
    </w:r>
    <w:r w:rsidRPr="007B37F5">
      <w:instrText xml:space="preserve"> = 0 "</w:instrText>
    </w:r>
    <w:r w:rsidRPr="007B37F5">
      <w:rPr>
        <w:rStyle w:val="SidhuvudUtskott"/>
      </w:rPr>
      <w:fldChar w:fldCharType="begin" w:fldLock="1"/>
    </w:r>
    <w:r w:rsidRPr="007B37F5">
      <w:rPr>
        <w:rStyle w:val="SidhuvudUtskott"/>
      </w:rPr>
      <w:instrText xml:space="preserve"> DOCPROPERTY BetänkandeÅr</w:instrText>
    </w:r>
    <w:r w:rsidRPr="007B37F5">
      <w:rPr>
        <w:rStyle w:val="SidhuvudUtskott"/>
      </w:rPr>
      <w:fldChar w:fldCharType="separate"/>
    </w:r>
    <w:r w:rsidRPr="007B37F5">
      <w:rPr>
        <w:rStyle w:val="SidhuvudUtskott"/>
      </w:rPr>
      <w:instrText>2003/04</w:instrText>
    </w:r>
    <w:r w:rsidRPr="007B37F5">
      <w:rPr>
        <w:rStyle w:val="SidhuvudUtskott"/>
      </w:rPr>
      <w:fldChar w:fldCharType="end"/>
    </w:r>
    <w:r w:rsidRPr="007B37F5">
      <w:rPr>
        <w:rStyle w:val="SidhuvudUtskott"/>
      </w:rPr>
      <w:instrText>:</w:instrText>
    </w:r>
    <w:r w:rsidRPr="007B37F5">
      <w:rPr>
        <w:rStyle w:val="SidhuvudUtskott"/>
      </w:rPr>
      <w:fldChar w:fldCharType="begin" w:fldLock="1"/>
    </w:r>
    <w:r w:rsidRPr="007B37F5">
      <w:rPr>
        <w:rStyle w:val="SidhuvudUtskott"/>
      </w:rPr>
      <w:instrText xml:space="preserve"> DOCPR</w:instrText>
    </w:r>
    <w:r w:rsidRPr="007B37F5">
      <w:rPr>
        <w:rStyle w:val="SidhuvudUtskott"/>
      </w:rPr>
      <w:instrText>O</w:instrText>
    </w:r>
    <w:r w:rsidRPr="007B37F5">
      <w:rPr>
        <w:rStyle w:val="SidhuvudUtskott"/>
      </w:rPr>
      <w:instrText>PE</w:instrText>
    </w:r>
    <w:r w:rsidRPr="007B37F5">
      <w:rPr>
        <w:rStyle w:val="SidhuvudUtskott"/>
      </w:rPr>
      <w:instrText>R</w:instrText>
    </w:r>
    <w:r w:rsidRPr="007B37F5">
      <w:rPr>
        <w:rStyle w:val="SidhuvudUtskott"/>
      </w:rPr>
      <w:instrText>TY Utskott</w:instrText>
    </w:r>
    <w:r w:rsidRPr="007B37F5">
      <w:rPr>
        <w:rStyle w:val="SidhuvudUtskott"/>
      </w:rPr>
      <w:fldChar w:fldCharType="separate"/>
    </w:r>
    <w:r w:rsidRPr="007B37F5">
      <w:rPr>
        <w:rStyle w:val="SidhuvudUtskott"/>
      </w:rPr>
      <w:instrText>RB</w:instrText>
    </w:r>
    <w:r w:rsidRPr="007B37F5">
      <w:rPr>
        <w:rStyle w:val="SidhuvudUtskott"/>
      </w:rPr>
      <w:fldChar w:fldCharType="end"/>
    </w:r>
    <w:r w:rsidRPr="007B37F5">
      <w:rPr>
        <w:rStyle w:val="SidhuvudUtskott"/>
      </w:rPr>
      <w:fldChar w:fldCharType="begin" w:fldLock="1"/>
    </w:r>
    <w:r w:rsidRPr="007B37F5">
      <w:rPr>
        <w:rStyle w:val="SidhuvudUtskott"/>
      </w:rPr>
      <w:instrText xml:space="preserve"> DOCPROPERTY BetänkandeNr</w:instrText>
    </w:r>
    <w:r w:rsidRPr="007B37F5">
      <w:rPr>
        <w:rStyle w:val="SidhuvudUtskott"/>
      </w:rPr>
      <w:fldChar w:fldCharType="separate"/>
    </w:r>
    <w:r w:rsidRPr="007B37F5">
      <w:rPr>
        <w:rStyle w:val="SidhuvudUtskott"/>
      </w:rPr>
      <w:instrText>1</w:instrText>
    </w:r>
    <w:r w:rsidRPr="007B37F5">
      <w:rPr>
        <w:rStyle w:val="SidhuvudUtskott"/>
      </w:rPr>
      <w:fldChar w:fldCharType="end"/>
    </w:r>
    <w:r w:rsidRPr="007B37F5">
      <w:instrText xml:space="preserve">    </w:instrText>
    </w:r>
  </w:p>
  <w:p w:rsidR="00943E4E" w:rsidRPr="007B37F5" w:rsidRDefault="00943E4E">
    <w:pPr>
      <w:pStyle w:val="SidhuvudKantJmn"/>
      <w:framePr w:w="8732" w:h="567" w:hRule="exact" w:vSpace="0" w:wrap="around" w:vAnchor="page" w:y="341" w:anchorLock="0"/>
    </w:pPr>
    <w:r w:rsidRPr="007B37F5">
      <w:rPr>
        <w:rStyle w:val="SidhuvudUtskott"/>
      </w:rPr>
      <w:fldChar w:fldCharType="begin" w:fldLock="1"/>
    </w:r>
    <w:r w:rsidRPr="007B37F5">
      <w:rPr>
        <w:rStyle w:val="SidhuvudUtskott"/>
      </w:rPr>
      <w:instrText xml:space="preserve"> DOCPROPERTY Status</w:instrText>
    </w:r>
    <w:r w:rsidRPr="007B37F5">
      <w:rPr>
        <w:rStyle w:val="SidhuvudUtskott"/>
      </w:rPr>
      <w:fldChar w:fldCharType="end"/>
    </w:r>
    <w:r w:rsidRPr="007B37F5">
      <w:rPr>
        <w:rStyle w:val="SidhuvudUtskott"/>
      </w:rPr>
      <w:fldChar w:fldCharType="begin" w:fldLock="1"/>
    </w:r>
    <w:r w:rsidRPr="007B37F5">
      <w:rPr>
        <w:rStyle w:val="SidhuvudUtskott"/>
      </w:rPr>
      <w:instrText xml:space="preserve"> if </w:instrText>
    </w:r>
    <w:r w:rsidRPr="007B37F5">
      <w:rPr>
        <w:rStyle w:val="SidhuvudUtskott"/>
      </w:rPr>
      <w:fldChar w:fldCharType="begin" w:fldLock="1"/>
    </w:r>
    <w:r w:rsidRPr="007B37F5">
      <w:rPr>
        <w:rStyle w:val="SidhuvudUtskott"/>
      </w:rPr>
      <w:instrText xml:space="preserve"> DOCPROPERTY "UtkastDatum"</w:instrText>
    </w:r>
    <w:r w:rsidRPr="007B37F5">
      <w:rPr>
        <w:rStyle w:val="SidhuvudUtskott"/>
      </w:rPr>
      <w:fldChar w:fldCharType="separate"/>
    </w:r>
    <w:r w:rsidRPr="007B37F5">
      <w:rPr>
        <w:rStyle w:val="SidhuvudUtskott"/>
      </w:rPr>
      <w:instrText>Nej</w:instrText>
    </w:r>
    <w:r w:rsidRPr="007B37F5">
      <w:rPr>
        <w:rStyle w:val="SidhuvudUtskott"/>
      </w:rPr>
      <w:fldChar w:fldCharType="end"/>
    </w:r>
    <w:r w:rsidRPr="007B37F5">
      <w:rPr>
        <w:rStyle w:val="SidhuvudUtskott"/>
      </w:rPr>
      <w:instrText xml:space="preserve"> = "Ja" "    </w:instrText>
    </w:r>
    <w:r w:rsidRPr="007B37F5">
      <w:rPr>
        <w:rStyle w:val="SidhuvudUtskott"/>
      </w:rPr>
      <w:fldChar w:fldCharType="begin" w:fldLock="1"/>
    </w:r>
    <w:r w:rsidRPr="007B37F5">
      <w:rPr>
        <w:rStyle w:val="SidhuvudUtskott"/>
      </w:rPr>
      <w:instrText xml:space="preserve"> PRINTDATE \@ "yyyy-MM-dd HH.mm" </w:instrText>
    </w:r>
    <w:r w:rsidRPr="007B37F5">
      <w:rPr>
        <w:rStyle w:val="SidhuvudUtskott"/>
      </w:rPr>
      <w:fldChar w:fldCharType="separate"/>
    </w:r>
    <w:r w:rsidRPr="007B37F5">
      <w:rPr>
        <w:rStyle w:val="SidhuvudUtskott"/>
      </w:rPr>
      <w:instrText>2000-08-11 16.42</w:instrText>
    </w:r>
    <w:r w:rsidRPr="007B37F5">
      <w:rPr>
        <w:rStyle w:val="SidhuvudUtskott"/>
      </w:rPr>
      <w:fldChar w:fldCharType="end"/>
    </w:r>
    <w:r w:rsidRPr="007B37F5">
      <w:rPr>
        <w:rStyle w:val="SidhuvudUtskott"/>
      </w:rPr>
      <w:instrText xml:space="preserve">" </w:instrText>
    </w:r>
    <w:r w:rsidRPr="007B37F5">
      <w:rPr>
        <w:rStyle w:val="SidhuvudUtskott"/>
      </w:rPr>
      <w:fldChar w:fldCharType="end"/>
    </w:r>
  </w:p>
  <w:p w:rsidR="00943E4E" w:rsidRPr="007B37F5" w:rsidRDefault="00943E4E">
    <w:pPr>
      <w:pStyle w:val="SidhuvudKantUdda"/>
      <w:framePr w:w="8732" w:h="567" w:hRule="exact" w:vSpace="0" w:wrap="around" w:vAnchor="page" w:y="341" w:anchorLock="0"/>
    </w:pPr>
    <w:r w:rsidRPr="007B37F5">
      <w:rPr>
        <w:rStyle w:val="SidhuvudRubrikReferens"/>
        <w:smallCaps w:val="0"/>
        <w:spacing w:val="0"/>
        <w:sz w:val="19"/>
      </w:rPr>
      <w:instrText xml:space="preserve"> </w:instrText>
    </w:r>
    <w:r w:rsidRPr="007B37F5">
      <w:instrText xml:space="preserve">"  "  </w:instrText>
    </w:r>
    <w:r w:rsidRPr="007B37F5">
      <w:rPr>
        <w:rStyle w:val="SidhuvudUtskott"/>
      </w:rPr>
      <w:fldChar w:fldCharType="begin" w:fldLock="1"/>
    </w:r>
    <w:r w:rsidRPr="007B37F5">
      <w:rPr>
        <w:rStyle w:val="SidhuvudUtskott"/>
      </w:rPr>
      <w:instrText xml:space="preserve"> DOCPROPERTY BetänkandeÅr</w:instrText>
    </w:r>
    <w:r w:rsidRPr="007B37F5">
      <w:rPr>
        <w:rStyle w:val="SidhuvudUtskott"/>
      </w:rPr>
      <w:fldChar w:fldCharType="separate"/>
    </w:r>
    <w:r w:rsidRPr="007B37F5">
      <w:rPr>
        <w:rStyle w:val="SidhuvudUtskott"/>
      </w:rPr>
      <w:instrText>2003/04</w:instrText>
    </w:r>
    <w:r w:rsidRPr="007B37F5">
      <w:rPr>
        <w:rStyle w:val="SidhuvudUtskott"/>
      </w:rPr>
      <w:fldChar w:fldCharType="end"/>
    </w:r>
    <w:r w:rsidRPr="007B37F5">
      <w:rPr>
        <w:rStyle w:val="SidhuvudUtskott"/>
      </w:rPr>
      <w:instrText>:</w:instrText>
    </w:r>
    <w:r w:rsidRPr="007B37F5">
      <w:rPr>
        <w:rStyle w:val="SidhuvudUtskott"/>
      </w:rPr>
      <w:fldChar w:fldCharType="begin" w:fldLock="1"/>
    </w:r>
    <w:r w:rsidRPr="007B37F5">
      <w:rPr>
        <w:rStyle w:val="SidhuvudUtskott"/>
      </w:rPr>
      <w:instrText xml:space="preserve"> DOCPROPERTY Utskott</w:instrText>
    </w:r>
    <w:r w:rsidRPr="007B37F5">
      <w:rPr>
        <w:rStyle w:val="SidhuvudUtskott"/>
      </w:rPr>
      <w:fldChar w:fldCharType="separate"/>
    </w:r>
    <w:r w:rsidRPr="007B37F5">
      <w:rPr>
        <w:rStyle w:val="SidhuvudUtskott"/>
      </w:rPr>
      <w:instrText>RB</w:instrText>
    </w:r>
    <w:r w:rsidRPr="007B37F5">
      <w:rPr>
        <w:rStyle w:val="SidhuvudUtskott"/>
      </w:rPr>
      <w:fldChar w:fldCharType="end"/>
    </w:r>
    <w:r w:rsidRPr="007B37F5">
      <w:rPr>
        <w:rStyle w:val="SidhuvudUtskott"/>
      </w:rPr>
      <w:fldChar w:fldCharType="begin" w:fldLock="1"/>
    </w:r>
    <w:r w:rsidRPr="007B37F5">
      <w:rPr>
        <w:rStyle w:val="SidhuvudUtskott"/>
      </w:rPr>
      <w:instrText xml:space="preserve"> DOCPROPERTY BetänkandeNr</w:instrText>
    </w:r>
    <w:r w:rsidRPr="007B37F5">
      <w:rPr>
        <w:rStyle w:val="SidhuvudUtskott"/>
      </w:rPr>
      <w:fldChar w:fldCharType="separate"/>
    </w:r>
    <w:r w:rsidRPr="007B37F5">
      <w:rPr>
        <w:rStyle w:val="SidhuvudUtskott"/>
      </w:rPr>
      <w:instrText>1</w:instrText>
    </w:r>
    <w:r w:rsidRPr="007B37F5">
      <w:rPr>
        <w:rStyle w:val="SidhuvudUtskott"/>
      </w:rPr>
      <w:fldChar w:fldCharType="end"/>
    </w:r>
  </w:p>
  <w:p w:rsidR="00943E4E" w:rsidRPr="007B37F5" w:rsidRDefault="00943E4E">
    <w:pPr>
      <w:pStyle w:val="SidhuvudKantUdda"/>
      <w:framePr w:w="8732" w:h="567" w:hRule="exact" w:vSpace="0" w:wrap="around" w:vAnchor="page" w:y="341" w:anchorLock="0"/>
    </w:pPr>
    <w:r w:rsidRPr="007B37F5">
      <w:rPr>
        <w:rStyle w:val="SidhuvudUtskott"/>
      </w:rPr>
      <w:fldChar w:fldCharType="begin" w:fldLock="1"/>
    </w:r>
    <w:r w:rsidRPr="007B37F5">
      <w:rPr>
        <w:rStyle w:val="SidhuvudUtskott"/>
      </w:rPr>
      <w:instrText xml:space="preserve"> if </w:instrText>
    </w:r>
    <w:r w:rsidRPr="007B37F5">
      <w:rPr>
        <w:rStyle w:val="SidhuvudUtskott"/>
      </w:rPr>
      <w:fldChar w:fldCharType="begin" w:fldLock="1"/>
    </w:r>
    <w:r w:rsidRPr="007B37F5">
      <w:rPr>
        <w:rStyle w:val="SidhuvudUtskott"/>
      </w:rPr>
      <w:instrText xml:space="preserve"> DOCPROPERTY "UtkastDatum"</w:instrText>
    </w:r>
    <w:r w:rsidRPr="007B37F5">
      <w:rPr>
        <w:rStyle w:val="SidhuvudUtskott"/>
      </w:rPr>
      <w:fldChar w:fldCharType="separate"/>
    </w:r>
    <w:r w:rsidRPr="007B37F5">
      <w:rPr>
        <w:rStyle w:val="SidhuvudUtskott"/>
      </w:rPr>
      <w:instrText>Nej</w:instrText>
    </w:r>
    <w:r w:rsidRPr="007B37F5">
      <w:rPr>
        <w:rStyle w:val="SidhuvudUtskott"/>
      </w:rPr>
      <w:fldChar w:fldCharType="end"/>
    </w:r>
    <w:r w:rsidRPr="007B37F5">
      <w:rPr>
        <w:rStyle w:val="SidhuvudUtskott"/>
      </w:rPr>
      <w:instrText xml:space="preserve"> = "Ja" "</w:instrText>
    </w:r>
    <w:r w:rsidRPr="007B37F5">
      <w:rPr>
        <w:rStyle w:val="SidhuvudUtskott"/>
      </w:rPr>
      <w:fldChar w:fldCharType="begin" w:fldLock="1"/>
    </w:r>
    <w:r w:rsidRPr="007B37F5">
      <w:rPr>
        <w:rStyle w:val="SidhuvudUtskott"/>
      </w:rPr>
      <w:instrText xml:space="preserve"> PRINTDATE \@ "yyyy-MM-dd HH.mm    " </w:instrText>
    </w:r>
    <w:r w:rsidRPr="007B37F5">
      <w:rPr>
        <w:rStyle w:val="SidhuvudUtskott"/>
      </w:rPr>
      <w:fldChar w:fldCharType="separate"/>
    </w:r>
    <w:r w:rsidRPr="007B37F5">
      <w:rPr>
        <w:rStyle w:val="SidhuvudUtskott"/>
      </w:rPr>
      <w:instrText>2000-08-11 16.42</w:instrText>
    </w:r>
    <w:r w:rsidRPr="007B37F5">
      <w:rPr>
        <w:rStyle w:val="SidhuvudUtskott"/>
      </w:rPr>
      <w:fldChar w:fldCharType="end"/>
    </w:r>
    <w:r w:rsidRPr="007B37F5">
      <w:rPr>
        <w:rStyle w:val="SidhuvudUtskott"/>
      </w:rPr>
      <w:instrText xml:space="preserve">" </w:instrText>
    </w:r>
    <w:r w:rsidRPr="007B37F5">
      <w:rPr>
        <w:rStyle w:val="SidhuvudUtskott"/>
      </w:rPr>
      <w:fldChar w:fldCharType="end"/>
    </w:r>
    <w:r w:rsidRPr="007B37F5">
      <w:rPr>
        <w:rStyle w:val="SidhuvudUtskott"/>
      </w:rPr>
      <w:fldChar w:fldCharType="begin" w:fldLock="1"/>
    </w:r>
    <w:r w:rsidRPr="007B37F5">
      <w:rPr>
        <w:rStyle w:val="SidhuvudUtskott"/>
      </w:rPr>
      <w:instrText xml:space="preserve"> DOCPR</w:instrText>
    </w:r>
    <w:r w:rsidRPr="007B37F5">
      <w:rPr>
        <w:rStyle w:val="SidhuvudUtskott"/>
      </w:rPr>
      <w:instrText>O</w:instrText>
    </w:r>
    <w:r w:rsidRPr="007B37F5">
      <w:rPr>
        <w:rStyle w:val="SidhuvudUtskott"/>
      </w:rPr>
      <w:instrText>PERTY Status</w:instrText>
    </w:r>
    <w:r w:rsidRPr="007B37F5">
      <w:rPr>
        <w:rStyle w:val="SidhuvudUtskott"/>
      </w:rPr>
      <w:fldChar w:fldCharType="end"/>
    </w:r>
    <w:r w:rsidRPr="007B37F5">
      <w:instrText>"</w:instrText>
    </w:r>
    <w:r w:rsidRPr="007B37F5">
      <w:fldChar w:fldCharType="separate"/>
    </w:r>
    <w:r w:rsidRPr="007B37F5">
      <w:instrText xml:space="preserve">  </w:instrText>
    </w:r>
    <w:r w:rsidRPr="007B37F5">
      <w:rPr>
        <w:rStyle w:val="SidhuvudUtskott"/>
      </w:rPr>
      <w:fldChar w:fldCharType="begin" w:fldLock="1"/>
    </w:r>
    <w:r w:rsidRPr="007B37F5">
      <w:rPr>
        <w:rStyle w:val="SidhuvudUtskott"/>
      </w:rPr>
      <w:instrText xml:space="preserve"> DOCPROPERTY BetänkandeÅr</w:instrText>
    </w:r>
    <w:r w:rsidRPr="007B37F5">
      <w:rPr>
        <w:rStyle w:val="SidhuvudUtskott"/>
      </w:rPr>
      <w:fldChar w:fldCharType="separate"/>
    </w:r>
    <w:r w:rsidRPr="007B37F5">
      <w:rPr>
        <w:rStyle w:val="SidhuvudUtskott"/>
      </w:rPr>
      <w:instrText>2003/04</w:instrText>
    </w:r>
    <w:r w:rsidRPr="007B37F5">
      <w:rPr>
        <w:rStyle w:val="SidhuvudUtskott"/>
      </w:rPr>
      <w:fldChar w:fldCharType="end"/>
    </w:r>
    <w:r w:rsidRPr="007B37F5">
      <w:rPr>
        <w:rStyle w:val="SidhuvudUtskott"/>
      </w:rPr>
      <w:instrText>:</w:instrText>
    </w:r>
    <w:r w:rsidRPr="007B37F5">
      <w:rPr>
        <w:rStyle w:val="SidhuvudUtskott"/>
      </w:rPr>
      <w:fldChar w:fldCharType="begin" w:fldLock="1"/>
    </w:r>
    <w:r w:rsidRPr="007B37F5">
      <w:rPr>
        <w:rStyle w:val="SidhuvudUtskott"/>
      </w:rPr>
      <w:instrText xml:space="preserve"> DOCPROPERTY Utskott</w:instrText>
    </w:r>
    <w:r w:rsidRPr="007B37F5">
      <w:rPr>
        <w:rStyle w:val="SidhuvudUtskott"/>
      </w:rPr>
      <w:fldChar w:fldCharType="separate"/>
    </w:r>
    <w:r w:rsidRPr="007B37F5">
      <w:rPr>
        <w:rStyle w:val="SidhuvudUtskott"/>
      </w:rPr>
      <w:instrText>RB</w:instrText>
    </w:r>
    <w:r w:rsidRPr="007B37F5">
      <w:rPr>
        <w:rStyle w:val="SidhuvudUtskott"/>
      </w:rPr>
      <w:fldChar w:fldCharType="end"/>
    </w:r>
    <w:r w:rsidRPr="007B37F5">
      <w:rPr>
        <w:rStyle w:val="SidhuvudUtskott"/>
      </w:rPr>
      <w:fldChar w:fldCharType="begin" w:fldLock="1"/>
    </w:r>
    <w:r w:rsidRPr="007B37F5">
      <w:rPr>
        <w:rStyle w:val="SidhuvudUtskott"/>
      </w:rPr>
      <w:instrText xml:space="preserve"> DOCPROPERTY BetänkandeNr</w:instrText>
    </w:r>
    <w:r w:rsidRPr="007B37F5">
      <w:rPr>
        <w:rStyle w:val="SidhuvudUtskott"/>
      </w:rPr>
      <w:fldChar w:fldCharType="separate"/>
    </w:r>
    <w:r w:rsidRPr="007B37F5">
      <w:rPr>
        <w:rStyle w:val="SidhuvudUtskott"/>
      </w:rPr>
      <w:instrText>1</w:instrText>
    </w:r>
    <w:r w:rsidRPr="007B37F5">
      <w:rPr>
        <w:rStyle w:val="SidhuvudUtskott"/>
      </w:rPr>
      <w:fldChar w:fldCharType="end"/>
    </w:r>
  </w:p>
  <w:p w:rsidR="00943E4E" w:rsidRPr="007B37F5" w:rsidRDefault="00943E4E">
    <w:pPr>
      <w:pStyle w:val="SidhuvudKantUdda"/>
      <w:framePr w:w="8732" w:h="567" w:hRule="exact" w:vSpace="0" w:wrap="around" w:vAnchor="page" w:y="341" w:anchorLock="0"/>
    </w:pPr>
    <w:r w:rsidRPr="007B37F5">
      <w:fldChar w:fldCharType="end"/>
    </w:r>
    <w:r w:rsidRPr="007B37F5">
      <w:instrText>" " "</w:instrText>
    </w:r>
    <w:r w:rsidRPr="007B37F5">
      <w:fldChar w:fldCharType="separate"/>
    </w:r>
    <w:r w:rsidRPr="007B37F5">
      <w:t xml:space="preserve">  </w:t>
    </w:r>
    <w:r w:rsidRPr="007B37F5">
      <w:rPr>
        <w:rStyle w:val="SidhuvudUtskott"/>
      </w:rPr>
      <w:fldChar w:fldCharType="begin" w:fldLock="1"/>
    </w:r>
    <w:r w:rsidRPr="007B37F5">
      <w:rPr>
        <w:rStyle w:val="SidhuvudUtskott"/>
      </w:rPr>
      <w:instrText xml:space="preserve"> DOCPROPERTY BetänkandeÅr</w:instrText>
    </w:r>
    <w:r w:rsidRPr="007B37F5">
      <w:rPr>
        <w:rStyle w:val="SidhuvudUtskott"/>
      </w:rPr>
      <w:fldChar w:fldCharType="separate"/>
    </w:r>
    <w:r w:rsidRPr="007B37F5">
      <w:rPr>
        <w:rStyle w:val="SidhuvudUtskott"/>
      </w:rPr>
      <w:t>2003/04</w:t>
    </w:r>
    <w:r w:rsidRPr="007B37F5">
      <w:rPr>
        <w:rStyle w:val="SidhuvudUtskott"/>
      </w:rPr>
      <w:fldChar w:fldCharType="end"/>
    </w:r>
    <w:r w:rsidRPr="007B37F5">
      <w:rPr>
        <w:rStyle w:val="SidhuvudUtskott"/>
      </w:rPr>
      <w:t>:</w:t>
    </w:r>
    <w:r w:rsidRPr="007B37F5">
      <w:rPr>
        <w:rStyle w:val="SidhuvudUtskott"/>
      </w:rPr>
      <w:fldChar w:fldCharType="begin" w:fldLock="1"/>
    </w:r>
    <w:r w:rsidRPr="007B37F5">
      <w:rPr>
        <w:rStyle w:val="SidhuvudUtskott"/>
      </w:rPr>
      <w:instrText xml:space="preserve"> DOCPROPERTY Utskott</w:instrText>
    </w:r>
    <w:r w:rsidRPr="007B37F5">
      <w:rPr>
        <w:rStyle w:val="SidhuvudUtskott"/>
      </w:rPr>
      <w:fldChar w:fldCharType="separate"/>
    </w:r>
    <w:r w:rsidRPr="007B37F5">
      <w:rPr>
        <w:rStyle w:val="SidhuvudUtskott"/>
      </w:rPr>
      <w:t>RB</w:t>
    </w:r>
    <w:r w:rsidRPr="007B37F5">
      <w:rPr>
        <w:rStyle w:val="SidhuvudUtskott"/>
      </w:rPr>
      <w:fldChar w:fldCharType="end"/>
    </w:r>
    <w:r w:rsidRPr="007B37F5">
      <w:rPr>
        <w:rStyle w:val="SidhuvudUtskott"/>
      </w:rPr>
      <w:fldChar w:fldCharType="begin" w:fldLock="1"/>
    </w:r>
    <w:r w:rsidRPr="007B37F5">
      <w:rPr>
        <w:rStyle w:val="SidhuvudUtskott"/>
      </w:rPr>
      <w:instrText xml:space="preserve"> DOCPROPERTY BetänkandeNr</w:instrText>
    </w:r>
    <w:r w:rsidRPr="007B37F5">
      <w:rPr>
        <w:rStyle w:val="SidhuvudUtskott"/>
      </w:rPr>
      <w:fldChar w:fldCharType="separate"/>
    </w:r>
    <w:r w:rsidRPr="007B37F5">
      <w:rPr>
        <w:rStyle w:val="SidhuvudUtskott"/>
      </w:rPr>
      <w:t>1</w:t>
    </w:r>
    <w:r w:rsidRPr="007B37F5">
      <w:rPr>
        <w:rStyle w:val="SidhuvudUtskott"/>
      </w:rPr>
      <w:fldChar w:fldCharType="end"/>
    </w:r>
  </w:p>
  <w:p w:rsidR="00943E4E" w:rsidRPr="007B37F5" w:rsidRDefault="00943E4E">
    <w:pPr>
      <w:pStyle w:val="SidhuvudKantUdda"/>
      <w:framePr w:w="8732" w:h="567" w:hRule="exact" w:vSpace="0" w:wrap="around" w:vAnchor="page" w:y="341" w:anchorLock="0"/>
    </w:pPr>
    <w:r w:rsidRPr="007B37F5">
      <w:fldChar w:fldCharType="end"/>
    </w:r>
  </w:p>
  <w:p w:rsidR="00943E4E" w:rsidRPr="007B37F5" w:rsidRDefault="00943E4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E4E" w:rsidRPr="007B37F5" w:rsidRDefault="00943E4E">
    <w:pPr>
      <w:pStyle w:val="SidhuvudKantUdda"/>
      <w:framePr w:w="8732" w:h="567" w:hRule="exact" w:vSpace="0" w:wrap="around" w:vAnchor="page" w:y="341" w:anchorLock="0"/>
    </w:pPr>
    <w:r w:rsidRPr="007B37F5">
      <w:rPr>
        <w:rStyle w:val="SidhuvudRubrikReferens"/>
      </w:rPr>
      <w:t>Innehållsförteckning</w:t>
    </w:r>
    <w:r w:rsidRPr="007B37F5">
      <w:rPr>
        <w:rStyle w:val="SidhuvudBilaga"/>
      </w:rPr>
      <w:t xml:space="preserve"> </w:t>
    </w:r>
    <w:r w:rsidRPr="007B37F5">
      <w:t xml:space="preserve">     </w:t>
    </w:r>
    <w:r w:rsidRPr="007B37F5">
      <w:rPr>
        <w:rStyle w:val="SidhuvudUtskott"/>
      </w:rPr>
      <w:t>2003/04:RB1</w:t>
    </w:r>
  </w:p>
  <w:p w:rsidR="00943E4E" w:rsidRPr="007B37F5" w:rsidRDefault="00943E4E">
    <w:pPr>
      <w:pStyle w:val="SidhuvudKantUdda"/>
      <w:framePr w:w="8732" w:h="567" w:hRule="exact" w:vSpace="0" w:wrap="around" w:vAnchor="page" w:y="341" w:anchorLock="0"/>
    </w:pPr>
  </w:p>
  <w:p w:rsidR="00943E4E" w:rsidRPr="007B37F5" w:rsidRDefault="00943E4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E4E" w:rsidRPr="007B37F5" w:rsidRDefault="00943E4E">
    <w:pPr>
      <w:pStyle w:val="SidhuvudKantJmn"/>
      <w:framePr w:w="8732" w:h="567" w:hRule="exact" w:vSpace="0" w:wrap="around" w:vAnchor="page" w:y="341" w:anchorLock="0"/>
    </w:pPr>
    <w:r w:rsidRPr="007B37F5">
      <w:fldChar w:fldCharType="begin" w:fldLock="1"/>
    </w:r>
    <w:r w:rsidRPr="007B37F5">
      <w:instrText xml:space="preserve"> if </w:instrText>
    </w:r>
    <w:r w:rsidRPr="007B37F5">
      <w:fldChar w:fldCharType="begin" w:fldLock="1"/>
    </w:r>
    <w:r w:rsidRPr="007B37F5">
      <w:instrText xml:space="preserve"> page</w:instrText>
    </w:r>
    <w:r w:rsidRPr="007B37F5">
      <w:fldChar w:fldCharType="separate"/>
    </w:r>
    <w:r w:rsidR="007B37F5">
      <w:rPr>
        <w:noProof/>
      </w:rPr>
      <w:instrText>1</w:instrText>
    </w:r>
    <w:r w:rsidRPr="007B37F5">
      <w:fldChar w:fldCharType="end"/>
    </w:r>
    <w:r w:rsidRPr="007B37F5">
      <w:instrText xml:space="preserve"> &gt; 1 "</w:instrText>
    </w:r>
    <w:r w:rsidRPr="007B37F5">
      <w:fldChar w:fldCharType="begin" w:fldLock="1"/>
    </w:r>
    <w:r w:rsidRPr="007B37F5">
      <w:instrText xml:space="preserve"> if </w:instrText>
    </w:r>
    <w:r w:rsidRPr="007B37F5">
      <w:fldChar w:fldCharType="begin" w:fldLock="1"/>
    </w:r>
    <w:r w:rsidRPr="007B37F5">
      <w:instrText xml:space="preserve"> = </w:instrText>
    </w:r>
    <w:r w:rsidRPr="007B37F5">
      <w:fldChar w:fldCharType="begin" w:fldLock="1"/>
    </w:r>
    <w:r w:rsidRPr="007B37F5">
      <w:instrText xml:space="preserve"> = </w:instrText>
    </w:r>
    <w:r w:rsidRPr="007B37F5">
      <w:fldChar w:fldCharType="begin" w:fldLock="1"/>
    </w:r>
    <w:r w:rsidRPr="007B37F5">
      <w:instrText xml:space="preserve"> page</w:instrText>
    </w:r>
    <w:r w:rsidRPr="007B37F5">
      <w:fldChar w:fldCharType="separate"/>
    </w:r>
    <w:r w:rsidRPr="007B37F5">
      <w:instrText>7</w:instrText>
    </w:r>
    <w:r w:rsidRPr="007B37F5">
      <w:fldChar w:fldCharType="end"/>
    </w:r>
    <w:r w:rsidRPr="007B37F5">
      <w:instrText xml:space="preserve">/2 </w:instrText>
    </w:r>
    <w:r w:rsidRPr="007B37F5">
      <w:fldChar w:fldCharType="separate"/>
    </w:r>
    <w:r w:rsidRPr="007B37F5">
      <w:instrText>3,5</w:instrText>
    </w:r>
    <w:r w:rsidRPr="007B37F5">
      <w:fldChar w:fldCharType="end"/>
    </w:r>
    <w:r w:rsidRPr="007B37F5">
      <w:instrText xml:space="preserve"> - </w:instrText>
    </w:r>
    <w:r w:rsidRPr="007B37F5">
      <w:fldChar w:fldCharType="begin" w:fldLock="1"/>
    </w:r>
    <w:r w:rsidRPr="007B37F5">
      <w:instrText xml:space="preserve"> = int(</w:instrText>
    </w:r>
    <w:r w:rsidRPr="007B37F5">
      <w:fldChar w:fldCharType="begin" w:fldLock="1"/>
    </w:r>
    <w:r w:rsidRPr="007B37F5">
      <w:instrText xml:space="preserve"> page</w:instrText>
    </w:r>
    <w:r w:rsidRPr="007B37F5">
      <w:fldChar w:fldCharType="separate"/>
    </w:r>
    <w:r w:rsidRPr="007B37F5">
      <w:instrText>7</w:instrText>
    </w:r>
    <w:r w:rsidRPr="007B37F5">
      <w:fldChar w:fldCharType="end"/>
    </w:r>
    <w:r w:rsidRPr="007B37F5">
      <w:instrText xml:space="preserve">/2) </w:instrText>
    </w:r>
    <w:r w:rsidRPr="007B37F5">
      <w:fldChar w:fldCharType="separate"/>
    </w:r>
    <w:r w:rsidRPr="007B37F5">
      <w:instrText>3</w:instrText>
    </w:r>
    <w:r w:rsidRPr="007B37F5">
      <w:fldChar w:fldCharType="end"/>
    </w:r>
    <w:r w:rsidRPr="007B37F5">
      <w:fldChar w:fldCharType="separate"/>
    </w:r>
    <w:r w:rsidRPr="007B37F5">
      <w:instrText>0,5</w:instrText>
    </w:r>
    <w:r w:rsidRPr="007B37F5">
      <w:fldChar w:fldCharType="end"/>
    </w:r>
    <w:r w:rsidRPr="007B37F5">
      <w:instrText xml:space="preserve"> = 0 "</w:instrText>
    </w:r>
    <w:r w:rsidRPr="007B37F5">
      <w:rPr>
        <w:rStyle w:val="SidhuvudUtskott"/>
      </w:rPr>
      <w:fldChar w:fldCharType="begin" w:fldLock="1"/>
    </w:r>
    <w:r w:rsidRPr="007B37F5">
      <w:rPr>
        <w:rStyle w:val="SidhuvudUtskott"/>
      </w:rPr>
      <w:instrText xml:space="preserve"> DOCPROPERTY BetänkandeÅr</w:instrText>
    </w:r>
    <w:r w:rsidRPr="007B37F5">
      <w:rPr>
        <w:rStyle w:val="SidhuvudUtskott"/>
      </w:rPr>
      <w:fldChar w:fldCharType="separate"/>
    </w:r>
    <w:r w:rsidRPr="007B37F5">
      <w:rPr>
        <w:rStyle w:val="SidhuvudUtskott"/>
      </w:rPr>
      <w:instrText>1999/2000</w:instrText>
    </w:r>
    <w:r w:rsidRPr="007B37F5">
      <w:rPr>
        <w:rStyle w:val="SidhuvudUtskott"/>
      </w:rPr>
      <w:fldChar w:fldCharType="end"/>
    </w:r>
    <w:r w:rsidRPr="007B37F5">
      <w:rPr>
        <w:rStyle w:val="SidhuvudUtskott"/>
      </w:rPr>
      <w:instrText>:</w:instrText>
    </w:r>
    <w:r w:rsidRPr="007B37F5">
      <w:rPr>
        <w:rStyle w:val="SidhuvudUtskott"/>
      </w:rPr>
      <w:fldChar w:fldCharType="begin" w:fldLock="1"/>
    </w:r>
    <w:r w:rsidRPr="007B37F5">
      <w:rPr>
        <w:rStyle w:val="SidhuvudUtskott"/>
      </w:rPr>
      <w:instrText xml:space="preserve"> DOCPR</w:instrText>
    </w:r>
    <w:r w:rsidRPr="007B37F5">
      <w:rPr>
        <w:rStyle w:val="SidhuvudUtskott"/>
      </w:rPr>
      <w:instrText>O</w:instrText>
    </w:r>
    <w:r w:rsidRPr="007B37F5">
      <w:rPr>
        <w:rStyle w:val="SidhuvudUtskott"/>
      </w:rPr>
      <w:instrText>PE</w:instrText>
    </w:r>
    <w:r w:rsidRPr="007B37F5">
      <w:rPr>
        <w:rStyle w:val="SidhuvudUtskott"/>
      </w:rPr>
      <w:instrText>R</w:instrText>
    </w:r>
    <w:r w:rsidRPr="007B37F5">
      <w:rPr>
        <w:rStyle w:val="SidhuvudUtskott"/>
      </w:rPr>
      <w:instrText>TY Utskott</w:instrText>
    </w:r>
    <w:r w:rsidRPr="007B37F5">
      <w:rPr>
        <w:rStyle w:val="SidhuvudUtskott"/>
      </w:rPr>
      <w:fldChar w:fldCharType="separate"/>
    </w:r>
    <w:r w:rsidRPr="007B37F5">
      <w:rPr>
        <w:rStyle w:val="SidhuvudUtskott"/>
      </w:rPr>
      <w:instrText>BoU</w:instrText>
    </w:r>
    <w:r w:rsidRPr="007B37F5">
      <w:rPr>
        <w:rStyle w:val="SidhuvudUtskott"/>
      </w:rPr>
      <w:fldChar w:fldCharType="end"/>
    </w:r>
    <w:r w:rsidRPr="007B37F5">
      <w:rPr>
        <w:rStyle w:val="SidhuvudUtskott"/>
      </w:rPr>
      <w:fldChar w:fldCharType="begin" w:fldLock="1"/>
    </w:r>
    <w:r w:rsidRPr="007B37F5">
      <w:rPr>
        <w:rStyle w:val="SidhuvudUtskott"/>
      </w:rPr>
      <w:instrText xml:space="preserve"> DOCPROPERTY BetänkandeNr</w:instrText>
    </w:r>
    <w:r w:rsidRPr="007B37F5">
      <w:rPr>
        <w:rStyle w:val="SidhuvudUtskott"/>
      </w:rPr>
      <w:fldChar w:fldCharType="separate"/>
    </w:r>
    <w:r w:rsidRPr="007B37F5">
      <w:rPr>
        <w:rStyle w:val="SidhuvudUtskott"/>
      </w:rPr>
      <w:instrText>6678</w:instrText>
    </w:r>
    <w:r w:rsidRPr="007B37F5">
      <w:rPr>
        <w:rStyle w:val="SidhuvudUtskott"/>
      </w:rPr>
      <w:fldChar w:fldCharType="end"/>
    </w:r>
    <w:r w:rsidRPr="007B37F5">
      <w:instrText xml:space="preserve">    </w:instrText>
    </w:r>
  </w:p>
  <w:p w:rsidR="00943E4E" w:rsidRPr="007B37F5" w:rsidRDefault="00943E4E">
    <w:pPr>
      <w:pStyle w:val="SidhuvudKantJmn"/>
      <w:framePr w:w="8732" w:h="567" w:hRule="exact" w:vSpace="0" w:wrap="around" w:vAnchor="page" w:y="341" w:anchorLock="0"/>
    </w:pPr>
    <w:r w:rsidRPr="007B37F5">
      <w:rPr>
        <w:rStyle w:val="SidhuvudUtskott"/>
      </w:rPr>
      <w:fldChar w:fldCharType="begin" w:fldLock="1"/>
    </w:r>
    <w:r w:rsidRPr="007B37F5">
      <w:rPr>
        <w:rStyle w:val="SidhuvudUtskott"/>
      </w:rPr>
      <w:instrText xml:space="preserve"> DOCPROPERTY Status</w:instrText>
    </w:r>
    <w:r w:rsidRPr="007B37F5">
      <w:rPr>
        <w:rStyle w:val="SidhuvudUtskott"/>
      </w:rPr>
      <w:fldChar w:fldCharType="separate"/>
    </w:r>
    <w:r w:rsidRPr="007B37F5">
      <w:rPr>
        <w:rStyle w:val="SidhuvudUtskott"/>
      </w:rPr>
      <w:instrText>Utkast</w:instrText>
    </w:r>
    <w:r w:rsidRPr="007B37F5">
      <w:rPr>
        <w:rStyle w:val="SidhuvudUtskott"/>
      </w:rPr>
      <w:fldChar w:fldCharType="end"/>
    </w:r>
    <w:r w:rsidRPr="007B37F5">
      <w:rPr>
        <w:rStyle w:val="SidhuvudUtskott"/>
      </w:rPr>
      <w:fldChar w:fldCharType="begin" w:fldLock="1"/>
    </w:r>
    <w:r w:rsidRPr="007B37F5">
      <w:rPr>
        <w:rStyle w:val="SidhuvudUtskott"/>
      </w:rPr>
      <w:instrText xml:space="preserve"> if </w:instrText>
    </w:r>
    <w:r w:rsidRPr="007B37F5">
      <w:rPr>
        <w:rStyle w:val="SidhuvudUtskott"/>
      </w:rPr>
      <w:fldChar w:fldCharType="begin" w:fldLock="1"/>
    </w:r>
    <w:r w:rsidRPr="007B37F5">
      <w:rPr>
        <w:rStyle w:val="SidhuvudUtskott"/>
      </w:rPr>
      <w:instrText xml:space="preserve"> DOCPROPERTY "UtkastDatum"</w:instrText>
    </w:r>
    <w:r w:rsidRPr="007B37F5">
      <w:rPr>
        <w:rStyle w:val="SidhuvudUtskott"/>
      </w:rPr>
      <w:fldChar w:fldCharType="separate"/>
    </w:r>
    <w:r w:rsidRPr="007B37F5">
      <w:rPr>
        <w:rStyle w:val="SidhuvudUtskott"/>
      </w:rPr>
      <w:instrText>Nej</w:instrText>
    </w:r>
    <w:r w:rsidRPr="007B37F5">
      <w:rPr>
        <w:rStyle w:val="SidhuvudUtskott"/>
      </w:rPr>
      <w:fldChar w:fldCharType="end"/>
    </w:r>
    <w:r w:rsidRPr="007B37F5">
      <w:rPr>
        <w:rStyle w:val="SidhuvudUtskott"/>
      </w:rPr>
      <w:instrText xml:space="preserve"> = "Ja" "    </w:instrText>
    </w:r>
    <w:r w:rsidRPr="007B37F5">
      <w:rPr>
        <w:rStyle w:val="SidhuvudUtskott"/>
      </w:rPr>
      <w:fldChar w:fldCharType="begin" w:fldLock="1"/>
    </w:r>
    <w:r w:rsidRPr="007B37F5">
      <w:rPr>
        <w:rStyle w:val="SidhuvudUtskott"/>
      </w:rPr>
      <w:instrText xml:space="preserve"> PRINTDATE \@ "yyyy-MM-dd HH.mm" </w:instrText>
    </w:r>
    <w:r w:rsidRPr="007B37F5">
      <w:rPr>
        <w:rStyle w:val="SidhuvudUtskott"/>
      </w:rPr>
      <w:fldChar w:fldCharType="separate"/>
    </w:r>
    <w:r w:rsidRPr="007B37F5">
      <w:rPr>
        <w:rStyle w:val="SidhuvudUtskott"/>
      </w:rPr>
      <w:instrText>2000-08-11 16.42</w:instrText>
    </w:r>
    <w:r w:rsidRPr="007B37F5">
      <w:rPr>
        <w:rStyle w:val="SidhuvudUtskott"/>
      </w:rPr>
      <w:fldChar w:fldCharType="end"/>
    </w:r>
    <w:r w:rsidRPr="007B37F5">
      <w:rPr>
        <w:rStyle w:val="SidhuvudUtskott"/>
      </w:rPr>
      <w:instrText xml:space="preserve">" </w:instrText>
    </w:r>
    <w:r w:rsidRPr="007B37F5">
      <w:rPr>
        <w:rStyle w:val="SidhuvudUtskott"/>
      </w:rPr>
      <w:fldChar w:fldCharType="end"/>
    </w:r>
  </w:p>
  <w:p w:rsidR="00943E4E" w:rsidRPr="007B37F5" w:rsidRDefault="00943E4E">
    <w:pPr>
      <w:pStyle w:val="SidhuvudKantUdda"/>
      <w:framePr w:w="8732" w:h="567" w:hRule="exact" w:vSpace="0" w:wrap="around" w:vAnchor="page" w:y="341" w:anchorLock="0"/>
    </w:pPr>
    <w:r w:rsidRPr="007B37F5">
      <w:rPr>
        <w:rStyle w:val="SidhuvudRubrikReferens"/>
        <w:smallCaps w:val="0"/>
      </w:rPr>
      <w:instrText xml:space="preserve"> </w:instrText>
    </w:r>
    <w:r w:rsidRPr="007B37F5">
      <w:instrText xml:space="preserve">"  "  </w:instrText>
    </w:r>
    <w:r w:rsidRPr="007B37F5">
      <w:rPr>
        <w:rStyle w:val="SidhuvudUtskott"/>
      </w:rPr>
      <w:fldChar w:fldCharType="begin" w:fldLock="1"/>
    </w:r>
    <w:r w:rsidRPr="007B37F5">
      <w:rPr>
        <w:rStyle w:val="SidhuvudUtskott"/>
      </w:rPr>
      <w:instrText xml:space="preserve"> DOCPROPERTY BetänkandeÅr</w:instrText>
    </w:r>
    <w:r w:rsidRPr="007B37F5">
      <w:rPr>
        <w:rStyle w:val="SidhuvudUtskott"/>
      </w:rPr>
      <w:fldChar w:fldCharType="separate"/>
    </w:r>
    <w:r w:rsidRPr="007B37F5">
      <w:rPr>
        <w:rStyle w:val="SidhuvudUtskott"/>
      </w:rPr>
      <w:instrText>2003/04</w:instrText>
    </w:r>
    <w:r w:rsidRPr="007B37F5">
      <w:rPr>
        <w:rStyle w:val="SidhuvudUtskott"/>
      </w:rPr>
      <w:fldChar w:fldCharType="end"/>
    </w:r>
    <w:r w:rsidRPr="007B37F5">
      <w:rPr>
        <w:rStyle w:val="SidhuvudUtskott"/>
      </w:rPr>
      <w:instrText>:</w:instrText>
    </w:r>
    <w:r w:rsidRPr="007B37F5">
      <w:rPr>
        <w:rStyle w:val="SidhuvudUtskott"/>
      </w:rPr>
      <w:fldChar w:fldCharType="begin" w:fldLock="1"/>
    </w:r>
    <w:r w:rsidRPr="007B37F5">
      <w:rPr>
        <w:rStyle w:val="SidhuvudUtskott"/>
      </w:rPr>
      <w:instrText xml:space="preserve"> DOCPROPERTY Utskott</w:instrText>
    </w:r>
    <w:r w:rsidRPr="007B37F5">
      <w:rPr>
        <w:rStyle w:val="SidhuvudUtskott"/>
      </w:rPr>
      <w:fldChar w:fldCharType="separate"/>
    </w:r>
    <w:r w:rsidRPr="007B37F5">
      <w:rPr>
        <w:rStyle w:val="SidhuvudUtskott"/>
      </w:rPr>
      <w:instrText>RB</w:instrText>
    </w:r>
    <w:r w:rsidRPr="007B37F5">
      <w:rPr>
        <w:rStyle w:val="SidhuvudUtskott"/>
      </w:rPr>
      <w:fldChar w:fldCharType="end"/>
    </w:r>
    <w:r w:rsidRPr="007B37F5">
      <w:rPr>
        <w:rStyle w:val="SidhuvudUtskott"/>
      </w:rPr>
      <w:fldChar w:fldCharType="begin" w:fldLock="1"/>
    </w:r>
    <w:r w:rsidRPr="007B37F5">
      <w:rPr>
        <w:rStyle w:val="SidhuvudUtskott"/>
      </w:rPr>
      <w:instrText xml:space="preserve"> DOCPROPERTY BetänkandeNr</w:instrText>
    </w:r>
    <w:r w:rsidRPr="007B37F5">
      <w:rPr>
        <w:rStyle w:val="SidhuvudUtskott"/>
      </w:rPr>
      <w:fldChar w:fldCharType="separate"/>
    </w:r>
    <w:r w:rsidRPr="007B37F5">
      <w:rPr>
        <w:rStyle w:val="SidhuvudUtskott"/>
      </w:rPr>
      <w:instrText>1</w:instrText>
    </w:r>
    <w:r w:rsidRPr="007B37F5">
      <w:rPr>
        <w:rStyle w:val="SidhuvudUtskott"/>
      </w:rPr>
      <w:fldChar w:fldCharType="end"/>
    </w:r>
  </w:p>
  <w:p w:rsidR="00943E4E" w:rsidRPr="007B37F5" w:rsidRDefault="00943E4E">
    <w:pPr>
      <w:pStyle w:val="SidhuvudKantUdda"/>
      <w:framePr w:w="8732" w:h="567" w:hRule="exact" w:vSpace="0" w:wrap="around" w:vAnchor="page" w:y="341" w:anchorLock="0"/>
    </w:pPr>
    <w:r w:rsidRPr="007B37F5">
      <w:rPr>
        <w:rStyle w:val="SidhuvudUtskott"/>
      </w:rPr>
      <w:fldChar w:fldCharType="begin" w:fldLock="1"/>
    </w:r>
    <w:r w:rsidRPr="007B37F5">
      <w:rPr>
        <w:rStyle w:val="SidhuvudUtskott"/>
      </w:rPr>
      <w:instrText xml:space="preserve"> if </w:instrText>
    </w:r>
    <w:r w:rsidRPr="007B37F5">
      <w:rPr>
        <w:rStyle w:val="SidhuvudUtskott"/>
      </w:rPr>
      <w:fldChar w:fldCharType="begin" w:fldLock="1"/>
    </w:r>
    <w:r w:rsidRPr="007B37F5">
      <w:rPr>
        <w:rStyle w:val="SidhuvudUtskott"/>
      </w:rPr>
      <w:instrText xml:space="preserve"> DOCPROPERTY "UtkastDatum"</w:instrText>
    </w:r>
    <w:r w:rsidRPr="007B37F5">
      <w:rPr>
        <w:rStyle w:val="SidhuvudUtskott"/>
      </w:rPr>
      <w:fldChar w:fldCharType="separate"/>
    </w:r>
    <w:r w:rsidRPr="007B37F5">
      <w:rPr>
        <w:rStyle w:val="SidhuvudUtskott"/>
      </w:rPr>
      <w:instrText>Nej</w:instrText>
    </w:r>
    <w:r w:rsidRPr="007B37F5">
      <w:rPr>
        <w:rStyle w:val="SidhuvudUtskott"/>
      </w:rPr>
      <w:fldChar w:fldCharType="end"/>
    </w:r>
    <w:r w:rsidRPr="007B37F5">
      <w:rPr>
        <w:rStyle w:val="SidhuvudUtskott"/>
      </w:rPr>
      <w:instrText xml:space="preserve"> = "Ja" "</w:instrText>
    </w:r>
    <w:r w:rsidRPr="007B37F5">
      <w:rPr>
        <w:rStyle w:val="SidhuvudUtskott"/>
      </w:rPr>
      <w:fldChar w:fldCharType="begin" w:fldLock="1"/>
    </w:r>
    <w:r w:rsidRPr="007B37F5">
      <w:rPr>
        <w:rStyle w:val="SidhuvudUtskott"/>
      </w:rPr>
      <w:instrText xml:space="preserve"> PRINTDATE \@ "yyyy-MM-dd HH.mm    " </w:instrText>
    </w:r>
    <w:r w:rsidRPr="007B37F5">
      <w:rPr>
        <w:rStyle w:val="SidhuvudUtskott"/>
      </w:rPr>
      <w:fldChar w:fldCharType="separate"/>
    </w:r>
    <w:r w:rsidRPr="007B37F5">
      <w:rPr>
        <w:rStyle w:val="SidhuvudUtskott"/>
      </w:rPr>
      <w:instrText>2000-08-11 16.42</w:instrText>
    </w:r>
    <w:r w:rsidRPr="007B37F5">
      <w:rPr>
        <w:rStyle w:val="SidhuvudUtskott"/>
      </w:rPr>
      <w:fldChar w:fldCharType="end"/>
    </w:r>
    <w:r w:rsidRPr="007B37F5">
      <w:rPr>
        <w:rStyle w:val="SidhuvudUtskott"/>
      </w:rPr>
      <w:instrText xml:space="preserve">" </w:instrText>
    </w:r>
    <w:r w:rsidRPr="007B37F5">
      <w:rPr>
        <w:rStyle w:val="SidhuvudUtskott"/>
      </w:rPr>
      <w:fldChar w:fldCharType="end"/>
    </w:r>
    <w:r w:rsidRPr="007B37F5">
      <w:rPr>
        <w:rStyle w:val="SidhuvudUtskott"/>
      </w:rPr>
      <w:fldChar w:fldCharType="begin" w:fldLock="1"/>
    </w:r>
    <w:r w:rsidRPr="007B37F5">
      <w:rPr>
        <w:rStyle w:val="SidhuvudUtskott"/>
      </w:rPr>
      <w:instrText xml:space="preserve"> DOCPR</w:instrText>
    </w:r>
    <w:r w:rsidRPr="007B37F5">
      <w:rPr>
        <w:rStyle w:val="SidhuvudUtskott"/>
      </w:rPr>
      <w:instrText>O</w:instrText>
    </w:r>
    <w:r w:rsidRPr="007B37F5">
      <w:rPr>
        <w:rStyle w:val="SidhuvudUtskott"/>
      </w:rPr>
      <w:instrText>PERTY Status</w:instrText>
    </w:r>
    <w:r w:rsidRPr="007B37F5">
      <w:rPr>
        <w:rStyle w:val="SidhuvudUtskott"/>
      </w:rPr>
      <w:fldChar w:fldCharType="end"/>
    </w:r>
    <w:r w:rsidRPr="007B37F5">
      <w:instrText>"</w:instrText>
    </w:r>
    <w:r w:rsidRPr="007B37F5">
      <w:fldChar w:fldCharType="separate"/>
    </w:r>
    <w:r w:rsidRPr="007B37F5">
      <w:instrText xml:space="preserve">  </w:instrText>
    </w:r>
    <w:r w:rsidRPr="007B37F5">
      <w:rPr>
        <w:rStyle w:val="SidhuvudUtskott"/>
      </w:rPr>
      <w:fldChar w:fldCharType="begin" w:fldLock="1"/>
    </w:r>
    <w:r w:rsidRPr="007B37F5">
      <w:rPr>
        <w:rStyle w:val="SidhuvudUtskott"/>
      </w:rPr>
      <w:instrText xml:space="preserve"> DOCPROPERTY BetänkandeÅr</w:instrText>
    </w:r>
    <w:r w:rsidRPr="007B37F5">
      <w:rPr>
        <w:rStyle w:val="SidhuvudUtskott"/>
      </w:rPr>
      <w:fldChar w:fldCharType="separate"/>
    </w:r>
    <w:r w:rsidRPr="007B37F5">
      <w:rPr>
        <w:rStyle w:val="SidhuvudUtskott"/>
      </w:rPr>
      <w:instrText>2003/04</w:instrText>
    </w:r>
    <w:r w:rsidRPr="007B37F5">
      <w:rPr>
        <w:rStyle w:val="SidhuvudUtskott"/>
      </w:rPr>
      <w:fldChar w:fldCharType="end"/>
    </w:r>
    <w:r w:rsidRPr="007B37F5">
      <w:rPr>
        <w:rStyle w:val="SidhuvudUtskott"/>
      </w:rPr>
      <w:instrText>:</w:instrText>
    </w:r>
    <w:r w:rsidRPr="007B37F5">
      <w:rPr>
        <w:rStyle w:val="SidhuvudUtskott"/>
      </w:rPr>
      <w:fldChar w:fldCharType="begin" w:fldLock="1"/>
    </w:r>
    <w:r w:rsidRPr="007B37F5">
      <w:rPr>
        <w:rStyle w:val="SidhuvudUtskott"/>
      </w:rPr>
      <w:instrText xml:space="preserve"> DOCPROPERTY Utskott</w:instrText>
    </w:r>
    <w:r w:rsidRPr="007B37F5">
      <w:rPr>
        <w:rStyle w:val="SidhuvudUtskott"/>
      </w:rPr>
      <w:fldChar w:fldCharType="separate"/>
    </w:r>
    <w:r w:rsidRPr="007B37F5">
      <w:rPr>
        <w:rStyle w:val="SidhuvudUtskott"/>
      </w:rPr>
      <w:instrText>RB</w:instrText>
    </w:r>
    <w:r w:rsidRPr="007B37F5">
      <w:rPr>
        <w:rStyle w:val="SidhuvudUtskott"/>
      </w:rPr>
      <w:fldChar w:fldCharType="end"/>
    </w:r>
    <w:r w:rsidRPr="007B37F5">
      <w:rPr>
        <w:rStyle w:val="SidhuvudUtskott"/>
      </w:rPr>
      <w:fldChar w:fldCharType="begin" w:fldLock="1"/>
    </w:r>
    <w:r w:rsidRPr="007B37F5">
      <w:rPr>
        <w:rStyle w:val="SidhuvudUtskott"/>
      </w:rPr>
      <w:instrText xml:space="preserve"> DOCPROPERTY BetänkandeNr</w:instrText>
    </w:r>
    <w:r w:rsidRPr="007B37F5">
      <w:rPr>
        <w:rStyle w:val="SidhuvudUtskott"/>
      </w:rPr>
      <w:fldChar w:fldCharType="separate"/>
    </w:r>
    <w:r w:rsidRPr="007B37F5">
      <w:rPr>
        <w:rStyle w:val="SidhuvudUtskott"/>
      </w:rPr>
      <w:instrText>1</w:instrText>
    </w:r>
    <w:r w:rsidRPr="007B37F5">
      <w:rPr>
        <w:rStyle w:val="SidhuvudUtskott"/>
      </w:rPr>
      <w:fldChar w:fldCharType="end"/>
    </w:r>
  </w:p>
  <w:p w:rsidR="00943E4E" w:rsidRPr="007B37F5" w:rsidRDefault="00943E4E">
    <w:pPr>
      <w:pStyle w:val="SidhuvudKantUdda"/>
      <w:framePr w:w="8732" w:h="567" w:hRule="exact" w:vSpace="0" w:wrap="around" w:vAnchor="page" w:y="341" w:anchorLock="0"/>
    </w:pPr>
    <w:r w:rsidRPr="007B37F5">
      <w:fldChar w:fldCharType="end"/>
    </w:r>
    <w:r w:rsidRPr="007B37F5">
      <w:instrText>" " "</w:instrText>
    </w:r>
    <w:r w:rsidRPr="007B37F5">
      <w:fldChar w:fldCharType="separate"/>
    </w:r>
    <w:r w:rsidR="007B37F5" w:rsidRPr="007B37F5">
      <w:rPr>
        <w:noProof/>
      </w:rPr>
      <w:t xml:space="preserve"> </w:t>
    </w:r>
    <w:r w:rsidRPr="007B37F5">
      <w:fldChar w:fldCharType="end"/>
    </w:r>
  </w:p>
  <w:p w:rsidR="00943E4E" w:rsidRPr="007B37F5" w:rsidRDefault="00943E4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E4E" w:rsidRPr="007B37F5" w:rsidRDefault="00943E4E">
    <w:pPr>
      <w:pStyle w:val="SidhuvudKantJmn"/>
      <w:framePr w:w="8732" w:h="567" w:hRule="exact" w:vSpace="0" w:wrap="around" w:vAnchor="page" w:y="341" w:anchorLock="0"/>
    </w:pPr>
    <w:r w:rsidRPr="007B37F5">
      <w:rPr>
        <w:rStyle w:val="SidhuvudUtskott"/>
      </w:rPr>
      <w:t>2003/04:RB1</w:t>
    </w:r>
    <w:r w:rsidRPr="007B37F5">
      <w:t xml:space="preserve">     </w:t>
    </w:r>
    <w:r w:rsidRPr="007B37F5">
      <w:rPr>
        <w:rStyle w:val="SidhuvudBilaga"/>
      </w:rPr>
      <w:t xml:space="preserve"> </w:t>
    </w:r>
    <w:r w:rsidRPr="007B37F5">
      <w:rPr>
        <w:rStyle w:val="SidhuvudRubrikReferens"/>
      </w:rPr>
      <w:t>Inledning</w:t>
    </w:r>
  </w:p>
  <w:p w:rsidR="00943E4E" w:rsidRPr="007B37F5" w:rsidRDefault="00943E4E">
    <w:pPr>
      <w:pStyle w:val="SidhuvudKantJmn"/>
      <w:framePr w:w="8732" w:h="567" w:hRule="exact" w:vSpace="0" w:wrap="around" w:vAnchor="page" w:y="341" w:anchorLock="0"/>
    </w:pPr>
  </w:p>
  <w:p w:rsidR="00943E4E" w:rsidRPr="007B37F5" w:rsidRDefault="00943E4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E4E" w:rsidRPr="007B37F5" w:rsidRDefault="00943E4E">
    <w:pPr>
      <w:pStyle w:val="SidhuvudKantUdda"/>
      <w:framePr w:w="8732" w:h="567" w:hRule="exact" w:vSpace="0" w:wrap="around" w:vAnchor="page" w:y="341" w:anchorLock="0"/>
    </w:pPr>
    <w:r w:rsidRPr="007B37F5">
      <w:rPr>
        <w:rStyle w:val="SidhuvudRubrikReferens"/>
      </w:rPr>
      <w:t>Inledning</w:t>
    </w:r>
    <w:r w:rsidRPr="007B37F5">
      <w:rPr>
        <w:rStyle w:val="SidhuvudBilaga"/>
      </w:rPr>
      <w:t xml:space="preserve"> </w:t>
    </w:r>
    <w:r w:rsidRPr="007B37F5">
      <w:t xml:space="preserve">     </w:t>
    </w:r>
    <w:r w:rsidRPr="007B37F5">
      <w:rPr>
        <w:rStyle w:val="SidhuvudUtskott"/>
      </w:rPr>
      <w:t>2003/04:RB1</w:t>
    </w:r>
  </w:p>
  <w:p w:rsidR="00943E4E" w:rsidRPr="007B37F5" w:rsidRDefault="00943E4E">
    <w:pPr>
      <w:pStyle w:val="SidhuvudKantUdda"/>
      <w:framePr w:w="8732" w:h="567" w:hRule="exact" w:vSpace="0" w:wrap="around" w:vAnchor="page" w:y="341" w:anchorLock="0"/>
    </w:pPr>
  </w:p>
  <w:p w:rsidR="00943E4E" w:rsidRPr="007B37F5" w:rsidRDefault="00943E4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E4E" w:rsidRPr="007B37F5" w:rsidRDefault="00943E4E">
    <w:pPr>
      <w:pStyle w:val="SidhuvudKantJmn"/>
      <w:framePr w:w="8732" w:h="567" w:hRule="exact" w:vSpace="0" w:wrap="around" w:vAnchor="page" w:y="341" w:anchorLock="0"/>
    </w:pPr>
    <w:r w:rsidRPr="007B37F5">
      <w:fldChar w:fldCharType="begin" w:fldLock="1"/>
    </w:r>
    <w:r w:rsidRPr="007B37F5">
      <w:instrText xml:space="preserve"> if </w:instrText>
    </w:r>
    <w:r w:rsidRPr="007B37F5">
      <w:fldChar w:fldCharType="begin" w:fldLock="1"/>
    </w:r>
    <w:r w:rsidRPr="007B37F5">
      <w:instrText xml:space="preserve"> page</w:instrText>
    </w:r>
    <w:r w:rsidRPr="007B37F5">
      <w:fldChar w:fldCharType="separate"/>
    </w:r>
    <w:r w:rsidRPr="007B37F5">
      <w:instrText>6</w:instrText>
    </w:r>
    <w:r w:rsidRPr="007B37F5">
      <w:fldChar w:fldCharType="end"/>
    </w:r>
    <w:r w:rsidRPr="007B37F5">
      <w:instrText xml:space="preserve"> &gt; 1 "</w:instrText>
    </w:r>
    <w:r w:rsidRPr="007B37F5">
      <w:fldChar w:fldCharType="begin" w:fldLock="1"/>
    </w:r>
    <w:r w:rsidRPr="007B37F5">
      <w:instrText xml:space="preserve"> if </w:instrText>
    </w:r>
    <w:r w:rsidRPr="007B37F5">
      <w:fldChar w:fldCharType="begin" w:fldLock="1"/>
    </w:r>
    <w:r w:rsidRPr="007B37F5">
      <w:instrText xml:space="preserve"> = </w:instrText>
    </w:r>
    <w:r w:rsidRPr="007B37F5">
      <w:fldChar w:fldCharType="begin" w:fldLock="1"/>
    </w:r>
    <w:r w:rsidRPr="007B37F5">
      <w:instrText xml:space="preserve"> = </w:instrText>
    </w:r>
    <w:r w:rsidRPr="007B37F5">
      <w:fldChar w:fldCharType="begin" w:fldLock="1"/>
    </w:r>
    <w:r w:rsidRPr="007B37F5">
      <w:instrText xml:space="preserve"> page</w:instrText>
    </w:r>
    <w:r w:rsidRPr="007B37F5">
      <w:fldChar w:fldCharType="separate"/>
    </w:r>
    <w:r w:rsidRPr="007B37F5">
      <w:instrText>6</w:instrText>
    </w:r>
    <w:r w:rsidRPr="007B37F5">
      <w:fldChar w:fldCharType="end"/>
    </w:r>
    <w:r w:rsidRPr="007B37F5">
      <w:instrText xml:space="preserve">/2 </w:instrText>
    </w:r>
    <w:r w:rsidRPr="007B37F5">
      <w:fldChar w:fldCharType="separate"/>
    </w:r>
    <w:r w:rsidRPr="007B37F5">
      <w:instrText>3</w:instrText>
    </w:r>
    <w:r w:rsidRPr="007B37F5">
      <w:fldChar w:fldCharType="end"/>
    </w:r>
    <w:r w:rsidRPr="007B37F5">
      <w:instrText xml:space="preserve"> - </w:instrText>
    </w:r>
    <w:r w:rsidRPr="007B37F5">
      <w:fldChar w:fldCharType="begin" w:fldLock="1"/>
    </w:r>
    <w:r w:rsidRPr="007B37F5">
      <w:instrText xml:space="preserve"> = int(</w:instrText>
    </w:r>
    <w:r w:rsidRPr="007B37F5">
      <w:fldChar w:fldCharType="begin" w:fldLock="1"/>
    </w:r>
    <w:r w:rsidRPr="007B37F5">
      <w:instrText xml:space="preserve"> page</w:instrText>
    </w:r>
    <w:r w:rsidRPr="007B37F5">
      <w:fldChar w:fldCharType="separate"/>
    </w:r>
    <w:r w:rsidRPr="007B37F5">
      <w:instrText>6</w:instrText>
    </w:r>
    <w:r w:rsidRPr="007B37F5">
      <w:fldChar w:fldCharType="end"/>
    </w:r>
    <w:r w:rsidRPr="007B37F5">
      <w:instrText xml:space="preserve">/2) </w:instrText>
    </w:r>
    <w:r w:rsidRPr="007B37F5">
      <w:fldChar w:fldCharType="separate"/>
    </w:r>
    <w:r w:rsidRPr="007B37F5">
      <w:instrText>3</w:instrText>
    </w:r>
    <w:r w:rsidRPr="007B37F5">
      <w:fldChar w:fldCharType="end"/>
    </w:r>
    <w:r w:rsidRPr="007B37F5">
      <w:fldChar w:fldCharType="separate"/>
    </w:r>
    <w:r w:rsidRPr="007B37F5">
      <w:instrText>0</w:instrText>
    </w:r>
    <w:r w:rsidRPr="007B37F5">
      <w:fldChar w:fldCharType="end"/>
    </w:r>
    <w:r w:rsidRPr="007B37F5">
      <w:instrText xml:space="preserve"> = 0 "</w:instrText>
    </w:r>
    <w:r w:rsidRPr="007B37F5">
      <w:rPr>
        <w:rStyle w:val="SidhuvudUtskott"/>
      </w:rPr>
      <w:fldChar w:fldCharType="begin" w:fldLock="1"/>
    </w:r>
    <w:r w:rsidRPr="007B37F5">
      <w:rPr>
        <w:rStyle w:val="SidhuvudUtskott"/>
      </w:rPr>
      <w:instrText xml:space="preserve"> DOCPROPERTY BetänkandeÅr</w:instrText>
    </w:r>
    <w:r w:rsidRPr="007B37F5">
      <w:rPr>
        <w:rStyle w:val="SidhuvudUtskott"/>
      </w:rPr>
      <w:fldChar w:fldCharType="separate"/>
    </w:r>
    <w:r w:rsidRPr="007B37F5">
      <w:rPr>
        <w:rStyle w:val="SidhuvudUtskott"/>
      </w:rPr>
      <w:instrText>2003/04</w:instrText>
    </w:r>
    <w:r w:rsidRPr="007B37F5">
      <w:rPr>
        <w:rStyle w:val="SidhuvudUtskott"/>
      </w:rPr>
      <w:fldChar w:fldCharType="end"/>
    </w:r>
    <w:r w:rsidRPr="007B37F5">
      <w:rPr>
        <w:rStyle w:val="SidhuvudUtskott"/>
      </w:rPr>
      <w:instrText>:</w:instrText>
    </w:r>
    <w:r w:rsidRPr="007B37F5">
      <w:rPr>
        <w:rStyle w:val="SidhuvudUtskott"/>
      </w:rPr>
      <w:fldChar w:fldCharType="begin" w:fldLock="1"/>
    </w:r>
    <w:r w:rsidRPr="007B37F5">
      <w:rPr>
        <w:rStyle w:val="SidhuvudUtskott"/>
      </w:rPr>
      <w:instrText xml:space="preserve"> DOCPR</w:instrText>
    </w:r>
    <w:r w:rsidRPr="007B37F5">
      <w:rPr>
        <w:rStyle w:val="SidhuvudUtskott"/>
      </w:rPr>
      <w:instrText>O</w:instrText>
    </w:r>
    <w:r w:rsidRPr="007B37F5">
      <w:rPr>
        <w:rStyle w:val="SidhuvudUtskott"/>
      </w:rPr>
      <w:instrText>PE</w:instrText>
    </w:r>
    <w:r w:rsidRPr="007B37F5">
      <w:rPr>
        <w:rStyle w:val="SidhuvudUtskott"/>
      </w:rPr>
      <w:instrText>R</w:instrText>
    </w:r>
    <w:r w:rsidRPr="007B37F5">
      <w:rPr>
        <w:rStyle w:val="SidhuvudUtskott"/>
      </w:rPr>
      <w:instrText>TY Utskott</w:instrText>
    </w:r>
    <w:r w:rsidRPr="007B37F5">
      <w:rPr>
        <w:rStyle w:val="SidhuvudUtskott"/>
      </w:rPr>
      <w:fldChar w:fldCharType="separate"/>
    </w:r>
    <w:r w:rsidRPr="007B37F5">
      <w:rPr>
        <w:rStyle w:val="SidhuvudUtskott"/>
      </w:rPr>
      <w:instrText>RB</w:instrText>
    </w:r>
    <w:r w:rsidRPr="007B37F5">
      <w:rPr>
        <w:rStyle w:val="SidhuvudUtskott"/>
      </w:rPr>
      <w:fldChar w:fldCharType="end"/>
    </w:r>
    <w:r w:rsidRPr="007B37F5">
      <w:rPr>
        <w:rStyle w:val="SidhuvudUtskott"/>
      </w:rPr>
      <w:fldChar w:fldCharType="begin" w:fldLock="1"/>
    </w:r>
    <w:r w:rsidRPr="007B37F5">
      <w:rPr>
        <w:rStyle w:val="SidhuvudUtskott"/>
      </w:rPr>
      <w:instrText xml:space="preserve"> DOCPROPERTY BetänkandeNr</w:instrText>
    </w:r>
    <w:r w:rsidRPr="007B37F5">
      <w:rPr>
        <w:rStyle w:val="SidhuvudUtskott"/>
      </w:rPr>
      <w:fldChar w:fldCharType="separate"/>
    </w:r>
    <w:r w:rsidRPr="007B37F5">
      <w:rPr>
        <w:rStyle w:val="SidhuvudUtskott"/>
      </w:rPr>
      <w:instrText>1</w:instrText>
    </w:r>
    <w:r w:rsidRPr="007B37F5">
      <w:rPr>
        <w:rStyle w:val="SidhuvudUtskott"/>
      </w:rPr>
      <w:fldChar w:fldCharType="end"/>
    </w:r>
    <w:r w:rsidRPr="007B37F5">
      <w:instrText xml:space="preserve">    </w:instrText>
    </w:r>
  </w:p>
  <w:p w:rsidR="00943E4E" w:rsidRPr="007B37F5" w:rsidRDefault="00943E4E">
    <w:pPr>
      <w:pStyle w:val="SidhuvudKantJmn"/>
      <w:framePr w:w="8732" w:h="567" w:hRule="exact" w:vSpace="0" w:wrap="around" w:vAnchor="page" w:y="341" w:anchorLock="0"/>
    </w:pPr>
    <w:r w:rsidRPr="007B37F5">
      <w:rPr>
        <w:rStyle w:val="SidhuvudUtskott"/>
      </w:rPr>
      <w:fldChar w:fldCharType="begin" w:fldLock="1"/>
    </w:r>
    <w:r w:rsidRPr="007B37F5">
      <w:rPr>
        <w:rStyle w:val="SidhuvudUtskott"/>
      </w:rPr>
      <w:instrText xml:space="preserve"> DOCPROPERTY Status</w:instrText>
    </w:r>
    <w:r w:rsidRPr="007B37F5">
      <w:rPr>
        <w:rStyle w:val="SidhuvudUtskott"/>
      </w:rPr>
      <w:fldChar w:fldCharType="end"/>
    </w:r>
    <w:r w:rsidRPr="007B37F5">
      <w:rPr>
        <w:rStyle w:val="SidhuvudUtskott"/>
      </w:rPr>
      <w:fldChar w:fldCharType="begin" w:fldLock="1"/>
    </w:r>
    <w:r w:rsidRPr="007B37F5">
      <w:rPr>
        <w:rStyle w:val="SidhuvudUtskott"/>
      </w:rPr>
      <w:instrText xml:space="preserve"> if </w:instrText>
    </w:r>
    <w:r w:rsidRPr="007B37F5">
      <w:rPr>
        <w:rStyle w:val="SidhuvudUtskott"/>
      </w:rPr>
      <w:fldChar w:fldCharType="begin" w:fldLock="1"/>
    </w:r>
    <w:r w:rsidRPr="007B37F5">
      <w:rPr>
        <w:rStyle w:val="SidhuvudUtskott"/>
      </w:rPr>
      <w:instrText xml:space="preserve"> DOCPROPERTY "UtkastDatum"</w:instrText>
    </w:r>
    <w:r w:rsidRPr="007B37F5">
      <w:rPr>
        <w:rStyle w:val="SidhuvudUtskott"/>
      </w:rPr>
      <w:fldChar w:fldCharType="separate"/>
    </w:r>
    <w:r w:rsidRPr="007B37F5">
      <w:rPr>
        <w:rStyle w:val="SidhuvudUtskott"/>
      </w:rPr>
      <w:instrText>Nej</w:instrText>
    </w:r>
    <w:r w:rsidRPr="007B37F5">
      <w:rPr>
        <w:rStyle w:val="SidhuvudUtskott"/>
      </w:rPr>
      <w:fldChar w:fldCharType="end"/>
    </w:r>
    <w:r w:rsidRPr="007B37F5">
      <w:rPr>
        <w:rStyle w:val="SidhuvudUtskott"/>
      </w:rPr>
      <w:instrText xml:space="preserve"> = "Ja" "    </w:instrText>
    </w:r>
    <w:r w:rsidRPr="007B37F5">
      <w:rPr>
        <w:rStyle w:val="SidhuvudUtskott"/>
      </w:rPr>
      <w:fldChar w:fldCharType="begin" w:fldLock="1"/>
    </w:r>
    <w:r w:rsidRPr="007B37F5">
      <w:rPr>
        <w:rStyle w:val="SidhuvudUtskott"/>
      </w:rPr>
      <w:instrText xml:space="preserve"> PRINTDATE \@ "yyyy-MM-dd HH.mm" </w:instrText>
    </w:r>
    <w:r w:rsidRPr="007B37F5">
      <w:rPr>
        <w:rStyle w:val="SidhuvudUtskott"/>
      </w:rPr>
      <w:fldChar w:fldCharType="separate"/>
    </w:r>
    <w:r w:rsidRPr="007B37F5">
      <w:rPr>
        <w:rStyle w:val="SidhuvudUtskott"/>
      </w:rPr>
      <w:instrText>2000-08-11 16.42</w:instrText>
    </w:r>
    <w:r w:rsidRPr="007B37F5">
      <w:rPr>
        <w:rStyle w:val="SidhuvudUtskott"/>
      </w:rPr>
      <w:fldChar w:fldCharType="end"/>
    </w:r>
    <w:r w:rsidRPr="007B37F5">
      <w:rPr>
        <w:rStyle w:val="SidhuvudUtskott"/>
      </w:rPr>
      <w:instrText xml:space="preserve">" </w:instrText>
    </w:r>
    <w:r w:rsidRPr="007B37F5">
      <w:rPr>
        <w:rStyle w:val="SidhuvudUtskott"/>
      </w:rPr>
      <w:fldChar w:fldCharType="end"/>
    </w:r>
  </w:p>
  <w:p w:rsidR="00943E4E" w:rsidRPr="007B37F5" w:rsidRDefault="00943E4E">
    <w:pPr>
      <w:pStyle w:val="SidhuvudKantUdda"/>
      <w:framePr w:w="8732" w:h="567" w:hRule="exact" w:vSpace="0" w:wrap="around" w:vAnchor="page" w:y="341" w:anchorLock="0"/>
    </w:pPr>
    <w:r w:rsidRPr="007B37F5">
      <w:rPr>
        <w:rStyle w:val="SidhuvudRubrikReferens"/>
        <w:smallCaps w:val="0"/>
      </w:rPr>
      <w:instrText xml:space="preserve"> </w:instrText>
    </w:r>
    <w:r w:rsidRPr="007B37F5">
      <w:instrText xml:space="preserve">"  "  </w:instrText>
    </w:r>
    <w:r w:rsidRPr="007B37F5">
      <w:rPr>
        <w:rStyle w:val="SidhuvudUtskott"/>
      </w:rPr>
      <w:fldChar w:fldCharType="begin" w:fldLock="1"/>
    </w:r>
    <w:r w:rsidRPr="007B37F5">
      <w:rPr>
        <w:rStyle w:val="SidhuvudUtskott"/>
      </w:rPr>
      <w:instrText xml:space="preserve"> DOCPROPERTY BetänkandeÅr</w:instrText>
    </w:r>
    <w:r w:rsidRPr="007B37F5">
      <w:rPr>
        <w:rStyle w:val="SidhuvudUtskott"/>
      </w:rPr>
      <w:fldChar w:fldCharType="separate"/>
    </w:r>
    <w:r w:rsidRPr="007B37F5">
      <w:rPr>
        <w:rStyle w:val="SidhuvudUtskott"/>
      </w:rPr>
      <w:instrText>2003/04</w:instrText>
    </w:r>
    <w:r w:rsidRPr="007B37F5">
      <w:rPr>
        <w:rStyle w:val="SidhuvudUtskott"/>
      </w:rPr>
      <w:fldChar w:fldCharType="end"/>
    </w:r>
    <w:r w:rsidRPr="007B37F5">
      <w:rPr>
        <w:rStyle w:val="SidhuvudUtskott"/>
      </w:rPr>
      <w:instrText>:</w:instrText>
    </w:r>
    <w:r w:rsidRPr="007B37F5">
      <w:rPr>
        <w:rStyle w:val="SidhuvudUtskott"/>
      </w:rPr>
      <w:fldChar w:fldCharType="begin" w:fldLock="1"/>
    </w:r>
    <w:r w:rsidRPr="007B37F5">
      <w:rPr>
        <w:rStyle w:val="SidhuvudUtskott"/>
      </w:rPr>
      <w:instrText xml:space="preserve"> DOCPROPERTY Utskott</w:instrText>
    </w:r>
    <w:r w:rsidRPr="007B37F5">
      <w:rPr>
        <w:rStyle w:val="SidhuvudUtskott"/>
      </w:rPr>
      <w:fldChar w:fldCharType="separate"/>
    </w:r>
    <w:r w:rsidRPr="007B37F5">
      <w:rPr>
        <w:rStyle w:val="SidhuvudUtskott"/>
      </w:rPr>
      <w:instrText>RB</w:instrText>
    </w:r>
    <w:r w:rsidRPr="007B37F5">
      <w:rPr>
        <w:rStyle w:val="SidhuvudUtskott"/>
      </w:rPr>
      <w:fldChar w:fldCharType="end"/>
    </w:r>
    <w:r w:rsidRPr="007B37F5">
      <w:rPr>
        <w:rStyle w:val="SidhuvudUtskott"/>
      </w:rPr>
      <w:fldChar w:fldCharType="begin" w:fldLock="1"/>
    </w:r>
    <w:r w:rsidRPr="007B37F5">
      <w:rPr>
        <w:rStyle w:val="SidhuvudUtskott"/>
      </w:rPr>
      <w:instrText xml:space="preserve"> DOCPROPERTY BetänkandeNr</w:instrText>
    </w:r>
    <w:r w:rsidRPr="007B37F5">
      <w:rPr>
        <w:rStyle w:val="SidhuvudUtskott"/>
      </w:rPr>
      <w:fldChar w:fldCharType="separate"/>
    </w:r>
    <w:r w:rsidRPr="007B37F5">
      <w:rPr>
        <w:rStyle w:val="SidhuvudUtskott"/>
      </w:rPr>
      <w:instrText>1</w:instrText>
    </w:r>
    <w:r w:rsidRPr="007B37F5">
      <w:rPr>
        <w:rStyle w:val="SidhuvudUtskott"/>
      </w:rPr>
      <w:fldChar w:fldCharType="end"/>
    </w:r>
  </w:p>
  <w:p w:rsidR="00943E4E" w:rsidRPr="007B37F5" w:rsidRDefault="00943E4E">
    <w:pPr>
      <w:pStyle w:val="SidhuvudKantJmn"/>
      <w:framePr w:w="8732" w:h="567" w:hRule="exact" w:vSpace="0" w:wrap="around" w:vAnchor="page" w:y="341" w:anchorLock="0"/>
    </w:pPr>
    <w:r w:rsidRPr="007B37F5">
      <w:rPr>
        <w:rStyle w:val="SidhuvudUtskott"/>
      </w:rPr>
      <w:fldChar w:fldCharType="begin" w:fldLock="1"/>
    </w:r>
    <w:r w:rsidRPr="007B37F5">
      <w:rPr>
        <w:rStyle w:val="SidhuvudUtskott"/>
      </w:rPr>
      <w:instrText xml:space="preserve"> if </w:instrText>
    </w:r>
    <w:r w:rsidRPr="007B37F5">
      <w:rPr>
        <w:rStyle w:val="SidhuvudUtskott"/>
      </w:rPr>
      <w:fldChar w:fldCharType="begin" w:fldLock="1"/>
    </w:r>
    <w:r w:rsidRPr="007B37F5">
      <w:rPr>
        <w:rStyle w:val="SidhuvudUtskott"/>
      </w:rPr>
      <w:instrText xml:space="preserve"> DOCPROPERTY "UtkastDatum"</w:instrText>
    </w:r>
    <w:r w:rsidRPr="007B37F5">
      <w:rPr>
        <w:rStyle w:val="SidhuvudUtskott"/>
      </w:rPr>
      <w:fldChar w:fldCharType="separate"/>
    </w:r>
    <w:r w:rsidRPr="007B37F5">
      <w:rPr>
        <w:rStyle w:val="SidhuvudUtskott"/>
      </w:rPr>
      <w:instrText>Nej</w:instrText>
    </w:r>
    <w:r w:rsidRPr="007B37F5">
      <w:rPr>
        <w:rStyle w:val="SidhuvudUtskott"/>
      </w:rPr>
      <w:fldChar w:fldCharType="end"/>
    </w:r>
    <w:r w:rsidRPr="007B37F5">
      <w:rPr>
        <w:rStyle w:val="SidhuvudUtskott"/>
      </w:rPr>
      <w:instrText xml:space="preserve"> = "Ja" "</w:instrText>
    </w:r>
    <w:r w:rsidRPr="007B37F5">
      <w:rPr>
        <w:rStyle w:val="SidhuvudUtskott"/>
      </w:rPr>
      <w:fldChar w:fldCharType="begin" w:fldLock="1"/>
    </w:r>
    <w:r w:rsidRPr="007B37F5">
      <w:rPr>
        <w:rStyle w:val="SidhuvudUtskott"/>
      </w:rPr>
      <w:instrText xml:space="preserve"> PRINTDATE \@ "yyyy-MM-dd HH.mm    " </w:instrText>
    </w:r>
    <w:r w:rsidRPr="007B37F5">
      <w:rPr>
        <w:rStyle w:val="SidhuvudUtskott"/>
      </w:rPr>
      <w:fldChar w:fldCharType="separate"/>
    </w:r>
    <w:r w:rsidRPr="007B37F5">
      <w:rPr>
        <w:rStyle w:val="SidhuvudUtskott"/>
      </w:rPr>
      <w:instrText>2000-08-11 16.42</w:instrText>
    </w:r>
    <w:r w:rsidRPr="007B37F5">
      <w:rPr>
        <w:rStyle w:val="SidhuvudUtskott"/>
      </w:rPr>
      <w:fldChar w:fldCharType="end"/>
    </w:r>
    <w:r w:rsidRPr="007B37F5">
      <w:rPr>
        <w:rStyle w:val="SidhuvudUtskott"/>
      </w:rPr>
      <w:instrText xml:space="preserve">" </w:instrText>
    </w:r>
    <w:r w:rsidRPr="007B37F5">
      <w:rPr>
        <w:rStyle w:val="SidhuvudUtskott"/>
      </w:rPr>
      <w:fldChar w:fldCharType="end"/>
    </w:r>
    <w:r w:rsidRPr="007B37F5">
      <w:rPr>
        <w:rStyle w:val="SidhuvudUtskott"/>
      </w:rPr>
      <w:fldChar w:fldCharType="begin" w:fldLock="1"/>
    </w:r>
    <w:r w:rsidRPr="007B37F5">
      <w:rPr>
        <w:rStyle w:val="SidhuvudUtskott"/>
      </w:rPr>
      <w:instrText xml:space="preserve"> DOCPR</w:instrText>
    </w:r>
    <w:r w:rsidRPr="007B37F5">
      <w:rPr>
        <w:rStyle w:val="SidhuvudUtskott"/>
      </w:rPr>
      <w:instrText>O</w:instrText>
    </w:r>
    <w:r w:rsidRPr="007B37F5">
      <w:rPr>
        <w:rStyle w:val="SidhuvudUtskott"/>
      </w:rPr>
      <w:instrText>PERTY Status</w:instrText>
    </w:r>
    <w:r w:rsidRPr="007B37F5">
      <w:rPr>
        <w:rStyle w:val="SidhuvudUtskott"/>
      </w:rPr>
      <w:fldChar w:fldCharType="end"/>
    </w:r>
    <w:r w:rsidRPr="007B37F5">
      <w:instrText>"</w:instrText>
    </w:r>
    <w:r w:rsidRPr="007B37F5">
      <w:fldChar w:fldCharType="separate"/>
    </w:r>
    <w:r w:rsidRPr="007B37F5">
      <w:rPr>
        <w:rStyle w:val="SidhuvudUtskott"/>
      </w:rPr>
      <w:fldChar w:fldCharType="begin" w:fldLock="1"/>
    </w:r>
    <w:r w:rsidRPr="007B37F5">
      <w:rPr>
        <w:rStyle w:val="SidhuvudUtskott"/>
      </w:rPr>
      <w:instrText xml:space="preserve"> DOCPROPERTY BetänkandeÅr</w:instrText>
    </w:r>
    <w:r w:rsidRPr="007B37F5">
      <w:rPr>
        <w:rStyle w:val="SidhuvudUtskott"/>
      </w:rPr>
      <w:fldChar w:fldCharType="separate"/>
    </w:r>
    <w:r w:rsidRPr="007B37F5">
      <w:rPr>
        <w:rStyle w:val="SidhuvudUtskott"/>
      </w:rPr>
      <w:instrText>2003/04</w:instrText>
    </w:r>
    <w:r w:rsidRPr="007B37F5">
      <w:rPr>
        <w:rStyle w:val="SidhuvudUtskott"/>
      </w:rPr>
      <w:fldChar w:fldCharType="end"/>
    </w:r>
    <w:r w:rsidRPr="007B37F5">
      <w:rPr>
        <w:rStyle w:val="SidhuvudUtskott"/>
      </w:rPr>
      <w:instrText>:</w:instrText>
    </w:r>
    <w:r w:rsidRPr="007B37F5">
      <w:rPr>
        <w:rStyle w:val="SidhuvudUtskott"/>
      </w:rPr>
      <w:fldChar w:fldCharType="begin" w:fldLock="1"/>
    </w:r>
    <w:r w:rsidRPr="007B37F5">
      <w:rPr>
        <w:rStyle w:val="SidhuvudUtskott"/>
      </w:rPr>
      <w:instrText xml:space="preserve"> DOCPR</w:instrText>
    </w:r>
    <w:r w:rsidRPr="007B37F5">
      <w:rPr>
        <w:rStyle w:val="SidhuvudUtskott"/>
      </w:rPr>
      <w:instrText>O</w:instrText>
    </w:r>
    <w:r w:rsidRPr="007B37F5">
      <w:rPr>
        <w:rStyle w:val="SidhuvudUtskott"/>
      </w:rPr>
      <w:instrText>PE</w:instrText>
    </w:r>
    <w:r w:rsidRPr="007B37F5">
      <w:rPr>
        <w:rStyle w:val="SidhuvudUtskott"/>
      </w:rPr>
      <w:instrText>R</w:instrText>
    </w:r>
    <w:r w:rsidRPr="007B37F5">
      <w:rPr>
        <w:rStyle w:val="SidhuvudUtskott"/>
      </w:rPr>
      <w:instrText>TY Utskott</w:instrText>
    </w:r>
    <w:r w:rsidRPr="007B37F5">
      <w:rPr>
        <w:rStyle w:val="SidhuvudUtskott"/>
      </w:rPr>
      <w:fldChar w:fldCharType="separate"/>
    </w:r>
    <w:r w:rsidRPr="007B37F5">
      <w:rPr>
        <w:rStyle w:val="SidhuvudUtskott"/>
      </w:rPr>
      <w:instrText>RB</w:instrText>
    </w:r>
    <w:r w:rsidRPr="007B37F5">
      <w:rPr>
        <w:rStyle w:val="SidhuvudUtskott"/>
      </w:rPr>
      <w:fldChar w:fldCharType="end"/>
    </w:r>
    <w:r w:rsidRPr="007B37F5">
      <w:rPr>
        <w:rStyle w:val="SidhuvudUtskott"/>
      </w:rPr>
      <w:fldChar w:fldCharType="begin" w:fldLock="1"/>
    </w:r>
    <w:r w:rsidRPr="007B37F5">
      <w:rPr>
        <w:rStyle w:val="SidhuvudUtskott"/>
      </w:rPr>
      <w:instrText xml:space="preserve"> DOCPROPERTY BetänkandeNr</w:instrText>
    </w:r>
    <w:r w:rsidRPr="007B37F5">
      <w:rPr>
        <w:rStyle w:val="SidhuvudUtskott"/>
      </w:rPr>
      <w:fldChar w:fldCharType="separate"/>
    </w:r>
    <w:r w:rsidRPr="007B37F5">
      <w:rPr>
        <w:rStyle w:val="SidhuvudUtskott"/>
      </w:rPr>
      <w:instrText>1</w:instrText>
    </w:r>
    <w:r w:rsidRPr="007B37F5">
      <w:rPr>
        <w:rStyle w:val="SidhuvudUtskott"/>
      </w:rPr>
      <w:fldChar w:fldCharType="end"/>
    </w:r>
    <w:r w:rsidRPr="007B37F5">
      <w:instrText xml:space="preserve">    </w:instrText>
    </w:r>
  </w:p>
  <w:p w:rsidR="00943E4E" w:rsidRPr="007B37F5" w:rsidRDefault="00943E4E">
    <w:pPr>
      <w:pStyle w:val="SidhuvudKantJmn"/>
      <w:framePr w:w="8732" w:h="567" w:hRule="exact" w:vSpace="0" w:wrap="around" w:vAnchor="page" w:y="341" w:anchorLock="0"/>
    </w:pPr>
    <w:r w:rsidRPr="007B37F5">
      <w:rPr>
        <w:rStyle w:val="SidhuvudUtskott"/>
      </w:rPr>
      <w:fldChar w:fldCharType="begin" w:fldLock="1"/>
    </w:r>
    <w:r w:rsidRPr="007B37F5">
      <w:rPr>
        <w:rStyle w:val="SidhuvudUtskott"/>
      </w:rPr>
      <w:instrText xml:space="preserve"> DOCPROPERTY Status</w:instrText>
    </w:r>
    <w:r w:rsidRPr="007B37F5">
      <w:rPr>
        <w:rStyle w:val="SidhuvudUtskott"/>
      </w:rPr>
      <w:fldChar w:fldCharType="end"/>
    </w:r>
    <w:r w:rsidRPr="007B37F5">
      <w:rPr>
        <w:rStyle w:val="SidhuvudUtskott"/>
      </w:rPr>
      <w:fldChar w:fldCharType="begin" w:fldLock="1"/>
    </w:r>
    <w:r w:rsidRPr="007B37F5">
      <w:rPr>
        <w:rStyle w:val="SidhuvudUtskott"/>
      </w:rPr>
      <w:instrText xml:space="preserve"> if </w:instrText>
    </w:r>
    <w:r w:rsidRPr="007B37F5">
      <w:rPr>
        <w:rStyle w:val="SidhuvudUtskott"/>
      </w:rPr>
      <w:fldChar w:fldCharType="begin" w:fldLock="1"/>
    </w:r>
    <w:r w:rsidRPr="007B37F5">
      <w:rPr>
        <w:rStyle w:val="SidhuvudUtskott"/>
      </w:rPr>
      <w:instrText xml:space="preserve"> DOCPROPERTY "UtkastDatum"</w:instrText>
    </w:r>
    <w:r w:rsidRPr="007B37F5">
      <w:rPr>
        <w:rStyle w:val="SidhuvudUtskott"/>
      </w:rPr>
      <w:fldChar w:fldCharType="separate"/>
    </w:r>
    <w:r w:rsidRPr="007B37F5">
      <w:rPr>
        <w:rStyle w:val="SidhuvudUtskott"/>
      </w:rPr>
      <w:instrText>Nej</w:instrText>
    </w:r>
    <w:r w:rsidRPr="007B37F5">
      <w:rPr>
        <w:rStyle w:val="SidhuvudUtskott"/>
      </w:rPr>
      <w:fldChar w:fldCharType="end"/>
    </w:r>
    <w:r w:rsidRPr="007B37F5">
      <w:rPr>
        <w:rStyle w:val="SidhuvudUtskott"/>
      </w:rPr>
      <w:instrText xml:space="preserve"> = "Ja" "    </w:instrText>
    </w:r>
    <w:r w:rsidRPr="007B37F5">
      <w:rPr>
        <w:rStyle w:val="SidhuvudUtskott"/>
      </w:rPr>
      <w:fldChar w:fldCharType="begin" w:fldLock="1"/>
    </w:r>
    <w:r w:rsidRPr="007B37F5">
      <w:rPr>
        <w:rStyle w:val="SidhuvudUtskott"/>
      </w:rPr>
      <w:instrText xml:space="preserve"> PRINTDATE \@ "yyyy-MM-dd HH.mm" </w:instrText>
    </w:r>
    <w:r w:rsidRPr="007B37F5">
      <w:rPr>
        <w:rStyle w:val="SidhuvudUtskott"/>
      </w:rPr>
      <w:fldChar w:fldCharType="separate"/>
    </w:r>
    <w:r w:rsidRPr="007B37F5">
      <w:rPr>
        <w:rStyle w:val="SidhuvudUtskott"/>
      </w:rPr>
      <w:instrText>2000-08-11 16.42</w:instrText>
    </w:r>
    <w:r w:rsidRPr="007B37F5">
      <w:rPr>
        <w:rStyle w:val="SidhuvudUtskott"/>
      </w:rPr>
      <w:fldChar w:fldCharType="end"/>
    </w:r>
    <w:r w:rsidRPr="007B37F5">
      <w:rPr>
        <w:rStyle w:val="SidhuvudUtskott"/>
      </w:rPr>
      <w:instrText xml:space="preserve">" </w:instrText>
    </w:r>
    <w:r w:rsidRPr="007B37F5">
      <w:rPr>
        <w:rStyle w:val="SidhuvudUtskott"/>
      </w:rPr>
      <w:fldChar w:fldCharType="end"/>
    </w:r>
  </w:p>
  <w:p w:rsidR="00943E4E" w:rsidRPr="007B37F5" w:rsidRDefault="00943E4E">
    <w:pPr>
      <w:pStyle w:val="SidhuvudKantJmn"/>
      <w:framePr w:w="8732" w:h="567" w:hRule="exact" w:vSpace="0" w:wrap="around" w:vAnchor="page" w:y="341" w:anchorLock="0"/>
    </w:pPr>
    <w:r w:rsidRPr="007B37F5">
      <w:rPr>
        <w:rStyle w:val="SidhuvudRubrikReferens"/>
        <w:smallCaps w:val="0"/>
      </w:rPr>
      <w:instrText xml:space="preserve"> </w:instrText>
    </w:r>
    <w:r w:rsidRPr="007B37F5">
      <w:fldChar w:fldCharType="end"/>
    </w:r>
    <w:r w:rsidRPr="007B37F5">
      <w:instrText>" " "</w:instrText>
    </w:r>
    <w:r w:rsidRPr="007B37F5">
      <w:fldChar w:fldCharType="separate"/>
    </w:r>
    <w:r w:rsidRPr="007B37F5">
      <w:rPr>
        <w:rStyle w:val="SidhuvudUtskott"/>
      </w:rPr>
      <w:fldChar w:fldCharType="begin" w:fldLock="1"/>
    </w:r>
    <w:r w:rsidRPr="007B37F5">
      <w:rPr>
        <w:rStyle w:val="SidhuvudUtskott"/>
      </w:rPr>
      <w:instrText xml:space="preserve"> DOCPROPERTY BetänkandeÅr</w:instrText>
    </w:r>
    <w:r w:rsidRPr="007B37F5">
      <w:rPr>
        <w:rStyle w:val="SidhuvudUtskott"/>
      </w:rPr>
      <w:fldChar w:fldCharType="separate"/>
    </w:r>
    <w:r w:rsidRPr="007B37F5">
      <w:rPr>
        <w:rStyle w:val="SidhuvudUtskott"/>
      </w:rPr>
      <w:t>2003/04</w:t>
    </w:r>
    <w:r w:rsidRPr="007B37F5">
      <w:rPr>
        <w:rStyle w:val="SidhuvudUtskott"/>
      </w:rPr>
      <w:fldChar w:fldCharType="end"/>
    </w:r>
    <w:r w:rsidRPr="007B37F5">
      <w:rPr>
        <w:rStyle w:val="SidhuvudUtskott"/>
      </w:rPr>
      <w:t>:</w:t>
    </w:r>
    <w:r w:rsidRPr="007B37F5">
      <w:rPr>
        <w:rStyle w:val="SidhuvudUtskott"/>
      </w:rPr>
      <w:fldChar w:fldCharType="begin" w:fldLock="1"/>
    </w:r>
    <w:r w:rsidRPr="007B37F5">
      <w:rPr>
        <w:rStyle w:val="SidhuvudUtskott"/>
      </w:rPr>
      <w:instrText xml:space="preserve"> DOCPR</w:instrText>
    </w:r>
    <w:r w:rsidRPr="007B37F5">
      <w:rPr>
        <w:rStyle w:val="SidhuvudUtskott"/>
      </w:rPr>
      <w:instrText>O</w:instrText>
    </w:r>
    <w:r w:rsidRPr="007B37F5">
      <w:rPr>
        <w:rStyle w:val="SidhuvudUtskott"/>
      </w:rPr>
      <w:instrText>PE</w:instrText>
    </w:r>
    <w:r w:rsidRPr="007B37F5">
      <w:rPr>
        <w:rStyle w:val="SidhuvudUtskott"/>
      </w:rPr>
      <w:instrText>R</w:instrText>
    </w:r>
    <w:r w:rsidRPr="007B37F5">
      <w:rPr>
        <w:rStyle w:val="SidhuvudUtskott"/>
      </w:rPr>
      <w:instrText>TY Utskott</w:instrText>
    </w:r>
    <w:r w:rsidRPr="007B37F5">
      <w:rPr>
        <w:rStyle w:val="SidhuvudUtskott"/>
      </w:rPr>
      <w:fldChar w:fldCharType="separate"/>
    </w:r>
    <w:r w:rsidRPr="007B37F5">
      <w:rPr>
        <w:rStyle w:val="SidhuvudUtskott"/>
      </w:rPr>
      <w:t>RB</w:t>
    </w:r>
    <w:r w:rsidRPr="007B37F5">
      <w:rPr>
        <w:rStyle w:val="SidhuvudUtskott"/>
      </w:rPr>
      <w:fldChar w:fldCharType="end"/>
    </w:r>
    <w:r w:rsidRPr="007B37F5">
      <w:rPr>
        <w:rStyle w:val="SidhuvudUtskott"/>
      </w:rPr>
      <w:fldChar w:fldCharType="begin" w:fldLock="1"/>
    </w:r>
    <w:r w:rsidRPr="007B37F5">
      <w:rPr>
        <w:rStyle w:val="SidhuvudUtskott"/>
      </w:rPr>
      <w:instrText xml:space="preserve"> DOCPROPERTY BetänkandeNr</w:instrText>
    </w:r>
    <w:r w:rsidRPr="007B37F5">
      <w:rPr>
        <w:rStyle w:val="SidhuvudUtskott"/>
      </w:rPr>
      <w:fldChar w:fldCharType="separate"/>
    </w:r>
    <w:r w:rsidRPr="007B37F5">
      <w:rPr>
        <w:rStyle w:val="SidhuvudUtskott"/>
      </w:rPr>
      <w:t>1</w:t>
    </w:r>
    <w:r w:rsidRPr="007B37F5">
      <w:rPr>
        <w:rStyle w:val="SidhuvudUtskott"/>
      </w:rPr>
      <w:fldChar w:fldCharType="end"/>
    </w:r>
    <w:r w:rsidRPr="007B37F5">
      <w:t xml:space="preserve">    </w:t>
    </w:r>
  </w:p>
  <w:p w:rsidR="00943E4E" w:rsidRPr="007B37F5" w:rsidRDefault="00943E4E">
    <w:pPr>
      <w:pStyle w:val="SidhuvudKantJmn"/>
      <w:framePr w:w="8732" w:h="567" w:hRule="exact" w:vSpace="0" w:wrap="around" w:vAnchor="page" w:y="341" w:anchorLock="0"/>
    </w:pPr>
    <w:r w:rsidRPr="007B37F5">
      <w:rPr>
        <w:rStyle w:val="SidhuvudUtskott"/>
      </w:rPr>
      <w:fldChar w:fldCharType="begin" w:fldLock="1"/>
    </w:r>
    <w:r w:rsidRPr="007B37F5">
      <w:rPr>
        <w:rStyle w:val="SidhuvudUtskott"/>
      </w:rPr>
      <w:instrText xml:space="preserve"> DOCPROPERTY Status</w:instrText>
    </w:r>
    <w:r w:rsidRPr="007B37F5">
      <w:rPr>
        <w:rStyle w:val="SidhuvudUtskott"/>
      </w:rPr>
      <w:fldChar w:fldCharType="end"/>
    </w:r>
    <w:r w:rsidRPr="007B37F5">
      <w:rPr>
        <w:rStyle w:val="SidhuvudUtskott"/>
      </w:rPr>
      <w:fldChar w:fldCharType="begin" w:fldLock="1"/>
    </w:r>
    <w:r w:rsidRPr="007B37F5">
      <w:rPr>
        <w:rStyle w:val="SidhuvudUtskott"/>
      </w:rPr>
      <w:instrText xml:space="preserve"> if </w:instrText>
    </w:r>
    <w:r w:rsidRPr="007B37F5">
      <w:rPr>
        <w:rStyle w:val="SidhuvudUtskott"/>
      </w:rPr>
      <w:fldChar w:fldCharType="begin" w:fldLock="1"/>
    </w:r>
    <w:r w:rsidRPr="007B37F5">
      <w:rPr>
        <w:rStyle w:val="SidhuvudUtskott"/>
      </w:rPr>
      <w:instrText xml:space="preserve"> DOCPROPERTY "UtkastDatum"</w:instrText>
    </w:r>
    <w:r w:rsidRPr="007B37F5">
      <w:rPr>
        <w:rStyle w:val="SidhuvudUtskott"/>
      </w:rPr>
      <w:fldChar w:fldCharType="separate"/>
    </w:r>
    <w:r w:rsidRPr="007B37F5">
      <w:rPr>
        <w:rStyle w:val="SidhuvudUtskott"/>
      </w:rPr>
      <w:instrText>Nej</w:instrText>
    </w:r>
    <w:r w:rsidRPr="007B37F5">
      <w:rPr>
        <w:rStyle w:val="SidhuvudUtskott"/>
      </w:rPr>
      <w:fldChar w:fldCharType="end"/>
    </w:r>
    <w:r w:rsidRPr="007B37F5">
      <w:rPr>
        <w:rStyle w:val="SidhuvudUtskott"/>
      </w:rPr>
      <w:instrText xml:space="preserve"> = "Ja" "    </w:instrText>
    </w:r>
    <w:r w:rsidRPr="007B37F5">
      <w:rPr>
        <w:rStyle w:val="SidhuvudUtskott"/>
      </w:rPr>
      <w:fldChar w:fldCharType="begin" w:fldLock="1"/>
    </w:r>
    <w:r w:rsidRPr="007B37F5">
      <w:rPr>
        <w:rStyle w:val="SidhuvudUtskott"/>
      </w:rPr>
      <w:instrText xml:space="preserve"> PRINTDATE \@ "yyyy-MM-dd HH.mm" </w:instrText>
    </w:r>
    <w:r w:rsidRPr="007B37F5">
      <w:rPr>
        <w:rStyle w:val="SidhuvudUtskott"/>
      </w:rPr>
      <w:fldChar w:fldCharType="separate"/>
    </w:r>
    <w:r w:rsidRPr="007B37F5">
      <w:rPr>
        <w:rStyle w:val="SidhuvudUtskott"/>
      </w:rPr>
      <w:instrText>2000-08-11 16.42</w:instrText>
    </w:r>
    <w:r w:rsidRPr="007B37F5">
      <w:rPr>
        <w:rStyle w:val="SidhuvudUtskott"/>
      </w:rPr>
      <w:fldChar w:fldCharType="end"/>
    </w:r>
    <w:r w:rsidRPr="007B37F5">
      <w:rPr>
        <w:rStyle w:val="SidhuvudUtskott"/>
      </w:rPr>
      <w:instrText xml:space="preserve">" </w:instrText>
    </w:r>
    <w:r w:rsidRPr="007B37F5">
      <w:rPr>
        <w:rStyle w:val="SidhuvudUtskott"/>
      </w:rPr>
      <w:fldChar w:fldCharType="end"/>
    </w:r>
  </w:p>
  <w:p w:rsidR="00943E4E" w:rsidRPr="007B37F5" w:rsidRDefault="00943E4E">
    <w:pPr>
      <w:pStyle w:val="SidhuvudKantUdda"/>
      <w:framePr w:w="8732" w:h="567" w:hRule="exact" w:vSpace="0" w:wrap="around" w:vAnchor="page" w:y="341" w:anchorLock="0"/>
    </w:pPr>
    <w:r w:rsidRPr="007B37F5">
      <w:rPr>
        <w:rStyle w:val="SidhuvudRubrikReferens"/>
        <w:smallCaps w:val="0"/>
      </w:rPr>
      <w:t xml:space="preserve"> </w:t>
    </w:r>
    <w:r w:rsidRPr="007B37F5">
      <w:fldChar w:fldCharType="end"/>
    </w:r>
  </w:p>
  <w:p w:rsidR="00943E4E" w:rsidRPr="007B37F5" w:rsidRDefault="00943E4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E4E" w:rsidRPr="007B37F5" w:rsidRDefault="00943E4E">
    <w:pPr>
      <w:pStyle w:val="SidhuvudKantJmn"/>
      <w:framePr w:w="8732" w:h="567" w:hRule="exact" w:vSpace="0" w:wrap="around" w:vAnchor="page" w:y="341" w:anchorLock="0"/>
    </w:pPr>
    <w:r w:rsidRPr="007B37F5">
      <w:rPr>
        <w:rStyle w:val="SidhuvudUtskott"/>
      </w:rPr>
      <w:t>2003/04:RB1</w:t>
    </w:r>
    <w:r w:rsidRPr="007B37F5">
      <w:t xml:space="preserve">     </w:t>
    </w:r>
    <w:r w:rsidRPr="007B37F5">
      <w:rPr>
        <w:rStyle w:val="SidhuvudBilaga"/>
      </w:rPr>
      <w:t xml:space="preserve"> </w:t>
    </w:r>
    <w:r w:rsidRPr="007B37F5">
      <w:rPr>
        <w:rStyle w:val="SidhuvudRubrikReferens"/>
      </w:rPr>
      <w:t>Riksbankschefens kommentar</w:t>
    </w:r>
  </w:p>
  <w:p w:rsidR="00943E4E" w:rsidRPr="007B37F5" w:rsidRDefault="00943E4E">
    <w:pPr>
      <w:pStyle w:val="SidhuvudKantJmn"/>
      <w:framePr w:w="8732" w:h="567" w:hRule="exact" w:vSpace="0" w:wrap="around" w:vAnchor="page" w:y="341" w:anchorLock="0"/>
    </w:pPr>
  </w:p>
  <w:p w:rsidR="00943E4E" w:rsidRPr="007B37F5" w:rsidRDefault="00943E4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E4E" w:rsidRPr="007B37F5" w:rsidRDefault="00943E4E">
    <w:pPr>
      <w:pStyle w:val="SidhuvudKantUdda"/>
      <w:framePr w:w="8732" w:h="567" w:hRule="exact" w:vSpace="0" w:wrap="around" w:vAnchor="page" w:y="341" w:anchorLock="0"/>
    </w:pPr>
    <w:r w:rsidRPr="007B37F5">
      <w:rPr>
        <w:rStyle w:val="SidhuvudRubrikReferens"/>
      </w:rPr>
      <w:t>Riksbankschefens kommentar</w:t>
    </w:r>
    <w:r w:rsidRPr="007B37F5">
      <w:rPr>
        <w:rStyle w:val="SidhuvudBilaga"/>
      </w:rPr>
      <w:t xml:space="preserve"> </w:t>
    </w:r>
    <w:r w:rsidRPr="007B37F5">
      <w:t xml:space="preserve">     </w:t>
    </w:r>
    <w:r w:rsidRPr="007B37F5">
      <w:rPr>
        <w:rStyle w:val="SidhuvudUtskott"/>
      </w:rPr>
      <w:t>2003/04:RB1</w:t>
    </w:r>
  </w:p>
  <w:p w:rsidR="00943E4E" w:rsidRPr="007B37F5" w:rsidRDefault="00943E4E">
    <w:pPr>
      <w:pStyle w:val="SidhuvudKantUdda"/>
      <w:framePr w:w="8732" w:h="567" w:hRule="exact" w:vSpace="0" w:wrap="around" w:vAnchor="page" w:y="341" w:anchorLock="0"/>
    </w:pPr>
  </w:p>
  <w:p w:rsidR="00943E4E" w:rsidRPr="007B37F5" w:rsidRDefault="00943E4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E4E" w:rsidRPr="007B37F5" w:rsidRDefault="00943E4E">
    <w:pPr>
      <w:pStyle w:val="SidhuvudKantJmn"/>
      <w:framePr w:w="8732" w:h="567" w:hRule="exact" w:vSpace="0" w:wrap="around" w:vAnchor="page" w:y="341" w:anchorLock="0"/>
    </w:pPr>
    <w:r w:rsidRPr="007B37F5">
      <w:fldChar w:fldCharType="begin" w:fldLock="1"/>
    </w:r>
    <w:r w:rsidRPr="007B37F5">
      <w:instrText xml:space="preserve"> if </w:instrText>
    </w:r>
    <w:r w:rsidRPr="007B37F5">
      <w:fldChar w:fldCharType="begin" w:fldLock="1"/>
    </w:r>
    <w:r w:rsidRPr="007B37F5">
      <w:instrText xml:space="preserve"> page</w:instrText>
    </w:r>
    <w:r w:rsidRPr="007B37F5">
      <w:fldChar w:fldCharType="separate"/>
    </w:r>
    <w:r w:rsidRPr="007B37F5">
      <w:instrText>6</w:instrText>
    </w:r>
    <w:r w:rsidRPr="007B37F5">
      <w:fldChar w:fldCharType="end"/>
    </w:r>
    <w:r w:rsidRPr="007B37F5">
      <w:instrText xml:space="preserve"> &gt; 1 "</w:instrText>
    </w:r>
    <w:r w:rsidRPr="007B37F5">
      <w:fldChar w:fldCharType="begin" w:fldLock="1"/>
    </w:r>
    <w:r w:rsidRPr="007B37F5">
      <w:instrText xml:space="preserve"> if </w:instrText>
    </w:r>
    <w:r w:rsidRPr="007B37F5">
      <w:fldChar w:fldCharType="begin" w:fldLock="1"/>
    </w:r>
    <w:r w:rsidRPr="007B37F5">
      <w:instrText xml:space="preserve"> = </w:instrText>
    </w:r>
    <w:r w:rsidRPr="007B37F5">
      <w:fldChar w:fldCharType="begin" w:fldLock="1"/>
    </w:r>
    <w:r w:rsidRPr="007B37F5">
      <w:instrText xml:space="preserve"> = </w:instrText>
    </w:r>
    <w:r w:rsidRPr="007B37F5">
      <w:fldChar w:fldCharType="begin" w:fldLock="1"/>
    </w:r>
    <w:r w:rsidRPr="007B37F5">
      <w:instrText xml:space="preserve"> page</w:instrText>
    </w:r>
    <w:r w:rsidRPr="007B37F5">
      <w:fldChar w:fldCharType="separate"/>
    </w:r>
    <w:r w:rsidRPr="007B37F5">
      <w:instrText>6</w:instrText>
    </w:r>
    <w:r w:rsidRPr="007B37F5">
      <w:fldChar w:fldCharType="end"/>
    </w:r>
    <w:r w:rsidRPr="007B37F5">
      <w:instrText xml:space="preserve">/2 </w:instrText>
    </w:r>
    <w:r w:rsidRPr="007B37F5">
      <w:fldChar w:fldCharType="separate"/>
    </w:r>
    <w:r w:rsidRPr="007B37F5">
      <w:instrText>3</w:instrText>
    </w:r>
    <w:r w:rsidRPr="007B37F5">
      <w:fldChar w:fldCharType="end"/>
    </w:r>
    <w:r w:rsidRPr="007B37F5">
      <w:instrText xml:space="preserve"> - </w:instrText>
    </w:r>
    <w:r w:rsidRPr="007B37F5">
      <w:fldChar w:fldCharType="begin" w:fldLock="1"/>
    </w:r>
    <w:r w:rsidRPr="007B37F5">
      <w:instrText xml:space="preserve"> = int(</w:instrText>
    </w:r>
    <w:r w:rsidRPr="007B37F5">
      <w:fldChar w:fldCharType="begin" w:fldLock="1"/>
    </w:r>
    <w:r w:rsidRPr="007B37F5">
      <w:instrText xml:space="preserve"> page</w:instrText>
    </w:r>
    <w:r w:rsidRPr="007B37F5">
      <w:fldChar w:fldCharType="separate"/>
    </w:r>
    <w:r w:rsidRPr="007B37F5">
      <w:instrText>6</w:instrText>
    </w:r>
    <w:r w:rsidRPr="007B37F5">
      <w:fldChar w:fldCharType="end"/>
    </w:r>
    <w:r w:rsidRPr="007B37F5">
      <w:instrText xml:space="preserve">/2) </w:instrText>
    </w:r>
    <w:r w:rsidRPr="007B37F5">
      <w:fldChar w:fldCharType="separate"/>
    </w:r>
    <w:r w:rsidRPr="007B37F5">
      <w:instrText>3</w:instrText>
    </w:r>
    <w:r w:rsidRPr="007B37F5">
      <w:fldChar w:fldCharType="end"/>
    </w:r>
    <w:r w:rsidRPr="007B37F5">
      <w:fldChar w:fldCharType="separate"/>
    </w:r>
    <w:r w:rsidRPr="007B37F5">
      <w:instrText>0</w:instrText>
    </w:r>
    <w:r w:rsidRPr="007B37F5">
      <w:fldChar w:fldCharType="end"/>
    </w:r>
    <w:r w:rsidRPr="007B37F5">
      <w:instrText xml:space="preserve"> = 0 "</w:instrText>
    </w:r>
    <w:r w:rsidRPr="007B37F5">
      <w:rPr>
        <w:rStyle w:val="SidhuvudUtskott"/>
      </w:rPr>
      <w:fldChar w:fldCharType="begin" w:fldLock="1"/>
    </w:r>
    <w:r w:rsidRPr="007B37F5">
      <w:rPr>
        <w:rStyle w:val="SidhuvudUtskott"/>
      </w:rPr>
      <w:instrText xml:space="preserve"> DOCPROPERTY BetänkandeÅr</w:instrText>
    </w:r>
    <w:r w:rsidRPr="007B37F5">
      <w:rPr>
        <w:rStyle w:val="SidhuvudUtskott"/>
      </w:rPr>
      <w:fldChar w:fldCharType="separate"/>
    </w:r>
    <w:r w:rsidRPr="007B37F5">
      <w:rPr>
        <w:rStyle w:val="SidhuvudUtskott"/>
      </w:rPr>
      <w:instrText>2003/04</w:instrText>
    </w:r>
    <w:r w:rsidRPr="007B37F5">
      <w:rPr>
        <w:rStyle w:val="SidhuvudUtskott"/>
      </w:rPr>
      <w:fldChar w:fldCharType="end"/>
    </w:r>
    <w:r w:rsidRPr="007B37F5">
      <w:rPr>
        <w:rStyle w:val="SidhuvudUtskott"/>
      </w:rPr>
      <w:instrText>:</w:instrText>
    </w:r>
    <w:r w:rsidRPr="007B37F5">
      <w:rPr>
        <w:rStyle w:val="SidhuvudUtskott"/>
      </w:rPr>
      <w:fldChar w:fldCharType="begin" w:fldLock="1"/>
    </w:r>
    <w:r w:rsidRPr="007B37F5">
      <w:rPr>
        <w:rStyle w:val="SidhuvudUtskott"/>
      </w:rPr>
      <w:instrText xml:space="preserve"> DOCPR</w:instrText>
    </w:r>
    <w:r w:rsidRPr="007B37F5">
      <w:rPr>
        <w:rStyle w:val="SidhuvudUtskott"/>
      </w:rPr>
      <w:instrText>O</w:instrText>
    </w:r>
    <w:r w:rsidRPr="007B37F5">
      <w:rPr>
        <w:rStyle w:val="SidhuvudUtskott"/>
      </w:rPr>
      <w:instrText>PE</w:instrText>
    </w:r>
    <w:r w:rsidRPr="007B37F5">
      <w:rPr>
        <w:rStyle w:val="SidhuvudUtskott"/>
      </w:rPr>
      <w:instrText>R</w:instrText>
    </w:r>
    <w:r w:rsidRPr="007B37F5">
      <w:rPr>
        <w:rStyle w:val="SidhuvudUtskott"/>
      </w:rPr>
      <w:instrText>TY Utskott</w:instrText>
    </w:r>
    <w:r w:rsidRPr="007B37F5">
      <w:rPr>
        <w:rStyle w:val="SidhuvudUtskott"/>
      </w:rPr>
      <w:fldChar w:fldCharType="separate"/>
    </w:r>
    <w:r w:rsidRPr="007B37F5">
      <w:rPr>
        <w:rStyle w:val="SidhuvudUtskott"/>
      </w:rPr>
      <w:instrText>RB</w:instrText>
    </w:r>
    <w:r w:rsidRPr="007B37F5">
      <w:rPr>
        <w:rStyle w:val="SidhuvudUtskott"/>
      </w:rPr>
      <w:fldChar w:fldCharType="end"/>
    </w:r>
    <w:r w:rsidRPr="007B37F5">
      <w:rPr>
        <w:rStyle w:val="SidhuvudUtskott"/>
      </w:rPr>
      <w:fldChar w:fldCharType="begin" w:fldLock="1"/>
    </w:r>
    <w:r w:rsidRPr="007B37F5">
      <w:rPr>
        <w:rStyle w:val="SidhuvudUtskott"/>
      </w:rPr>
      <w:instrText xml:space="preserve"> DOCPROPERTY BetänkandeNr</w:instrText>
    </w:r>
    <w:r w:rsidRPr="007B37F5">
      <w:rPr>
        <w:rStyle w:val="SidhuvudUtskott"/>
      </w:rPr>
      <w:fldChar w:fldCharType="separate"/>
    </w:r>
    <w:r w:rsidRPr="007B37F5">
      <w:rPr>
        <w:rStyle w:val="SidhuvudUtskott"/>
      </w:rPr>
      <w:instrText>1</w:instrText>
    </w:r>
    <w:r w:rsidRPr="007B37F5">
      <w:rPr>
        <w:rStyle w:val="SidhuvudUtskott"/>
      </w:rPr>
      <w:fldChar w:fldCharType="end"/>
    </w:r>
    <w:r w:rsidRPr="007B37F5">
      <w:instrText xml:space="preserve">    </w:instrText>
    </w:r>
  </w:p>
  <w:p w:rsidR="00943E4E" w:rsidRPr="007B37F5" w:rsidRDefault="00943E4E">
    <w:pPr>
      <w:pStyle w:val="SidhuvudKantJmn"/>
      <w:framePr w:w="8732" w:h="567" w:hRule="exact" w:vSpace="0" w:wrap="around" w:vAnchor="page" w:y="341" w:anchorLock="0"/>
    </w:pPr>
    <w:r w:rsidRPr="007B37F5">
      <w:rPr>
        <w:rStyle w:val="SidhuvudUtskott"/>
      </w:rPr>
      <w:fldChar w:fldCharType="begin" w:fldLock="1"/>
    </w:r>
    <w:r w:rsidRPr="007B37F5">
      <w:rPr>
        <w:rStyle w:val="SidhuvudUtskott"/>
      </w:rPr>
      <w:instrText xml:space="preserve"> DOCPROPERTY Status</w:instrText>
    </w:r>
    <w:r w:rsidRPr="007B37F5">
      <w:rPr>
        <w:rStyle w:val="SidhuvudUtskott"/>
      </w:rPr>
      <w:fldChar w:fldCharType="end"/>
    </w:r>
    <w:r w:rsidRPr="007B37F5">
      <w:rPr>
        <w:rStyle w:val="SidhuvudUtskott"/>
      </w:rPr>
      <w:fldChar w:fldCharType="begin" w:fldLock="1"/>
    </w:r>
    <w:r w:rsidRPr="007B37F5">
      <w:rPr>
        <w:rStyle w:val="SidhuvudUtskott"/>
      </w:rPr>
      <w:instrText xml:space="preserve"> if </w:instrText>
    </w:r>
    <w:r w:rsidRPr="007B37F5">
      <w:rPr>
        <w:rStyle w:val="SidhuvudUtskott"/>
      </w:rPr>
      <w:fldChar w:fldCharType="begin" w:fldLock="1"/>
    </w:r>
    <w:r w:rsidRPr="007B37F5">
      <w:rPr>
        <w:rStyle w:val="SidhuvudUtskott"/>
      </w:rPr>
      <w:instrText xml:space="preserve"> DOCPROPERTY "UtkastDatum"</w:instrText>
    </w:r>
    <w:r w:rsidRPr="007B37F5">
      <w:rPr>
        <w:rStyle w:val="SidhuvudUtskott"/>
      </w:rPr>
      <w:fldChar w:fldCharType="separate"/>
    </w:r>
    <w:r w:rsidRPr="007B37F5">
      <w:rPr>
        <w:rStyle w:val="SidhuvudUtskott"/>
      </w:rPr>
      <w:instrText>Nej</w:instrText>
    </w:r>
    <w:r w:rsidRPr="007B37F5">
      <w:rPr>
        <w:rStyle w:val="SidhuvudUtskott"/>
      </w:rPr>
      <w:fldChar w:fldCharType="end"/>
    </w:r>
    <w:r w:rsidRPr="007B37F5">
      <w:rPr>
        <w:rStyle w:val="SidhuvudUtskott"/>
      </w:rPr>
      <w:instrText xml:space="preserve"> = "Ja" "    </w:instrText>
    </w:r>
    <w:r w:rsidRPr="007B37F5">
      <w:rPr>
        <w:rStyle w:val="SidhuvudUtskott"/>
      </w:rPr>
      <w:fldChar w:fldCharType="begin" w:fldLock="1"/>
    </w:r>
    <w:r w:rsidRPr="007B37F5">
      <w:rPr>
        <w:rStyle w:val="SidhuvudUtskott"/>
      </w:rPr>
      <w:instrText xml:space="preserve"> PRINTDATE \@ "yyyy-MM-dd HH.mm" </w:instrText>
    </w:r>
    <w:r w:rsidRPr="007B37F5">
      <w:rPr>
        <w:rStyle w:val="SidhuvudUtskott"/>
      </w:rPr>
      <w:fldChar w:fldCharType="separate"/>
    </w:r>
    <w:r w:rsidRPr="007B37F5">
      <w:rPr>
        <w:rStyle w:val="SidhuvudUtskott"/>
      </w:rPr>
      <w:instrText>2000-08-11 16.42</w:instrText>
    </w:r>
    <w:r w:rsidRPr="007B37F5">
      <w:rPr>
        <w:rStyle w:val="SidhuvudUtskott"/>
      </w:rPr>
      <w:fldChar w:fldCharType="end"/>
    </w:r>
    <w:r w:rsidRPr="007B37F5">
      <w:rPr>
        <w:rStyle w:val="SidhuvudUtskott"/>
      </w:rPr>
      <w:instrText xml:space="preserve">" </w:instrText>
    </w:r>
    <w:r w:rsidRPr="007B37F5">
      <w:rPr>
        <w:rStyle w:val="SidhuvudUtskott"/>
      </w:rPr>
      <w:fldChar w:fldCharType="end"/>
    </w:r>
  </w:p>
  <w:p w:rsidR="00943E4E" w:rsidRPr="007B37F5" w:rsidRDefault="00943E4E">
    <w:pPr>
      <w:pStyle w:val="SidhuvudKantUdda"/>
      <w:framePr w:w="8732" w:h="567" w:hRule="exact" w:vSpace="0" w:wrap="around" w:vAnchor="page" w:y="341" w:anchorLock="0"/>
    </w:pPr>
    <w:r w:rsidRPr="007B37F5">
      <w:rPr>
        <w:rStyle w:val="SidhuvudRubrikReferens"/>
        <w:smallCaps w:val="0"/>
      </w:rPr>
      <w:instrText xml:space="preserve"> </w:instrText>
    </w:r>
    <w:r w:rsidRPr="007B37F5">
      <w:instrText xml:space="preserve">"  "  </w:instrText>
    </w:r>
    <w:r w:rsidRPr="007B37F5">
      <w:rPr>
        <w:rStyle w:val="SidhuvudUtskott"/>
      </w:rPr>
      <w:fldChar w:fldCharType="begin" w:fldLock="1"/>
    </w:r>
    <w:r w:rsidRPr="007B37F5">
      <w:rPr>
        <w:rStyle w:val="SidhuvudUtskott"/>
      </w:rPr>
      <w:instrText xml:space="preserve"> DOCPROPERTY BetänkandeÅr</w:instrText>
    </w:r>
    <w:r w:rsidRPr="007B37F5">
      <w:rPr>
        <w:rStyle w:val="SidhuvudUtskott"/>
      </w:rPr>
      <w:fldChar w:fldCharType="separate"/>
    </w:r>
    <w:r w:rsidRPr="007B37F5">
      <w:rPr>
        <w:rStyle w:val="SidhuvudUtskott"/>
      </w:rPr>
      <w:instrText>2003/04</w:instrText>
    </w:r>
    <w:r w:rsidRPr="007B37F5">
      <w:rPr>
        <w:rStyle w:val="SidhuvudUtskott"/>
      </w:rPr>
      <w:fldChar w:fldCharType="end"/>
    </w:r>
    <w:r w:rsidRPr="007B37F5">
      <w:rPr>
        <w:rStyle w:val="SidhuvudUtskott"/>
      </w:rPr>
      <w:instrText>:</w:instrText>
    </w:r>
    <w:r w:rsidRPr="007B37F5">
      <w:rPr>
        <w:rStyle w:val="SidhuvudUtskott"/>
      </w:rPr>
      <w:fldChar w:fldCharType="begin" w:fldLock="1"/>
    </w:r>
    <w:r w:rsidRPr="007B37F5">
      <w:rPr>
        <w:rStyle w:val="SidhuvudUtskott"/>
      </w:rPr>
      <w:instrText xml:space="preserve"> DOCPROPERTY Utskott</w:instrText>
    </w:r>
    <w:r w:rsidRPr="007B37F5">
      <w:rPr>
        <w:rStyle w:val="SidhuvudUtskott"/>
      </w:rPr>
      <w:fldChar w:fldCharType="separate"/>
    </w:r>
    <w:r w:rsidRPr="007B37F5">
      <w:rPr>
        <w:rStyle w:val="SidhuvudUtskott"/>
      </w:rPr>
      <w:instrText>RB</w:instrText>
    </w:r>
    <w:r w:rsidRPr="007B37F5">
      <w:rPr>
        <w:rStyle w:val="SidhuvudUtskott"/>
      </w:rPr>
      <w:fldChar w:fldCharType="end"/>
    </w:r>
    <w:r w:rsidRPr="007B37F5">
      <w:rPr>
        <w:rStyle w:val="SidhuvudUtskott"/>
      </w:rPr>
      <w:fldChar w:fldCharType="begin" w:fldLock="1"/>
    </w:r>
    <w:r w:rsidRPr="007B37F5">
      <w:rPr>
        <w:rStyle w:val="SidhuvudUtskott"/>
      </w:rPr>
      <w:instrText xml:space="preserve"> DOCPROPERTY BetänkandeNr</w:instrText>
    </w:r>
    <w:r w:rsidRPr="007B37F5">
      <w:rPr>
        <w:rStyle w:val="SidhuvudUtskott"/>
      </w:rPr>
      <w:fldChar w:fldCharType="separate"/>
    </w:r>
    <w:r w:rsidRPr="007B37F5">
      <w:rPr>
        <w:rStyle w:val="SidhuvudUtskott"/>
      </w:rPr>
      <w:instrText>1</w:instrText>
    </w:r>
    <w:r w:rsidRPr="007B37F5">
      <w:rPr>
        <w:rStyle w:val="SidhuvudUtskott"/>
      </w:rPr>
      <w:fldChar w:fldCharType="end"/>
    </w:r>
  </w:p>
  <w:p w:rsidR="00943E4E" w:rsidRPr="007B37F5" w:rsidRDefault="00943E4E">
    <w:pPr>
      <w:pStyle w:val="SidhuvudKantJmn"/>
      <w:framePr w:w="8732" w:h="567" w:hRule="exact" w:vSpace="0" w:wrap="around" w:vAnchor="page" w:y="341" w:anchorLock="0"/>
    </w:pPr>
    <w:r w:rsidRPr="007B37F5">
      <w:rPr>
        <w:rStyle w:val="SidhuvudUtskott"/>
      </w:rPr>
      <w:fldChar w:fldCharType="begin" w:fldLock="1"/>
    </w:r>
    <w:r w:rsidRPr="007B37F5">
      <w:rPr>
        <w:rStyle w:val="SidhuvudUtskott"/>
      </w:rPr>
      <w:instrText xml:space="preserve"> if </w:instrText>
    </w:r>
    <w:r w:rsidRPr="007B37F5">
      <w:rPr>
        <w:rStyle w:val="SidhuvudUtskott"/>
      </w:rPr>
      <w:fldChar w:fldCharType="begin" w:fldLock="1"/>
    </w:r>
    <w:r w:rsidRPr="007B37F5">
      <w:rPr>
        <w:rStyle w:val="SidhuvudUtskott"/>
      </w:rPr>
      <w:instrText xml:space="preserve"> DOCPROPERTY "UtkastDatum"</w:instrText>
    </w:r>
    <w:r w:rsidRPr="007B37F5">
      <w:rPr>
        <w:rStyle w:val="SidhuvudUtskott"/>
      </w:rPr>
      <w:fldChar w:fldCharType="separate"/>
    </w:r>
    <w:r w:rsidRPr="007B37F5">
      <w:rPr>
        <w:rStyle w:val="SidhuvudUtskott"/>
      </w:rPr>
      <w:instrText>Nej</w:instrText>
    </w:r>
    <w:r w:rsidRPr="007B37F5">
      <w:rPr>
        <w:rStyle w:val="SidhuvudUtskott"/>
      </w:rPr>
      <w:fldChar w:fldCharType="end"/>
    </w:r>
    <w:r w:rsidRPr="007B37F5">
      <w:rPr>
        <w:rStyle w:val="SidhuvudUtskott"/>
      </w:rPr>
      <w:instrText xml:space="preserve"> = "Ja" "</w:instrText>
    </w:r>
    <w:r w:rsidRPr="007B37F5">
      <w:rPr>
        <w:rStyle w:val="SidhuvudUtskott"/>
      </w:rPr>
      <w:fldChar w:fldCharType="begin" w:fldLock="1"/>
    </w:r>
    <w:r w:rsidRPr="007B37F5">
      <w:rPr>
        <w:rStyle w:val="SidhuvudUtskott"/>
      </w:rPr>
      <w:instrText xml:space="preserve"> PRINTDATE \@ "yyyy-MM-dd HH.mm    " </w:instrText>
    </w:r>
    <w:r w:rsidRPr="007B37F5">
      <w:rPr>
        <w:rStyle w:val="SidhuvudUtskott"/>
      </w:rPr>
      <w:fldChar w:fldCharType="separate"/>
    </w:r>
    <w:r w:rsidRPr="007B37F5">
      <w:rPr>
        <w:rStyle w:val="SidhuvudUtskott"/>
      </w:rPr>
      <w:instrText>2000-08-11 16.42</w:instrText>
    </w:r>
    <w:r w:rsidRPr="007B37F5">
      <w:rPr>
        <w:rStyle w:val="SidhuvudUtskott"/>
      </w:rPr>
      <w:fldChar w:fldCharType="end"/>
    </w:r>
    <w:r w:rsidRPr="007B37F5">
      <w:rPr>
        <w:rStyle w:val="SidhuvudUtskott"/>
      </w:rPr>
      <w:instrText xml:space="preserve">" </w:instrText>
    </w:r>
    <w:r w:rsidRPr="007B37F5">
      <w:rPr>
        <w:rStyle w:val="SidhuvudUtskott"/>
      </w:rPr>
      <w:fldChar w:fldCharType="end"/>
    </w:r>
    <w:r w:rsidRPr="007B37F5">
      <w:rPr>
        <w:rStyle w:val="SidhuvudUtskott"/>
      </w:rPr>
      <w:fldChar w:fldCharType="begin" w:fldLock="1"/>
    </w:r>
    <w:r w:rsidRPr="007B37F5">
      <w:rPr>
        <w:rStyle w:val="SidhuvudUtskott"/>
      </w:rPr>
      <w:instrText xml:space="preserve"> DOCPR</w:instrText>
    </w:r>
    <w:r w:rsidRPr="007B37F5">
      <w:rPr>
        <w:rStyle w:val="SidhuvudUtskott"/>
      </w:rPr>
      <w:instrText>O</w:instrText>
    </w:r>
    <w:r w:rsidRPr="007B37F5">
      <w:rPr>
        <w:rStyle w:val="SidhuvudUtskott"/>
      </w:rPr>
      <w:instrText>PERTY Status</w:instrText>
    </w:r>
    <w:r w:rsidRPr="007B37F5">
      <w:rPr>
        <w:rStyle w:val="SidhuvudUtskott"/>
      </w:rPr>
      <w:fldChar w:fldCharType="end"/>
    </w:r>
    <w:r w:rsidRPr="007B37F5">
      <w:instrText>"</w:instrText>
    </w:r>
    <w:r w:rsidRPr="007B37F5">
      <w:fldChar w:fldCharType="separate"/>
    </w:r>
    <w:r w:rsidRPr="007B37F5">
      <w:rPr>
        <w:rStyle w:val="SidhuvudUtskott"/>
      </w:rPr>
      <w:fldChar w:fldCharType="begin" w:fldLock="1"/>
    </w:r>
    <w:r w:rsidRPr="007B37F5">
      <w:rPr>
        <w:rStyle w:val="SidhuvudUtskott"/>
      </w:rPr>
      <w:instrText xml:space="preserve"> DOCPROPERTY BetänkandeÅr</w:instrText>
    </w:r>
    <w:r w:rsidRPr="007B37F5">
      <w:rPr>
        <w:rStyle w:val="SidhuvudUtskott"/>
      </w:rPr>
      <w:fldChar w:fldCharType="separate"/>
    </w:r>
    <w:r w:rsidRPr="007B37F5">
      <w:rPr>
        <w:rStyle w:val="SidhuvudUtskott"/>
      </w:rPr>
      <w:instrText>2003/04</w:instrText>
    </w:r>
    <w:r w:rsidRPr="007B37F5">
      <w:rPr>
        <w:rStyle w:val="SidhuvudUtskott"/>
      </w:rPr>
      <w:fldChar w:fldCharType="end"/>
    </w:r>
    <w:r w:rsidRPr="007B37F5">
      <w:rPr>
        <w:rStyle w:val="SidhuvudUtskott"/>
      </w:rPr>
      <w:instrText>:</w:instrText>
    </w:r>
    <w:r w:rsidRPr="007B37F5">
      <w:rPr>
        <w:rStyle w:val="SidhuvudUtskott"/>
      </w:rPr>
      <w:fldChar w:fldCharType="begin" w:fldLock="1"/>
    </w:r>
    <w:r w:rsidRPr="007B37F5">
      <w:rPr>
        <w:rStyle w:val="SidhuvudUtskott"/>
      </w:rPr>
      <w:instrText xml:space="preserve"> DOCPR</w:instrText>
    </w:r>
    <w:r w:rsidRPr="007B37F5">
      <w:rPr>
        <w:rStyle w:val="SidhuvudUtskott"/>
      </w:rPr>
      <w:instrText>O</w:instrText>
    </w:r>
    <w:r w:rsidRPr="007B37F5">
      <w:rPr>
        <w:rStyle w:val="SidhuvudUtskott"/>
      </w:rPr>
      <w:instrText>PE</w:instrText>
    </w:r>
    <w:r w:rsidRPr="007B37F5">
      <w:rPr>
        <w:rStyle w:val="SidhuvudUtskott"/>
      </w:rPr>
      <w:instrText>R</w:instrText>
    </w:r>
    <w:r w:rsidRPr="007B37F5">
      <w:rPr>
        <w:rStyle w:val="SidhuvudUtskott"/>
      </w:rPr>
      <w:instrText>TY Utskott</w:instrText>
    </w:r>
    <w:r w:rsidRPr="007B37F5">
      <w:rPr>
        <w:rStyle w:val="SidhuvudUtskott"/>
      </w:rPr>
      <w:fldChar w:fldCharType="separate"/>
    </w:r>
    <w:r w:rsidRPr="007B37F5">
      <w:rPr>
        <w:rStyle w:val="SidhuvudUtskott"/>
      </w:rPr>
      <w:instrText>RB</w:instrText>
    </w:r>
    <w:r w:rsidRPr="007B37F5">
      <w:rPr>
        <w:rStyle w:val="SidhuvudUtskott"/>
      </w:rPr>
      <w:fldChar w:fldCharType="end"/>
    </w:r>
    <w:r w:rsidRPr="007B37F5">
      <w:rPr>
        <w:rStyle w:val="SidhuvudUtskott"/>
      </w:rPr>
      <w:fldChar w:fldCharType="begin" w:fldLock="1"/>
    </w:r>
    <w:r w:rsidRPr="007B37F5">
      <w:rPr>
        <w:rStyle w:val="SidhuvudUtskott"/>
      </w:rPr>
      <w:instrText xml:space="preserve"> DOCPROPERTY BetänkandeNr</w:instrText>
    </w:r>
    <w:r w:rsidRPr="007B37F5">
      <w:rPr>
        <w:rStyle w:val="SidhuvudUtskott"/>
      </w:rPr>
      <w:fldChar w:fldCharType="separate"/>
    </w:r>
    <w:r w:rsidRPr="007B37F5">
      <w:rPr>
        <w:rStyle w:val="SidhuvudUtskott"/>
      </w:rPr>
      <w:instrText>1</w:instrText>
    </w:r>
    <w:r w:rsidRPr="007B37F5">
      <w:rPr>
        <w:rStyle w:val="SidhuvudUtskott"/>
      </w:rPr>
      <w:fldChar w:fldCharType="end"/>
    </w:r>
    <w:r w:rsidRPr="007B37F5">
      <w:instrText xml:space="preserve">    </w:instrText>
    </w:r>
  </w:p>
  <w:p w:rsidR="00943E4E" w:rsidRPr="007B37F5" w:rsidRDefault="00943E4E">
    <w:pPr>
      <w:pStyle w:val="SidhuvudKantJmn"/>
      <w:framePr w:w="8732" w:h="567" w:hRule="exact" w:vSpace="0" w:wrap="around" w:vAnchor="page" w:y="341" w:anchorLock="0"/>
    </w:pPr>
    <w:r w:rsidRPr="007B37F5">
      <w:rPr>
        <w:rStyle w:val="SidhuvudUtskott"/>
      </w:rPr>
      <w:fldChar w:fldCharType="begin" w:fldLock="1"/>
    </w:r>
    <w:r w:rsidRPr="007B37F5">
      <w:rPr>
        <w:rStyle w:val="SidhuvudUtskott"/>
      </w:rPr>
      <w:instrText xml:space="preserve"> DOCPROPERTY Status</w:instrText>
    </w:r>
    <w:r w:rsidRPr="007B37F5">
      <w:rPr>
        <w:rStyle w:val="SidhuvudUtskott"/>
      </w:rPr>
      <w:fldChar w:fldCharType="end"/>
    </w:r>
    <w:r w:rsidRPr="007B37F5">
      <w:rPr>
        <w:rStyle w:val="SidhuvudUtskott"/>
      </w:rPr>
      <w:fldChar w:fldCharType="begin" w:fldLock="1"/>
    </w:r>
    <w:r w:rsidRPr="007B37F5">
      <w:rPr>
        <w:rStyle w:val="SidhuvudUtskott"/>
      </w:rPr>
      <w:instrText xml:space="preserve"> if </w:instrText>
    </w:r>
    <w:r w:rsidRPr="007B37F5">
      <w:rPr>
        <w:rStyle w:val="SidhuvudUtskott"/>
      </w:rPr>
      <w:fldChar w:fldCharType="begin" w:fldLock="1"/>
    </w:r>
    <w:r w:rsidRPr="007B37F5">
      <w:rPr>
        <w:rStyle w:val="SidhuvudUtskott"/>
      </w:rPr>
      <w:instrText xml:space="preserve"> DOCPROPERTY "UtkastDatum"</w:instrText>
    </w:r>
    <w:r w:rsidRPr="007B37F5">
      <w:rPr>
        <w:rStyle w:val="SidhuvudUtskott"/>
      </w:rPr>
      <w:fldChar w:fldCharType="separate"/>
    </w:r>
    <w:r w:rsidRPr="007B37F5">
      <w:rPr>
        <w:rStyle w:val="SidhuvudUtskott"/>
      </w:rPr>
      <w:instrText>Nej</w:instrText>
    </w:r>
    <w:r w:rsidRPr="007B37F5">
      <w:rPr>
        <w:rStyle w:val="SidhuvudUtskott"/>
      </w:rPr>
      <w:fldChar w:fldCharType="end"/>
    </w:r>
    <w:r w:rsidRPr="007B37F5">
      <w:rPr>
        <w:rStyle w:val="SidhuvudUtskott"/>
      </w:rPr>
      <w:instrText xml:space="preserve"> = "Ja" "    </w:instrText>
    </w:r>
    <w:r w:rsidRPr="007B37F5">
      <w:rPr>
        <w:rStyle w:val="SidhuvudUtskott"/>
      </w:rPr>
      <w:fldChar w:fldCharType="begin" w:fldLock="1"/>
    </w:r>
    <w:r w:rsidRPr="007B37F5">
      <w:rPr>
        <w:rStyle w:val="SidhuvudUtskott"/>
      </w:rPr>
      <w:instrText xml:space="preserve"> PRINTDATE \@ "yyyy-MM-dd HH.mm" </w:instrText>
    </w:r>
    <w:r w:rsidRPr="007B37F5">
      <w:rPr>
        <w:rStyle w:val="SidhuvudUtskott"/>
      </w:rPr>
      <w:fldChar w:fldCharType="separate"/>
    </w:r>
    <w:r w:rsidRPr="007B37F5">
      <w:rPr>
        <w:rStyle w:val="SidhuvudUtskott"/>
      </w:rPr>
      <w:instrText>2000-08-11 16.42</w:instrText>
    </w:r>
    <w:r w:rsidRPr="007B37F5">
      <w:rPr>
        <w:rStyle w:val="SidhuvudUtskott"/>
      </w:rPr>
      <w:fldChar w:fldCharType="end"/>
    </w:r>
    <w:r w:rsidRPr="007B37F5">
      <w:rPr>
        <w:rStyle w:val="SidhuvudUtskott"/>
      </w:rPr>
      <w:instrText xml:space="preserve">" </w:instrText>
    </w:r>
    <w:r w:rsidRPr="007B37F5">
      <w:rPr>
        <w:rStyle w:val="SidhuvudUtskott"/>
      </w:rPr>
      <w:fldChar w:fldCharType="end"/>
    </w:r>
  </w:p>
  <w:p w:rsidR="00943E4E" w:rsidRPr="007B37F5" w:rsidRDefault="00943E4E">
    <w:pPr>
      <w:pStyle w:val="SidhuvudKantJmn"/>
      <w:framePr w:w="8732" w:h="567" w:hRule="exact" w:vSpace="0" w:wrap="around" w:vAnchor="page" w:y="341" w:anchorLock="0"/>
    </w:pPr>
    <w:r w:rsidRPr="007B37F5">
      <w:rPr>
        <w:rStyle w:val="SidhuvudRubrikReferens"/>
        <w:smallCaps w:val="0"/>
      </w:rPr>
      <w:instrText xml:space="preserve"> </w:instrText>
    </w:r>
    <w:r w:rsidRPr="007B37F5">
      <w:fldChar w:fldCharType="end"/>
    </w:r>
    <w:r w:rsidRPr="007B37F5">
      <w:instrText>" " "</w:instrText>
    </w:r>
    <w:r w:rsidRPr="007B37F5">
      <w:fldChar w:fldCharType="separate"/>
    </w:r>
    <w:r w:rsidRPr="007B37F5">
      <w:rPr>
        <w:rStyle w:val="SidhuvudUtskott"/>
      </w:rPr>
      <w:fldChar w:fldCharType="begin" w:fldLock="1"/>
    </w:r>
    <w:r w:rsidRPr="007B37F5">
      <w:rPr>
        <w:rStyle w:val="SidhuvudUtskott"/>
      </w:rPr>
      <w:instrText xml:space="preserve"> DOCPROPERTY BetänkandeÅr</w:instrText>
    </w:r>
    <w:r w:rsidRPr="007B37F5">
      <w:rPr>
        <w:rStyle w:val="SidhuvudUtskott"/>
      </w:rPr>
      <w:fldChar w:fldCharType="separate"/>
    </w:r>
    <w:r w:rsidRPr="007B37F5">
      <w:rPr>
        <w:rStyle w:val="SidhuvudUtskott"/>
      </w:rPr>
      <w:t>2003/04</w:t>
    </w:r>
    <w:r w:rsidRPr="007B37F5">
      <w:rPr>
        <w:rStyle w:val="SidhuvudUtskott"/>
      </w:rPr>
      <w:fldChar w:fldCharType="end"/>
    </w:r>
    <w:r w:rsidRPr="007B37F5">
      <w:rPr>
        <w:rStyle w:val="SidhuvudUtskott"/>
      </w:rPr>
      <w:t>:</w:t>
    </w:r>
    <w:r w:rsidRPr="007B37F5">
      <w:rPr>
        <w:rStyle w:val="SidhuvudUtskott"/>
      </w:rPr>
      <w:fldChar w:fldCharType="begin" w:fldLock="1"/>
    </w:r>
    <w:r w:rsidRPr="007B37F5">
      <w:rPr>
        <w:rStyle w:val="SidhuvudUtskott"/>
      </w:rPr>
      <w:instrText xml:space="preserve"> DOCPR</w:instrText>
    </w:r>
    <w:r w:rsidRPr="007B37F5">
      <w:rPr>
        <w:rStyle w:val="SidhuvudUtskott"/>
      </w:rPr>
      <w:instrText>O</w:instrText>
    </w:r>
    <w:r w:rsidRPr="007B37F5">
      <w:rPr>
        <w:rStyle w:val="SidhuvudUtskott"/>
      </w:rPr>
      <w:instrText>PE</w:instrText>
    </w:r>
    <w:r w:rsidRPr="007B37F5">
      <w:rPr>
        <w:rStyle w:val="SidhuvudUtskott"/>
      </w:rPr>
      <w:instrText>R</w:instrText>
    </w:r>
    <w:r w:rsidRPr="007B37F5">
      <w:rPr>
        <w:rStyle w:val="SidhuvudUtskott"/>
      </w:rPr>
      <w:instrText>TY Utskott</w:instrText>
    </w:r>
    <w:r w:rsidRPr="007B37F5">
      <w:rPr>
        <w:rStyle w:val="SidhuvudUtskott"/>
      </w:rPr>
      <w:fldChar w:fldCharType="separate"/>
    </w:r>
    <w:r w:rsidRPr="007B37F5">
      <w:rPr>
        <w:rStyle w:val="SidhuvudUtskott"/>
      </w:rPr>
      <w:t>RB</w:t>
    </w:r>
    <w:r w:rsidRPr="007B37F5">
      <w:rPr>
        <w:rStyle w:val="SidhuvudUtskott"/>
      </w:rPr>
      <w:fldChar w:fldCharType="end"/>
    </w:r>
    <w:r w:rsidRPr="007B37F5">
      <w:rPr>
        <w:rStyle w:val="SidhuvudUtskott"/>
      </w:rPr>
      <w:fldChar w:fldCharType="begin" w:fldLock="1"/>
    </w:r>
    <w:r w:rsidRPr="007B37F5">
      <w:rPr>
        <w:rStyle w:val="SidhuvudUtskott"/>
      </w:rPr>
      <w:instrText xml:space="preserve"> DOCPROPERTY BetänkandeNr</w:instrText>
    </w:r>
    <w:r w:rsidRPr="007B37F5">
      <w:rPr>
        <w:rStyle w:val="SidhuvudUtskott"/>
      </w:rPr>
      <w:fldChar w:fldCharType="separate"/>
    </w:r>
    <w:r w:rsidRPr="007B37F5">
      <w:rPr>
        <w:rStyle w:val="SidhuvudUtskott"/>
      </w:rPr>
      <w:t>1</w:t>
    </w:r>
    <w:r w:rsidRPr="007B37F5">
      <w:rPr>
        <w:rStyle w:val="SidhuvudUtskott"/>
      </w:rPr>
      <w:fldChar w:fldCharType="end"/>
    </w:r>
    <w:r w:rsidRPr="007B37F5">
      <w:t xml:space="preserve">    </w:t>
    </w:r>
  </w:p>
  <w:p w:rsidR="00943E4E" w:rsidRPr="007B37F5" w:rsidRDefault="00943E4E">
    <w:pPr>
      <w:pStyle w:val="SidhuvudKantJmn"/>
      <w:framePr w:w="8732" w:h="567" w:hRule="exact" w:vSpace="0" w:wrap="around" w:vAnchor="page" w:y="341" w:anchorLock="0"/>
    </w:pPr>
    <w:r w:rsidRPr="007B37F5">
      <w:rPr>
        <w:rStyle w:val="SidhuvudUtskott"/>
      </w:rPr>
      <w:fldChar w:fldCharType="begin" w:fldLock="1"/>
    </w:r>
    <w:r w:rsidRPr="007B37F5">
      <w:rPr>
        <w:rStyle w:val="SidhuvudUtskott"/>
      </w:rPr>
      <w:instrText xml:space="preserve"> DOCPROPERTY Status</w:instrText>
    </w:r>
    <w:r w:rsidRPr="007B37F5">
      <w:rPr>
        <w:rStyle w:val="SidhuvudUtskott"/>
      </w:rPr>
      <w:fldChar w:fldCharType="end"/>
    </w:r>
    <w:r w:rsidRPr="007B37F5">
      <w:rPr>
        <w:rStyle w:val="SidhuvudUtskott"/>
      </w:rPr>
      <w:fldChar w:fldCharType="begin" w:fldLock="1"/>
    </w:r>
    <w:r w:rsidRPr="007B37F5">
      <w:rPr>
        <w:rStyle w:val="SidhuvudUtskott"/>
      </w:rPr>
      <w:instrText xml:space="preserve"> if </w:instrText>
    </w:r>
    <w:r w:rsidRPr="007B37F5">
      <w:rPr>
        <w:rStyle w:val="SidhuvudUtskott"/>
      </w:rPr>
      <w:fldChar w:fldCharType="begin" w:fldLock="1"/>
    </w:r>
    <w:r w:rsidRPr="007B37F5">
      <w:rPr>
        <w:rStyle w:val="SidhuvudUtskott"/>
      </w:rPr>
      <w:instrText xml:space="preserve"> DOCPROPERTY "UtkastDatum"</w:instrText>
    </w:r>
    <w:r w:rsidRPr="007B37F5">
      <w:rPr>
        <w:rStyle w:val="SidhuvudUtskott"/>
      </w:rPr>
      <w:fldChar w:fldCharType="separate"/>
    </w:r>
    <w:r w:rsidRPr="007B37F5">
      <w:rPr>
        <w:rStyle w:val="SidhuvudUtskott"/>
      </w:rPr>
      <w:instrText>Nej</w:instrText>
    </w:r>
    <w:r w:rsidRPr="007B37F5">
      <w:rPr>
        <w:rStyle w:val="SidhuvudUtskott"/>
      </w:rPr>
      <w:fldChar w:fldCharType="end"/>
    </w:r>
    <w:r w:rsidRPr="007B37F5">
      <w:rPr>
        <w:rStyle w:val="SidhuvudUtskott"/>
      </w:rPr>
      <w:instrText xml:space="preserve"> = "Ja" "    </w:instrText>
    </w:r>
    <w:r w:rsidRPr="007B37F5">
      <w:rPr>
        <w:rStyle w:val="SidhuvudUtskott"/>
      </w:rPr>
      <w:fldChar w:fldCharType="begin" w:fldLock="1"/>
    </w:r>
    <w:r w:rsidRPr="007B37F5">
      <w:rPr>
        <w:rStyle w:val="SidhuvudUtskott"/>
      </w:rPr>
      <w:instrText xml:space="preserve"> PRINTDATE \@ "yyyy-MM-dd HH.mm" </w:instrText>
    </w:r>
    <w:r w:rsidRPr="007B37F5">
      <w:rPr>
        <w:rStyle w:val="SidhuvudUtskott"/>
      </w:rPr>
      <w:fldChar w:fldCharType="separate"/>
    </w:r>
    <w:r w:rsidRPr="007B37F5">
      <w:rPr>
        <w:rStyle w:val="SidhuvudUtskott"/>
      </w:rPr>
      <w:instrText>2000-08-11 16.42</w:instrText>
    </w:r>
    <w:r w:rsidRPr="007B37F5">
      <w:rPr>
        <w:rStyle w:val="SidhuvudUtskott"/>
      </w:rPr>
      <w:fldChar w:fldCharType="end"/>
    </w:r>
    <w:r w:rsidRPr="007B37F5">
      <w:rPr>
        <w:rStyle w:val="SidhuvudUtskott"/>
      </w:rPr>
      <w:instrText xml:space="preserve">" </w:instrText>
    </w:r>
    <w:r w:rsidRPr="007B37F5">
      <w:rPr>
        <w:rStyle w:val="SidhuvudUtskott"/>
      </w:rPr>
      <w:fldChar w:fldCharType="end"/>
    </w:r>
  </w:p>
  <w:p w:rsidR="00943E4E" w:rsidRPr="007B37F5" w:rsidRDefault="00943E4E">
    <w:pPr>
      <w:pStyle w:val="SidhuvudKantUdda"/>
      <w:framePr w:w="8732" w:h="567" w:hRule="exact" w:vSpace="0" w:wrap="around" w:vAnchor="page" w:y="341" w:anchorLock="0"/>
    </w:pPr>
    <w:r w:rsidRPr="007B37F5">
      <w:rPr>
        <w:rStyle w:val="SidhuvudRubrikReferens"/>
        <w:smallCaps w:val="0"/>
      </w:rPr>
      <w:t xml:space="preserve"> </w:t>
    </w:r>
    <w:r w:rsidRPr="007B37F5">
      <w:fldChar w:fldCharType="end"/>
    </w:r>
  </w:p>
  <w:p w:rsidR="00943E4E" w:rsidRPr="007B37F5" w:rsidRDefault="00943E4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4A4785"/>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012920FD"/>
    <w:multiLevelType w:val="multilevel"/>
    <w:tmpl w:val="7F846B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1A847F4"/>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0204110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22B51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2535CC7"/>
    <w:multiLevelType w:val="multilevel"/>
    <w:tmpl w:val="F2CE61CC"/>
    <w:lvl w:ilvl="0">
      <w:start w:val="2001"/>
      <w:numFmt w:val="decimal"/>
      <w:lvlText w:val="%1"/>
      <w:lvlJc w:val="left"/>
      <w:pPr>
        <w:tabs>
          <w:tab w:val="num" w:pos="1425"/>
        </w:tabs>
        <w:ind w:left="1425" w:hanging="1425"/>
      </w:pPr>
      <w:rPr>
        <w:rFonts w:hint="default"/>
      </w:rPr>
    </w:lvl>
    <w:lvl w:ilvl="1">
      <w:start w:val="5"/>
      <w:numFmt w:val="decimalZero"/>
      <w:lvlText w:val="%1-%2"/>
      <w:lvlJc w:val="left"/>
      <w:pPr>
        <w:tabs>
          <w:tab w:val="num" w:pos="1425"/>
        </w:tabs>
        <w:ind w:left="1425" w:hanging="1425"/>
      </w:pPr>
      <w:rPr>
        <w:rFonts w:hint="default"/>
      </w:rPr>
    </w:lvl>
    <w:lvl w:ilvl="2">
      <w:start w:val="11"/>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03F33D58"/>
    <w:multiLevelType w:val="multilevel"/>
    <w:tmpl w:val="33B4EA24"/>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044E64AF"/>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05C75DA4"/>
    <w:multiLevelType w:val="multilevel"/>
    <w:tmpl w:val="6720AF66"/>
    <w:lvl w:ilvl="0">
      <w:start w:val="5"/>
      <w:numFmt w:val="decimal"/>
      <w:lvlText w:val="%1."/>
      <w:lvlJc w:val="left"/>
      <w:pPr>
        <w:tabs>
          <w:tab w:val="num" w:pos="1305"/>
        </w:tabs>
        <w:ind w:left="1305" w:hanging="1305"/>
      </w:pPr>
      <w:rPr>
        <w:rFonts w:hint="default"/>
      </w:rPr>
    </w:lvl>
    <w:lvl w:ilvl="1">
      <w:start w:val="1"/>
      <w:numFmt w:val="decimal"/>
      <w:isLgl/>
      <w:lvlText w:val="%1.%2"/>
      <w:lvlJc w:val="left"/>
      <w:pPr>
        <w:tabs>
          <w:tab w:val="num" w:pos="1305"/>
        </w:tabs>
        <w:ind w:left="1305" w:hanging="1305"/>
      </w:pPr>
      <w:rPr>
        <w:rFonts w:hint="default"/>
      </w:rPr>
    </w:lvl>
    <w:lvl w:ilvl="2">
      <w:start w:val="1"/>
      <w:numFmt w:val="decimal"/>
      <w:isLgl/>
      <w:lvlText w:val="%1.%2.%3"/>
      <w:lvlJc w:val="left"/>
      <w:pPr>
        <w:tabs>
          <w:tab w:val="num" w:pos="1305"/>
        </w:tabs>
        <w:ind w:left="1305" w:hanging="1305"/>
      </w:pPr>
      <w:rPr>
        <w:rFonts w:hint="default"/>
      </w:rPr>
    </w:lvl>
    <w:lvl w:ilvl="3">
      <w:start w:val="1"/>
      <w:numFmt w:val="decimal"/>
      <w:isLgl/>
      <w:lvlText w:val="%1.%2.%3.%4"/>
      <w:lvlJc w:val="left"/>
      <w:pPr>
        <w:tabs>
          <w:tab w:val="num" w:pos="1305"/>
        </w:tabs>
        <w:ind w:left="1305" w:hanging="1305"/>
      </w:pPr>
      <w:rPr>
        <w:rFonts w:hint="default"/>
      </w:rPr>
    </w:lvl>
    <w:lvl w:ilvl="4">
      <w:start w:val="1"/>
      <w:numFmt w:val="decimal"/>
      <w:isLgl/>
      <w:lvlText w:val="%1.%2.%3.%4.%5"/>
      <w:lvlJc w:val="left"/>
      <w:pPr>
        <w:tabs>
          <w:tab w:val="num" w:pos="1305"/>
        </w:tabs>
        <w:ind w:left="1305" w:hanging="1305"/>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06313775"/>
    <w:multiLevelType w:val="singleLevel"/>
    <w:tmpl w:val="3D123C34"/>
    <w:lvl w:ilvl="0">
      <w:start w:val="651"/>
      <w:numFmt w:val="bullet"/>
      <w:lvlText w:val="-"/>
      <w:lvlJc w:val="left"/>
      <w:pPr>
        <w:tabs>
          <w:tab w:val="num" w:pos="360"/>
        </w:tabs>
        <w:ind w:left="360" w:hanging="360"/>
      </w:pPr>
      <w:rPr>
        <w:rFonts w:hint="default"/>
      </w:rPr>
    </w:lvl>
  </w:abstractNum>
  <w:abstractNum w:abstractNumId="21" w15:restartNumberingAfterBreak="0">
    <w:nsid w:val="07810F1C"/>
    <w:multiLevelType w:val="multilevel"/>
    <w:tmpl w:val="C0B45AA0"/>
    <w:lvl w:ilvl="0">
      <w:start w:val="2001"/>
      <w:numFmt w:val="decimal"/>
      <w:lvlText w:val="%1"/>
      <w:lvlJc w:val="left"/>
      <w:pPr>
        <w:tabs>
          <w:tab w:val="num" w:pos="1095"/>
        </w:tabs>
        <w:ind w:left="1095" w:hanging="1095"/>
      </w:pPr>
      <w:rPr>
        <w:rFonts w:hint="default"/>
      </w:rPr>
    </w:lvl>
    <w:lvl w:ilvl="1">
      <w:start w:val="12"/>
      <w:numFmt w:val="decimal"/>
      <w:lvlText w:val="%1-%2"/>
      <w:lvlJc w:val="left"/>
      <w:pPr>
        <w:tabs>
          <w:tab w:val="num" w:pos="1095"/>
        </w:tabs>
        <w:ind w:left="1095" w:hanging="1095"/>
      </w:pPr>
      <w:rPr>
        <w:rFonts w:hint="default"/>
      </w:rPr>
    </w:lvl>
    <w:lvl w:ilvl="2">
      <w:start w:val="10"/>
      <w:numFmt w:val="decimalZero"/>
      <w:lvlText w:val="%1-%2-%3"/>
      <w:lvlJc w:val="left"/>
      <w:pPr>
        <w:tabs>
          <w:tab w:val="num" w:pos="1095"/>
        </w:tabs>
        <w:ind w:left="1095" w:hanging="1095"/>
      </w:pPr>
      <w:rPr>
        <w:rFonts w:hint="default"/>
      </w:rPr>
    </w:lvl>
    <w:lvl w:ilvl="3">
      <w:start w:val="1"/>
      <w:numFmt w:val="decimal"/>
      <w:lvlText w:val="%1-%2-%3.%4"/>
      <w:lvlJc w:val="left"/>
      <w:pPr>
        <w:tabs>
          <w:tab w:val="num" w:pos="1095"/>
        </w:tabs>
        <w:ind w:left="1095" w:hanging="1095"/>
      </w:pPr>
      <w:rPr>
        <w:rFonts w:hint="default"/>
      </w:rPr>
    </w:lvl>
    <w:lvl w:ilvl="4">
      <w:start w:val="1"/>
      <w:numFmt w:val="decimal"/>
      <w:lvlText w:val="%1-%2-%3.%4.%5"/>
      <w:lvlJc w:val="left"/>
      <w:pPr>
        <w:tabs>
          <w:tab w:val="num" w:pos="1095"/>
        </w:tabs>
        <w:ind w:left="1095" w:hanging="1095"/>
      </w:pPr>
      <w:rPr>
        <w:rFonts w:hint="default"/>
      </w:rPr>
    </w:lvl>
    <w:lvl w:ilvl="5">
      <w:start w:val="1"/>
      <w:numFmt w:val="decimal"/>
      <w:lvlText w:val="%1-%2-%3.%4.%5.%6"/>
      <w:lvlJc w:val="left"/>
      <w:pPr>
        <w:tabs>
          <w:tab w:val="num" w:pos="1095"/>
        </w:tabs>
        <w:ind w:left="1095" w:hanging="109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81E2ABA"/>
    <w:multiLevelType w:val="singleLevel"/>
    <w:tmpl w:val="CB6A27D4"/>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82351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08A253C9"/>
    <w:multiLevelType w:val="singleLevel"/>
    <w:tmpl w:val="041D000F"/>
    <w:lvl w:ilvl="0">
      <w:start w:val="1"/>
      <w:numFmt w:val="decimal"/>
      <w:lvlText w:val="%1."/>
      <w:lvlJc w:val="left"/>
      <w:pPr>
        <w:tabs>
          <w:tab w:val="num" w:pos="360"/>
        </w:tabs>
        <w:ind w:left="360" w:hanging="360"/>
      </w:pPr>
    </w:lvl>
  </w:abstractNum>
  <w:abstractNum w:abstractNumId="25" w15:restartNumberingAfterBreak="0">
    <w:nsid w:val="091354AF"/>
    <w:multiLevelType w:val="multilevel"/>
    <w:tmpl w:val="10D2915A"/>
    <w:lvl w:ilvl="0">
      <w:start w:val="3"/>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09855482"/>
    <w:multiLevelType w:val="singleLevel"/>
    <w:tmpl w:val="041D000F"/>
    <w:lvl w:ilvl="0">
      <w:start w:val="1"/>
      <w:numFmt w:val="decimal"/>
      <w:lvlText w:val="%1."/>
      <w:lvlJc w:val="left"/>
      <w:pPr>
        <w:tabs>
          <w:tab w:val="num" w:pos="360"/>
        </w:tabs>
        <w:ind w:left="360" w:hanging="360"/>
      </w:pPr>
    </w:lvl>
  </w:abstractNum>
  <w:abstractNum w:abstractNumId="27" w15:restartNumberingAfterBreak="0">
    <w:nsid w:val="099D00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09B75850"/>
    <w:multiLevelType w:val="multilevel"/>
    <w:tmpl w:val="813673EC"/>
    <w:lvl w:ilvl="0">
      <w:start w:val="2001"/>
      <w:numFmt w:val="decimal"/>
      <w:lvlText w:val="%1"/>
      <w:lvlJc w:val="left"/>
      <w:pPr>
        <w:tabs>
          <w:tab w:val="num" w:pos="1095"/>
        </w:tabs>
        <w:ind w:left="1095" w:hanging="1095"/>
      </w:pPr>
      <w:rPr>
        <w:rFonts w:hint="default"/>
      </w:rPr>
    </w:lvl>
    <w:lvl w:ilvl="1">
      <w:start w:val="11"/>
      <w:numFmt w:val="decimal"/>
      <w:lvlText w:val="%1-%2"/>
      <w:lvlJc w:val="left"/>
      <w:pPr>
        <w:tabs>
          <w:tab w:val="num" w:pos="1095"/>
        </w:tabs>
        <w:ind w:left="1095" w:hanging="1095"/>
      </w:pPr>
      <w:rPr>
        <w:rFonts w:hint="default"/>
      </w:rPr>
    </w:lvl>
    <w:lvl w:ilvl="2">
      <w:start w:val="22"/>
      <w:numFmt w:val="decimalZero"/>
      <w:lvlText w:val="%1-%2-%3"/>
      <w:lvlJc w:val="left"/>
      <w:pPr>
        <w:tabs>
          <w:tab w:val="num" w:pos="1095"/>
        </w:tabs>
        <w:ind w:left="1095" w:hanging="1095"/>
      </w:pPr>
      <w:rPr>
        <w:rFonts w:hint="default"/>
      </w:rPr>
    </w:lvl>
    <w:lvl w:ilvl="3">
      <w:start w:val="1"/>
      <w:numFmt w:val="decimal"/>
      <w:lvlText w:val="%1-%2-%3.%4"/>
      <w:lvlJc w:val="left"/>
      <w:pPr>
        <w:tabs>
          <w:tab w:val="num" w:pos="1095"/>
        </w:tabs>
        <w:ind w:left="1095" w:hanging="1095"/>
      </w:pPr>
      <w:rPr>
        <w:rFonts w:hint="default"/>
      </w:rPr>
    </w:lvl>
    <w:lvl w:ilvl="4">
      <w:start w:val="1"/>
      <w:numFmt w:val="decimal"/>
      <w:lvlText w:val="%1-%2-%3.%4.%5"/>
      <w:lvlJc w:val="left"/>
      <w:pPr>
        <w:tabs>
          <w:tab w:val="num" w:pos="1095"/>
        </w:tabs>
        <w:ind w:left="1095" w:hanging="1095"/>
      </w:pPr>
      <w:rPr>
        <w:rFonts w:hint="default"/>
      </w:rPr>
    </w:lvl>
    <w:lvl w:ilvl="5">
      <w:start w:val="1"/>
      <w:numFmt w:val="decimal"/>
      <w:lvlText w:val="%1-%2-%3.%4.%5.%6"/>
      <w:lvlJc w:val="left"/>
      <w:pPr>
        <w:tabs>
          <w:tab w:val="num" w:pos="1095"/>
        </w:tabs>
        <w:ind w:left="1095" w:hanging="109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0A917DAF"/>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0B2257CE"/>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0B8B78BB"/>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0C152F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0CB76CF7"/>
    <w:multiLevelType w:val="singleLevel"/>
    <w:tmpl w:val="B0CE7C46"/>
    <w:lvl w:ilvl="0">
      <w:start w:val="1"/>
      <w:numFmt w:val="bullet"/>
      <w:lvlText w:val="-"/>
      <w:lvlJc w:val="left"/>
      <w:pPr>
        <w:tabs>
          <w:tab w:val="num" w:pos="360"/>
        </w:tabs>
        <w:ind w:left="170" w:hanging="170"/>
      </w:pPr>
      <w:rPr>
        <w:rFonts w:ascii="Times New Roman" w:hAnsi="Times New Roman" w:hint="default"/>
      </w:rPr>
    </w:lvl>
  </w:abstractNum>
  <w:abstractNum w:abstractNumId="34" w15:restartNumberingAfterBreak="0">
    <w:nsid w:val="0DCA2C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E701F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E7A1D86"/>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0FEC1523"/>
    <w:multiLevelType w:val="singleLevel"/>
    <w:tmpl w:val="041D000F"/>
    <w:lvl w:ilvl="0">
      <w:start w:val="1"/>
      <w:numFmt w:val="decimal"/>
      <w:lvlText w:val="%1."/>
      <w:lvlJc w:val="left"/>
      <w:pPr>
        <w:tabs>
          <w:tab w:val="num" w:pos="360"/>
        </w:tabs>
        <w:ind w:left="360" w:hanging="360"/>
      </w:pPr>
    </w:lvl>
  </w:abstractNum>
  <w:abstractNum w:abstractNumId="38" w15:restartNumberingAfterBreak="0">
    <w:nsid w:val="10D44ACE"/>
    <w:multiLevelType w:val="multilevel"/>
    <w:tmpl w:val="C4767A72"/>
    <w:lvl w:ilvl="0">
      <w:start w:val="9"/>
      <w:numFmt w:val="decimalZero"/>
      <w:lvlText w:val="%1"/>
      <w:lvlJc w:val="left"/>
      <w:pPr>
        <w:tabs>
          <w:tab w:val="num" w:pos="855"/>
        </w:tabs>
        <w:ind w:left="855" w:hanging="855"/>
      </w:pPr>
      <w:rPr>
        <w:rFonts w:hint="default"/>
      </w:rPr>
    </w:lvl>
    <w:lvl w:ilvl="1">
      <w:start w:val="2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10F245B0"/>
    <w:multiLevelType w:val="singleLevel"/>
    <w:tmpl w:val="4250609E"/>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1116260B"/>
    <w:multiLevelType w:val="multilevel"/>
    <w:tmpl w:val="50A436D6"/>
    <w:lvl w:ilvl="0">
      <w:start w:val="3"/>
      <w:numFmt w:val="decimal"/>
      <w:lvlText w:val="%1"/>
      <w:lvlJc w:val="left"/>
      <w:pPr>
        <w:tabs>
          <w:tab w:val="num" w:pos="1365"/>
        </w:tabs>
        <w:ind w:left="1365" w:hanging="1365"/>
      </w:pPr>
      <w:rPr>
        <w:rFonts w:hint="default"/>
      </w:rPr>
    </w:lvl>
    <w:lvl w:ilvl="1">
      <w:start w:val="2"/>
      <w:numFmt w:val="decimal"/>
      <w:lvlText w:val="%1.%2"/>
      <w:lvlJc w:val="left"/>
      <w:pPr>
        <w:tabs>
          <w:tab w:val="num" w:pos="1365"/>
        </w:tabs>
        <w:ind w:left="1365" w:hanging="1365"/>
      </w:pPr>
      <w:rPr>
        <w:rFonts w:hint="default"/>
      </w:rPr>
    </w:lvl>
    <w:lvl w:ilvl="2">
      <w:start w:val="2"/>
      <w:numFmt w:val="decimal"/>
      <w:lvlText w:val="%1.%2.%3"/>
      <w:lvlJc w:val="left"/>
      <w:pPr>
        <w:tabs>
          <w:tab w:val="num" w:pos="1365"/>
        </w:tabs>
        <w:ind w:left="1365" w:hanging="1365"/>
      </w:pPr>
      <w:rPr>
        <w:rFonts w:hint="default"/>
      </w:rPr>
    </w:lvl>
    <w:lvl w:ilvl="3">
      <w:start w:val="1"/>
      <w:numFmt w:val="decimal"/>
      <w:lvlText w:val="%1.%2.%3.%4"/>
      <w:lvlJc w:val="left"/>
      <w:pPr>
        <w:tabs>
          <w:tab w:val="num" w:pos="1365"/>
        </w:tabs>
        <w:ind w:left="1365" w:hanging="1365"/>
      </w:pPr>
      <w:rPr>
        <w:rFonts w:hint="default"/>
      </w:rPr>
    </w:lvl>
    <w:lvl w:ilvl="4">
      <w:start w:val="1"/>
      <w:numFmt w:val="decimal"/>
      <w:lvlText w:val="%1.%2.%3.%4.%5"/>
      <w:lvlJc w:val="left"/>
      <w:pPr>
        <w:tabs>
          <w:tab w:val="num" w:pos="1365"/>
        </w:tabs>
        <w:ind w:left="1365" w:hanging="136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124A4324"/>
    <w:multiLevelType w:val="singleLevel"/>
    <w:tmpl w:val="39D4C40C"/>
    <w:lvl w:ilvl="0">
      <w:start w:val="1997"/>
      <w:numFmt w:val="bullet"/>
      <w:lvlText w:val=""/>
      <w:lvlJc w:val="left"/>
      <w:pPr>
        <w:tabs>
          <w:tab w:val="num" w:pos="360"/>
        </w:tabs>
        <w:ind w:left="360" w:hanging="360"/>
      </w:pPr>
      <w:rPr>
        <w:rFonts w:ascii="Wingdings" w:hAnsi="Wingdings" w:hint="default"/>
      </w:rPr>
    </w:lvl>
  </w:abstractNum>
  <w:abstractNum w:abstractNumId="42" w15:restartNumberingAfterBreak="0">
    <w:nsid w:val="12515C8C"/>
    <w:multiLevelType w:val="singleLevel"/>
    <w:tmpl w:val="8086FD62"/>
    <w:lvl w:ilvl="0">
      <w:numFmt w:val="bullet"/>
      <w:lvlText w:val=""/>
      <w:lvlJc w:val="left"/>
      <w:pPr>
        <w:tabs>
          <w:tab w:val="num" w:pos="420"/>
        </w:tabs>
        <w:ind w:left="420" w:hanging="420"/>
      </w:pPr>
      <w:rPr>
        <w:rFonts w:ascii="Wingdings" w:hAnsi="Wingdings" w:hint="default"/>
      </w:rPr>
    </w:lvl>
  </w:abstractNum>
  <w:abstractNum w:abstractNumId="43" w15:restartNumberingAfterBreak="0">
    <w:nsid w:val="1289537E"/>
    <w:multiLevelType w:val="multilevel"/>
    <w:tmpl w:val="A51CBB98"/>
    <w:lvl w:ilvl="0">
      <w:start w:val="2001"/>
      <w:numFmt w:val="decimal"/>
      <w:lvlText w:val="%1"/>
      <w:lvlJc w:val="left"/>
      <w:pPr>
        <w:tabs>
          <w:tab w:val="num" w:pos="1425"/>
        </w:tabs>
        <w:ind w:left="1425" w:hanging="1425"/>
      </w:pPr>
      <w:rPr>
        <w:rFonts w:hint="default"/>
      </w:rPr>
    </w:lvl>
    <w:lvl w:ilvl="1">
      <w:start w:val="11"/>
      <w:numFmt w:val="decimal"/>
      <w:lvlText w:val="%1-%2"/>
      <w:lvlJc w:val="left"/>
      <w:pPr>
        <w:tabs>
          <w:tab w:val="num" w:pos="1425"/>
        </w:tabs>
        <w:ind w:left="1425" w:hanging="1425"/>
      </w:pPr>
      <w:rPr>
        <w:rFonts w:hint="default"/>
      </w:rPr>
    </w:lvl>
    <w:lvl w:ilvl="2">
      <w:start w:val="7"/>
      <w:numFmt w:val="decimalZero"/>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14037D21"/>
    <w:multiLevelType w:val="singleLevel"/>
    <w:tmpl w:val="4356AF5C"/>
    <w:lvl w:ilvl="0">
      <w:start w:val="2001"/>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6" w15:restartNumberingAfterBreak="0">
    <w:nsid w:val="16236DF4"/>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7" w15:restartNumberingAfterBreak="0">
    <w:nsid w:val="171128C4"/>
    <w:multiLevelType w:val="singleLevel"/>
    <w:tmpl w:val="041D000F"/>
    <w:lvl w:ilvl="0">
      <w:start w:val="1"/>
      <w:numFmt w:val="decimal"/>
      <w:lvlText w:val="%1."/>
      <w:lvlJc w:val="left"/>
      <w:pPr>
        <w:tabs>
          <w:tab w:val="num" w:pos="360"/>
        </w:tabs>
        <w:ind w:left="360" w:hanging="360"/>
      </w:pPr>
    </w:lvl>
  </w:abstractNum>
  <w:abstractNum w:abstractNumId="48" w15:restartNumberingAfterBreak="0">
    <w:nsid w:val="17AE146C"/>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9" w15:restartNumberingAfterBreak="0">
    <w:nsid w:val="188C56FF"/>
    <w:multiLevelType w:val="multilevel"/>
    <w:tmpl w:val="8E8E7914"/>
    <w:lvl w:ilvl="0">
      <w:start w:val="2"/>
      <w:numFmt w:val="decimal"/>
      <w:lvlText w:val="%1"/>
      <w:lvlJc w:val="left"/>
      <w:pPr>
        <w:tabs>
          <w:tab w:val="num" w:pos="675"/>
        </w:tabs>
        <w:ind w:left="675" w:hanging="675"/>
      </w:pPr>
      <w:rPr>
        <w:rFonts w:hint="default"/>
        <w:b w:val="0"/>
        <w:i w:val="0"/>
      </w:rPr>
    </w:lvl>
    <w:lvl w:ilvl="1">
      <w:start w:val="1"/>
      <w:numFmt w:val="decimal"/>
      <w:lvlText w:val="%1.%2"/>
      <w:lvlJc w:val="left"/>
      <w:pPr>
        <w:tabs>
          <w:tab w:val="num" w:pos="675"/>
        </w:tabs>
        <w:ind w:left="675" w:hanging="675"/>
      </w:pPr>
      <w:rPr>
        <w:rFonts w:hint="default"/>
        <w:b w:val="0"/>
        <w:i w:val="0"/>
      </w:rPr>
    </w:lvl>
    <w:lvl w:ilvl="2">
      <w:start w:val="2"/>
      <w:numFmt w:val="decimal"/>
      <w:lvlText w:val="%1.%2.%3"/>
      <w:lvlJc w:val="left"/>
      <w:pPr>
        <w:tabs>
          <w:tab w:val="num" w:pos="720"/>
        </w:tabs>
        <w:ind w:left="720" w:hanging="720"/>
      </w:pPr>
      <w:rPr>
        <w:rFonts w:hint="default"/>
        <w:b w:val="0"/>
        <w:i w:val="0"/>
      </w:rPr>
    </w:lvl>
    <w:lvl w:ilvl="3">
      <w:start w:val="2"/>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080"/>
        </w:tabs>
        <w:ind w:left="1080" w:hanging="1080"/>
      </w:pPr>
      <w:rPr>
        <w:rFonts w:hint="default"/>
        <w:b w:val="0"/>
        <w:i w:val="0"/>
      </w:rPr>
    </w:lvl>
    <w:lvl w:ilvl="6">
      <w:start w:val="1"/>
      <w:numFmt w:val="decimal"/>
      <w:lvlText w:val="%1.%2.%3.%4.%5.%6.%7"/>
      <w:lvlJc w:val="left"/>
      <w:pPr>
        <w:tabs>
          <w:tab w:val="num" w:pos="1440"/>
        </w:tabs>
        <w:ind w:left="1440" w:hanging="1440"/>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800"/>
        </w:tabs>
        <w:ind w:left="1800" w:hanging="1800"/>
      </w:pPr>
      <w:rPr>
        <w:rFonts w:hint="default"/>
        <w:b w:val="0"/>
        <w:i w:val="0"/>
      </w:rPr>
    </w:lvl>
  </w:abstractNum>
  <w:abstractNum w:abstractNumId="50" w15:restartNumberingAfterBreak="0">
    <w:nsid w:val="189D6507"/>
    <w:multiLevelType w:val="singleLevel"/>
    <w:tmpl w:val="CBA651EC"/>
    <w:lvl w:ilvl="0">
      <w:start w:val="2000"/>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192C61BD"/>
    <w:multiLevelType w:val="singleLevel"/>
    <w:tmpl w:val="9AE26144"/>
    <w:lvl w:ilvl="0">
      <w:start w:val="1"/>
      <w:numFmt w:val="bullet"/>
      <w:lvlText w:val=""/>
      <w:lvlJc w:val="left"/>
      <w:pPr>
        <w:tabs>
          <w:tab w:val="num" w:pos="360"/>
        </w:tabs>
        <w:ind w:left="357" w:hanging="357"/>
      </w:pPr>
      <w:rPr>
        <w:rFonts w:ascii="Symbol" w:hAnsi="Symbol" w:hint="default"/>
      </w:rPr>
    </w:lvl>
  </w:abstractNum>
  <w:abstractNum w:abstractNumId="52" w15:restartNumberingAfterBreak="0">
    <w:nsid w:val="196F6338"/>
    <w:multiLevelType w:val="multilevel"/>
    <w:tmpl w:val="490474E0"/>
    <w:lvl w:ilvl="0">
      <w:start w:val="3"/>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1B262F2D"/>
    <w:multiLevelType w:val="singleLevel"/>
    <w:tmpl w:val="9AE26144"/>
    <w:lvl w:ilvl="0">
      <w:start w:val="1"/>
      <w:numFmt w:val="bullet"/>
      <w:lvlText w:val=""/>
      <w:lvlJc w:val="left"/>
      <w:pPr>
        <w:tabs>
          <w:tab w:val="num" w:pos="360"/>
        </w:tabs>
        <w:ind w:left="357" w:hanging="357"/>
      </w:pPr>
      <w:rPr>
        <w:rFonts w:ascii="Symbol" w:hAnsi="Symbol" w:hint="default"/>
      </w:rPr>
    </w:lvl>
  </w:abstractNum>
  <w:abstractNum w:abstractNumId="54" w15:restartNumberingAfterBreak="0">
    <w:nsid w:val="1C192A7C"/>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55" w15:restartNumberingAfterBreak="0">
    <w:nsid w:val="1C2141AF"/>
    <w:multiLevelType w:val="singleLevel"/>
    <w:tmpl w:val="CBA651EC"/>
    <w:lvl w:ilvl="0">
      <w:start w:val="2000"/>
      <w:numFmt w:val="bullet"/>
      <w:lvlText w:val="–"/>
      <w:lvlJc w:val="left"/>
      <w:pPr>
        <w:tabs>
          <w:tab w:val="num" w:pos="360"/>
        </w:tabs>
        <w:ind w:left="360" w:hanging="360"/>
      </w:pPr>
      <w:rPr>
        <w:rFonts w:ascii="Times New Roman" w:hAnsi="Times New Roman" w:hint="default"/>
      </w:rPr>
    </w:lvl>
  </w:abstractNum>
  <w:abstractNum w:abstractNumId="56" w15:restartNumberingAfterBreak="0">
    <w:nsid w:val="1C256029"/>
    <w:multiLevelType w:val="singleLevel"/>
    <w:tmpl w:val="39D4C40C"/>
    <w:lvl w:ilvl="0">
      <w:start w:val="1997"/>
      <w:numFmt w:val="bullet"/>
      <w:lvlText w:val=""/>
      <w:lvlJc w:val="left"/>
      <w:pPr>
        <w:tabs>
          <w:tab w:val="num" w:pos="360"/>
        </w:tabs>
        <w:ind w:left="360" w:hanging="360"/>
      </w:pPr>
      <w:rPr>
        <w:rFonts w:ascii="Wingdings" w:hAnsi="Wingdings" w:hint="default"/>
      </w:rPr>
    </w:lvl>
  </w:abstractNum>
  <w:abstractNum w:abstractNumId="57" w15:restartNumberingAfterBreak="0">
    <w:nsid w:val="1C60535E"/>
    <w:multiLevelType w:val="multilevel"/>
    <w:tmpl w:val="CB3A1EE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1C854A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1F8E3A38"/>
    <w:multiLevelType w:val="multilevel"/>
    <w:tmpl w:val="89CC024C"/>
    <w:lvl w:ilvl="0">
      <w:start w:val="2001"/>
      <w:numFmt w:val="decimal"/>
      <w:lvlText w:val="%1"/>
      <w:lvlJc w:val="left"/>
      <w:pPr>
        <w:tabs>
          <w:tab w:val="num" w:pos="1095"/>
        </w:tabs>
        <w:ind w:left="1095" w:hanging="1095"/>
      </w:pPr>
      <w:rPr>
        <w:rFonts w:hint="default"/>
      </w:rPr>
    </w:lvl>
    <w:lvl w:ilvl="1">
      <w:start w:val="4"/>
      <w:numFmt w:val="decimalZero"/>
      <w:lvlText w:val="%1-%2"/>
      <w:lvlJc w:val="left"/>
      <w:pPr>
        <w:tabs>
          <w:tab w:val="num" w:pos="1095"/>
        </w:tabs>
        <w:ind w:left="1095" w:hanging="1095"/>
      </w:pPr>
      <w:rPr>
        <w:rFonts w:hint="default"/>
      </w:rPr>
    </w:lvl>
    <w:lvl w:ilvl="2">
      <w:start w:val="23"/>
      <w:numFmt w:val="decimalZero"/>
      <w:lvlText w:val="%1-%2-%3"/>
      <w:lvlJc w:val="left"/>
      <w:pPr>
        <w:tabs>
          <w:tab w:val="num" w:pos="1095"/>
        </w:tabs>
        <w:ind w:left="1095" w:hanging="1095"/>
      </w:pPr>
      <w:rPr>
        <w:rFonts w:hint="default"/>
      </w:rPr>
    </w:lvl>
    <w:lvl w:ilvl="3">
      <w:start w:val="1"/>
      <w:numFmt w:val="decimal"/>
      <w:lvlText w:val="%1-%2-%3.%4"/>
      <w:lvlJc w:val="left"/>
      <w:pPr>
        <w:tabs>
          <w:tab w:val="num" w:pos="1095"/>
        </w:tabs>
        <w:ind w:left="1095" w:hanging="1095"/>
      </w:pPr>
      <w:rPr>
        <w:rFonts w:hint="default"/>
      </w:rPr>
    </w:lvl>
    <w:lvl w:ilvl="4">
      <w:start w:val="1"/>
      <w:numFmt w:val="decimal"/>
      <w:lvlText w:val="%1-%2-%3.%4.%5"/>
      <w:lvlJc w:val="left"/>
      <w:pPr>
        <w:tabs>
          <w:tab w:val="num" w:pos="1095"/>
        </w:tabs>
        <w:ind w:left="1095" w:hanging="1095"/>
      </w:pPr>
      <w:rPr>
        <w:rFonts w:hint="default"/>
      </w:rPr>
    </w:lvl>
    <w:lvl w:ilvl="5">
      <w:start w:val="1"/>
      <w:numFmt w:val="decimal"/>
      <w:lvlText w:val="%1-%2-%3.%4.%5.%6"/>
      <w:lvlJc w:val="left"/>
      <w:pPr>
        <w:tabs>
          <w:tab w:val="num" w:pos="1095"/>
        </w:tabs>
        <w:ind w:left="1095" w:hanging="109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20132702"/>
    <w:multiLevelType w:val="singleLevel"/>
    <w:tmpl w:val="838E688A"/>
    <w:lvl w:ilvl="0">
      <w:start w:val="2"/>
      <w:numFmt w:val="bullet"/>
      <w:lvlText w:val="-"/>
      <w:lvlJc w:val="left"/>
      <w:pPr>
        <w:tabs>
          <w:tab w:val="num" w:pos="360"/>
        </w:tabs>
        <w:ind w:left="360" w:hanging="360"/>
      </w:pPr>
      <w:rPr>
        <w:rFonts w:ascii="Times New Roman" w:hAnsi="Times New Roman" w:hint="default"/>
      </w:rPr>
    </w:lvl>
  </w:abstractNum>
  <w:abstractNum w:abstractNumId="61" w15:restartNumberingAfterBreak="0">
    <w:nsid w:val="21876A46"/>
    <w:multiLevelType w:val="singleLevel"/>
    <w:tmpl w:val="AF920DC0"/>
    <w:lvl w:ilvl="0">
      <w:start w:val="1"/>
      <w:numFmt w:val="decimal"/>
      <w:lvlText w:val="%1"/>
      <w:lvlJc w:val="left"/>
      <w:pPr>
        <w:tabs>
          <w:tab w:val="num" w:pos="713"/>
        </w:tabs>
        <w:ind w:left="713" w:hanging="855"/>
      </w:pPr>
      <w:rPr>
        <w:rFonts w:hint="default"/>
      </w:rPr>
    </w:lvl>
  </w:abstractNum>
  <w:abstractNum w:abstractNumId="62" w15:restartNumberingAfterBreak="0">
    <w:nsid w:val="23745614"/>
    <w:multiLevelType w:val="singleLevel"/>
    <w:tmpl w:val="B0CE7C46"/>
    <w:lvl w:ilvl="0">
      <w:start w:val="1"/>
      <w:numFmt w:val="bullet"/>
      <w:lvlText w:val="-"/>
      <w:lvlJc w:val="left"/>
      <w:pPr>
        <w:tabs>
          <w:tab w:val="num" w:pos="360"/>
        </w:tabs>
        <w:ind w:left="170" w:hanging="170"/>
      </w:pPr>
      <w:rPr>
        <w:rFonts w:ascii="Times New Roman" w:hAnsi="Times New Roman" w:hint="default"/>
      </w:rPr>
    </w:lvl>
  </w:abstractNum>
  <w:abstractNum w:abstractNumId="63" w15:restartNumberingAfterBreak="0">
    <w:nsid w:val="242262DA"/>
    <w:multiLevelType w:val="multilevel"/>
    <w:tmpl w:val="169CCCE2"/>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253469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26610995"/>
    <w:multiLevelType w:val="singleLevel"/>
    <w:tmpl w:val="9AE26144"/>
    <w:lvl w:ilvl="0">
      <w:start w:val="1"/>
      <w:numFmt w:val="bullet"/>
      <w:lvlText w:val=""/>
      <w:lvlJc w:val="left"/>
      <w:pPr>
        <w:tabs>
          <w:tab w:val="num" w:pos="360"/>
        </w:tabs>
        <w:ind w:left="357" w:hanging="357"/>
      </w:pPr>
      <w:rPr>
        <w:rFonts w:ascii="Symbol" w:hAnsi="Symbol" w:hint="default"/>
      </w:rPr>
    </w:lvl>
  </w:abstractNum>
  <w:abstractNum w:abstractNumId="66" w15:restartNumberingAfterBreak="0">
    <w:nsid w:val="26F66402"/>
    <w:multiLevelType w:val="multilevel"/>
    <w:tmpl w:val="FD68497E"/>
    <w:lvl w:ilvl="0">
      <w:start w:val="4"/>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7" w15:restartNumberingAfterBreak="0">
    <w:nsid w:val="287D10C9"/>
    <w:multiLevelType w:val="multilevel"/>
    <w:tmpl w:val="38F43E5A"/>
    <w:lvl w:ilvl="0">
      <w:start w:val="2001"/>
      <w:numFmt w:val="decimal"/>
      <w:lvlText w:val="%1"/>
      <w:lvlJc w:val="left"/>
      <w:pPr>
        <w:tabs>
          <w:tab w:val="num" w:pos="1095"/>
        </w:tabs>
        <w:ind w:left="1095" w:hanging="1095"/>
      </w:pPr>
      <w:rPr>
        <w:rFonts w:hint="default"/>
      </w:rPr>
    </w:lvl>
    <w:lvl w:ilvl="1">
      <w:start w:val="7"/>
      <w:numFmt w:val="decimalZero"/>
      <w:lvlText w:val="%1-%2"/>
      <w:lvlJc w:val="left"/>
      <w:pPr>
        <w:tabs>
          <w:tab w:val="num" w:pos="1095"/>
        </w:tabs>
        <w:ind w:left="1095" w:hanging="1095"/>
      </w:pPr>
      <w:rPr>
        <w:rFonts w:hint="default"/>
      </w:rPr>
    </w:lvl>
    <w:lvl w:ilvl="2">
      <w:start w:val="12"/>
      <w:numFmt w:val="decimalZero"/>
      <w:lvlText w:val="%1-%2-%3"/>
      <w:lvlJc w:val="left"/>
      <w:pPr>
        <w:tabs>
          <w:tab w:val="num" w:pos="1095"/>
        </w:tabs>
        <w:ind w:left="1095" w:hanging="1095"/>
      </w:pPr>
      <w:rPr>
        <w:rFonts w:hint="default"/>
      </w:rPr>
    </w:lvl>
    <w:lvl w:ilvl="3">
      <w:start w:val="1"/>
      <w:numFmt w:val="decimal"/>
      <w:lvlText w:val="%1-%2-%3.%4"/>
      <w:lvlJc w:val="left"/>
      <w:pPr>
        <w:tabs>
          <w:tab w:val="num" w:pos="1095"/>
        </w:tabs>
        <w:ind w:left="1095" w:hanging="1095"/>
      </w:pPr>
      <w:rPr>
        <w:rFonts w:hint="default"/>
      </w:rPr>
    </w:lvl>
    <w:lvl w:ilvl="4">
      <w:start w:val="1"/>
      <w:numFmt w:val="decimal"/>
      <w:lvlText w:val="%1-%2-%3.%4.%5"/>
      <w:lvlJc w:val="left"/>
      <w:pPr>
        <w:tabs>
          <w:tab w:val="num" w:pos="1095"/>
        </w:tabs>
        <w:ind w:left="1095" w:hanging="1095"/>
      </w:pPr>
      <w:rPr>
        <w:rFonts w:hint="default"/>
      </w:rPr>
    </w:lvl>
    <w:lvl w:ilvl="5">
      <w:start w:val="1"/>
      <w:numFmt w:val="decimal"/>
      <w:lvlText w:val="%1-%2-%3.%4.%5.%6"/>
      <w:lvlJc w:val="left"/>
      <w:pPr>
        <w:tabs>
          <w:tab w:val="num" w:pos="1095"/>
        </w:tabs>
        <w:ind w:left="1095" w:hanging="109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288C3E9E"/>
    <w:multiLevelType w:val="singleLevel"/>
    <w:tmpl w:val="37E252A4"/>
    <w:lvl w:ilvl="0">
      <w:start w:val="1"/>
      <w:numFmt w:val="bullet"/>
      <w:lvlText w:val=""/>
      <w:lvlJc w:val="left"/>
      <w:pPr>
        <w:tabs>
          <w:tab w:val="num" w:pos="360"/>
        </w:tabs>
        <w:ind w:left="360" w:hanging="360"/>
      </w:pPr>
      <w:rPr>
        <w:rFonts w:ascii="Wingdings" w:hAnsi="Wingdings" w:hint="default"/>
      </w:rPr>
    </w:lvl>
  </w:abstractNum>
  <w:abstractNum w:abstractNumId="69" w15:restartNumberingAfterBreak="0">
    <w:nsid w:val="29E61DA9"/>
    <w:multiLevelType w:val="multilevel"/>
    <w:tmpl w:val="4BF20F2E"/>
    <w:lvl w:ilvl="0">
      <w:start w:val="5"/>
      <w:numFmt w:val="decimal"/>
      <w:lvlText w:val="%1"/>
      <w:lvlJc w:val="left"/>
      <w:pPr>
        <w:tabs>
          <w:tab w:val="num" w:pos="1305"/>
        </w:tabs>
        <w:ind w:left="1305" w:hanging="1305"/>
      </w:pPr>
      <w:rPr>
        <w:rFonts w:hint="default"/>
      </w:rPr>
    </w:lvl>
    <w:lvl w:ilvl="1">
      <w:start w:val="2"/>
      <w:numFmt w:val="decimal"/>
      <w:lvlText w:val="%1.%2"/>
      <w:lvlJc w:val="left"/>
      <w:pPr>
        <w:tabs>
          <w:tab w:val="num" w:pos="1305"/>
        </w:tabs>
        <w:ind w:left="1305" w:hanging="1305"/>
      </w:pPr>
      <w:rPr>
        <w:rFonts w:hint="default"/>
      </w:rPr>
    </w:lvl>
    <w:lvl w:ilvl="2">
      <w:start w:val="1"/>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2B592EDB"/>
    <w:multiLevelType w:val="multilevel"/>
    <w:tmpl w:val="83BE7386"/>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2B7C644E"/>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72" w15:restartNumberingAfterBreak="0">
    <w:nsid w:val="2BB741E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73" w15:restartNumberingAfterBreak="0">
    <w:nsid w:val="2CB969A3"/>
    <w:multiLevelType w:val="multilevel"/>
    <w:tmpl w:val="CFA44E22"/>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2E012679"/>
    <w:multiLevelType w:val="singleLevel"/>
    <w:tmpl w:val="041D000F"/>
    <w:lvl w:ilvl="0">
      <w:start w:val="1"/>
      <w:numFmt w:val="decimal"/>
      <w:lvlText w:val="%1."/>
      <w:lvlJc w:val="left"/>
      <w:pPr>
        <w:tabs>
          <w:tab w:val="num" w:pos="360"/>
        </w:tabs>
        <w:ind w:left="360" w:hanging="360"/>
      </w:pPr>
    </w:lvl>
  </w:abstractNum>
  <w:abstractNum w:abstractNumId="75" w15:restartNumberingAfterBreak="0">
    <w:nsid w:val="2F7316B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76" w15:restartNumberingAfterBreak="0">
    <w:nsid w:val="2FC01D0C"/>
    <w:multiLevelType w:val="multilevel"/>
    <w:tmpl w:val="2E88706C"/>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30CA6C7B"/>
    <w:multiLevelType w:val="singleLevel"/>
    <w:tmpl w:val="CBA651EC"/>
    <w:lvl w:ilvl="0">
      <w:start w:val="2000"/>
      <w:numFmt w:val="bullet"/>
      <w:lvlText w:val="–"/>
      <w:lvlJc w:val="left"/>
      <w:pPr>
        <w:tabs>
          <w:tab w:val="num" w:pos="360"/>
        </w:tabs>
        <w:ind w:left="360" w:hanging="360"/>
      </w:pPr>
      <w:rPr>
        <w:rFonts w:ascii="Times New Roman" w:hAnsi="Times New Roman" w:hint="default"/>
      </w:rPr>
    </w:lvl>
  </w:abstractNum>
  <w:abstractNum w:abstractNumId="78" w15:restartNumberingAfterBreak="0">
    <w:nsid w:val="317510D4"/>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79" w15:restartNumberingAfterBreak="0">
    <w:nsid w:val="31AD74CA"/>
    <w:multiLevelType w:val="singleLevel"/>
    <w:tmpl w:val="91F85A22"/>
    <w:lvl w:ilvl="0">
      <w:start w:val="2001"/>
      <w:numFmt w:val="bullet"/>
      <w:lvlText w:val="-"/>
      <w:lvlJc w:val="left"/>
      <w:pPr>
        <w:tabs>
          <w:tab w:val="num" w:pos="360"/>
        </w:tabs>
        <w:ind w:left="360" w:hanging="360"/>
      </w:pPr>
      <w:rPr>
        <w:rFonts w:ascii="Times New Roman" w:hAnsi="Times New Roman" w:hint="default"/>
      </w:rPr>
    </w:lvl>
  </w:abstractNum>
  <w:abstractNum w:abstractNumId="80" w15:restartNumberingAfterBreak="0">
    <w:nsid w:val="31DD254A"/>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81" w15:restartNumberingAfterBreak="0">
    <w:nsid w:val="32286A59"/>
    <w:multiLevelType w:val="singleLevel"/>
    <w:tmpl w:val="CBA651EC"/>
    <w:lvl w:ilvl="0">
      <w:start w:val="2000"/>
      <w:numFmt w:val="bullet"/>
      <w:lvlText w:val="–"/>
      <w:lvlJc w:val="left"/>
      <w:pPr>
        <w:tabs>
          <w:tab w:val="num" w:pos="360"/>
        </w:tabs>
        <w:ind w:left="360" w:hanging="360"/>
      </w:pPr>
      <w:rPr>
        <w:rFonts w:ascii="Times New Roman" w:hAnsi="Times New Roman" w:hint="default"/>
      </w:rPr>
    </w:lvl>
  </w:abstractNum>
  <w:abstractNum w:abstractNumId="82" w15:restartNumberingAfterBreak="0">
    <w:nsid w:val="32C733D8"/>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83" w15:restartNumberingAfterBreak="0">
    <w:nsid w:val="335341A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84" w15:restartNumberingAfterBreak="0">
    <w:nsid w:val="347943F9"/>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85" w15:restartNumberingAfterBreak="0">
    <w:nsid w:val="36C740E2"/>
    <w:multiLevelType w:val="multilevel"/>
    <w:tmpl w:val="B07C2280"/>
    <w:lvl w:ilvl="0">
      <w:start w:val="2001"/>
      <w:numFmt w:val="decimal"/>
      <w:lvlText w:val="%1"/>
      <w:lvlJc w:val="left"/>
      <w:pPr>
        <w:tabs>
          <w:tab w:val="num" w:pos="1425"/>
        </w:tabs>
        <w:ind w:left="1425" w:hanging="1425"/>
      </w:pPr>
      <w:rPr>
        <w:rFonts w:hint="default"/>
      </w:rPr>
    </w:lvl>
    <w:lvl w:ilvl="1">
      <w:start w:val="9"/>
      <w:numFmt w:val="decimalZero"/>
      <w:lvlText w:val="%1-%2"/>
      <w:lvlJc w:val="left"/>
      <w:pPr>
        <w:tabs>
          <w:tab w:val="num" w:pos="1425"/>
        </w:tabs>
        <w:ind w:left="1425" w:hanging="1425"/>
      </w:pPr>
      <w:rPr>
        <w:rFonts w:hint="default"/>
      </w:rPr>
    </w:lvl>
    <w:lvl w:ilvl="2">
      <w:start w:val="7"/>
      <w:numFmt w:val="decimalZero"/>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378953E9"/>
    <w:multiLevelType w:val="singleLevel"/>
    <w:tmpl w:val="CBA651EC"/>
    <w:lvl w:ilvl="0">
      <w:start w:val="2000"/>
      <w:numFmt w:val="bullet"/>
      <w:lvlText w:val="–"/>
      <w:lvlJc w:val="left"/>
      <w:pPr>
        <w:tabs>
          <w:tab w:val="num" w:pos="360"/>
        </w:tabs>
        <w:ind w:left="360" w:hanging="360"/>
      </w:pPr>
      <w:rPr>
        <w:rFonts w:ascii="Times New Roman" w:hAnsi="Times New Roman" w:hint="default"/>
      </w:rPr>
    </w:lvl>
  </w:abstractNum>
  <w:abstractNum w:abstractNumId="87" w15:restartNumberingAfterBreak="0">
    <w:nsid w:val="37DA6B31"/>
    <w:multiLevelType w:val="singleLevel"/>
    <w:tmpl w:val="2A6CCB5A"/>
    <w:lvl w:ilvl="0">
      <w:start w:val="1999"/>
      <w:numFmt w:val="bullet"/>
      <w:lvlText w:val="-"/>
      <w:lvlJc w:val="left"/>
      <w:pPr>
        <w:tabs>
          <w:tab w:val="num" w:pos="1664"/>
        </w:tabs>
        <w:ind w:left="1664" w:hanging="360"/>
      </w:pPr>
      <w:rPr>
        <w:rFonts w:ascii="Times New Roman" w:hAnsi="Times New Roman" w:hint="default"/>
      </w:rPr>
    </w:lvl>
  </w:abstractNum>
  <w:abstractNum w:abstractNumId="88" w15:restartNumberingAfterBreak="0">
    <w:nsid w:val="37DE6FE1"/>
    <w:multiLevelType w:val="multilevel"/>
    <w:tmpl w:val="9C6E9D26"/>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39A35793"/>
    <w:multiLevelType w:val="singleLevel"/>
    <w:tmpl w:val="F5569952"/>
    <w:lvl w:ilvl="0">
      <w:start w:val="1999"/>
      <w:numFmt w:val="bullet"/>
      <w:lvlText w:val="-"/>
      <w:lvlJc w:val="left"/>
      <w:pPr>
        <w:tabs>
          <w:tab w:val="num" w:pos="1636"/>
        </w:tabs>
        <w:ind w:left="1636" w:hanging="360"/>
      </w:pPr>
      <w:rPr>
        <w:rFonts w:ascii="Times New Roman" w:hAnsi="Times New Roman" w:hint="default"/>
      </w:rPr>
    </w:lvl>
  </w:abstractNum>
  <w:abstractNum w:abstractNumId="90" w15:restartNumberingAfterBreak="0">
    <w:nsid w:val="3A1D247A"/>
    <w:multiLevelType w:val="singleLevel"/>
    <w:tmpl w:val="3D123C34"/>
    <w:lvl w:ilvl="0">
      <w:start w:val="651"/>
      <w:numFmt w:val="bullet"/>
      <w:lvlText w:val="-"/>
      <w:lvlJc w:val="left"/>
      <w:pPr>
        <w:tabs>
          <w:tab w:val="num" w:pos="360"/>
        </w:tabs>
        <w:ind w:left="360" w:hanging="360"/>
      </w:pPr>
      <w:rPr>
        <w:rFonts w:hint="default"/>
      </w:rPr>
    </w:lvl>
  </w:abstractNum>
  <w:abstractNum w:abstractNumId="91" w15:restartNumberingAfterBreak="0">
    <w:nsid w:val="3BED41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3CAF36DA"/>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93" w15:restartNumberingAfterBreak="0">
    <w:nsid w:val="3D954620"/>
    <w:multiLevelType w:val="multilevel"/>
    <w:tmpl w:val="4524DEA4"/>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94" w15:restartNumberingAfterBreak="0">
    <w:nsid w:val="3F1E1EDB"/>
    <w:multiLevelType w:val="multilevel"/>
    <w:tmpl w:val="C4767A72"/>
    <w:lvl w:ilvl="0">
      <w:start w:val="3"/>
      <w:numFmt w:val="decimalZero"/>
      <w:lvlText w:val="%1"/>
      <w:lvlJc w:val="left"/>
      <w:pPr>
        <w:tabs>
          <w:tab w:val="num" w:pos="855"/>
        </w:tabs>
        <w:ind w:left="855" w:hanging="855"/>
      </w:pPr>
      <w:rPr>
        <w:rFonts w:hint="default"/>
      </w:rPr>
    </w:lvl>
    <w:lvl w:ilvl="1">
      <w:start w:val="24"/>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3F317BA3"/>
    <w:multiLevelType w:val="multilevel"/>
    <w:tmpl w:val="EBFA747E"/>
    <w:lvl w:ilvl="0">
      <w:start w:val="2001"/>
      <w:numFmt w:val="decimal"/>
      <w:lvlText w:val="%1"/>
      <w:lvlJc w:val="left"/>
      <w:pPr>
        <w:tabs>
          <w:tab w:val="num" w:pos="1095"/>
        </w:tabs>
        <w:ind w:left="1095" w:hanging="1095"/>
      </w:pPr>
      <w:rPr>
        <w:rFonts w:hint="default"/>
      </w:rPr>
    </w:lvl>
    <w:lvl w:ilvl="1">
      <w:start w:val="8"/>
      <w:numFmt w:val="decimalZero"/>
      <w:lvlText w:val="%1-%2"/>
      <w:lvlJc w:val="left"/>
      <w:pPr>
        <w:tabs>
          <w:tab w:val="num" w:pos="1095"/>
        </w:tabs>
        <w:ind w:left="1095" w:hanging="1095"/>
      </w:pPr>
      <w:rPr>
        <w:rFonts w:hint="default"/>
      </w:rPr>
    </w:lvl>
    <w:lvl w:ilvl="2">
      <w:start w:val="23"/>
      <w:numFmt w:val="decimalZero"/>
      <w:lvlText w:val="%1-%2-%3"/>
      <w:lvlJc w:val="left"/>
      <w:pPr>
        <w:tabs>
          <w:tab w:val="num" w:pos="1095"/>
        </w:tabs>
        <w:ind w:left="1095" w:hanging="1095"/>
      </w:pPr>
      <w:rPr>
        <w:rFonts w:hint="default"/>
      </w:rPr>
    </w:lvl>
    <w:lvl w:ilvl="3">
      <w:start w:val="1"/>
      <w:numFmt w:val="decimal"/>
      <w:lvlText w:val="%1-%2-%3.%4"/>
      <w:lvlJc w:val="left"/>
      <w:pPr>
        <w:tabs>
          <w:tab w:val="num" w:pos="1095"/>
        </w:tabs>
        <w:ind w:left="1095" w:hanging="1095"/>
      </w:pPr>
      <w:rPr>
        <w:rFonts w:hint="default"/>
      </w:rPr>
    </w:lvl>
    <w:lvl w:ilvl="4">
      <w:start w:val="1"/>
      <w:numFmt w:val="decimal"/>
      <w:lvlText w:val="%1-%2-%3.%4.%5"/>
      <w:lvlJc w:val="left"/>
      <w:pPr>
        <w:tabs>
          <w:tab w:val="num" w:pos="1095"/>
        </w:tabs>
        <w:ind w:left="1095" w:hanging="1095"/>
      </w:pPr>
      <w:rPr>
        <w:rFonts w:hint="default"/>
      </w:rPr>
    </w:lvl>
    <w:lvl w:ilvl="5">
      <w:start w:val="1"/>
      <w:numFmt w:val="decimal"/>
      <w:lvlText w:val="%1-%2-%3.%4.%5.%6"/>
      <w:lvlJc w:val="left"/>
      <w:pPr>
        <w:tabs>
          <w:tab w:val="num" w:pos="1095"/>
        </w:tabs>
        <w:ind w:left="1095" w:hanging="109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3FB36BE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408C7B4E"/>
    <w:multiLevelType w:val="multilevel"/>
    <w:tmpl w:val="771E4494"/>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413C6509"/>
    <w:multiLevelType w:val="multilevel"/>
    <w:tmpl w:val="CE76378E"/>
    <w:lvl w:ilvl="0">
      <w:start w:val="2"/>
      <w:numFmt w:val="decimalZero"/>
      <w:lvlText w:val="%1"/>
      <w:lvlJc w:val="left"/>
      <w:pPr>
        <w:tabs>
          <w:tab w:val="num" w:pos="855"/>
        </w:tabs>
        <w:ind w:left="855" w:hanging="855"/>
      </w:pPr>
      <w:rPr>
        <w:rFonts w:hint="default"/>
      </w:rPr>
    </w:lvl>
    <w:lvl w:ilvl="1">
      <w:start w:val="25"/>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429224B5"/>
    <w:multiLevelType w:val="multilevel"/>
    <w:tmpl w:val="CD52766C"/>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2B435FC"/>
    <w:multiLevelType w:val="singleLevel"/>
    <w:tmpl w:val="CBA651EC"/>
    <w:lvl w:ilvl="0">
      <w:start w:val="2000"/>
      <w:numFmt w:val="bullet"/>
      <w:lvlText w:val="–"/>
      <w:lvlJc w:val="left"/>
      <w:pPr>
        <w:tabs>
          <w:tab w:val="num" w:pos="360"/>
        </w:tabs>
        <w:ind w:left="360" w:hanging="360"/>
      </w:pPr>
      <w:rPr>
        <w:rFonts w:ascii="Times New Roman" w:hAnsi="Times New Roman" w:hint="default"/>
      </w:rPr>
    </w:lvl>
  </w:abstractNum>
  <w:abstractNum w:abstractNumId="101" w15:restartNumberingAfterBreak="0">
    <w:nsid w:val="42D11F85"/>
    <w:multiLevelType w:val="multilevel"/>
    <w:tmpl w:val="ADA046E8"/>
    <w:lvl w:ilvl="0">
      <w:start w:val="2"/>
      <w:numFmt w:val="decimal"/>
      <w:lvlText w:val="%1"/>
      <w:lvlJc w:val="left"/>
      <w:pPr>
        <w:tabs>
          <w:tab w:val="num" w:pos="720"/>
        </w:tabs>
        <w:ind w:left="720" w:hanging="720"/>
      </w:pPr>
      <w:rPr>
        <w:rFonts w:hint="default"/>
        <w:sz w:val="28"/>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02" w15:restartNumberingAfterBreak="0">
    <w:nsid w:val="45C1335E"/>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03" w15:restartNumberingAfterBreak="0">
    <w:nsid w:val="467957C5"/>
    <w:multiLevelType w:val="singleLevel"/>
    <w:tmpl w:val="1CE021E4"/>
    <w:lvl w:ilvl="0">
      <w:start w:val="1"/>
      <w:numFmt w:val="bullet"/>
      <w:lvlText w:val="-"/>
      <w:lvlJc w:val="left"/>
      <w:pPr>
        <w:tabs>
          <w:tab w:val="num" w:pos="360"/>
        </w:tabs>
        <w:ind w:left="360" w:hanging="360"/>
      </w:pPr>
      <w:rPr>
        <w:rFonts w:ascii="Lucida Console" w:hAnsi="Lucida Console" w:hint="default"/>
      </w:rPr>
    </w:lvl>
  </w:abstractNum>
  <w:abstractNum w:abstractNumId="104" w15:restartNumberingAfterBreak="0">
    <w:nsid w:val="46C1192A"/>
    <w:multiLevelType w:val="multilevel"/>
    <w:tmpl w:val="2D9624B6"/>
    <w:lvl w:ilvl="0">
      <w:start w:val="1"/>
      <w:numFmt w:val="decimal"/>
      <w:lvlText w:val="%1"/>
      <w:lvlJc w:val="left"/>
      <w:pPr>
        <w:tabs>
          <w:tab w:val="num" w:pos="1275"/>
        </w:tabs>
        <w:ind w:left="1275" w:hanging="1275"/>
      </w:pPr>
      <w:rPr>
        <w:rFonts w:hint="default"/>
      </w:rPr>
    </w:lvl>
    <w:lvl w:ilvl="1">
      <w:start w:val="1"/>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46FF70D1"/>
    <w:multiLevelType w:val="singleLevel"/>
    <w:tmpl w:val="C84CC38E"/>
    <w:lvl w:ilvl="0">
      <w:start w:val="2000"/>
      <w:numFmt w:val="decimal"/>
      <w:lvlText w:val="%1"/>
      <w:lvlJc w:val="left"/>
      <w:pPr>
        <w:tabs>
          <w:tab w:val="num" w:pos="1305"/>
        </w:tabs>
        <w:ind w:left="1305" w:hanging="1305"/>
      </w:pPr>
      <w:rPr>
        <w:rFonts w:hint="default"/>
      </w:rPr>
    </w:lvl>
  </w:abstractNum>
  <w:abstractNum w:abstractNumId="106" w15:restartNumberingAfterBreak="0">
    <w:nsid w:val="480371CD"/>
    <w:multiLevelType w:val="multilevel"/>
    <w:tmpl w:val="09FED5D0"/>
    <w:lvl w:ilvl="0">
      <w:start w:val="2"/>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48A930C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08" w15:restartNumberingAfterBreak="0">
    <w:nsid w:val="491D17D0"/>
    <w:multiLevelType w:val="multilevel"/>
    <w:tmpl w:val="FA261D14"/>
    <w:lvl w:ilvl="0">
      <w:start w:val="1"/>
      <w:numFmt w:val="decimal"/>
      <w:lvlText w:val="%1"/>
      <w:lvlJc w:val="left"/>
      <w:pPr>
        <w:tabs>
          <w:tab w:val="num" w:pos="1440"/>
        </w:tabs>
        <w:ind w:left="1440" w:hanging="1440"/>
      </w:pPr>
      <w:rPr>
        <w:rFonts w:ascii="Times New Roman" w:hAnsi="Times New Roman" w:hint="default"/>
        <w:sz w:val="23"/>
      </w:rPr>
    </w:lvl>
    <w:lvl w:ilvl="1">
      <w:start w:val="2"/>
      <w:numFmt w:val="decimal"/>
      <w:isLgl/>
      <w:lvlText w:val="%1.%2"/>
      <w:lvlJc w:val="left"/>
      <w:pPr>
        <w:tabs>
          <w:tab w:val="num" w:pos="1440"/>
        </w:tabs>
        <w:ind w:left="1440" w:hanging="1440"/>
      </w:pPr>
      <w:rPr>
        <w:rFonts w:hint="default"/>
      </w:rPr>
    </w:lvl>
    <w:lvl w:ilvl="2">
      <w:start w:val="2"/>
      <w:numFmt w:val="decimal"/>
      <w:isLgl/>
      <w:lvlText w:val="%1.%2.%3"/>
      <w:lvlJc w:val="left"/>
      <w:pPr>
        <w:tabs>
          <w:tab w:val="num" w:pos="1440"/>
        </w:tabs>
        <w:ind w:left="1440" w:hanging="1440"/>
      </w:pPr>
      <w:rPr>
        <w:rFonts w:hint="default"/>
      </w:rPr>
    </w:lvl>
    <w:lvl w:ilvl="3">
      <w:start w:val="1"/>
      <w:numFmt w:val="decimal"/>
      <w:isLgl/>
      <w:lvlText w:val="%1.%2.%3.%4"/>
      <w:lvlJc w:val="left"/>
      <w:pPr>
        <w:tabs>
          <w:tab w:val="num" w:pos="1440"/>
        </w:tabs>
        <w:ind w:left="1440" w:hanging="144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9" w15:restartNumberingAfterBreak="0">
    <w:nsid w:val="4AAD0C35"/>
    <w:multiLevelType w:val="multilevel"/>
    <w:tmpl w:val="DAB4AF40"/>
    <w:lvl w:ilvl="0">
      <w:start w:val="2001"/>
      <w:numFmt w:val="decimal"/>
      <w:lvlText w:val="%1"/>
      <w:lvlJc w:val="left"/>
      <w:pPr>
        <w:tabs>
          <w:tab w:val="num" w:pos="1095"/>
        </w:tabs>
        <w:ind w:left="1095" w:hanging="1095"/>
      </w:pPr>
      <w:rPr>
        <w:rFonts w:hint="default"/>
      </w:rPr>
    </w:lvl>
    <w:lvl w:ilvl="1">
      <w:start w:val="5"/>
      <w:numFmt w:val="decimalZero"/>
      <w:lvlText w:val="%1-%2"/>
      <w:lvlJc w:val="left"/>
      <w:pPr>
        <w:tabs>
          <w:tab w:val="num" w:pos="1095"/>
        </w:tabs>
        <w:ind w:left="1095" w:hanging="1095"/>
      </w:pPr>
      <w:rPr>
        <w:rFonts w:hint="default"/>
      </w:rPr>
    </w:lvl>
    <w:lvl w:ilvl="2">
      <w:start w:val="23"/>
      <w:numFmt w:val="decimalZero"/>
      <w:lvlText w:val="%1-%2-%3"/>
      <w:lvlJc w:val="left"/>
      <w:pPr>
        <w:tabs>
          <w:tab w:val="num" w:pos="1095"/>
        </w:tabs>
        <w:ind w:left="1095" w:hanging="1095"/>
      </w:pPr>
      <w:rPr>
        <w:rFonts w:hint="default"/>
      </w:rPr>
    </w:lvl>
    <w:lvl w:ilvl="3">
      <w:start w:val="1"/>
      <w:numFmt w:val="decimal"/>
      <w:lvlText w:val="%1-%2-%3.%4"/>
      <w:lvlJc w:val="left"/>
      <w:pPr>
        <w:tabs>
          <w:tab w:val="num" w:pos="1095"/>
        </w:tabs>
        <w:ind w:left="1095" w:hanging="1095"/>
      </w:pPr>
      <w:rPr>
        <w:rFonts w:hint="default"/>
      </w:rPr>
    </w:lvl>
    <w:lvl w:ilvl="4">
      <w:start w:val="1"/>
      <w:numFmt w:val="decimal"/>
      <w:lvlText w:val="%1-%2-%3.%4.%5"/>
      <w:lvlJc w:val="left"/>
      <w:pPr>
        <w:tabs>
          <w:tab w:val="num" w:pos="1095"/>
        </w:tabs>
        <w:ind w:left="1095" w:hanging="1095"/>
      </w:pPr>
      <w:rPr>
        <w:rFonts w:hint="default"/>
      </w:rPr>
    </w:lvl>
    <w:lvl w:ilvl="5">
      <w:start w:val="1"/>
      <w:numFmt w:val="decimal"/>
      <w:lvlText w:val="%1-%2-%3.%4.%5.%6"/>
      <w:lvlJc w:val="left"/>
      <w:pPr>
        <w:tabs>
          <w:tab w:val="num" w:pos="1095"/>
        </w:tabs>
        <w:ind w:left="1095" w:hanging="109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4B276839"/>
    <w:multiLevelType w:val="multilevel"/>
    <w:tmpl w:val="E95607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4BBE6DF4"/>
    <w:multiLevelType w:val="multilevel"/>
    <w:tmpl w:val="E376D002"/>
    <w:lvl w:ilvl="0">
      <w:start w:val="2001"/>
      <w:numFmt w:val="decimal"/>
      <w:lvlText w:val="%1"/>
      <w:lvlJc w:val="left"/>
      <w:pPr>
        <w:tabs>
          <w:tab w:val="num" w:pos="1095"/>
        </w:tabs>
        <w:ind w:left="1095" w:hanging="1095"/>
      </w:pPr>
      <w:rPr>
        <w:rFonts w:hint="default"/>
      </w:rPr>
    </w:lvl>
    <w:lvl w:ilvl="1">
      <w:start w:val="5"/>
      <w:numFmt w:val="decimalZero"/>
      <w:lvlText w:val="%1-%2"/>
      <w:lvlJc w:val="left"/>
      <w:pPr>
        <w:tabs>
          <w:tab w:val="num" w:pos="1095"/>
        </w:tabs>
        <w:ind w:left="1095" w:hanging="1095"/>
      </w:pPr>
      <w:rPr>
        <w:rFonts w:hint="default"/>
      </w:rPr>
    </w:lvl>
    <w:lvl w:ilvl="2">
      <w:start w:val="14"/>
      <w:numFmt w:val="decimalZero"/>
      <w:lvlText w:val="%1-%2-%3"/>
      <w:lvlJc w:val="left"/>
      <w:pPr>
        <w:tabs>
          <w:tab w:val="num" w:pos="1095"/>
        </w:tabs>
        <w:ind w:left="1095" w:hanging="1095"/>
      </w:pPr>
      <w:rPr>
        <w:rFonts w:hint="default"/>
      </w:rPr>
    </w:lvl>
    <w:lvl w:ilvl="3">
      <w:start w:val="1"/>
      <w:numFmt w:val="decimal"/>
      <w:lvlText w:val="%1-%2-%3.%4"/>
      <w:lvlJc w:val="left"/>
      <w:pPr>
        <w:tabs>
          <w:tab w:val="num" w:pos="1095"/>
        </w:tabs>
        <w:ind w:left="1095" w:hanging="1095"/>
      </w:pPr>
      <w:rPr>
        <w:rFonts w:hint="default"/>
      </w:rPr>
    </w:lvl>
    <w:lvl w:ilvl="4">
      <w:start w:val="1"/>
      <w:numFmt w:val="decimal"/>
      <w:lvlText w:val="%1-%2-%3.%4.%5"/>
      <w:lvlJc w:val="left"/>
      <w:pPr>
        <w:tabs>
          <w:tab w:val="num" w:pos="1095"/>
        </w:tabs>
        <w:ind w:left="1095" w:hanging="1095"/>
      </w:pPr>
      <w:rPr>
        <w:rFonts w:hint="default"/>
      </w:rPr>
    </w:lvl>
    <w:lvl w:ilvl="5">
      <w:start w:val="1"/>
      <w:numFmt w:val="decimal"/>
      <w:lvlText w:val="%1-%2-%3.%4.%5.%6"/>
      <w:lvlJc w:val="left"/>
      <w:pPr>
        <w:tabs>
          <w:tab w:val="num" w:pos="1095"/>
        </w:tabs>
        <w:ind w:left="1095" w:hanging="109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4C121416"/>
    <w:multiLevelType w:val="singleLevel"/>
    <w:tmpl w:val="041D000F"/>
    <w:lvl w:ilvl="0">
      <w:start w:val="1"/>
      <w:numFmt w:val="decimal"/>
      <w:lvlText w:val="%1."/>
      <w:lvlJc w:val="left"/>
      <w:pPr>
        <w:tabs>
          <w:tab w:val="num" w:pos="360"/>
        </w:tabs>
        <w:ind w:left="360" w:hanging="360"/>
      </w:pPr>
    </w:lvl>
  </w:abstractNum>
  <w:abstractNum w:abstractNumId="113" w15:restartNumberingAfterBreak="0">
    <w:nsid w:val="4CD371A7"/>
    <w:multiLevelType w:val="singleLevel"/>
    <w:tmpl w:val="39D4C40C"/>
    <w:lvl w:ilvl="0">
      <w:start w:val="1997"/>
      <w:numFmt w:val="bullet"/>
      <w:lvlText w:val=""/>
      <w:lvlJc w:val="left"/>
      <w:pPr>
        <w:tabs>
          <w:tab w:val="num" w:pos="360"/>
        </w:tabs>
        <w:ind w:left="360" w:hanging="360"/>
      </w:pPr>
      <w:rPr>
        <w:rFonts w:ascii="Wingdings" w:hAnsi="Wingdings" w:hint="default"/>
      </w:rPr>
    </w:lvl>
  </w:abstractNum>
  <w:abstractNum w:abstractNumId="114" w15:restartNumberingAfterBreak="0">
    <w:nsid w:val="4D615438"/>
    <w:multiLevelType w:val="singleLevel"/>
    <w:tmpl w:val="39D4C40C"/>
    <w:lvl w:ilvl="0">
      <w:start w:val="1997"/>
      <w:numFmt w:val="bullet"/>
      <w:lvlText w:val=""/>
      <w:lvlJc w:val="left"/>
      <w:pPr>
        <w:tabs>
          <w:tab w:val="num" w:pos="360"/>
        </w:tabs>
        <w:ind w:left="360" w:hanging="360"/>
      </w:pPr>
      <w:rPr>
        <w:rFonts w:ascii="Wingdings" w:hAnsi="Wingdings" w:hint="default"/>
      </w:rPr>
    </w:lvl>
  </w:abstractNum>
  <w:abstractNum w:abstractNumId="115" w15:restartNumberingAfterBreak="0">
    <w:nsid w:val="4EC363C0"/>
    <w:multiLevelType w:val="multilevel"/>
    <w:tmpl w:val="07E2B29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4FE13AB8"/>
    <w:multiLevelType w:val="multilevel"/>
    <w:tmpl w:val="DF3EEB7E"/>
    <w:lvl w:ilvl="0">
      <w:start w:val="3"/>
      <w:numFmt w:val="decimal"/>
      <w:lvlText w:val="%1"/>
      <w:lvlJc w:val="left"/>
      <w:pPr>
        <w:tabs>
          <w:tab w:val="num" w:pos="360"/>
        </w:tabs>
        <w:ind w:left="360" w:hanging="360"/>
      </w:pPr>
      <w:rPr>
        <w:rFonts w:hint="default"/>
        <w:b w:val="0"/>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17" w15:restartNumberingAfterBreak="0">
    <w:nsid w:val="4FF24D9F"/>
    <w:multiLevelType w:val="multilevel"/>
    <w:tmpl w:val="3834A48A"/>
    <w:lvl w:ilvl="0">
      <w:start w:val="3"/>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50836F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50D120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50D554C3"/>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21" w15:restartNumberingAfterBreak="0">
    <w:nsid w:val="511C5F25"/>
    <w:multiLevelType w:val="singleLevel"/>
    <w:tmpl w:val="0AFCAA3A"/>
    <w:lvl w:ilvl="0">
      <w:numFmt w:val="bullet"/>
      <w:lvlText w:val="-"/>
      <w:lvlJc w:val="left"/>
      <w:pPr>
        <w:tabs>
          <w:tab w:val="num" w:pos="360"/>
        </w:tabs>
        <w:ind w:left="360" w:hanging="360"/>
      </w:pPr>
      <w:rPr>
        <w:rFonts w:ascii="Times New Roman" w:hAnsi="Times New Roman" w:hint="default"/>
      </w:rPr>
    </w:lvl>
  </w:abstractNum>
  <w:abstractNum w:abstractNumId="122" w15:restartNumberingAfterBreak="0">
    <w:nsid w:val="52D62395"/>
    <w:multiLevelType w:val="multilevel"/>
    <w:tmpl w:val="8810778E"/>
    <w:lvl w:ilvl="0">
      <w:start w:val="4"/>
      <w:numFmt w:val="decimal"/>
      <w:lvlText w:val="%1"/>
      <w:lvlJc w:val="left"/>
      <w:pPr>
        <w:tabs>
          <w:tab w:val="num" w:pos="1365"/>
        </w:tabs>
        <w:ind w:left="1365" w:hanging="1365"/>
      </w:pPr>
      <w:rPr>
        <w:rFonts w:hint="default"/>
      </w:rPr>
    </w:lvl>
    <w:lvl w:ilvl="1">
      <w:start w:val="2"/>
      <w:numFmt w:val="decimal"/>
      <w:lvlText w:val="%1.%2"/>
      <w:lvlJc w:val="left"/>
      <w:pPr>
        <w:tabs>
          <w:tab w:val="num" w:pos="1365"/>
        </w:tabs>
        <w:ind w:left="1365" w:hanging="1365"/>
      </w:pPr>
      <w:rPr>
        <w:rFonts w:hint="default"/>
      </w:rPr>
    </w:lvl>
    <w:lvl w:ilvl="2">
      <w:start w:val="1"/>
      <w:numFmt w:val="decimal"/>
      <w:lvlText w:val="%1.%2.%3"/>
      <w:lvlJc w:val="left"/>
      <w:pPr>
        <w:tabs>
          <w:tab w:val="num" w:pos="1365"/>
        </w:tabs>
        <w:ind w:left="1365" w:hanging="1365"/>
      </w:pPr>
      <w:rPr>
        <w:rFonts w:hint="default"/>
      </w:rPr>
    </w:lvl>
    <w:lvl w:ilvl="3">
      <w:start w:val="1"/>
      <w:numFmt w:val="decimal"/>
      <w:lvlText w:val="%1.%2.%3.%4"/>
      <w:lvlJc w:val="left"/>
      <w:pPr>
        <w:tabs>
          <w:tab w:val="num" w:pos="1365"/>
        </w:tabs>
        <w:ind w:left="1365" w:hanging="1365"/>
      </w:pPr>
      <w:rPr>
        <w:rFonts w:hint="default"/>
      </w:rPr>
    </w:lvl>
    <w:lvl w:ilvl="4">
      <w:start w:val="1"/>
      <w:numFmt w:val="decimal"/>
      <w:lvlText w:val="%1.%2.%3.%4.%5"/>
      <w:lvlJc w:val="left"/>
      <w:pPr>
        <w:tabs>
          <w:tab w:val="num" w:pos="1365"/>
        </w:tabs>
        <w:ind w:left="1365" w:hanging="136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52DE5FBE"/>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24" w15:restartNumberingAfterBreak="0">
    <w:nsid w:val="53617830"/>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25" w15:restartNumberingAfterBreak="0">
    <w:nsid w:val="54EB0C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56DC0DF4"/>
    <w:multiLevelType w:val="multilevel"/>
    <w:tmpl w:val="AED0EF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57D0220A"/>
    <w:multiLevelType w:val="multilevel"/>
    <w:tmpl w:val="2DA8F494"/>
    <w:lvl w:ilvl="0">
      <w:start w:val="3"/>
      <w:numFmt w:val="decimalZero"/>
      <w:lvlText w:val="%1"/>
      <w:lvlJc w:val="left"/>
      <w:pPr>
        <w:tabs>
          <w:tab w:val="num" w:pos="855"/>
        </w:tabs>
        <w:ind w:left="855" w:hanging="855"/>
      </w:pPr>
      <w:rPr>
        <w:rFonts w:hint="default"/>
      </w:rPr>
    </w:lvl>
    <w:lvl w:ilvl="1">
      <w:start w:val="1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58086133"/>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29" w15:restartNumberingAfterBreak="0">
    <w:nsid w:val="58475D8A"/>
    <w:multiLevelType w:val="multilevel"/>
    <w:tmpl w:val="6A0A5B18"/>
    <w:lvl w:ilvl="0">
      <w:start w:val="2001"/>
      <w:numFmt w:val="decimal"/>
      <w:lvlText w:val="%1"/>
      <w:lvlJc w:val="left"/>
      <w:pPr>
        <w:tabs>
          <w:tab w:val="num" w:pos="1095"/>
        </w:tabs>
        <w:ind w:left="1095" w:hanging="1095"/>
      </w:pPr>
      <w:rPr>
        <w:rFonts w:hint="default"/>
      </w:rPr>
    </w:lvl>
    <w:lvl w:ilvl="1">
      <w:start w:val="12"/>
      <w:numFmt w:val="decimal"/>
      <w:lvlText w:val="%1-%2"/>
      <w:lvlJc w:val="left"/>
      <w:pPr>
        <w:tabs>
          <w:tab w:val="num" w:pos="1095"/>
        </w:tabs>
        <w:ind w:left="1095" w:hanging="1095"/>
      </w:pPr>
      <w:rPr>
        <w:rFonts w:hint="default"/>
      </w:rPr>
    </w:lvl>
    <w:lvl w:ilvl="2">
      <w:start w:val="10"/>
      <w:numFmt w:val="decimalZero"/>
      <w:lvlText w:val="%1-%2-%3"/>
      <w:lvlJc w:val="left"/>
      <w:pPr>
        <w:tabs>
          <w:tab w:val="num" w:pos="1095"/>
        </w:tabs>
        <w:ind w:left="1095" w:hanging="1095"/>
      </w:pPr>
      <w:rPr>
        <w:rFonts w:hint="default"/>
      </w:rPr>
    </w:lvl>
    <w:lvl w:ilvl="3">
      <w:start w:val="1"/>
      <w:numFmt w:val="decimal"/>
      <w:lvlText w:val="%1-%2-%3.%4"/>
      <w:lvlJc w:val="left"/>
      <w:pPr>
        <w:tabs>
          <w:tab w:val="num" w:pos="1095"/>
        </w:tabs>
        <w:ind w:left="1095" w:hanging="1095"/>
      </w:pPr>
      <w:rPr>
        <w:rFonts w:hint="default"/>
      </w:rPr>
    </w:lvl>
    <w:lvl w:ilvl="4">
      <w:start w:val="1"/>
      <w:numFmt w:val="decimal"/>
      <w:lvlText w:val="%1-%2-%3.%4.%5"/>
      <w:lvlJc w:val="left"/>
      <w:pPr>
        <w:tabs>
          <w:tab w:val="num" w:pos="1095"/>
        </w:tabs>
        <w:ind w:left="1095" w:hanging="1095"/>
      </w:pPr>
      <w:rPr>
        <w:rFonts w:hint="default"/>
      </w:rPr>
    </w:lvl>
    <w:lvl w:ilvl="5">
      <w:start w:val="1"/>
      <w:numFmt w:val="decimal"/>
      <w:lvlText w:val="%1-%2-%3.%4.%5.%6"/>
      <w:lvlJc w:val="left"/>
      <w:pPr>
        <w:tabs>
          <w:tab w:val="num" w:pos="1095"/>
        </w:tabs>
        <w:ind w:left="1095" w:hanging="109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589766A9"/>
    <w:multiLevelType w:val="singleLevel"/>
    <w:tmpl w:val="3DD8E4B8"/>
    <w:lvl w:ilvl="0">
      <w:start w:val="1"/>
      <w:numFmt w:val="bullet"/>
      <w:lvlText w:val=""/>
      <w:lvlJc w:val="left"/>
      <w:pPr>
        <w:tabs>
          <w:tab w:val="num" w:pos="360"/>
        </w:tabs>
        <w:ind w:left="340" w:hanging="340"/>
      </w:pPr>
      <w:rPr>
        <w:rFonts w:ascii="Symbol" w:hAnsi="Symbol" w:hint="default"/>
      </w:rPr>
    </w:lvl>
  </w:abstractNum>
  <w:abstractNum w:abstractNumId="131" w15:restartNumberingAfterBreak="0">
    <w:nsid w:val="59B66FEF"/>
    <w:multiLevelType w:val="multilevel"/>
    <w:tmpl w:val="187A681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2" w15:restartNumberingAfterBreak="0">
    <w:nsid w:val="5BF0625E"/>
    <w:multiLevelType w:val="multilevel"/>
    <w:tmpl w:val="0FDE0966"/>
    <w:lvl w:ilvl="0">
      <w:start w:val="2001"/>
      <w:numFmt w:val="decimal"/>
      <w:lvlText w:val="%1"/>
      <w:lvlJc w:val="left"/>
      <w:pPr>
        <w:tabs>
          <w:tab w:val="num" w:pos="1425"/>
        </w:tabs>
        <w:ind w:left="1425" w:hanging="1425"/>
      </w:pPr>
      <w:rPr>
        <w:rFonts w:hint="default"/>
      </w:rPr>
    </w:lvl>
    <w:lvl w:ilvl="1">
      <w:start w:val="5"/>
      <w:numFmt w:val="decimalZero"/>
      <w:lvlText w:val="%1-%2"/>
      <w:lvlJc w:val="left"/>
      <w:pPr>
        <w:tabs>
          <w:tab w:val="num" w:pos="1425"/>
        </w:tabs>
        <w:ind w:left="1425" w:hanging="1425"/>
      </w:pPr>
      <w:rPr>
        <w:rFonts w:hint="default"/>
      </w:rPr>
    </w:lvl>
    <w:lvl w:ilvl="2">
      <w:start w:val="4"/>
      <w:numFmt w:val="decimalZero"/>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3" w15:restartNumberingAfterBreak="0">
    <w:nsid w:val="5D1A6F91"/>
    <w:multiLevelType w:val="multilevel"/>
    <w:tmpl w:val="C196308E"/>
    <w:lvl w:ilvl="0">
      <w:start w:val="2"/>
      <w:numFmt w:val="decimal"/>
      <w:lvlText w:val="%1"/>
      <w:lvlJc w:val="left"/>
      <w:pPr>
        <w:tabs>
          <w:tab w:val="num" w:pos="690"/>
        </w:tabs>
        <w:ind w:left="690" w:hanging="690"/>
      </w:pPr>
      <w:rPr>
        <w:rFonts w:hint="default"/>
        <w:i/>
      </w:rPr>
    </w:lvl>
    <w:lvl w:ilvl="1">
      <w:start w:val="1"/>
      <w:numFmt w:val="decimal"/>
      <w:lvlText w:val="%1.%2"/>
      <w:lvlJc w:val="left"/>
      <w:pPr>
        <w:tabs>
          <w:tab w:val="num" w:pos="690"/>
        </w:tabs>
        <w:ind w:left="690" w:hanging="690"/>
      </w:pPr>
      <w:rPr>
        <w:rFonts w:hint="default"/>
        <w:i/>
      </w:rPr>
    </w:lvl>
    <w:lvl w:ilvl="2">
      <w:start w:val="2"/>
      <w:numFmt w:val="decimal"/>
      <w:lvlText w:val="%1.%2.%3"/>
      <w:lvlJc w:val="left"/>
      <w:pPr>
        <w:tabs>
          <w:tab w:val="num" w:pos="720"/>
        </w:tabs>
        <w:ind w:left="720" w:hanging="720"/>
      </w:pPr>
      <w:rPr>
        <w:rFonts w:hint="default"/>
        <w:i/>
      </w:rPr>
    </w:lvl>
    <w:lvl w:ilvl="3">
      <w:start w:val="2"/>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134" w15:restartNumberingAfterBreak="0">
    <w:nsid w:val="5D2A53BD"/>
    <w:multiLevelType w:val="multilevel"/>
    <w:tmpl w:val="60ECD258"/>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5" w15:restartNumberingAfterBreak="0">
    <w:nsid w:val="5E5A63A3"/>
    <w:multiLevelType w:val="multilevel"/>
    <w:tmpl w:val="51C8C8AC"/>
    <w:lvl w:ilvl="0">
      <w:start w:val="3"/>
      <w:numFmt w:val="decimal"/>
      <w:lvlText w:val="%1"/>
      <w:lvlJc w:val="left"/>
      <w:pPr>
        <w:tabs>
          <w:tab w:val="num" w:pos="360"/>
        </w:tabs>
        <w:ind w:left="360" w:hanging="360"/>
      </w:pPr>
      <w:rPr>
        <w:rFonts w:hint="default"/>
        <w:b w:val="0"/>
        <w:i w:val="0"/>
      </w:rPr>
    </w:lvl>
    <w:lvl w:ilvl="1">
      <w:start w:val="3"/>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080"/>
        </w:tabs>
        <w:ind w:left="1080" w:hanging="1080"/>
      </w:pPr>
      <w:rPr>
        <w:rFonts w:hint="default"/>
        <w:b w:val="0"/>
        <w:i w:val="0"/>
      </w:rPr>
    </w:lvl>
    <w:lvl w:ilvl="6">
      <w:start w:val="1"/>
      <w:numFmt w:val="decimal"/>
      <w:lvlText w:val="%1.%2.%3.%4.%5.%6.%7"/>
      <w:lvlJc w:val="left"/>
      <w:pPr>
        <w:tabs>
          <w:tab w:val="num" w:pos="1440"/>
        </w:tabs>
        <w:ind w:left="1440" w:hanging="1440"/>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800"/>
        </w:tabs>
        <w:ind w:left="1800" w:hanging="1800"/>
      </w:pPr>
      <w:rPr>
        <w:rFonts w:hint="default"/>
        <w:b w:val="0"/>
        <w:i w:val="0"/>
      </w:rPr>
    </w:lvl>
  </w:abstractNum>
  <w:abstractNum w:abstractNumId="136" w15:restartNumberingAfterBreak="0">
    <w:nsid w:val="5F5623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60C067F7"/>
    <w:multiLevelType w:val="multilevel"/>
    <w:tmpl w:val="16144A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60E46326"/>
    <w:multiLevelType w:val="multilevel"/>
    <w:tmpl w:val="F0C8C936"/>
    <w:lvl w:ilvl="0">
      <w:start w:val="2001"/>
      <w:numFmt w:val="decimal"/>
      <w:lvlText w:val="%1"/>
      <w:lvlJc w:val="left"/>
      <w:pPr>
        <w:tabs>
          <w:tab w:val="num" w:pos="1095"/>
        </w:tabs>
        <w:ind w:left="1095" w:hanging="1095"/>
      </w:pPr>
      <w:rPr>
        <w:rFonts w:hint="default"/>
      </w:rPr>
    </w:lvl>
    <w:lvl w:ilvl="1">
      <w:start w:val="2"/>
      <w:numFmt w:val="decimalZero"/>
      <w:lvlText w:val="%1-%2"/>
      <w:lvlJc w:val="left"/>
      <w:pPr>
        <w:tabs>
          <w:tab w:val="num" w:pos="1095"/>
        </w:tabs>
        <w:ind w:left="1095" w:hanging="1095"/>
      </w:pPr>
      <w:rPr>
        <w:rFonts w:hint="default"/>
      </w:rPr>
    </w:lvl>
    <w:lvl w:ilvl="2">
      <w:start w:val="15"/>
      <w:numFmt w:val="decimalZero"/>
      <w:lvlText w:val="%1-%2-%3"/>
      <w:lvlJc w:val="left"/>
      <w:pPr>
        <w:tabs>
          <w:tab w:val="num" w:pos="1095"/>
        </w:tabs>
        <w:ind w:left="1095" w:hanging="1095"/>
      </w:pPr>
      <w:rPr>
        <w:rFonts w:hint="default"/>
      </w:rPr>
    </w:lvl>
    <w:lvl w:ilvl="3">
      <w:start w:val="1"/>
      <w:numFmt w:val="decimal"/>
      <w:lvlText w:val="%1-%2-%3.%4"/>
      <w:lvlJc w:val="left"/>
      <w:pPr>
        <w:tabs>
          <w:tab w:val="num" w:pos="1095"/>
        </w:tabs>
        <w:ind w:left="1095" w:hanging="1095"/>
      </w:pPr>
      <w:rPr>
        <w:rFonts w:hint="default"/>
      </w:rPr>
    </w:lvl>
    <w:lvl w:ilvl="4">
      <w:start w:val="1"/>
      <w:numFmt w:val="decimal"/>
      <w:lvlText w:val="%1-%2-%3.%4.%5"/>
      <w:lvlJc w:val="left"/>
      <w:pPr>
        <w:tabs>
          <w:tab w:val="num" w:pos="1095"/>
        </w:tabs>
        <w:ind w:left="1095" w:hanging="1095"/>
      </w:pPr>
      <w:rPr>
        <w:rFonts w:hint="default"/>
      </w:rPr>
    </w:lvl>
    <w:lvl w:ilvl="5">
      <w:start w:val="1"/>
      <w:numFmt w:val="decimal"/>
      <w:lvlText w:val="%1-%2-%3.%4.%5.%6"/>
      <w:lvlJc w:val="left"/>
      <w:pPr>
        <w:tabs>
          <w:tab w:val="num" w:pos="1095"/>
        </w:tabs>
        <w:ind w:left="1095" w:hanging="109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622D1F08"/>
    <w:multiLevelType w:val="multilevel"/>
    <w:tmpl w:val="302678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634062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1" w15:restartNumberingAfterBreak="0">
    <w:nsid w:val="649B4B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64B4247B"/>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43" w15:restartNumberingAfterBreak="0">
    <w:nsid w:val="6504202E"/>
    <w:multiLevelType w:val="multilevel"/>
    <w:tmpl w:val="60D68C8C"/>
    <w:lvl w:ilvl="0">
      <w:start w:val="2001"/>
      <w:numFmt w:val="decimal"/>
      <w:lvlText w:val="%1"/>
      <w:lvlJc w:val="left"/>
      <w:pPr>
        <w:tabs>
          <w:tab w:val="num" w:pos="1095"/>
        </w:tabs>
        <w:ind w:left="1095" w:hanging="1095"/>
      </w:pPr>
      <w:rPr>
        <w:rFonts w:hint="default"/>
      </w:rPr>
    </w:lvl>
    <w:lvl w:ilvl="1">
      <w:start w:val="2"/>
      <w:numFmt w:val="decimalZero"/>
      <w:lvlText w:val="%1-%2"/>
      <w:lvlJc w:val="left"/>
      <w:pPr>
        <w:tabs>
          <w:tab w:val="num" w:pos="1095"/>
        </w:tabs>
        <w:ind w:left="1095" w:hanging="1095"/>
      </w:pPr>
      <w:rPr>
        <w:rFonts w:hint="default"/>
      </w:rPr>
    </w:lvl>
    <w:lvl w:ilvl="2">
      <w:start w:val="8"/>
      <w:numFmt w:val="decimalZero"/>
      <w:lvlText w:val="%1-%2-%3"/>
      <w:lvlJc w:val="left"/>
      <w:pPr>
        <w:tabs>
          <w:tab w:val="num" w:pos="1095"/>
        </w:tabs>
        <w:ind w:left="1095" w:hanging="1095"/>
      </w:pPr>
      <w:rPr>
        <w:rFonts w:hint="default"/>
      </w:rPr>
    </w:lvl>
    <w:lvl w:ilvl="3">
      <w:start w:val="1"/>
      <w:numFmt w:val="decimal"/>
      <w:lvlText w:val="%1-%2-%3.%4"/>
      <w:lvlJc w:val="left"/>
      <w:pPr>
        <w:tabs>
          <w:tab w:val="num" w:pos="1095"/>
        </w:tabs>
        <w:ind w:left="1095" w:hanging="1095"/>
      </w:pPr>
      <w:rPr>
        <w:rFonts w:hint="default"/>
      </w:rPr>
    </w:lvl>
    <w:lvl w:ilvl="4">
      <w:start w:val="1"/>
      <w:numFmt w:val="decimal"/>
      <w:lvlText w:val="%1-%2-%3.%4.%5"/>
      <w:lvlJc w:val="left"/>
      <w:pPr>
        <w:tabs>
          <w:tab w:val="num" w:pos="1095"/>
        </w:tabs>
        <w:ind w:left="1095" w:hanging="1095"/>
      </w:pPr>
      <w:rPr>
        <w:rFonts w:hint="default"/>
      </w:rPr>
    </w:lvl>
    <w:lvl w:ilvl="5">
      <w:start w:val="1"/>
      <w:numFmt w:val="decimal"/>
      <w:lvlText w:val="%1-%2-%3.%4.%5.%6"/>
      <w:lvlJc w:val="left"/>
      <w:pPr>
        <w:tabs>
          <w:tab w:val="num" w:pos="1095"/>
        </w:tabs>
        <w:ind w:left="1095" w:hanging="109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6518223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45" w15:restartNumberingAfterBreak="0">
    <w:nsid w:val="66230FF8"/>
    <w:multiLevelType w:val="singleLevel"/>
    <w:tmpl w:val="CA8A963A"/>
    <w:lvl w:ilvl="0">
      <w:start w:val="1"/>
      <w:numFmt w:val="decimal"/>
      <w:lvlText w:val="%1)"/>
      <w:lvlJc w:val="left"/>
      <w:pPr>
        <w:tabs>
          <w:tab w:val="num" w:pos="360"/>
        </w:tabs>
        <w:ind w:left="360" w:hanging="360"/>
      </w:pPr>
    </w:lvl>
  </w:abstractNum>
  <w:abstractNum w:abstractNumId="146" w15:restartNumberingAfterBreak="0">
    <w:nsid w:val="67200DA2"/>
    <w:multiLevelType w:val="singleLevel"/>
    <w:tmpl w:val="B0CE7C46"/>
    <w:lvl w:ilvl="0">
      <w:start w:val="1"/>
      <w:numFmt w:val="bullet"/>
      <w:lvlText w:val="-"/>
      <w:lvlJc w:val="left"/>
      <w:pPr>
        <w:tabs>
          <w:tab w:val="num" w:pos="360"/>
        </w:tabs>
        <w:ind w:left="170" w:hanging="170"/>
      </w:pPr>
      <w:rPr>
        <w:rFonts w:ascii="Times New Roman" w:hAnsi="Times New Roman" w:hint="default"/>
      </w:rPr>
    </w:lvl>
  </w:abstractNum>
  <w:abstractNum w:abstractNumId="147" w15:restartNumberingAfterBreak="0">
    <w:nsid w:val="672F42B4"/>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48" w15:restartNumberingAfterBreak="0">
    <w:nsid w:val="67613547"/>
    <w:multiLevelType w:val="singleLevel"/>
    <w:tmpl w:val="CBA651EC"/>
    <w:lvl w:ilvl="0">
      <w:start w:val="2000"/>
      <w:numFmt w:val="bullet"/>
      <w:lvlText w:val="–"/>
      <w:lvlJc w:val="left"/>
      <w:pPr>
        <w:tabs>
          <w:tab w:val="num" w:pos="360"/>
        </w:tabs>
        <w:ind w:left="360" w:hanging="360"/>
      </w:pPr>
      <w:rPr>
        <w:rFonts w:ascii="Times New Roman" w:hAnsi="Times New Roman" w:hint="default"/>
      </w:rPr>
    </w:lvl>
  </w:abstractNum>
  <w:abstractNum w:abstractNumId="149" w15:restartNumberingAfterBreak="0">
    <w:nsid w:val="67C95ED2"/>
    <w:multiLevelType w:val="singleLevel"/>
    <w:tmpl w:val="B0CE7C46"/>
    <w:lvl w:ilvl="0">
      <w:start w:val="1"/>
      <w:numFmt w:val="bullet"/>
      <w:lvlText w:val="-"/>
      <w:lvlJc w:val="left"/>
      <w:pPr>
        <w:tabs>
          <w:tab w:val="num" w:pos="360"/>
        </w:tabs>
        <w:ind w:left="170" w:hanging="170"/>
      </w:pPr>
      <w:rPr>
        <w:rFonts w:ascii="Times New Roman" w:hAnsi="Times New Roman" w:hint="default"/>
      </w:rPr>
    </w:lvl>
  </w:abstractNum>
  <w:abstractNum w:abstractNumId="150" w15:restartNumberingAfterBreak="0">
    <w:nsid w:val="6A1D27D7"/>
    <w:multiLevelType w:val="singleLevel"/>
    <w:tmpl w:val="9AE26144"/>
    <w:lvl w:ilvl="0">
      <w:start w:val="1"/>
      <w:numFmt w:val="bullet"/>
      <w:lvlText w:val=""/>
      <w:lvlJc w:val="left"/>
      <w:pPr>
        <w:tabs>
          <w:tab w:val="num" w:pos="360"/>
        </w:tabs>
        <w:ind w:left="357" w:hanging="357"/>
      </w:pPr>
      <w:rPr>
        <w:rFonts w:ascii="Symbol" w:hAnsi="Symbol" w:hint="default"/>
      </w:rPr>
    </w:lvl>
  </w:abstractNum>
  <w:abstractNum w:abstractNumId="151" w15:restartNumberingAfterBreak="0">
    <w:nsid w:val="6DE52FD1"/>
    <w:multiLevelType w:val="multilevel"/>
    <w:tmpl w:val="4DE82BE4"/>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15:restartNumberingAfterBreak="0">
    <w:nsid w:val="6E9C1A93"/>
    <w:multiLevelType w:val="multilevel"/>
    <w:tmpl w:val="7A2C8F6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3" w15:restartNumberingAfterBreak="0">
    <w:nsid w:val="70D44D75"/>
    <w:multiLevelType w:val="multilevel"/>
    <w:tmpl w:val="7570B0CC"/>
    <w:lvl w:ilvl="0">
      <w:start w:val="6"/>
      <w:numFmt w:val="decimalZero"/>
      <w:lvlText w:val="%1"/>
      <w:lvlJc w:val="left"/>
      <w:pPr>
        <w:tabs>
          <w:tab w:val="num" w:pos="855"/>
        </w:tabs>
        <w:ind w:left="855" w:hanging="855"/>
      </w:pPr>
      <w:rPr>
        <w:rFonts w:hint="default"/>
      </w:rPr>
    </w:lvl>
    <w:lvl w:ilvl="1">
      <w:start w:val="2"/>
      <w:numFmt w:val="decimalZero"/>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71F92F13"/>
    <w:multiLevelType w:val="singleLevel"/>
    <w:tmpl w:val="331C3684"/>
    <w:lvl w:ilvl="0">
      <w:numFmt w:val="bullet"/>
      <w:lvlText w:val="-"/>
      <w:lvlJc w:val="left"/>
      <w:pPr>
        <w:tabs>
          <w:tab w:val="num" w:pos="1776"/>
        </w:tabs>
        <w:ind w:left="1776" w:hanging="360"/>
      </w:pPr>
      <w:rPr>
        <w:rFonts w:hint="default"/>
      </w:rPr>
    </w:lvl>
  </w:abstractNum>
  <w:abstractNum w:abstractNumId="155" w15:restartNumberingAfterBreak="0">
    <w:nsid w:val="73E72A7A"/>
    <w:multiLevelType w:val="multilevel"/>
    <w:tmpl w:val="8FEAA5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6" w15:restartNumberingAfterBreak="0">
    <w:nsid w:val="749C49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7" w15:restartNumberingAfterBreak="0">
    <w:nsid w:val="74B773AE"/>
    <w:multiLevelType w:val="multilevel"/>
    <w:tmpl w:val="420AE08A"/>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74D310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 w15:restartNumberingAfterBreak="0">
    <w:nsid w:val="759F3605"/>
    <w:multiLevelType w:val="singleLevel"/>
    <w:tmpl w:val="44DCF958"/>
    <w:lvl w:ilvl="0">
      <w:start w:val="1"/>
      <w:numFmt w:val="bullet"/>
      <w:lvlText w:val=""/>
      <w:lvlJc w:val="left"/>
      <w:pPr>
        <w:tabs>
          <w:tab w:val="num" w:pos="360"/>
        </w:tabs>
        <w:ind w:left="360" w:hanging="360"/>
      </w:pPr>
      <w:rPr>
        <w:rFonts w:ascii="Symbol" w:hAnsi="Symbol" w:hint="default"/>
      </w:rPr>
    </w:lvl>
  </w:abstractNum>
  <w:abstractNum w:abstractNumId="160" w15:restartNumberingAfterBreak="0">
    <w:nsid w:val="764B6320"/>
    <w:multiLevelType w:val="multilevel"/>
    <w:tmpl w:val="18F863C0"/>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1" w15:restartNumberingAfterBreak="0">
    <w:nsid w:val="76587294"/>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62" w15:restartNumberingAfterBreak="0">
    <w:nsid w:val="79772C5F"/>
    <w:multiLevelType w:val="multilevel"/>
    <w:tmpl w:val="CE2018B4"/>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3" w15:restartNumberingAfterBreak="0">
    <w:nsid w:val="798D5FE8"/>
    <w:multiLevelType w:val="singleLevel"/>
    <w:tmpl w:val="9AE26144"/>
    <w:lvl w:ilvl="0">
      <w:start w:val="1"/>
      <w:numFmt w:val="bullet"/>
      <w:lvlText w:val=""/>
      <w:lvlJc w:val="left"/>
      <w:pPr>
        <w:tabs>
          <w:tab w:val="num" w:pos="360"/>
        </w:tabs>
        <w:ind w:left="357" w:hanging="357"/>
      </w:pPr>
      <w:rPr>
        <w:rFonts w:ascii="Symbol" w:hAnsi="Symbol" w:hint="default"/>
      </w:rPr>
    </w:lvl>
  </w:abstractNum>
  <w:abstractNum w:abstractNumId="164" w15:restartNumberingAfterBreak="0">
    <w:nsid w:val="79A50470"/>
    <w:multiLevelType w:val="multilevel"/>
    <w:tmpl w:val="B68480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5" w15:restartNumberingAfterBreak="0">
    <w:nsid w:val="7AA71891"/>
    <w:multiLevelType w:val="singleLevel"/>
    <w:tmpl w:val="CBA651EC"/>
    <w:lvl w:ilvl="0">
      <w:start w:val="2000"/>
      <w:numFmt w:val="bullet"/>
      <w:lvlText w:val="–"/>
      <w:lvlJc w:val="left"/>
      <w:pPr>
        <w:tabs>
          <w:tab w:val="num" w:pos="360"/>
        </w:tabs>
        <w:ind w:left="360" w:hanging="360"/>
      </w:pPr>
      <w:rPr>
        <w:rFonts w:ascii="Times New Roman" w:hAnsi="Times New Roman" w:hint="default"/>
      </w:rPr>
    </w:lvl>
  </w:abstractNum>
  <w:abstractNum w:abstractNumId="166" w15:restartNumberingAfterBreak="0">
    <w:nsid w:val="7ACF30C1"/>
    <w:multiLevelType w:val="multilevel"/>
    <w:tmpl w:val="5764F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7" w15:restartNumberingAfterBreak="0">
    <w:nsid w:val="7AD4624A"/>
    <w:multiLevelType w:val="multilevel"/>
    <w:tmpl w:val="FFAE7B6E"/>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8" w15:restartNumberingAfterBreak="0">
    <w:nsid w:val="7AE02F2E"/>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69" w15:restartNumberingAfterBreak="0">
    <w:nsid w:val="7B437DFD"/>
    <w:multiLevelType w:val="singleLevel"/>
    <w:tmpl w:val="9AE26144"/>
    <w:lvl w:ilvl="0">
      <w:start w:val="1"/>
      <w:numFmt w:val="bullet"/>
      <w:lvlText w:val=""/>
      <w:lvlJc w:val="left"/>
      <w:pPr>
        <w:tabs>
          <w:tab w:val="num" w:pos="360"/>
        </w:tabs>
        <w:ind w:left="357" w:hanging="357"/>
      </w:pPr>
      <w:rPr>
        <w:rFonts w:ascii="Symbol" w:hAnsi="Symbol" w:hint="default"/>
      </w:rPr>
    </w:lvl>
  </w:abstractNum>
  <w:abstractNum w:abstractNumId="170" w15:restartNumberingAfterBreak="0">
    <w:nsid w:val="7B775536"/>
    <w:multiLevelType w:val="singleLevel"/>
    <w:tmpl w:val="CBA651EC"/>
    <w:lvl w:ilvl="0">
      <w:start w:val="2000"/>
      <w:numFmt w:val="bullet"/>
      <w:lvlText w:val="–"/>
      <w:lvlJc w:val="left"/>
      <w:pPr>
        <w:tabs>
          <w:tab w:val="num" w:pos="360"/>
        </w:tabs>
        <w:ind w:left="360" w:hanging="360"/>
      </w:pPr>
      <w:rPr>
        <w:rFonts w:ascii="Times New Roman" w:hAnsi="Times New Roman" w:hint="default"/>
      </w:rPr>
    </w:lvl>
  </w:abstractNum>
  <w:abstractNum w:abstractNumId="171" w15:restartNumberingAfterBreak="0">
    <w:nsid w:val="7C175825"/>
    <w:multiLevelType w:val="multilevel"/>
    <w:tmpl w:val="94FAA48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2" w15:restartNumberingAfterBreak="0">
    <w:nsid w:val="7CCD29FF"/>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73" w15:restartNumberingAfterBreak="0">
    <w:nsid w:val="7CD41607"/>
    <w:multiLevelType w:val="multilevel"/>
    <w:tmpl w:val="86421620"/>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4" w15:restartNumberingAfterBreak="0">
    <w:nsid w:val="7DFF65AC"/>
    <w:multiLevelType w:val="multilevel"/>
    <w:tmpl w:val="7DC8BF44"/>
    <w:lvl w:ilvl="0">
      <w:start w:val="2"/>
      <w:numFmt w:val="decimal"/>
      <w:lvlText w:val="%1"/>
      <w:lvlJc w:val="left"/>
      <w:pPr>
        <w:tabs>
          <w:tab w:val="num" w:pos="690"/>
        </w:tabs>
        <w:ind w:left="690" w:hanging="690"/>
      </w:pPr>
      <w:rPr>
        <w:rFonts w:hint="default"/>
      </w:rPr>
    </w:lvl>
    <w:lvl w:ilvl="1">
      <w:start w:val="3"/>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5" w15:restartNumberingAfterBreak="0">
    <w:nsid w:val="7E973668"/>
    <w:multiLevelType w:val="multilevel"/>
    <w:tmpl w:val="EE9C89D0"/>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6" w15:restartNumberingAfterBreak="0">
    <w:nsid w:val="7F315091"/>
    <w:multiLevelType w:val="singleLevel"/>
    <w:tmpl w:val="041D0005"/>
    <w:lvl w:ilvl="0">
      <w:start w:val="1"/>
      <w:numFmt w:val="bullet"/>
      <w:lvlText w:val=""/>
      <w:lvlJc w:val="left"/>
      <w:pPr>
        <w:tabs>
          <w:tab w:val="num" w:pos="360"/>
        </w:tabs>
        <w:ind w:left="360" w:hanging="360"/>
      </w:pPr>
      <w:rPr>
        <w:rFonts w:ascii="Wingdings" w:hAnsi="Wingdings" w:hint="default"/>
      </w:rPr>
    </w:lvl>
  </w:abstractNum>
  <w:num w:numId="1" w16cid:durableId="172375703">
    <w:abstractNumId w:val="45"/>
  </w:num>
  <w:num w:numId="2" w16cid:durableId="1797024514">
    <w:abstractNumId w:val="8"/>
  </w:num>
  <w:num w:numId="3" w16cid:durableId="159322362">
    <w:abstractNumId w:val="3"/>
  </w:num>
  <w:num w:numId="4" w16cid:durableId="1820879344">
    <w:abstractNumId w:val="2"/>
  </w:num>
  <w:num w:numId="5" w16cid:durableId="2066022568">
    <w:abstractNumId w:val="1"/>
  </w:num>
  <w:num w:numId="6" w16cid:durableId="1349791306">
    <w:abstractNumId w:val="0"/>
  </w:num>
  <w:num w:numId="7" w16cid:durableId="442963339">
    <w:abstractNumId w:val="9"/>
  </w:num>
  <w:num w:numId="8" w16cid:durableId="438646250">
    <w:abstractNumId w:val="7"/>
  </w:num>
  <w:num w:numId="9" w16cid:durableId="257327010">
    <w:abstractNumId w:val="6"/>
  </w:num>
  <w:num w:numId="10" w16cid:durableId="1037048993">
    <w:abstractNumId w:val="5"/>
  </w:num>
  <w:num w:numId="11" w16cid:durableId="2018116366">
    <w:abstractNumId w:val="4"/>
  </w:num>
  <w:num w:numId="12" w16cid:durableId="1646661883">
    <w:abstractNumId w:val="157"/>
  </w:num>
  <w:num w:numId="13" w16cid:durableId="864825323">
    <w:abstractNumId w:val="144"/>
  </w:num>
  <w:num w:numId="14" w16cid:durableId="2053267168">
    <w:abstractNumId w:val="83"/>
  </w:num>
  <w:num w:numId="15" w16cid:durableId="83301464">
    <w:abstractNumId w:val="29"/>
  </w:num>
  <w:num w:numId="16" w16cid:durableId="647826927">
    <w:abstractNumId w:val="13"/>
  </w:num>
  <w:num w:numId="17" w16cid:durableId="1267496988">
    <w:abstractNumId w:val="128"/>
  </w:num>
  <w:num w:numId="18" w16cid:durableId="307249016">
    <w:abstractNumId w:val="161"/>
  </w:num>
  <w:num w:numId="19" w16cid:durableId="780420178">
    <w:abstractNumId w:val="168"/>
  </w:num>
  <w:num w:numId="20" w16cid:durableId="862288065">
    <w:abstractNumId w:val="92"/>
  </w:num>
  <w:num w:numId="21" w16cid:durableId="1218861019">
    <w:abstractNumId w:val="11"/>
  </w:num>
  <w:num w:numId="22" w16cid:durableId="806967812">
    <w:abstractNumId w:val="80"/>
  </w:num>
  <w:num w:numId="23" w16cid:durableId="590163107">
    <w:abstractNumId w:val="124"/>
  </w:num>
  <w:num w:numId="24" w16cid:durableId="430709297">
    <w:abstractNumId w:val="105"/>
  </w:num>
  <w:num w:numId="25" w16cid:durableId="2129085497">
    <w:abstractNumId w:val="132"/>
  </w:num>
  <w:num w:numId="26" w16cid:durableId="1962298149">
    <w:abstractNumId w:val="16"/>
  </w:num>
  <w:num w:numId="27" w16cid:durableId="314141589">
    <w:abstractNumId w:val="85"/>
  </w:num>
  <w:num w:numId="28" w16cid:durableId="266892611">
    <w:abstractNumId w:val="111"/>
  </w:num>
  <w:num w:numId="29" w16cid:durableId="1412697713">
    <w:abstractNumId w:val="95"/>
  </w:num>
  <w:num w:numId="30" w16cid:durableId="778337812">
    <w:abstractNumId w:val="138"/>
  </w:num>
  <w:num w:numId="31" w16cid:durableId="341014289">
    <w:abstractNumId w:val="59"/>
  </w:num>
  <w:num w:numId="32" w16cid:durableId="332345712">
    <w:abstractNumId w:val="109"/>
  </w:num>
  <w:num w:numId="33" w16cid:durableId="1320772696">
    <w:abstractNumId w:val="143"/>
  </w:num>
  <w:num w:numId="34" w16cid:durableId="1089546736">
    <w:abstractNumId w:val="67"/>
  </w:num>
  <w:num w:numId="35" w16cid:durableId="641230697">
    <w:abstractNumId w:val="31"/>
  </w:num>
  <w:num w:numId="36" w16cid:durableId="1768035557">
    <w:abstractNumId w:val="103"/>
  </w:num>
  <w:num w:numId="37" w16cid:durableId="1213034291">
    <w:abstractNumId w:val="90"/>
  </w:num>
  <w:num w:numId="38" w16cid:durableId="1145052111">
    <w:abstractNumId w:val="20"/>
  </w:num>
  <w:num w:numId="39" w16cid:durableId="249243964">
    <w:abstractNumId w:val="79"/>
  </w:num>
  <w:num w:numId="40" w16cid:durableId="589388005">
    <w:abstractNumId w:val="44"/>
  </w:num>
  <w:num w:numId="41" w16cid:durableId="596253213">
    <w:abstractNumId w:val="78"/>
  </w:num>
  <w:num w:numId="42" w16cid:durableId="228151602">
    <w:abstractNumId w:val="10"/>
    <w:lvlOverride w:ilvl="0">
      <w:lvl w:ilvl="0">
        <w:numFmt w:val="bullet"/>
        <w:lvlText w:val=""/>
        <w:legacy w:legacy="1" w:legacySpace="0" w:legacyIndent="0"/>
        <w:lvlJc w:val="left"/>
        <w:rPr>
          <w:rFonts w:ascii="Symbol" w:hAnsi="Symbol" w:hint="default"/>
        </w:rPr>
      </w:lvl>
    </w:lvlOverride>
  </w:num>
  <w:num w:numId="43" w16cid:durableId="694773975">
    <w:abstractNumId w:val="43"/>
  </w:num>
  <w:num w:numId="44" w16cid:durableId="1428229837">
    <w:abstractNumId w:val="129"/>
  </w:num>
  <w:num w:numId="45" w16cid:durableId="2103261384">
    <w:abstractNumId w:val="21"/>
  </w:num>
  <w:num w:numId="46" w16cid:durableId="178080266">
    <w:abstractNumId w:val="28"/>
  </w:num>
  <w:num w:numId="47" w16cid:durableId="922563619">
    <w:abstractNumId w:val="87"/>
  </w:num>
  <w:num w:numId="48" w16cid:durableId="1444225748">
    <w:abstractNumId w:val="125"/>
  </w:num>
  <w:num w:numId="49" w16cid:durableId="1241672877">
    <w:abstractNumId w:val="65"/>
  </w:num>
  <w:num w:numId="50" w16cid:durableId="121581688">
    <w:abstractNumId w:val="163"/>
  </w:num>
  <w:num w:numId="51" w16cid:durableId="645088391">
    <w:abstractNumId w:val="104"/>
  </w:num>
  <w:num w:numId="52" w16cid:durableId="1139613380">
    <w:abstractNumId w:val="121"/>
  </w:num>
  <w:num w:numId="53" w16cid:durableId="1968655509">
    <w:abstractNumId w:val="150"/>
  </w:num>
  <w:num w:numId="54" w16cid:durableId="711268676">
    <w:abstractNumId w:val="53"/>
  </w:num>
  <w:num w:numId="55" w16cid:durableId="1968119611">
    <w:abstractNumId w:val="169"/>
  </w:num>
  <w:num w:numId="56" w16cid:durableId="1331180626">
    <w:abstractNumId w:val="51"/>
  </w:num>
  <w:num w:numId="57" w16cid:durableId="1917547677">
    <w:abstractNumId w:val="68"/>
  </w:num>
  <w:num w:numId="58" w16cid:durableId="210382754">
    <w:abstractNumId w:val="145"/>
  </w:num>
  <w:num w:numId="59" w16cid:durableId="194465838">
    <w:abstractNumId w:val="159"/>
  </w:num>
  <w:num w:numId="60" w16cid:durableId="714886263">
    <w:abstractNumId w:val="40"/>
  </w:num>
  <w:num w:numId="61" w16cid:durableId="1209076071">
    <w:abstractNumId w:val="25"/>
  </w:num>
  <w:num w:numId="62" w16cid:durableId="1823693803">
    <w:abstractNumId w:val="117"/>
  </w:num>
  <w:num w:numId="63" w16cid:durableId="531114818">
    <w:abstractNumId w:val="122"/>
  </w:num>
  <w:num w:numId="64" w16cid:durableId="1216696359">
    <w:abstractNumId w:val="19"/>
  </w:num>
  <w:num w:numId="65" w16cid:durableId="762340309">
    <w:abstractNumId w:val="69"/>
  </w:num>
  <w:num w:numId="66" w16cid:durableId="791216763">
    <w:abstractNumId w:val="64"/>
  </w:num>
  <w:num w:numId="67" w16cid:durableId="1508209963">
    <w:abstractNumId w:val="14"/>
  </w:num>
  <w:num w:numId="68" w16cid:durableId="1004940159">
    <w:abstractNumId w:val="101"/>
  </w:num>
  <w:num w:numId="69" w16cid:durableId="1866283273">
    <w:abstractNumId w:val="99"/>
  </w:num>
  <w:num w:numId="70" w16cid:durableId="1071075413">
    <w:abstractNumId w:val="167"/>
  </w:num>
  <w:num w:numId="71" w16cid:durableId="447042288">
    <w:abstractNumId w:val="42"/>
  </w:num>
  <w:num w:numId="72" w16cid:durableId="351300861">
    <w:abstractNumId w:val="135"/>
  </w:num>
  <w:num w:numId="73" w16cid:durableId="2066249105">
    <w:abstractNumId w:val="162"/>
  </w:num>
  <w:num w:numId="74" w16cid:durableId="86855493">
    <w:abstractNumId w:val="52"/>
  </w:num>
  <w:num w:numId="75" w16cid:durableId="1037120993">
    <w:abstractNumId w:val="58"/>
  </w:num>
  <w:num w:numId="76" w16cid:durableId="1190528840">
    <w:abstractNumId w:val="156"/>
  </w:num>
  <w:num w:numId="77" w16cid:durableId="359669057">
    <w:abstractNumId w:val="35"/>
  </w:num>
  <w:num w:numId="78" w16cid:durableId="246231228">
    <w:abstractNumId w:val="158"/>
  </w:num>
  <w:num w:numId="79" w16cid:durableId="1569727551">
    <w:abstractNumId w:val="63"/>
  </w:num>
  <w:num w:numId="80" w16cid:durableId="1083647144">
    <w:abstractNumId w:val="116"/>
  </w:num>
  <w:num w:numId="81" w16cid:durableId="1904949386">
    <w:abstractNumId w:val="151"/>
  </w:num>
  <w:num w:numId="82" w16cid:durableId="1470786625">
    <w:abstractNumId w:val="34"/>
  </w:num>
  <w:num w:numId="83" w16cid:durableId="1110318040">
    <w:abstractNumId w:val="140"/>
  </w:num>
  <w:num w:numId="84" w16cid:durableId="1398355891">
    <w:abstractNumId w:val="23"/>
  </w:num>
  <w:num w:numId="85" w16cid:durableId="496964211">
    <w:abstractNumId w:val="119"/>
  </w:num>
  <w:num w:numId="86" w16cid:durableId="1898861153">
    <w:abstractNumId w:val="15"/>
  </w:num>
  <w:num w:numId="87" w16cid:durableId="725639645">
    <w:abstractNumId w:val="141"/>
  </w:num>
  <w:num w:numId="88" w16cid:durableId="954212893">
    <w:abstractNumId w:val="96"/>
  </w:num>
  <w:num w:numId="89" w16cid:durableId="2056462474">
    <w:abstractNumId w:val="136"/>
  </w:num>
  <w:num w:numId="90" w16cid:durableId="2145156672">
    <w:abstractNumId w:val="91"/>
  </w:num>
  <w:num w:numId="91" w16cid:durableId="1130974117">
    <w:abstractNumId w:val="61"/>
  </w:num>
  <w:num w:numId="92" w16cid:durableId="1204290873">
    <w:abstractNumId w:val="160"/>
  </w:num>
  <w:num w:numId="93" w16cid:durableId="11689677">
    <w:abstractNumId w:val="49"/>
  </w:num>
  <w:num w:numId="94" w16cid:durableId="545873572">
    <w:abstractNumId w:val="76"/>
  </w:num>
  <w:num w:numId="95" w16cid:durableId="2073459718">
    <w:abstractNumId w:val="70"/>
  </w:num>
  <w:num w:numId="96" w16cid:durableId="875459590">
    <w:abstractNumId w:val="97"/>
  </w:num>
  <w:num w:numId="97" w16cid:durableId="1256670499">
    <w:abstractNumId w:val="66"/>
  </w:num>
  <w:num w:numId="98" w16cid:durableId="507603918">
    <w:abstractNumId w:val="73"/>
  </w:num>
  <w:num w:numId="99" w16cid:durableId="2046366032">
    <w:abstractNumId w:val="173"/>
  </w:num>
  <w:num w:numId="100" w16cid:durableId="1553155819">
    <w:abstractNumId w:val="17"/>
  </w:num>
  <w:num w:numId="101" w16cid:durableId="1559903929">
    <w:abstractNumId w:val="171"/>
  </w:num>
  <w:num w:numId="102" w16cid:durableId="280187832">
    <w:abstractNumId w:val="152"/>
  </w:num>
  <w:num w:numId="103" w16cid:durableId="2030788643">
    <w:abstractNumId w:val="88"/>
  </w:num>
  <w:num w:numId="104" w16cid:durableId="2004234135">
    <w:abstractNumId w:val="134"/>
  </w:num>
  <w:num w:numId="105" w16cid:durableId="27723192">
    <w:abstractNumId w:val="174"/>
  </w:num>
  <w:num w:numId="106" w16cid:durableId="234173529">
    <w:abstractNumId w:val="175"/>
  </w:num>
  <w:num w:numId="107" w16cid:durableId="1826312596">
    <w:abstractNumId w:val="166"/>
  </w:num>
  <w:num w:numId="108" w16cid:durableId="1414543607">
    <w:abstractNumId w:val="60"/>
  </w:num>
  <w:num w:numId="109" w16cid:durableId="308218279">
    <w:abstractNumId w:val="113"/>
  </w:num>
  <w:num w:numId="110" w16cid:durableId="1790391894">
    <w:abstractNumId w:val="106"/>
  </w:num>
  <w:num w:numId="111" w16cid:durableId="895431463">
    <w:abstractNumId w:val="133"/>
  </w:num>
  <w:num w:numId="112" w16cid:durableId="563612181">
    <w:abstractNumId w:val="41"/>
  </w:num>
  <w:num w:numId="113" w16cid:durableId="89745787">
    <w:abstractNumId w:val="154"/>
  </w:num>
  <w:num w:numId="114" w16cid:durableId="1842886010">
    <w:abstractNumId w:val="56"/>
  </w:num>
  <w:num w:numId="115" w16cid:durableId="1002586885">
    <w:abstractNumId w:val="114"/>
  </w:num>
  <w:num w:numId="116" w16cid:durableId="1381710509">
    <w:abstractNumId w:val="108"/>
  </w:num>
  <w:num w:numId="117" w16cid:durableId="746459506">
    <w:abstractNumId w:val="93"/>
  </w:num>
  <w:num w:numId="118" w16cid:durableId="2061896096">
    <w:abstractNumId w:val="98"/>
  </w:num>
  <w:num w:numId="119" w16cid:durableId="1720471789">
    <w:abstractNumId w:val="127"/>
  </w:num>
  <w:num w:numId="120" w16cid:durableId="1344700090">
    <w:abstractNumId w:val="94"/>
  </w:num>
  <w:num w:numId="121" w16cid:durableId="1811631653">
    <w:abstractNumId w:val="153"/>
  </w:num>
  <w:num w:numId="122" w16cid:durableId="967320875">
    <w:abstractNumId w:val="38"/>
  </w:num>
  <w:num w:numId="123" w16cid:durableId="716858566">
    <w:abstractNumId w:val="32"/>
  </w:num>
  <w:num w:numId="124" w16cid:durableId="1048798342">
    <w:abstractNumId w:val="27"/>
  </w:num>
  <w:num w:numId="125" w16cid:durableId="664284550">
    <w:abstractNumId w:val="118"/>
  </w:num>
  <w:num w:numId="126" w16cid:durableId="821315384">
    <w:abstractNumId w:val="89"/>
  </w:num>
  <w:num w:numId="127" w16cid:durableId="1943567914">
    <w:abstractNumId w:val="39"/>
  </w:num>
  <w:num w:numId="128" w16cid:durableId="1421025685">
    <w:abstractNumId w:val="62"/>
  </w:num>
  <w:num w:numId="129" w16cid:durableId="429590207">
    <w:abstractNumId w:val="33"/>
  </w:num>
  <w:num w:numId="130" w16cid:durableId="1984574379">
    <w:abstractNumId w:val="149"/>
  </w:num>
  <w:num w:numId="131" w16cid:durableId="1754157124">
    <w:abstractNumId w:val="146"/>
  </w:num>
  <w:num w:numId="132" w16cid:durableId="221986463">
    <w:abstractNumId w:val="107"/>
  </w:num>
  <w:num w:numId="133" w16cid:durableId="484931946">
    <w:abstractNumId w:val="120"/>
  </w:num>
  <w:num w:numId="134" w16cid:durableId="613053781">
    <w:abstractNumId w:val="30"/>
  </w:num>
  <w:num w:numId="135" w16cid:durableId="417018708">
    <w:abstractNumId w:val="84"/>
  </w:num>
  <w:num w:numId="136" w16cid:durableId="1214344430">
    <w:abstractNumId w:val="142"/>
  </w:num>
  <w:num w:numId="137" w16cid:durableId="952173570">
    <w:abstractNumId w:val="82"/>
  </w:num>
  <w:num w:numId="138" w16cid:durableId="2057391187">
    <w:abstractNumId w:val="74"/>
  </w:num>
  <w:num w:numId="139" w16cid:durableId="1624337795">
    <w:abstractNumId w:val="47"/>
  </w:num>
  <w:num w:numId="140" w16cid:durableId="379521422">
    <w:abstractNumId w:val="37"/>
  </w:num>
  <w:num w:numId="141" w16cid:durableId="914626269">
    <w:abstractNumId w:val="55"/>
  </w:num>
  <w:num w:numId="142" w16cid:durableId="1210343231">
    <w:abstractNumId w:val="26"/>
  </w:num>
  <w:num w:numId="143" w16cid:durableId="750153614">
    <w:abstractNumId w:val="112"/>
  </w:num>
  <w:num w:numId="144" w16cid:durableId="1462461650">
    <w:abstractNumId w:val="81"/>
  </w:num>
  <w:num w:numId="145" w16cid:durableId="418261417">
    <w:abstractNumId w:val="50"/>
  </w:num>
  <w:num w:numId="146" w16cid:durableId="51122800">
    <w:abstractNumId w:val="170"/>
  </w:num>
  <w:num w:numId="147" w16cid:durableId="84808688">
    <w:abstractNumId w:val="100"/>
  </w:num>
  <w:num w:numId="148" w16cid:durableId="12540719">
    <w:abstractNumId w:val="86"/>
  </w:num>
  <w:num w:numId="149" w16cid:durableId="1712729908">
    <w:abstractNumId w:val="148"/>
  </w:num>
  <w:num w:numId="150" w16cid:durableId="309946463">
    <w:abstractNumId w:val="77"/>
  </w:num>
  <w:num w:numId="151" w16cid:durableId="1418477666">
    <w:abstractNumId w:val="165"/>
  </w:num>
  <w:num w:numId="152" w16cid:durableId="568998858">
    <w:abstractNumId w:val="72"/>
  </w:num>
  <w:num w:numId="153" w16cid:durableId="49497341">
    <w:abstractNumId w:val="172"/>
  </w:num>
  <w:num w:numId="154" w16cid:durableId="1314025949">
    <w:abstractNumId w:val="102"/>
  </w:num>
  <w:num w:numId="155" w16cid:durableId="229384348">
    <w:abstractNumId w:val="147"/>
  </w:num>
  <w:num w:numId="156" w16cid:durableId="763303105">
    <w:abstractNumId w:val="75"/>
  </w:num>
  <w:num w:numId="157" w16cid:durableId="1649628810">
    <w:abstractNumId w:val="46"/>
  </w:num>
  <w:num w:numId="158" w16cid:durableId="823201140">
    <w:abstractNumId w:val="18"/>
  </w:num>
  <w:num w:numId="159" w16cid:durableId="1057895265">
    <w:abstractNumId w:val="123"/>
  </w:num>
  <w:num w:numId="160" w16cid:durableId="1166287729">
    <w:abstractNumId w:val="36"/>
  </w:num>
  <w:num w:numId="161" w16cid:durableId="1427530729">
    <w:abstractNumId w:val="24"/>
  </w:num>
  <w:num w:numId="162" w16cid:durableId="776019286">
    <w:abstractNumId w:val="48"/>
  </w:num>
  <w:num w:numId="163" w16cid:durableId="846405829">
    <w:abstractNumId w:val="10"/>
    <w:lvlOverride w:ilvl="0">
      <w:lvl w:ilvl="0">
        <w:numFmt w:val="bullet"/>
        <w:lvlText w:val=""/>
        <w:legacy w:legacy="1" w:legacySpace="0" w:legacyIndent="0"/>
        <w:lvlJc w:val="left"/>
        <w:rPr>
          <w:rFonts w:ascii="Wingdings" w:hAnsi="Wingdings" w:hint="default"/>
          <w:sz w:val="28"/>
        </w:rPr>
      </w:lvl>
    </w:lvlOverride>
  </w:num>
  <w:num w:numId="164" w16cid:durableId="1730494004">
    <w:abstractNumId w:val="54"/>
  </w:num>
  <w:num w:numId="165" w16cid:durableId="618726864">
    <w:abstractNumId w:val="71"/>
  </w:num>
  <w:num w:numId="166" w16cid:durableId="546989606">
    <w:abstractNumId w:val="176"/>
  </w:num>
  <w:num w:numId="167" w16cid:durableId="2123373811">
    <w:abstractNumId w:val="105"/>
    <w:lvlOverride w:ilvl="0">
      <w:startOverride w:val="2000"/>
    </w:lvlOverride>
  </w:num>
  <w:num w:numId="168" w16cid:durableId="1557084452">
    <w:abstractNumId w:val="22"/>
  </w:num>
  <w:num w:numId="169" w16cid:durableId="1399281497">
    <w:abstractNumId w:val="115"/>
  </w:num>
  <w:num w:numId="170" w16cid:durableId="1137602133">
    <w:abstractNumId w:val="57"/>
  </w:num>
  <w:num w:numId="171" w16cid:durableId="200213411">
    <w:abstractNumId w:val="139"/>
  </w:num>
  <w:num w:numId="172" w16cid:durableId="701787511">
    <w:abstractNumId w:val="131"/>
  </w:num>
  <w:num w:numId="173" w16cid:durableId="1010910296">
    <w:abstractNumId w:val="164"/>
  </w:num>
  <w:num w:numId="174" w16cid:durableId="659038872">
    <w:abstractNumId w:val="155"/>
  </w:num>
  <w:num w:numId="175" w16cid:durableId="1704095746">
    <w:abstractNumId w:val="137"/>
  </w:num>
  <w:num w:numId="176" w16cid:durableId="1382630809">
    <w:abstractNumId w:val="110"/>
  </w:num>
  <w:num w:numId="177" w16cid:durableId="1337999118">
    <w:abstractNumId w:val="12"/>
  </w:num>
  <w:num w:numId="178" w16cid:durableId="936904088">
    <w:abstractNumId w:val="126"/>
  </w:num>
  <w:num w:numId="179" w16cid:durableId="1478457038">
    <w:abstractNumId w:val="105"/>
    <w:lvlOverride w:ilvl="0">
      <w:startOverride w:val="2000"/>
    </w:lvlOverride>
  </w:num>
  <w:num w:numId="180" w16cid:durableId="219247435">
    <w:abstractNumId w:val="105"/>
    <w:lvlOverride w:ilvl="0">
      <w:startOverride w:val="2000"/>
    </w:lvlOverride>
  </w:num>
  <w:num w:numId="181" w16cid:durableId="1445150852">
    <w:abstractNumId w:val="105"/>
    <w:lvlOverride w:ilvl="0">
      <w:startOverride w:val="2000"/>
    </w:lvlOverride>
  </w:num>
  <w:num w:numId="182" w16cid:durableId="1009911704">
    <w:abstractNumId w:val="105"/>
    <w:lvlOverride w:ilvl="0">
      <w:startOverride w:val="2000"/>
    </w:lvlOverride>
  </w:num>
  <w:num w:numId="183" w16cid:durableId="166676338">
    <w:abstractNumId w:val="105"/>
    <w:lvlOverride w:ilvl="0">
      <w:startOverride w:val="2000"/>
    </w:lvlOverride>
  </w:num>
  <w:num w:numId="184" w16cid:durableId="322121712">
    <w:abstractNumId w:val="105"/>
    <w:lvlOverride w:ilvl="0">
      <w:startOverride w:val="2000"/>
    </w:lvlOverride>
  </w:num>
  <w:num w:numId="185" w16cid:durableId="1377124061">
    <w:abstractNumId w:val="105"/>
    <w:lvlOverride w:ilvl="0">
      <w:startOverride w:val="2000"/>
    </w:lvlOverride>
  </w:num>
  <w:num w:numId="186" w16cid:durableId="1521965205">
    <w:abstractNumId w:val="105"/>
    <w:lvlOverride w:ilvl="0">
      <w:startOverride w:val="2000"/>
    </w:lvlOverride>
  </w:num>
  <w:num w:numId="187" w16cid:durableId="445664282">
    <w:abstractNumId w:val="105"/>
    <w:lvlOverride w:ilvl="0">
      <w:startOverride w:val="2000"/>
    </w:lvlOverride>
  </w:num>
  <w:num w:numId="188" w16cid:durableId="1329207954">
    <w:abstractNumId w:val="105"/>
    <w:lvlOverride w:ilvl="0">
      <w:startOverride w:val="2000"/>
    </w:lvlOverride>
  </w:num>
  <w:num w:numId="189" w16cid:durableId="344135249">
    <w:abstractNumId w:val="105"/>
    <w:lvlOverride w:ilvl="0">
      <w:startOverride w:val="2000"/>
    </w:lvlOverride>
  </w:num>
  <w:num w:numId="190" w16cid:durableId="1415319157">
    <w:abstractNumId w:val="105"/>
    <w:lvlOverride w:ilvl="0">
      <w:startOverride w:val="2000"/>
    </w:lvlOverride>
  </w:num>
  <w:num w:numId="191" w16cid:durableId="1476220477">
    <w:abstractNumId w:val="105"/>
    <w:lvlOverride w:ilvl="0">
      <w:startOverride w:val="2000"/>
    </w:lvlOverride>
  </w:num>
  <w:num w:numId="192" w16cid:durableId="800271530">
    <w:abstractNumId w:val="105"/>
    <w:lvlOverride w:ilvl="0">
      <w:startOverride w:val="2000"/>
    </w:lvlOverride>
  </w:num>
  <w:num w:numId="193" w16cid:durableId="1110469705">
    <w:abstractNumId w:val="105"/>
    <w:lvlOverride w:ilvl="0">
      <w:startOverride w:val="2000"/>
    </w:lvlOverride>
  </w:num>
  <w:num w:numId="194" w16cid:durableId="6058245">
    <w:abstractNumId w:val="105"/>
    <w:lvlOverride w:ilvl="0">
      <w:startOverride w:val="2000"/>
    </w:lvlOverride>
  </w:num>
  <w:num w:numId="195" w16cid:durableId="337772546">
    <w:abstractNumId w:val="105"/>
    <w:lvlOverride w:ilvl="0">
      <w:startOverride w:val="2000"/>
    </w:lvlOverride>
  </w:num>
  <w:num w:numId="196" w16cid:durableId="2016421856">
    <w:abstractNumId w:val="1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linkStyles/>
  <w:defaultTabStop w:val="227"/>
  <w:autoHyphenation/>
  <w:hyphenationZone w:val="400"/>
  <w:evenAndOddHeader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304"/>
  </w:docVars>
  <w:rsids>
    <w:rsidRoot w:val="00820EA0"/>
    <w:rsid w:val="007B37F5"/>
    <w:rsid w:val="00820EA0"/>
    <w:rsid w:val="00943E4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3A28CD-70B5-4BE3-ABFB-16B8AFD1F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NormalBrdtextbr">
    <w:name w:val="Normal.Brödtext.br"/>
    <w:pPr>
      <w:spacing w:line="320" w:lineRule="atLeast"/>
    </w:pPr>
    <w:rPr>
      <w:rFonts w:ascii="New Century Schlbk" w:hAnsi="New Century Schlbk"/>
      <w:kern w:val="18"/>
      <w:lang w:val="sv-SE" w:eastAsia="sv-SE"/>
    </w:rPr>
  </w:style>
  <w:style w:type="paragraph" w:customStyle="1" w:styleId="rIngress">
    <w:name w:val="årIngress"/>
    <w:basedOn w:val="Normal"/>
    <w:pPr>
      <w:spacing w:before="0" w:line="240" w:lineRule="auto"/>
      <w:jc w:val="left"/>
    </w:pPr>
    <w:rPr>
      <w:rFonts w:ascii="New Baskerville" w:hAnsi="New Baskerville"/>
      <w:i/>
      <w:sz w:val="24"/>
      <w:lang w:eastAsia="sv-SE"/>
    </w:rPr>
  </w:style>
  <w:style w:type="character" w:styleId="Stark">
    <w:name w:val="Strong"/>
    <w:basedOn w:val="Standardstycketeckensnitt"/>
    <w:qFormat/>
    <w:rPr>
      <w:b/>
    </w:rPr>
  </w:style>
  <w:style w:type="paragraph" w:styleId="Brdtext2">
    <w:name w:val="Body Text 2"/>
    <w:basedOn w:val="Normal"/>
    <w:semiHidden/>
    <w:pPr>
      <w:ind w:right="-2"/>
    </w:pPr>
    <w:rPr>
      <w:kern w:val="18"/>
    </w:rPr>
  </w:style>
  <w:style w:type="paragraph" w:customStyle="1" w:styleId="rRubrik2">
    <w:name w:val="årRubrik 2"/>
    <w:basedOn w:val="Normal"/>
    <w:pPr>
      <w:spacing w:before="0" w:line="240" w:lineRule="auto"/>
      <w:jc w:val="left"/>
    </w:pPr>
    <w:rPr>
      <w:rFonts w:ascii="New Baskerville" w:hAnsi="New Baskerville"/>
      <w:b/>
      <w:sz w:val="36"/>
      <w:lang w:eastAsia="sv-SE"/>
    </w:rPr>
  </w:style>
  <w:style w:type="paragraph" w:styleId="Brdtextmedindrag">
    <w:name w:val="Body Text Indent"/>
    <w:basedOn w:val="Normal"/>
    <w:semiHidden/>
    <w:pPr>
      <w:spacing w:before="0" w:line="240" w:lineRule="auto"/>
      <w:ind w:left="1276" w:hanging="1276"/>
      <w:jc w:val="left"/>
    </w:pPr>
    <w:rPr>
      <w:rFonts w:ascii="New Baskerville" w:hAnsi="New Baskerville"/>
      <w:sz w:val="24"/>
      <w:lang w:eastAsia="sv-SE"/>
    </w:rPr>
  </w:style>
  <w:style w:type="paragraph" w:customStyle="1" w:styleId="NormMB">
    <w:name w:val="NormMB"/>
    <w:basedOn w:val="Normal"/>
    <w:pPr>
      <w:spacing w:before="0" w:line="240" w:lineRule="auto"/>
      <w:jc w:val="left"/>
    </w:pPr>
    <w:rPr>
      <w:rFonts w:ascii="Arial" w:hAnsi="Arial"/>
      <w:sz w:val="24"/>
      <w:lang w:eastAsia="sv-SE"/>
    </w:rPr>
  </w:style>
  <w:style w:type="paragraph" w:customStyle="1" w:styleId="rende">
    <w:name w:val="ärende"/>
    <w:basedOn w:val="Normal"/>
    <w:next w:val="Normal"/>
    <w:pPr>
      <w:spacing w:before="0" w:line="240" w:lineRule="auto"/>
      <w:jc w:val="left"/>
    </w:pPr>
    <w:rPr>
      <w:b/>
      <w:sz w:val="24"/>
      <w:lang w:eastAsia="sv-SE"/>
    </w:rPr>
  </w:style>
  <w:style w:type="character" w:styleId="Hyperlnk">
    <w:name w:val="Hyperlink"/>
    <w:basedOn w:val="Standardstycketeckensnitt"/>
    <w:semiHidden/>
    <w:rPr>
      <w:color w:val="0000FF"/>
      <w:u w:val="single"/>
    </w:rPr>
  </w:style>
  <w:style w:type="paragraph" w:styleId="Brdtextmedindrag2">
    <w:name w:val="Body Text Indent 2"/>
    <w:basedOn w:val="Normal"/>
    <w:semiHidden/>
    <w:pPr>
      <w:ind w:left="284" w:hanging="284"/>
    </w:pPr>
  </w:style>
  <w:style w:type="paragraph" w:styleId="Brdtextmedindrag3">
    <w:name w:val="Body Text Indent 3"/>
    <w:basedOn w:val="Normal"/>
    <w:semiHidden/>
    <w:pPr>
      <w:ind w:left="284" w:hanging="284"/>
      <w:jc w:val="left"/>
    </w:pPr>
  </w:style>
  <w:style w:type="paragraph" w:styleId="Brdtext3">
    <w:name w:val="Body Text 3"/>
    <w:basedOn w:val="Normal"/>
    <w:semiHidden/>
    <w:pPr>
      <w:jc w:val="left"/>
    </w:pPr>
  </w:style>
  <w:style w:type="paragraph" w:styleId="Beskrivning">
    <w:name w:val="caption"/>
    <w:basedOn w:val="Normal"/>
    <w:next w:val="Normal"/>
    <w:qFormat/>
    <w:rPr>
      <w:b/>
    </w:rPr>
  </w:style>
  <w:style w:type="paragraph" w:customStyle="1" w:styleId="Hngandeindrag">
    <w:name w:val="Hängande indrag"/>
    <w:basedOn w:val="Normal"/>
    <w:pPr>
      <w:widowControl w:val="0"/>
      <w:spacing w:before="0" w:line="240" w:lineRule="auto"/>
      <w:ind w:left="567" w:hanging="567"/>
      <w:jc w:val="left"/>
    </w:pPr>
    <w:rPr>
      <w:sz w:val="24"/>
    </w:rPr>
  </w:style>
  <w:style w:type="paragraph" w:styleId="Brdtext">
    <w:name w:val="Body Text"/>
    <w:basedOn w:val="Normal"/>
    <w:semiHidden/>
    <w:pPr>
      <w:tabs>
        <w:tab w:val="left" w:pos="-2410"/>
      </w:tabs>
      <w:ind w:righ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wmf"/><Relationship Id="rId21" Type="http://schemas.openxmlformats.org/officeDocument/2006/relationships/header" Target="header8.xml"/><Relationship Id="rId34" Type="http://schemas.openxmlformats.org/officeDocument/2006/relationships/header" Target="header10.xml"/><Relationship Id="rId42" Type="http://schemas.openxmlformats.org/officeDocument/2006/relationships/image" Target="media/image12.wmf"/><Relationship Id="rId47" Type="http://schemas.openxmlformats.org/officeDocument/2006/relationships/image" Target="media/image17.wmf"/><Relationship Id="rId50" Type="http://schemas.openxmlformats.org/officeDocument/2006/relationships/footer" Target="footer13.xml"/><Relationship Id="rId55" Type="http://schemas.openxmlformats.org/officeDocument/2006/relationships/image" Target="media/image19.wmf"/><Relationship Id="rId63" Type="http://schemas.openxmlformats.org/officeDocument/2006/relationships/footer" Target="foot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image" Target="media/image5.wmf"/><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8.wmf"/><Relationship Id="rId37" Type="http://schemas.openxmlformats.org/officeDocument/2006/relationships/footer" Target="footer11.xml"/><Relationship Id="rId40" Type="http://schemas.openxmlformats.org/officeDocument/2006/relationships/image" Target="media/image10.wmf"/><Relationship Id="rId45" Type="http://schemas.openxmlformats.org/officeDocument/2006/relationships/image" Target="media/image15.wmf"/><Relationship Id="rId53" Type="http://schemas.openxmlformats.org/officeDocument/2006/relationships/footer" Target="footer15.xml"/><Relationship Id="rId58" Type="http://schemas.openxmlformats.org/officeDocument/2006/relationships/header" Target="header16.xml"/><Relationship Id="rId5" Type="http://schemas.openxmlformats.org/officeDocument/2006/relationships/footnotes" Target="footnotes.xml"/><Relationship Id="rId61" Type="http://schemas.openxmlformats.org/officeDocument/2006/relationships/footer" Target="footer1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image" Target="media/image3.wmf"/><Relationship Id="rId30" Type="http://schemas.openxmlformats.org/officeDocument/2006/relationships/image" Target="media/image6.wmf"/><Relationship Id="rId35" Type="http://schemas.openxmlformats.org/officeDocument/2006/relationships/header" Target="header11.xml"/><Relationship Id="rId43" Type="http://schemas.openxmlformats.org/officeDocument/2006/relationships/image" Target="media/image13.wmf"/><Relationship Id="rId48" Type="http://schemas.openxmlformats.org/officeDocument/2006/relationships/header" Target="header13.xml"/><Relationship Id="rId56" Type="http://schemas.openxmlformats.org/officeDocument/2006/relationships/image" Target="media/image20.wmf"/><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14.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image" Target="media/image9.wmf"/><Relationship Id="rId38" Type="http://schemas.openxmlformats.org/officeDocument/2006/relationships/header" Target="header12.xml"/><Relationship Id="rId46" Type="http://schemas.openxmlformats.org/officeDocument/2006/relationships/image" Target="media/image16.wmf"/><Relationship Id="rId59" Type="http://schemas.openxmlformats.org/officeDocument/2006/relationships/header" Target="header17.xml"/><Relationship Id="rId20" Type="http://schemas.openxmlformats.org/officeDocument/2006/relationships/header" Target="header7.xml"/><Relationship Id="rId41" Type="http://schemas.openxmlformats.org/officeDocument/2006/relationships/image" Target="media/image11.wmf"/><Relationship Id="rId54" Type="http://schemas.openxmlformats.org/officeDocument/2006/relationships/image" Target="media/image18.wmf"/><Relationship Id="rId62" Type="http://schemas.openxmlformats.org/officeDocument/2006/relationships/header" Target="header1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image" Target="media/image4.wmf"/><Relationship Id="rId36" Type="http://schemas.openxmlformats.org/officeDocument/2006/relationships/footer" Target="footer10.xml"/><Relationship Id="rId49" Type="http://schemas.openxmlformats.org/officeDocument/2006/relationships/header" Target="header14.xml"/><Relationship Id="rId57" Type="http://schemas.openxmlformats.org/officeDocument/2006/relationships/image" Target="media/image21.emf"/><Relationship Id="rId10" Type="http://schemas.openxmlformats.org/officeDocument/2006/relationships/footer" Target="footer1.xml"/><Relationship Id="rId31" Type="http://schemas.openxmlformats.org/officeDocument/2006/relationships/image" Target="media/image7.wmf"/><Relationship Id="rId44" Type="http://schemas.openxmlformats.org/officeDocument/2006/relationships/image" Target="media/image14.wmf"/><Relationship Id="rId52" Type="http://schemas.openxmlformats.org/officeDocument/2006/relationships/header" Target="header15.xml"/><Relationship Id="rId60" Type="http://schemas.openxmlformats.org/officeDocument/2006/relationships/footer" Target="footer16.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22301</Words>
  <Characters>139833</Characters>
  <Application>Microsoft Office Word</Application>
  <DocSecurity>4</DocSecurity>
  <Lines>4510</Lines>
  <Paragraphs>2384</Paragraphs>
  <ScaleCrop>false</ScaleCrop>
  <HeadingPairs>
    <vt:vector size="4" baseType="variant">
      <vt:variant>
        <vt:lpstr>Title</vt:lpstr>
      </vt:variant>
      <vt:variant>
        <vt:i4>1</vt:i4>
      </vt:variant>
      <vt:variant>
        <vt:lpstr>Rubriker</vt:lpstr>
      </vt:variant>
      <vt:variant>
        <vt:i4>53</vt:i4>
      </vt:variant>
    </vt:vector>
  </HeadingPairs>
  <TitlesOfParts>
    <vt:vector size="54" baseType="lpstr">
      <vt:lpstr>Justitieutskottets betänkande</vt:lpstr>
      <vt:lpstr>Sammanfattning</vt:lpstr>
      <vt:lpstr>Innehållsförteckning</vt:lpstr>
      <vt:lpstr>Inledning</vt:lpstr>
      <vt:lpstr>Riksbankschefens kommentar </vt:lpstr>
      <vt:lpstr>        Ekonomin på väg att vända upp</vt:lpstr>
      <vt:lpstr>        Kostnadskontroll och vidareutveckling</vt:lpstr>
      <vt:lpstr>        Finansiell stabilitet</vt:lpstr>
      <vt:lpstr>    Tecken på återhämtning</vt:lpstr>
      <vt:lpstr>Finansiell stabilitet </vt:lpstr>
      <vt:lpstr/>
      <vt:lpstr>Internationell samverkan</vt:lpstr>
      <vt:lpstr/>
      <vt:lpstr>Forskning kring penningpolitik och finansiell stabilitet</vt:lpstr>
      <vt:lpstr/>
      <vt:lpstr>Riksbankens bolag</vt:lpstr>
      <vt:lpstr>        Kontanthanteringen</vt:lpstr>
      <vt:lpstr>        AB Tumba Bruk/Crane AB</vt:lpstr>
      <vt:lpstr/>
      <vt:lpstr>Kontroll och insyn</vt:lpstr>
      <vt:lpstr>Riksbankens arbetsformer</vt:lpstr>
      <vt:lpstr>    Den penningpolitiska processen </vt:lpstr>
      <vt:lpstr>Riksbankens operativa ansvar</vt:lpstr>
      <vt:lpstr>Riksbankens övervakningsarbete</vt:lpstr>
      <vt:lpstr>Riksbankens löpande analys</vt:lpstr>
      <vt:lpstr>Regelverk och krishantering</vt:lpstr>
      <vt:lpstr>    Kontanthantering </vt:lpstr>
      <vt:lpstr/>
      <vt:lpstr>Ledning och organisation</vt:lpstr>
      <vt:lpstr>    Organisation</vt:lpstr>
      <vt:lpstr>        Avdelningen för penningpolitik</vt:lpstr>
      <vt:lpstr>        Avdelningen för finansiell stabilitet</vt:lpstr>
      <vt:lpstr>        Avdelningen för marknadsoperationer</vt:lpstr>
      <vt:lpstr>        Administrativa avdelningen</vt:lpstr>
      <vt:lpstr>        Direktionsavdelningen</vt:lpstr>
      <vt:lpstr>        Forskningsavdelningen</vt:lpstr>
      <vt:lpstr>        Informationsavdelningen</vt:lpstr>
      <vt:lpstr>        Internationella avdelningen</vt:lpstr>
      <vt:lpstr>        Internrevisionsavdelningen</vt:lpstr>
      <vt:lpstr>        IT-avdelningen</vt:lpstr>
      <vt:lpstr>        Riskkontrollavdelningen</vt:lpstr>
      <vt:lpstr>    Medarbetare</vt:lpstr>
      <vt:lpstr>        Kompetensutveckling</vt:lpstr>
      <vt:lpstr>        Jämställdhet och mångfald</vt:lpstr>
      <vt:lpstr>        Balans mellan arbetsliv och privatliv</vt:lpstr>
      <vt:lpstr>        Direktion</vt:lpstr>
      <vt:lpstr>    Riksbanksfullmäktige</vt:lpstr>
      <vt:lpstr>    </vt:lpstr>
      <vt:lpstr>    Riksbankens pris i ekonomisk vetenskap 2003 </vt:lpstr>
      <vt:lpstr/>
      <vt:lpstr>Bokslut</vt:lpstr>
      <vt:lpstr>    Förvaltningsberättelse</vt:lpstr>
      <vt:lpstr>    Verksamhet</vt:lpstr>
      <vt:lpstr>    Organisation</vt:lpstr>
    </vt:vector>
  </TitlesOfParts>
  <Company>Riksdagen</Company>
  <LinksUpToDate>false</LinksUpToDate>
  <CharactersWithSpaces>159750</CharactersWithSpaces>
  <SharedDoc>false</SharedDoc>
  <HLinks>
    <vt:vector size="12" baseType="variant">
      <vt:variant>
        <vt:i4>8060966</vt:i4>
      </vt:variant>
      <vt:variant>
        <vt:i4>65736</vt:i4>
      </vt:variant>
      <vt:variant>
        <vt:i4>1026</vt:i4>
      </vt:variant>
      <vt:variant>
        <vt:i4>1</vt:i4>
      </vt:variant>
      <vt:variant>
        <vt:lpwstr>IR-Process</vt:lpwstr>
      </vt:variant>
      <vt:variant>
        <vt:lpwstr/>
      </vt:variant>
      <vt:variant>
        <vt:i4>2228330</vt:i4>
      </vt:variant>
      <vt:variant>
        <vt:i4>84032</vt:i4>
      </vt:variant>
      <vt:variant>
        <vt:i4>1027</vt:i4>
      </vt:variant>
      <vt:variant>
        <vt:i4>1</vt:i4>
      </vt:variant>
      <vt:variant>
        <vt:lpwstr>svensk%20organisation%20jan-04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2004-02-19T07:27:00Z</cp:lastPrinted>
  <dcterms:created xsi:type="dcterms:W3CDTF">2025-12-16T18:05:00Z</dcterms:created>
  <dcterms:modified xsi:type="dcterms:W3CDTF">2025-12-16T18:05:00Z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RB</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