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1B5" w:rsidRPr="00933DD1" w:rsidRDefault="008451B5">
      <w:pPr>
        <w:pStyle w:val="Hemstlrubrik"/>
      </w:pPr>
      <w:r w:rsidRPr="00933DD1">
        <w:t>Förslag till riksdagsbeslut</w:t>
      </w:r>
    </w:p>
    <w:p w:rsidR="008451B5" w:rsidRPr="00933DD1" w:rsidRDefault="008451B5">
      <w:pPr>
        <w:pStyle w:val="Hemstlatt"/>
        <w:ind w:left="0"/>
      </w:pPr>
      <w:r w:rsidRPr="00933DD1">
        <w:t>Riksdagen tillkännager för regeringen som sin mening vad som anförs i motionen om fiskar och deras förmåga att lida och känna smärta.</w:t>
      </w:r>
    </w:p>
    <w:p w:rsidR="008451B5" w:rsidRPr="00933DD1" w:rsidRDefault="008451B5">
      <w:pPr>
        <w:pStyle w:val="Rubrik1"/>
      </w:pPr>
      <w:r w:rsidRPr="00933DD1">
        <w:t>Motivering</w:t>
      </w:r>
    </w:p>
    <w:p w:rsidR="008451B5" w:rsidRPr="00933DD1" w:rsidRDefault="008451B5">
      <w:r w:rsidRPr="00933DD1">
        <w:t>Under 2000-talet har flera studier presenterats som visar att fiskar har en väl utvecklad förmåga att känna smärta och lidande</w:t>
      </w:r>
      <w:r w:rsidRPr="00933DD1">
        <w:rPr>
          <w:rStyle w:val="Fotnotsreferens"/>
        </w:rPr>
        <w:footnoteReference w:id="1"/>
      </w:r>
      <w:r w:rsidRPr="00933DD1">
        <w:t xml:space="preserve">. Kunskapen om detta är förhållandevis ny, men många forskare sluter upp bakom den. </w:t>
      </w:r>
    </w:p>
    <w:p w:rsidR="008451B5" w:rsidRPr="00933DD1" w:rsidRDefault="008451B5">
      <w:pPr>
        <w:pStyle w:val="Normaltindrag"/>
      </w:pPr>
      <w:r w:rsidRPr="00933DD1">
        <w:t>Den nya vetskapen om att fiskar lider när de kvävs till döds</w:t>
      </w:r>
      <w:r w:rsidRPr="00933DD1">
        <w:rPr>
          <w:rStyle w:val="Fotnotsreferens"/>
        </w:rPr>
        <w:footnoteReference w:id="2"/>
      </w:r>
      <w:r w:rsidRPr="00933DD1">
        <w:t xml:space="preserve"> efter att de har tvingats upp ur vattnet eller att de utsätts för smärta när de fångas med krokar</w:t>
      </w:r>
      <w:r w:rsidRPr="00933DD1">
        <w:rPr>
          <w:rStyle w:val="Fotnotsreferens"/>
        </w:rPr>
        <w:footnoteReference w:id="3"/>
      </w:r>
      <w:r w:rsidRPr="00933DD1">
        <w:t xml:space="preserve"> måste beaktas i vårt sätt att se på fiskar. Djurskyddsmyndigheten drog, mot bakgrund av den nya forskningen, den enda rimliga slutsatsen att det var oförenligt med svensk lagstiftning att använda sig av levande beten. </w:t>
      </w:r>
    </w:p>
    <w:p w:rsidR="008451B5" w:rsidRPr="00933DD1" w:rsidRDefault="008451B5">
      <w:pPr>
        <w:pStyle w:val="Normaltindrag"/>
      </w:pPr>
      <w:r w:rsidRPr="00933DD1">
        <w:t>Enligt min mening är det angeläget att hela vårt sätt att se på fiskar omprövas. Vi måste börja se fiskar som enskilda individer, med utvecklad förmåga att känna smärta och lidande. Det är av den anledningen angeläget att dagens hantering av fiskar, både den som sker av fiskar som hålls i få</w:t>
      </w:r>
      <w:r w:rsidRPr="00933DD1">
        <w:t xml:space="preserve">ngenskap och den som sker av fiskar som lever i det vilda, genomgår en genomlysning i syfte att klarlägga vilket lidande och smärta de egentligen utsätts för. Handlingsalternativ bör dessutom presenteras för hur de nya forskningsrönen ska kunna omsättas i praktiken, i syfte att skydda fiskar mot att behöva utsättas </w:t>
      </w:r>
      <w:r w:rsidRPr="00933DD1">
        <w:lastRenderedPageBreak/>
        <w:t xml:space="preserve">för lidande och smärta. Enligt min mening är det dessutom angeläget att Fiskeriverket och andra frångår det avindividiserade sättet att mäta fiskar i kilo och ton och börjar se dem som individer </w:t>
      </w:r>
      <w:r w:rsidRPr="00933DD1">
        <w:t>i stället. En röd tråd i vår lagstiftning är att djur skall ses som just individer. Det måste även börja gälla för fiskar.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DD1">
        <w:trPr>
          <w:cantSplit/>
        </w:trPr>
        <w:tc>
          <w:tcPr>
            <w:tcW w:w="3046" w:type="dxa"/>
          </w:tcPr>
          <w:p w:rsidR="008451B5" w:rsidRPr="00933DD1" w:rsidRDefault="008451B5">
            <w:pPr>
              <w:pStyle w:val="UnderskriftDatum"/>
              <w:spacing w:before="240"/>
            </w:pPr>
            <w:r w:rsidRPr="00933DD1">
              <w:t>Stockholm den 1 oktober 2007</w:t>
            </w:r>
          </w:p>
        </w:tc>
        <w:tc>
          <w:tcPr>
            <w:tcW w:w="3047" w:type="dxa"/>
          </w:tcPr>
          <w:p w:rsidR="008451B5" w:rsidRPr="00933DD1" w:rsidRDefault="008451B5">
            <w:pPr>
              <w:pStyle w:val="Underskrifter"/>
              <w:spacing w:before="240"/>
            </w:pPr>
          </w:p>
        </w:tc>
      </w:tr>
      <w:tr w:rsidR="00000000" w:rsidRPr="00933DD1">
        <w:trPr>
          <w:cantSplit/>
        </w:trPr>
        <w:tc>
          <w:tcPr>
            <w:tcW w:w="3046" w:type="dxa"/>
          </w:tcPr>
          <w:p w:rsidR="008451B5" w:rsidRPr="00933DD1" w:rsidRDefault="008451B5">
            <w:pPr>
              <w:pStyle w:val="Underskrifter"/>
            </w:pPr>
            <w:r w:rsidRPr="00933DD1">
              <w:t>Helena Leander (mp)</w:t>
            </w:r>
          </w:p>
        </w:tc>
        <w:tc>
          <w:tcPr>
            <w:tcW w:w="3046" w:type="dxa"/>
          </w:tcPr>
          <w:p w:rsidR="008451B5" w:rsidRPr="00933DD1" w:rsidRDefault="008451B5">
            <w:pPr>
              <w:pStyle w:val="Underskrifter"/>
            </w:pPr>
            <w:r w:rsidRPr="00933DD1">
              <w:t>Tina Ehn (mp)</w:t>
            </w:r>
          </w:p>
        </w:tc>
      </w:tr>
    </w:tbl>
    <w:p w:rsidR="008451B5" w:rsidRPr="00933DD1" w:rsidRDefault="008451B5">
      <w:pPr>
        <w:pStyle w:val="Normaltindrag"/>
      </w:pPr>
    </w:p>
    <w:sectPr w:rsidR="008451B5" w:rsidRPr="00933D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B5" w:rsidRPr="00933DD1" w:rsidRDefault="008451B5">
      <w:r w:rsidRPr="00933DD1">
        <w:separator/>
      </w:r>
    </w:p>
  </w:endnote>
  <w:endnote w:type="continuationSeparator" w:id="0">
    <w:p w:rsidR="008451B5" w:rsidRPr="00933DD1" w:rsidRDefault="008451B5">
      <w:r w:rsidRPr="00933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1B5" w:rsidRPr="00933DD1" w:rsidRDefault="00933DD1">
    <w:pPr>
      <w:pStyle w:val="Sidfot"/>
    </w:pPr>
    <w:r w:rsidRPr="00933D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743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1B5" w:rsidRDefault="00845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1B5" w:rsidRDefault="00845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1B5" w:rsidRPr="00933DD1" w:rsidRDefault="00933DD1">
    <w:pPr>
      <w:pStyle w:val="Sidfot"/>
    </w:pPr>
    <w:r w:rsidRPr="00933D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094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1B5" w:rsidRDefault="008451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1B5" w:rsidRDefault="008451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1B5" w:rsidRPr="00933DD1" w:rsidRDefault="00933DD1">
    <w:pPr>
      <w:pStyle w:val="Sidfot"/>
    </w:pPr>
    <w:r w:rsidRPr="00933D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197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1B5" w:rsidRDefault="00845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1B5" w:rsidRDefault="00845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B5" w:rsidRPr="00933DD1" w:rsidRDefault="008451B5">
      <w:pPr>
        <w:pStyle w:val="Sidfot"/>
      </w:pPr>
    </w:p>
  </w:footnote>
  <w:footnote w:type="continuationSeparator" w:id="0">
    <w:p w:rsidR="008451B5" w:rsidRPr="00933DD1" w:rsidRDefault="008451B5">
      <w:pPr>
        <w:pStyle w:val="Sidfot"/>
      </w:pPr>
    </w:p>
  </w:footnote>
  <w:footnote w:id="1">
    <w:p w:rsidR="008451B5" w:rsidRPr="00933DD1" w:rsidRDefault="008451B5">
      <w:pPr>
        <w:pStyle w:val="Fotnotstext"/>
        <w:spacing w:before="0" w:line="200" w:lineRule="exact"/>
        <w:rPr>
          <w:sz w:val="16"/>
          <w:szCs w:val="16"/>
        </w:rPr>
      </w:pPr>
      <w:r w:rsidRPr="00933DD1">
        <w:rPr>
          <w:rStyle w:val="Fotnotsreferens"/>
          <w:sz w:val="19"/>
          <w:szCs w:val="19"/>
        </w:rPr>
        <w:footnoteRef/>
      </w:r>
      <w:r w:rsidRPr="00933DD1">
        <w:rPr>
          <w:sz w:val="16"/>
          <w:szCs w:val="16"/>
        </w:rPr>
        <w:t xml:space="preserve"> </w:t>
      </w:r>
      <w:r w:rsidRPr="00933DD1">
        <w:rPr>
          <w:sz w:val="16"/>
          <w:szCs w:val="16"/>
        </w:rPr>
        <w:t xml:space="preserve">Chandroo KP et al. (2004) Can fish suffer?: perspectives on sentience, pain, fear and stress. Applied Animal Behaviour Science 86 (2004) 225–250. </w:t>
      </w:r>
      <w:r w:rsidRPr="00933DD1">
        <w:rPr>
          <w:sz w:val="16"/>
          <w:szCs w:val="16"/>
        </w:rPr>
        <w:t>Sneddon LU (2003) The evidence for pain in fish: the use of morphine as an analgesic. Applied Animal Behaviour Science 83 (2003) 153–162.</w:t>
      </w:r>
    </w:p>
  </w:footnote>
  <w:footnote w:id="2">
    <w:p w:rsidR="008451B5" w:rsidRPr="00933DD1" w:rsidRDefault="008451B5">
      <w:pPr>
        <w:pStyle w:val="Fotnotstext"/>
        <w:spacing w:before="0" w:line="200" w:lineRule="exact"/>
        <w:rPr>
          <w:sz w:val="16"/>
          <w:szCs w:val="16"/>
        </w:rPr>
      </w:pPr>
      <w:r w:rsidRPr="00933DD1">
        <w:rPr>
          <w:rStyle w:val="Fotnotsreferens"/>
          <w:sz w:val="19"/>
          <w:szCs w:val="19"/>
        </w:rPr>
        <w:footnoteRef/>
      </w:r>
      <w:r w:rsidRPr="00933DD1">
        <w:rPr>
          <w:sz w:val="16"/>
          <w:szCs w:val="16"/>
        </w:rPr>
        <w:t xml:space="preserve"> </w:t>
      </w:r>
      <w:r w:rsidRPr="00933DD1">
        <w:rPr>
          <w:sz w:val="16"/>
          <w:szCs w:val="16"/>
        </w:rPr>
        <w:t>Scientific Panel for Animal Health and Welfare (2004), Welfare Aspects of Animal Stu</w:t>
      </w:r>
      <w:r w:rsidRPr="00933DD1">
        <w:rPr>
          <w:sz w:val="16"/>
          <w:szCs w:val="16"/>
        </w:rPr>
        <w:t>n</w:t>
      </w:r>
      <w:r w:rsidRPr="00933DD1">
        <w:rPr>
          <w:sz w:val="16"/>
          <w:szCs w:val="16"/>
        </w:rPr>
        <w:t>ning and Killing methods. Report of the European Food Safety Authority.</w:t>
      </w:r>
    </w:p>
  </w:footnote>
  <w:footnote w:id="3">
    <w:p w:rsidR="008451B5" w:rsidRPr="00933DD1" w:rsidRDefault="008451B5">
      <w:pPr>
        <w:pStyle w:val="Fotnotstext"/>
        <w:spacing w:before="0" w:line="200" w:lineRule="exact"/>
        <w:rPr>
          <w:sz w:val="16"/>
          <w:szCs w:val="16"/>
        </w:rPr>
      </w:pPr>
      <w:r w:rsidRPr="00933DD1">
        <w:rPr>
          <w:rStyle w:val="Fotnotsreferens"/>
          <w:sz w:val="19"/>
          <w:szCs w:val="19"/>
        </w:rPr>
        <w:footnoteRef/>
      </w:r>
      <w:r w:rsidRPr="00933DD1">
        <w:rPr>
          <w:sz w:val="16"/>
          <w:szCs w:val="16"/>
        </w:rPr>
        <w:t xml:space="preserve"> Børresen B (2001) Menneskets medfødte forutsetninger som vertsskap for produksjonsdyr. In </w:t>
      </w:r>
      <w:r w:rsidRPr="00933DD1">
        <w:rPr>
          <w:i/>
          <w:iCs/>
          <w:sz w:val="16"/>
          <w:szCs w:val="16"/>
        </w:rPr>
        <w:t>Dyreetikk</w:t>
      </w:r>
      <w:r w:rsidRPr="00933DD1">
        <w:rPr>
          <w:sz w:val="16"/>
          <w:szCs w:val="16"/>
        </w:rPr>
        <w:t xml:space="preserve"> ed. Andreas Føllesdal. Fagbokforlaget.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1B5" w:rsidRPr="00933DD1" w:rsidRDefault="00933DD1">
    <w:pPr>
      <w:pStyle w:val="Sidhuvud"/>
    </w:pPr>
    <w:r w:rsidRPr="00933D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271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1B5" w:rsidRDefault="008451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1B5" w:rsidRDefault="008451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1B5" w:rsidRPr="00933DD1" w:rsidRDefault="00933DD1">
    <w:pPr>
      <w:pStyle w:val="Sidhuvud"/>
    </w:pPr>
    <w:r w:rsidRPr="00933D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746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1B5" w:rsidRDefault="008451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1B5" w:rsidRDefault="008451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1B5" w:rsidRPr="00933DD1" w:rsidRDefault="008451B5">
    <w:pPr>
      <w:pStyle w:val="FSHNormal"/>
      <w:tabs>
        <w:tab w:val="right" w:pos="5840"/>
      </w:tabs>
    </w:pPr>
    <w:r w:rsidRPr="00933DD1">
      <w:br/>
    </w:r>
    <w:r w:rsidRPr="00933DD1">
      <w:fldChar w:fldCharType="begin" w:fldLock="1"/>
    </w:r>
    <w:r w:rsidRPr="00933DD1">
      <w:instrText xml:space="preserve"> DOCPROPERTY</w:instrText>
    </w:r>
    <w:r w:rsidRPr="00933DD1">
      <w:rPr>
        <w:sz w:val="18"/>
      </w:rPr>
      <w:instrText xml:space="preserve"> "YearUser" *\charformat </w:instrText>
    </w:r>
    <w:r w:rsidRPr="00933DD1">
      <w:fldChar w:fldCharType="separate"/>
    </w:r>
    <w:r w:rsidRPr="00933DD1">
      <w:t>2007/08</w:t>
    </w:r>
    <w:r w:rsidRPr="00933DD1">
      <w:fldChar w:fldCharType="end"/>
    </w:r>
    <w:r w:rsidRPr="00933DD1">
      <w:t xml:space="preserve"> </w:t>
    </w:r>
    <w:r w:rsidRPr="00933DD1">
      <w:tab/>
      <w:t xml:space="preserve">mnr: </w:t>
    </w:r>
    <w:r w:rsidRPr="00933DD1">
      <w:fldChar w:fldCharType="begin" w:fldLock="1"/>
    </w:r>
    <w:r w:rsidRPr="00933DD1">
      <w:instrText xml:space="preserve"> DOCPROPERTY</w:instrText>
    </w:r>
    <w:r w:rsidRPr="00933DD1">
      <w:rPr>
        <w:sz w:val="18"/>
      </w:rPr>
      <w:instrText xml:space="preserve"> "Motionsnummer" *\charformat </w:instrText>
    </w:r>
    <w:r w:rsidRPr="00933DD1">
      <w:fldChar w:fldCharType="separate"/>
    </w:r>
    <w:r w:rsidRPr="00933DD1">
      <w:t>MJ242</w:t>
    </w:r>
    <w:r w:rsidRPr="00933DD1">
      <w:fldChar w:fldCharType="end"/>
    </w:r>
    <w:r w:rsidRPr="00933DD1">
      <w:br/>
    </w:r>
    <w:r w:rsidRPr="00933DD1">
      <w:fldChar w:fldCharType="begin" w:fldLock="1"/>
    </w:r>
    <w:r w:rsidRPr="00933DD1">
      <w:instrText xml:space="preserve"> DOCPROPERTY</w:instrText>
    </w:r>
    <w:r w:rsidRPr="00933DD1">
      <w:rPr>
        <w:sz w:val="18"/>
      </w:rPr>
      <w:instrText xml:space="preserve"> "Samling" *\charformat </w:instrText>
    </w:r>
    <w:r w:rsidRPr="00933DD1">
      <w:fldChar w:fldCharType="end"/>
    </w:r>
    <w:r w:rsidRPr="00933DD1">
      <w:tab/>
      <w:t xml:space="preserve">pnr: </w:t>
    </w:r>
    <w:r w:rsidRPr="00933DD1">
      <w:fldChar w:fldCharType="begin" w:fldLock="1"/>
    </w:r>
    <w:r w:rsidRPr="00933DD1">
      <w:instrText xml:space="preserve"> DOCPROPERTY</w:instrText>
    </w:r>
    <w:r w:rsidRPr="00933DD1">
      <w:rPr>
        <w:sz w:val="18"/>
      </w:rPr>
      <w:instrText xml:space="preserve"> "Partinummer" *\charformat </w:instrText>
    </w:r>
    <w:r w:rsidRPr="00933DD1">
      <w:fldChar w:fldCharType="separate"/>
    </w:r>
    <w:r w:rsidRPr="00933DD1">
      <w:t>mp514</w:t>
    </w:r>
    <w:r w:rsidRPr="00933DD1">
      <w:fldChar w:fldCharType="end"/>
    </w:r>
  </w:p>
  <w:p w:rsidR="008451B5" w:rsidRPr="00933DD1" w:rsidRDefault="008451B5">
    <w:pPr>
      <w:pStyle w:val="FSHRub1"/>
    </w:pPr>
    <w:r w:rsidRPr="00933DD1">
      <w:t>Motion till riksdagen</w:t>
    </w:r>
    <w:r w:rsidRPr="00933DD1">
      <w:br/>
    </w:r>
    <w:r w:rsidRPr="00933DD1">
      <w:fldChar w:fldCharType="begin" w:fldLock="1"/>
    </w:r>
    <w:r w:rsidRPr="00933DD1">
      <w:instrText xml:space="preserve"> DOCPROPERTY "YearUser" *\charformat </w:instrText>
    </w:r>
    <w:r w:rsidRPr="00933DD1">
      <w:fldChar w:fldCharType="separate"/>
    </w:r>
    <w:r w:rsidRPr="00933DD1">
      <w:t>2007/08</w:t>
    </w:r>
    <w:r w:rsidRPr="00933DD1">
      <w:fldChar w:fldCharType="end"/>
    </w:r>
    <w:r w:rsidRPr="00933DD1">
      <w:t>:</w:t>
    </w:r>
    <w:r w:rsidRPr="00933DD1">
      <w:fldChar w:fldCharType="begin" w:fldLock="1"/>
    </w:r>
    <w:r w:rsidRPr="00933DD1">
      <w:instrText xml:space="preserve"> DOCPROPERTY "Motionsnummer" *\charformat </w:instrText>
    </w:r>
    <w:r w:rsidRPr="00933DD1">
      <w:fldChar w:fldCharType="separate"/>
    </w:r>
    <w:r w:rsidRPr="00933DD1">
      <w:t>MJ242</w:t>
    </w:r>
    <w:r w:rsidRPr="00933DD1">
      <w:fldChar w:fldCharType="end"/>
    </w:r>
  </w:p>
  <w:p w:rsidR="008451B5" w:rsidRPr="00933DD1" w:rsidRDefault="008451B5">
    <w:pPr>
      <w:pStyle w:val="FSHNormalS5"/>
    </w:pPr>
    <w:r w:rsidRPr="00933DD1">
      <w:fldChar w:fldCharType="begin" w:fldLock="1"/>
    </w:r>
    <w:r w:rsidRPr="00933DD1">
      <w:instrText xml:space="preserve"> DOCPROPERTY "MotionarText" *\charformat </w:instrText>
    </w:r>
    <w:r w:rsidRPr="00933DD1">
      <w:fldChar w:fldCharType="separate"/>
    </w:r>
    <w:r w:rsidRPr="00933DD1">
      <w:t>av Helena Leander och Tina Ehn (mp)</w:t>
    </w:r>
    <w:r w:rsidRPr="00933DD1">
      <w:fldChar w:fldCharType="end"/>
    </w:r>
    <w:r w:rsidRPr="00933DD1">
      <w:br/>
    </w:r>
    <w:r w:rsidRPr="00933DD1">
      <w:fldChar w:fldCharType="begin" w:fldLock="1"/>
    </w:r>
    <w:r w:rsidRPr="00933DD1">
      <w:instrText xml:space="preserve"> DOCPROPERTY "SvarFrasKort" *\charformat </w:instrText>
    </w:r>
    <w:r w:rsidRPr="00933DD1">
      <w:fldChar w:fldCharType="end"/>
    </w:r>
  </w:p>
  <w:p w:rsidR="008451B5" w:rsidRPr="00933DD1" w:rsidRDefault="008451B5">
    <w:pPr>
      <w:pStyle w:val="FSHTitel"/>
    </w:pPr>
    <w:r w:rsidRPr="00933DD1">
      <w:fldChar w:fldCharType="begin" w:fldLock="1"/>
    </w:r>
    <w:r w:rsidRPr="00933DD1">
      <w:instrText xml:space="preserve"> DOCPROPERTY</w:instrText>
    </w:r>
    <w:r w:rsidRPr="00933DD1">
      <w:rPr>
        <w:sz w:val="18"/>
      </w:rPr>
      <w:instrText xml:space="preserve"> "RubrikSvar" *\charformat </w:instrText>
    </w:r>
    <w:r w:rsidRPr="00933DD1">
      <w:fldChar w:fldCharType="separate"/>
    </w:r>
    <w:r w:rsidRPr="00933DD1">
      <w:t>Fiskar</w:t>
    </w:r>
    <w:r w:rsidRPr="00933DD1">
      <w:fldChar w:fldCharType="end"/>
    </w:r>
  </w:p>
  <w:p w:rsidR="008451B5" w:rsidRPr="00933DD1" w:rsidRDefault="008451B5">
    <w:pPr>
      <w:pStyle w:val="Normal00"/>
    </w:pPr>
  </w:p>
  <w:p w:rsidR="008451B5" w:rsidRPr="00933DD1" w:rsidRDefault="00845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1651637">
    <w:abstractNumId w:val="8"/>
  </w:num>
  <w:num w:numId="2" w16cid:durableId="276328752">
    <w:abstractNumId w:val="9"/>
  </w:num>
  <w:num w:numId="3" w16cid:durableId="41906824">
    <w:abstractNumId w:val="8"/>
  </w:num>
  <w:num w:numId="4" w16cid:durableId="233442147">
    <w:abstractNumId w:val="9"/>
  </w:num>
  <w:num w:numId="5" w16cid:durableId="2088308593">
    <w:abstractNumId w:val="13"/>
  </w:num>
  <w:num w:numId="6" w16cid:durableId="672033902">
    <w:abstractNumId w:val="10"/>
  </w:num>
  <w:num w:numId="7" w16cid:durableId="1968973607">
    <w:abstractNumId w:val="11"/>
  </w:num>
  <w:num w:numId="8" w16cid:durableId="1299340637">
    <w:abstractNumId w:val="12"/>
  </w:num>
  <w:num w:numId="9" w16cid:durableId="59912317">
    <w:abstractNumId w:val="8"/>
  </w:num>
  <w:num w:numId="10" w16cid:durableId="1585842214">
    <w:abstractNumId w:val="3"/>
  </w:num>
  <w:num w:numId="11" w16cid:durableId="1506701710">
    <w:abstractNumId w:val="2"/>
  </w:num>
  <w:num w:numId="12" w16cid:durableId="602810789">
    <w:abstractNumId w:val="1"/>
  </w:num>
  <w:num w:numId="13" w16cid:durableId="1573470346">
    <w:abstractNumId w:val="0"/>
  </w:num>
  <w:num w:numId="14" w16cid:durableId="750741095">
    <w:abstractNumId w:val="9"/>
  </w:num>
  <w:num w:numId="15" w16cid:durableId="1130250058">
    <w:abstractNumId w:val="7"/>
  </w:num>
  <w:num w:numId="16" w16cid:durableId="1077555374">
    <w:abstractNumId w:val="6"/>
  </w:num>
  <w:num w:numId="17" w16cid:durableId="756679649">
    <w:abstractNumId w:val="5"/>
  </w:num>
  <w:num w:numId="18" w16cid:durableId="286855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C49A5C4-EF8B-4128-8058-67D1E519C3AA},{18C74A2A-AE65-4127-9CEA-CFF157E3C4FA}"/>
  </w:docVars>
  <w:rsids>
    <w:rsidRoot w:val="00D03BFE"/>
    <w:rsid w:val="008451B5"/>
    <w:rsid w:val="00933DD1"/>
    <w:rsid w:val="00D03B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23104D-C577-4E3E-A2E9-590A3AA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1466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mp514</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mp514</dc:title>
  <dc:subject>mp514</dc:subject>
  <dc:creator>Riksdagen</dc:creator>
  <cp:keywords>Riksdagen</cp:keywords>
  <dc:description>TKG-ktrl, MSMQ4mb, PersReg-Distribution mm</dc:description>
  <cp:lastModifiedBy>Lars Brink</cp:lastModifiedBy>
  <cp:revision>2</cp:revision>
  <cp:lastPrinted>2007-12-04T10:36:00Z</cp:lastPrinted>
  <dcterms:created xsi:type="dcterms:W3CDTF">2025-12-17T06:48:00Z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Fiskar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Tina Ehn (mp)</vt:lpwstr>
  </property>
  <property fmtid="{D5CDD505-2E9C-101B-9397-08002B2CF9AE}" pid="26" name="MotionarLista">
    <vt:lpwstr>Leander, Helena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20072008000001090112000005140069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20072008000001090112000005140069</vt:lpwstr>
  </property>
  <property fmtid="{D5CDD505-2E9C-101B-9397-08002B2CF9AE}" pid="50" name="nummer">
    <vt:lpwstr>242</vt:lpwstr>
  </property>
  <property fmtid="{D5CDD505-2E9C-101B-9397-08002B2CF9AE}" pid="51" name="utskottsbeteckning">
    <vt:lpwstr>MJ</vt:lpwstr>
  </property>
  <property fmtid="{D5CDD505-2E9C-101B-9397-08002B2CF9AE}" pid="52" name="GlobalUID">
    <vt:lpwstr>{B4CD65A0-9557-4126-97CC-5154FE1F3157}</vt:lpwstr>
  </property>
  <property fmtid="{D5CDD505-2E9C-101B-9397-08002B2CF9AE}" pid="53" name="Överföringar">
    <vt:i4>0</vt:i4>
  </property>
  <property fmtid="{D5CDD505-2E9C-101B-9397-08002B2CF9AE}" pid="54" name="Checksum">
    <vt:lpwstr>*0001003366735*</vt:lpwstr>
  </property>
  <property fmtid="{D5CDD505-2E9C-101B-9397-08002B2CF9AE}" pid="55" name="skuggnummer">
    <vt:lpwstr>410</vt:lpwstr>
  </property>
  <property fmtid="{D5CDD505-2E9C-101B-9397-08002B2CF9AE}" pid="56" name="urixVersion">
    <vt:lpwstr>3.2.0.8</vt:lpwstr>
  </property>
  <property fmtid="{D5CDD505-2E9C-101B-9397-08002B2CF9AE}" pid="57" name="urixOrigin">
    <vt:lpwstr>071204 11:36:34.667</vt:lpwstr>
  </property>
  <property fmtid="{D5CDD505-2E9C-101B-9397-08002B2CF9AE}" pid="58" name="urixGuid">
    <vt:lpwstr>{88858185-34DC-4A45-AE13-46D7DE105B07}</vt:lpwstr>
  </property>
</Properties>
</file>