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F288508EF6547E4AEECFD4B8B013CED"/>
        </w:placeholder>
        <w:text/>
      </w:sdtPr>
      <w:sdtEndPr/>
      <w:sdtContent>
        <w:p w:rsidRPr="009B062B" w:rsidR="00AF30DD" w:rsidP="00DA28CE" w:rsidRDefault="00AF30DD" w14:paraId="63E90F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db135e0-a44c-4f73-8690-6ccc45a4d3af"/>
        <w:id w:val="-357663404"/>
        <w:lock w:val="sdtLocked"/>
      </w:sdtPr>
      <w:sdtEndPr/>
      <w:sdtContent>
        <w:p w:rsidR="00DC69F1" w:rsidRDefault="00411946" w14:paraId="20EB8EEB" w14:textId="136BECAD">
          <w:pPr>
            <w:pStyle w:val="Frslagstext"/>
          </w:pPr>
          <w:r>
            <w:t>Riksdagen ställer sig bakom det som anförs i motionen om att beslut om att inhämta uppgifter bör tas av en oberoende part och tillkännager detta för regeringen.</w:t>
          </w:r>
        </w:p>
      </w:sdtContent>
    </w:sdt>
    <w:sdt>
      <w:sdtPr>
        <w:alias w:val="Yrkande 2"/>
        <w:tag w:val="449cab62-ac39-46b6-b0c9-82cc1471ba3f"/>
        <w:id w:val="1310675036"/>
        <w:lock w:val="sdtLocked"/>
      </w:sdtPr>
      <w:sdtEndPr/>
      <w:sdtContent>
        <w:p w:rsidR="00DC69F1" w:rsidRDefault="00411946" w14:paraId="374682AD" w14:textId="77777777">
          <w:pPr>
            <w:pStyle w:val="Frslagstext"/>
          </w:pPr>
          <w:r>
            <w:t>Riksdagen ställer sig bakom det som anförs i motionen om begränsningar när det gäller föreskrifter om lagringstiden och tillkännager detta för regeringen.</w:t>
          </w:r>
        </w:p>
      </w:sdtContent>
    </w:sdt>
    <w:sdt>
      <w:sdtPr>
        <w:alias w:val="Yrkande 3"/>
        <w:tag w:val="07ed5776-566a-436a-aede-9cdcadab2844"/>
        <w:id w:val="658657760"/>
        <w:lock w:val="sdtLocked"/>
      </w:sdtPr>
      <w:sdtEndPr/>
      <w:sdtContent>
        <w:p w:rsidR="00DC69F1" w:rsidRDefault="00411946" w14:paraId="1A85A1E9" w14:textId="77777777">
          <w:pPr>
            <w:pStyle w:val="Frslagstext"/>
          </w:pPr>
          <w:r>
            <w:t>Riksdagen ställer sig bakom det som anförs i motionen om en översyn av regelverket inom två år från ikraftträdandet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7331F88ED448CE860B294BC982212A"/>
        </w:placeholder>
        <w:text/>
      </w:sdtPr>
      <w:sdtEndPr/>
      <w:sdtContent>
        <w:p w:rsidRPr="009B062B" w:rsidR="006D79C9" w:rsidP="00333E95" w:rsidRDefault="006D79C9" w14:paraId="6CCB06DE" w14:textId="77777777">
          <w:pPr>
            <w:pStyle w:val="Rubrik1"/>
          </w:pPr>
          <w:r>
            <w:t>Motivering</w:t>
          </w:r>
        </w:p>
      </w:sdtContent>
    </w:sdt>
    <w:p w:rsidR="00C92F73" w:rsidP="00C92F73" w:rsidRDefault="00C92F73" w14:paraId="6A4D0048" w14:textId="7E3DEC78">
      <w:pPr>
        <w:pStyle w:val="Normalutanindragellerluft"/>
      </w:pPr>
      <w:r>
        <w:t>D</w:t>
      </w:r>
      <w:r w:rsidRPr="00C92F73">
        <w:t>atalagring</w:t>
      </w:r>
      <w:r>
        <w:t xml:space="preserve"> behövs</w:t>
      </w:r>
      <w:r w:rsidRPr="00C92F73">
        <w:t xml:space="preserve"> för att </w:t>
      </w:r>
      <w:r>
        <w:t xml:space="preserve">grova </w:t>
      </w:r>
      <w:r w:rsidRPr="00C92F73">
        <w:t>brottslingar som använder internet ska kunna lagföras</w:t>
      </w:r>
      <w:r>
        <w:t>. Reg</w:t>
      </w:r>
      <w:r w:rsidR="009E27F4">
        <w:t>eringens proposition 2018/19:86</w:t>
      </w:r>
      <w:r>
        <w:t xml:space="preserve"> Datalagring vid brottsbekämpning – anpassningar till EU-rätten är därför </w:t>
      </w:r>
      <w:r w:rsidR="0051072E">
        <w:t>i grunden en nödvändighet</w:t>
      </w:r>
      <w:r>
        <w:t xml:space="preserve">. </w:t>
      </w:r>
      <w:r w:rsidRPr="00C92F73">
        <w:t>Användningen av denna typ av verktyg måste begränsas till allvarliga brott och</w:t>
      </w:r>
      <w:r>
        <w:t xml:space="preserve"> måste dessutom</w:t>
      </w:r>
      <w:r w:rsidRPr="00C92F73">
        <w:t xml:space="preserve"> följas av tydliga och rättssäkra kontrollinstanser. Människors personliga integritet är viktig och måste skyddas, men människor som begår grova brott kan inte skyddas i integritetens namn. </w:t>
      </w:r>
      <w:r>
        <w:t>L</w:t>
      </w:r>
      <w:r w:rsidRPr="00C92F73">
        <w:t xml:space="preserve">agstiftning som riskerar att påverka integriteten </w:t>
      </w:r>
      <w:r>
        <w:t xml:space="preserve">måste </w:t>
      </w:r>
      <w:r w:rsidRPr="00C92F73">
        <w:t>vara transparent med pålitliga instanser för kontroll, tydliga regler för användning och spärrar mot missbruk och ändamålsglidning.</w:t>
      </w:r>
      <w:r>
        <w:t xml:space="preserve"> </w:t>
      </w:r>
      <w:r w:rsidR="0051072E">
        <w:t>Härvid anser Centerpartiet att r</w:t>
      </w:r>
      <w:r>
        <w:t xml:space="preserve">egeringens proposition lider vissa brister. </w:t>
      </w:r>
    </w:p>
    <w:p w:rsidR="00095895" w:rsidP="00095895" w:rsidRDefault="00C92F73" w14:paraId="2710ABA4" w14:textId="43DC5C06">
      <w:r>
        <w:t>EU-d</w:t>
      </w:r>
      <w:r w:rsidRPr="00C92F73">
        <w:t>omstolen konstaterade</w:t>
      </w:r>
      <w:r w:rsidR="009E27F4">
        <w:t xml:space="preserve"> i den s.k.</w:t>
      </w:r>
      <w:r>
        <w:t xml:space="preserve"> Tele 2-domen</w:t>
      </w:r>
      <w:r w:rsidR="009E27F4">
        <w:t xml:space="preserve"> att d</w:t>
      </w:r>
      <w:r w:rsidR="00095895">
        <w:t>atalagrings</w:t>
      </w:r>
      <w:r w:rsidRPr="00C92F73">
        <w:t xml:space="preserve">direktivet innebar ett långtgående och synnerligen allvarligt intrång i rätten till respekt för privatlivet och </w:t>
      </w:r>
      <w:r w:rsidRPr="00C92F73">
        <w:lastRenderedPageBreak/>
        <w:t xml:space="preserve">skyddet av personuppgifter. Intrånget var enligt domstolen inte begränsat till vad som var strängt nödvändigt och ej heller proportionerligt. Domstolen </w:t>
      </w:r>
      <w:r w:rsidR="009E27F4">
        <w:t xml:space="preserve">fann bl.a. </w:t>
      </w:r>
      <w:r w:rsidR="00095895">
        <w:t>a</w:t>
      </w:r>
      <w:r w:rsidRPr="00C92F73">
        <w:t>tt intresset av att bekämpa grov brottslighet inte i sig kan motivera lagstiftning som föreskriver en generell och odifferentierad lagring av samtliga tra</w:t>
      </w:r>
      <w:r w:rsidR="00095895">
        <w:t>fik- och lokaliseringsuppgifter, a</w:t>
      </w:r>
      <w:r w:rsidRPr="00C92F73">
        <w:t>tt precisa krav måste föreskrivas för tillgång till uppgifterna, att tillgång endast får ges för att bekämpa grov brottslighet och att tillgången i princip bara får avse personer som på något sätt är</w:t>
      </w:r>
      <w:r w:rsidR="00095895">
        <w:t xml:space="preserve"> </w:t>
      </w:r>
      <w:r w:rsidRPr="00C92F73">
        <w:t>inblandade i grov brottslighet.</w:t>
      </w:r>
      <w:r w:rsidR="00095895">
        <w:t xml:space="preserve"> Domstolen konstaterade vidare att</w:t>
      </w:r>
      <w:r w:rsidRPr="00C92F73">
        <w:t xml:space="preserve"> tillgång som huvudregel </w:t>
      </w:r>
      <w:r w:rsidR="00095895">
        <w:t xml:space="preserve">får </w:t>
      </w:r>
      <w:r w:rsidRPr="00C92F73">
        <w:t xml:space="preserve">ges först efter förhandskontroll av </w:t>
      </w:r>
      <w:r w:rsidR="009E27F4">
        <w:t xml:space="preserve">en </w:t>
      </w:r>
      <w:r w:rsidRPr="00C92F73">
        <w:t>domstol eller annan oberoende myndighet och</w:t>
      </w:r>
      <w:r w:rsidR="00095895">
        <w:t xml:space="preserve"> att</w:t>
      </w:r>
      <w:r w:rsidRPr="00C92F73">
        <w:t xml:space="preserve"> berörda ska informeras, så snart det inte längre skadar myndighetens utredningar.</w:t>
      </w:r>
      <w:r w:rsidR="00095895">
        <w:t xml:space="preserve"> </w:t>
      </w:r>
      <w:r w:rsidR="0051072E">
        <w:t>I stora delar har regeringen landat väl med propositionen i</w:t>
      </w:r>
      <w:r w:rsidR="009E27F4">
        <w:t xml:space="preserve"> </w:t>
      </w:r>
      <w:r w:rsidR="0051072E">
        <w:t xml:space="preserve">fråga, men det finns tydliga brister som bör avhjälpas. </w:t>
      </w:r>
    </w:p>
    <w:p w:rsidR="00EC26BF" w:rsidP="00EC26BF" w:rsidRDefault="00C92F73" w14:paraId="4595721E" w14:textId="7D079BB0">
      <w:r>
        <w:t xml:space="preserve">Regeringen föreslår att </w:t>
      </w:r>
      <w:r w:rsidR="0051072E">
        <w:t>å</w:t>
      </w:r>
      <w:r w:rsidRPr="00C92F73">
        <w:t>klagare vid Åklagarmyndigheten ska besluta</w:t>
      </w:r>
      <w:r>
        <w:t xml:space="preserve"> </w:t>
      </w:r>
      <w:r w:rsidRPr="00C92F73">
        <w:t>om tillstånd för inhämtning av uppgifter om elektronisk</w:t>
      </w:r>
      <w:r>
        <w:t xml:space="preserve"> </w:t>
      </w:r>
      <w:r w:rsidRPr="00C92F73">
        <w:t>kommunikation i de brottsbekämpande myndigheternas underrättelseverksamhet</w:t>
      </w:r>
      <w:r>
        <w:t xml:space="preserve"> </w:t>
      </w:r>
      <w:r w:rsidR="00095895">
        <w:t xml:space="preserve">enligt inhämtningslagen. </w:t>
      </w:r>
      <w:r w:rsidRPr="00095895" w:rsidR="00095895">
        <w:t xml:space="preserve">Flera remissinstanser pekar på att regeringens lösning skulle strida mot EU-domstolens dom i delen om att en oberoende myndighet ska besluta </w:t>
      </w:r>
      <w:r w:rsidR="0051072E">
        <w:t xml:space="preserve">om inhämtning </w:t>
      </w:r>
      <w:r w:rsidRPr="00095895" w:rsidR="00095895">
        <w:t>och föreslår andra lösningar än regeringens.</w:t>
      </w:r>
      <w:r w:rsidR="00095895">
        <w:t xml:space="preserve"> </w:t>
      </w:r>
      <w:r w:rsidR="00EC26BF">
        <w:t>Då d</w:t>
      </w:r>
      <w:r w:rsidRPr="00EC26BF" w:rsidR="00EC26BF">
        <w:t>et kan ifrågasättas om åklagare uppfyller EU-rättens krav på</w:t>
      </w:r>
      <w:r w:rsidR="00EC26BF">
        <w:t xml:space="preserve"> </w:t>
      </w:r>
      <w:r w:rsidRPr="00EC26BF" w:rsidR="00EC26BF">
        <w:t xml:space="preserve">oberoende </w:t>
      </w:r>
      <w:r w:rsidR="00EC26BF">
        <w:t xml:space="preserve">anser </w:t>
      </w:r>
      <w:r w:rsidR="00095895">
        <w:t>Centerpartiet</w:t>
      </w:r>
      <w:r w:rsidR="00EC26BF">
        <w:t>,</w:t>
      </w:r>
      <w:r w:rsidR="00095895">
        <w:t xml:space="preserve"> </w:t>
      </w:r>
      <w:r w:rsidR="00EC26BF">
        <w:t xml:space="preserve">liksom ett antal remissinstanser, </w:t>
      </w:r>
      <w:r w:rsidR="00095895">
        <w:t xml:space="preserve">att </w:t>
      </w:r>
      <w:r w:rsidRPr="00EC26BF" w:rsidR="00EC26BF">
        <w:t>beslutsfattandet enligt inhämtningslagen bör</w:t>
      </w:r>
      <w:r w:rsidR="00EC26BF">
        <w:t xml:space="preserve"> </w:t>
      </w:r>
      <w:r w:rsidRPr="00EC26BF" w:rsidR="00EC26BF">
        <w:t>flyttas till en oberoende myndighet och att den lämpligaste lösningen vore</w:t>
      </w:r>
      <w:r w:rsidR="00EC26BF">
        <w:t xml:space="preserve"> en särskil</w:t>
      </w:r>
      <w:r w:rsidR="009E27F4">
        <w:t>t</w:t>
      </w:r>
      <w:r w:rsidR="00EC26BF">
        <w:t xml:space="preserve"> inrättad nämnd. </w:t>
      </w:r>
      <w:r w:rsidR="00397749">
        <w:t xml:space="preserve">Regeringen bör återkomma med förslag på en hållbar lösning. </w:t>
      </w:r>
    </w:p>
    <w:p w:rsidR="005A701C" w:rsidP="005A701C" w:rsidRDefault="00397749" w14:paraId="1147C3F1" w14:textId="02D8FCE1">
      <w:r>
        <w:t xml:space="preserve">Centerpartiet ser det som grundläggande att lagstiftning som kan ha </w:t>
      </w:r>
      <w:r w:rsidR="00D715B3">
        <w:t>stor</w:t>
      </w:r>
      <w:r>
        <w:t xml:space="preserve"> påverkan på människors personliga integritet har tydliga </w:t>
      </w:r>
      <w:r w:rsidRPr="00C92F73">
        <w:t>spärrar mot missbruk och ändamålsglidning</w:t>
      </w:r>
      <w:r>
        <w:t xml:space="preserve">. Det är av yttersta vikt att vår personliga integritet skyddas genom att lagringstiden begränsas. </w:t>
      </w:r>
      <w:r w:rsidR="00541D6E">
        <w:t>Regeringen föreslår att r</w:t>
      </w:r>
      <w:r w:rsidR="005A701C">
        <w:t>egeringen eller den myndighet som regeringen bestämmer ska kunna meddela närmare föreskrifter om lagringstiden. Detta ställer vi oss emot då det innebär en möjlig</w:t>
      </w:r>
      <w:r w:rsidR="005A701C">
        <w:lastRenderedPageBreak/>
        <w:t xml:space="preserve">het till kraftigt utökade lagringstider. </w:t>
      </w:r>
      <w:bookmarkStart w:name="_GoBack" w:id="1"/>
      <w:bookmarkEnd w:id="1"/>
      <w:r w:rsidR="005A701C">
        <w:t>Centerpartiet vill att det, i linje med vad u</w:t>
      </w:r>
      <w:r w:rsidRPr="00CA23BE" w:rsidR="005A701C">
        <w:t>tredningen föreslår</w:t>
      </w:r>
      <w:r w:rsidR="005A701C">
        <w:t>, i</w:t>
      </w:r>
      <w:r w:rsidR="009E27F4">
        <w:t xml:space="preserve"> </w:t>
      </w:r>
      <w:r w:rsidR="005A701C">
        <w:t>stället</w:t>
      </w:r>
      <w:r w:rsidRPr="00CA23BE" w:rsidR="005A701C">
        <w:t xml:space="preserve"> i lag ska anges att de uppgifter som omfattas</w:t>
      </w:r>
      <w:r w:rsidR="005A701C">
        <w:t xml:space="preserve"> </w:t>
      </w:r>
      <w:r w:rsidRPr="00CA23BE" w:rsidR="005A701C">
        <w:t xml:space="preserve">av lagringsskyldigheten ska lagras den tid </w:t>
      </w:r>
      <w:r w:rsidR="009E27F4">
        <w:t xml:space="preserve">som </w:t>
      </w:r>
      <w:r w:rsidRPr="00CA23BE" w:rsidR="005A701C">
        <w:t xml:space="preserve">regeringen </w:t>
      </w:r>
      <w:r w:rsidR="005A701C">
        <w:t>föreskriver</w:t>
      </w:r>
      <w:r w:rsidR="009E27F4">
        <w:t>,</w:t>
      </w:r>
      <w:r w:rsidR="005A701C">
        <w:t xml:space="preserve"> </w:t>
      </w:r>
      <w:r w:rsidRPr="00CA23BE" w:rsidR="005A701C">
        <w:t>dock som</w:t>
      </w:r>
      <w:r w:rsidR="005A701C">
        <w:t xml:space="preserve"> </w:t>
      </w:r>
      <w:r w:rsidRPr="00CA23BE" w:rsidR="005A701C">
        <w:t>längst i tio månader räknat från den dag då kommunikationen avslutades</w:t>
      </w:r>
      <w:r w:rsidR="005A701C">
        <w:t xml:space="preserve">. En sådan ordning skulle begränsa en framtida regerings vilja att utöka lagringstiden och skydda den personliga integriteten. Regeringen bör därför återkomma med förslag på en tydligare gränssättning för </w:t>
      </w:r>
      <w:r w:rsidR="00AB6C55">
        <w:t xml:space="preserve">en framtida förändring av </w:t>
      </w:r>
      <w:r w:rsidR="005A701C">
        <w:t xml:space="preserve">lagringstiden. </w:t>
      </w:r>
    </w:p>
    <w:p w:rsidRPr="00422B9E" w:rsidR="00422B9E" w:rsidP="005A701C" w:rsidRDefault="005A701C" w14:paraId="09349C44" w14:textId="7661C472">
      <w:r>
        <w:t>O</w:t>
      </w:r>
      <w:r w:rsidRPr="00CA23BE" w:rsidR="00CA23BE">
        <w:t>mrådet för elektronisk kommunikation är i ständig förändring med nya</w:t>
      </w:r>
      <w:r w:rsidR="00CA23BE">
        <w:t xml:space="preserve"> </w:t>
      </w:r>
      <w:r w:rsidRPr="00CA23BE" w:rsidR="00CA23BE">
        <w:t>kommunikationstjänster som tillkommer samtidigt som andra tjänster</w:t>
      </w:r>
      <w:r w:rsidR="00CA23BE">
        <w:t xml:space="preserve"> </w:t>
      </w:r>
      <w:r w:rsidRPr="00CA23BE" w:rsidR="00CA23BE">
        <w:t>försvinner eller används mindre. Dessa nya tjänster leder till nya</w:t>
      </w:r>
      <w:r w:rsidR="00CA23BE">
        <w:t xml:space="preserve"> </w:t>
      </w:r>
      <w:r w:rsidRPr="00CA23BE" w:rsidR="00CA23BE">
        <w:t>kommunikationsmönster hos användarna</w:t>
      </w:r>
      <w:r w:rsidR="009E27F4">
        <w:t>,</w:t>
      </w:r>
      <w:r>
        <w:t xml:space="preserve"> vilket</w:t>
      </w:r>
      <w:r w:rsidRPr="00CA23BE" w:rsidR="00CA23BE">
        <w:t xml:space="preserve"> i sin tur</w:t>
      </w:r>
      <w:r>
        <w:t xml:space="preserve"> leder</w:t>
      </w:r>
      <w:r w:rsidRPr="00CA23BE" w:rsidR="00CA23BE">
        <w:t xml:space="preserve"> till att</w:t>
      </w:r>
      <w:r w:rsidR="00CA23BE">
        <w:t xml:space="preserve"> </w:t>
      </w:r>
      <w:r w:rsidRPr="00CA23BE" w:rsidR="00CA23BE">
        <w:t>bedömningen av vad som är strängt nödvändigt att lagra kan förändras</w:t>
      </w:r>
      <w:r w:rsidR="00CA23BE">
        <w:t xml:space="preserve"> </w:t>
      </w:r>
      <w:r w:rsidRPr="00CA23BE" w:rsidR="00CA23BE">
        <w:t xml:space="preserve">över tid. </w:t>
      </w:r>
      <w:r>
        <w:t>Regeringen anser att regelverket bör u</w:t>
      </w:r>
      <w:r w:rsidRPr="00CA23BE" w:rsidR="00CA23BE">
        <w:t>tvärdera</w:t>
      </w:r>
      <w:r>
        <w:t>s</w:t>
      </w:r>
      <w:r w:rsidRPr="00CA23BE" w:rsidR="00CA23BE">
        <w:t xml:space="preserve"> senast inom</w:t>
      </w:r>
      <w:r w:rsidR="00CA23BE">
        <w:t xml:space="preserve"> </w:t>
      </w:r>
      <w:r w:rsidRPr="00CA23BE" w:rsidR="00CA23BE">
        <w:t xml:space="preserve">fyra år från ikraftträdandet av </w:t>
      </w:r>
      <w:r>
        <w:t>de</w:t>
      </w:r>
      <w:r w:rsidRPr="00CA23BE" w:rsidR="00CA23BE">
        <w:t xml:space="preserve"> föreslagna ändringar</w:t>
      </w:r>
      <w:r>
        <w:t>na. Centerpartiet anser att denna tid är för lång och att en utvärdering bör göras efter två år</w:t>
      </w:r>
      <w:r w:rsidRPr="00CA23BE" w:rsidR="00CA23BE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104F8B8967F843B5A14A32AE03048C4A"/>
        </w:placeholder>
      </w:sdtPr>
      <w:sdtEndPr/>
      <w:sdtContent>
        <w:p w:rsidR="00660912" w:rsidP="00767D61" w:rsidRDefault="00660912" w14:paraId="7743CA62" w14:textId="77777777"/>
        <w:p w:rsidRPr="008E0FE2" w:rsidR="004801AC" w:rsidP="00767D61" w:rsidRDefault="009E27F4" w14:paraId="5E07A3EE" w14:textId="52D773F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Jonny Cato 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Martina Johansson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Ylivainio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Vilhelmsson (C)</w:t>
            </w:r>
          </w:p>
        </w:tc>
      </w:tr>
    </w:tbl>
    <w:p w:rsidR="00421506" w:rsidRDefault="00421506" w14:paraId="18CE0219" w14:textId="77777777"/>
    <w:sectPr w:rsidR="0042150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6770B" w14:textId="77777777" w:rsidR="007E2648" w:rsidRDefault="007E2648" w:rsidP="000C1CAD">
      <w:pPr>
        <w:spacing w:line="240" w:lineRule="auto"/>
      </w:pPr>
      <w:r>
        <w:separator/>
      </w:r>
    </w:p>
  </w:endnote>
  <w:endnote w:type="continuationSeparator" w:id="0">
    <w:p w14:paraId="1FAF9695" w14:textId="77777777" w:rsidR="007E2648" w:rsidRDefault="007E26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D6F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EE27" w14:textId="01210EB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E27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EB4C1" w14:textId="77777777" w:rsidR="007E2648" w:rsidRDefault="007E2648" w:rsidP="000C1CAD">
      <w:pPr>
        <w:spacing w:line="240" w:lineRule="auto"/>
      </w:pPr>
      <w:r>
        <w:separator/>
      </w:r>
    </w:p>
  </w:footnote>
  <w:footnote w:type="continuationSeparator" w:id="0">
    <w:p w14:paraId="242BFFC2" w14:textId="77777777" w:rsidR="007E2648" w:rsidRDefault="007E26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6403F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BB9119" wp14:anchorId="750A6B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E27F4" w14:paraId="507AA13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9866D0730241C39894D97C5DCF95D9"/>
                              </w:placeholder>
                              <w:text/>
                            </w:sdtPr>
                            <w:sdtEndPr/>
                            <w:sdtContent>
                              <w:r w:rsidR="007E264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45E1BE166D48DBBEF6D3773023CB2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0A6B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E27F4" w14:paraId="507AA13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9866D0730241C39894D97C5DCF95D9"/>
                        </w:placeholder>
                        <w:text/>
                      </w:sdtPr>
                      <w:sdtEndPr/>
                      <w:sdtContent>
                        <w:r w:rsidR="007E264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45E1BE166D48DBBEF6D3773023CB2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E25F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C1F65C1" w14:textId="77777777">
    <w:pPr>
      <w:jc w:val="right"/>
    </w:pPr>
  </w:p>
  <w:p w:rsidR="00262EA3" w:rsidP="00776B74" w:rsidRDefault="00262EA3" w14:paraId="6B8F76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E27F4" w14:paraId="0CC42E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10CC4D" wp14:anchorId="55BA3F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E27F4" w14:paraId="5D2B9F2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264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E27F4" w14:paraId="6D8587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E27F4" w14:paraId="36A11FF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:3072</w:t>
        </w:r>
      </w:sdtContent>
    </w:sdt>
  </w:p>
  <w:p w:rsidR="00262EA3" w:rsidP="00E03A3D" w:rsidRDefault="009E27F4" w14:paraId="5E5468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Jonny Cato Hansson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DE30DDFAA2F4956B946FB8F0E7EC9DD"/>
      </w:placeholder>
      <w:text/>
    </w:sdtPr>
    <w:sdtEndPr/>
    <w:sdtContent>
      <w:p w:rsidR="00262EA3" w:rsidP="00283E0F" w:rsidRDefault="00411946" w14:paraId="674B15C8" w14:textId="144DC301">
        <w:pPr>
          <w:pStyle w:val="FSHRub2"/>
        </w:pPr>
        <w:r>
          <w:t>med anledning av prop. 2018/19:86 Datalagring vid brottsbekämpning – anpassningar till EU-rätten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8F7BE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E26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895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275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DEB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749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946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506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072E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D6E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01C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912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D61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387"/>
    <w:rsid w:val="007E2648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32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7F4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B94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6C55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F73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3BE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5B3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69F1"/>
    <w:rsid w:val="00DC7C77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6BF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FA8E16"/>
  <w15:chartTrackingRefBased/>
  <w15:docId w15:val="{2B2ACB53-5336-4E3D-A4FA-23367B58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288508EF6547E4AEECFD4B8B013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9E776-5993-446D-AAC9-BB1CDC38475C}"/>
      </w:docPartPr>
      <w:docPartBody>
        <w:p w:rsidR="000F216A" w:rsidRDefault="004D1960">
          <w:pPr>
            <w:pStyle w:val="1F288508EF6547E4AEECFD4B8B013C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7331F88ED448CE860B294BC9822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6D57F-3FA4-4B78-B918-1AFD316C8D5D}"/>
      </w:docPartPr>
      <w:docPartBody>
        <w:p w:rsidR="000F216A" w:rsidRDefault="004D1960">
          <w:pPr>
            <w:pStyle w:val="307331F88ED448CE860B294BC98221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9866D0730241C39894D97C5DCF9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B5DAF-0BE0-4B6C-A9A1-8EE1C49EDAFB}"/>
      </w:docPartPr>
      <w:docPartBody>
        <w:p w:rsidR="000F216A" w:rsidRDefault="004D1960">
          <w:pPr>
            <w:pStyle w:val="4C9866D0730241C39894D97C5DCF95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45E1BE166D48DBBEF6D3773023C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BF035-CDC9-43D1-B6B9-C853A0D1FDFF}"/>
      </w:docPartPr>
      <w:docPartBody>
        <w:p w:rsidR="000F216A" w:rsidRDefault="004D1960">
          <w:pPr>
            <w:pStyle w:val="7C45E1BE166D48DBBEF6D3773023CB2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C48A6-471F-4B7A-81F1-E6E6E438157E}"/>
      </w:docPartPr>
      <w:docPartBody>
        <w:p w:rsidR="000F216A" w:rsidRDefault="004D1960">
          <w:r w:rsidRPr="00C052B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E30DDFAA2F4956B946FB8F0E7EC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268F0-436C-478B-8A8E-438BDF63A229}"/>
      </w:docPartPr>
      <w:docPartBody>
        <w:p w:rsidR="000F216A" w:rsidRDefault="004D1960">
          <w:r w:rsidRPr="00C052BD">
            <w:rPr>
              <w:rStyle w:val="Platshllartext"/>
            </w:rPr>
            <w:t>[ange din text här]</w:t>
          </w:r>
        </w:p>
      </w:docPartBody>
    </w:docPart>
    <w:docPart>
      <w:docPartPr>
        <w:name w:val="104F8B8967F843B5A14A32AE03048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4CFD2-B828-4920-A614-5DFCD27D8091}"/>
      </w:docPartPr>
      <w:docPartBody>
        <w:p w:rsidR="00DA3BD0" w:rsidRDefault="00DA3B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60"/>
    <w:rsid w:val="000F216A"/>
    <w:rsid w:val="004D1960"/>
    <w:rsid w:val="00DA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D1960"/>
    <w:rPr>
      <w:color w:val="F4B083" w:themeColor="accent2" w:themeTint="99"/>
    </w:rPr>
  </w:style>
  <w:style w:type="paragraph" w:customStyle="1" w:styleId="1F288508EF6547E4AEECFD4B8B013CED">
    <w:name w:val="1F288508EF6547E4AEECFD4B8B013CED"/>
  </w:style>
  <w:style w:type="paragraph" w:customStyle="1" w:styleId="31A4D76FB837461DBEA722CFBA4E8DEF">
    <w:name w:val="31A4D76FB837461DBEA722CFBA4E8D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B793868AD6F49059D826DB689E4ACB6">
    <w:name w:val="DB793868AD6F49059D826DB689E4ACB6"/>
  </w:style>
  <w:style w:type="paragraph" w:customStyle="1" w:styleId="307331F88ED448CE860B294BC982212A">
    <w:name w:val="307331F88ED448CE860B294BC982212A"/>
  </w:style>
  <w:style w:type="paragraph" w:customStyle="1" w:styleId="E2005B8548B6478EBF35D06F5E3E49BC">
    <w:name w:val="E2005B8548B6478EBF35D06F5E3E49BC"/>
  </w:style>
  <w:style w:type="paragraph" w:customStyle="1" w:styleId="D12CB87F21E246918DC64FE42A2D86D2">
    <w:name w:val="D12CB87F21E246918DC64FE42A2D86D2"/>
  </w:style>
  <w:style w:type="paragraph" w:customStyle="1" w:styleId="4C9866D0730241C39894D97C5DCF95D9">
    <w:name w:val="4C9866D0730241C39894D97C5DCF95D9"/>
  </w:style>
  <w:style w:type="paragraph" w:customStyle="1" w:styleId="7C45E1BE166D48DBBEF6D3773023CB25">
    <w:name w:val="7C45E1BE166D48DBBEF6D3773023C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7F50A-19D9-49A9-BC83-036B6ACE75D7}"/>
</file>

<file path=customXml/itemProps2.xml><?xml version="1.0" encoding="utf-8"?>
<ds:datastoreItem xmlns:ds="http://schemas.openxmlformats.org/officeDocument/2006/customXml" ds:itemID="{2A666D47-DACF-47FB-BF84-7E203B7F9BBE}"/>
</file>

<file path=customXml/itemProps3.xml><?xml version="1.0" encoding="utf-8"?>
<ds:datastoreItem xmlns:ds="http://schemas.openxmlformats.org/officeDocument/2006/customXml" ds:itemID="{C64AD501-63DF-4070-930C-BB6572774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681</Words>
  <Characters>4195</Characters>
  <Application>Microsoft Office Word</Application>
  <DocSecurity>0</DocSecurity>
  <Lines>72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2018 19 86  Datalagring vid brottsbekämpning    anpassningar till EU rätten</vt:lpstr>
      <vt:lpstr>
      </vt:lpstr>
    </vt:vector>
  </TitlesOfParts>
  <Company>Sveriges riksdag</Company>
  <LinksUpToDate>false</LinksUpToDate>
  <CharactersWithSpaces>4858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