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24C" w:rsidRPr="00710416" w:rsidRDefault="004C624C" w:rsidP="00B91DD3">
      <w:pPr>
        <w:pStyle w:val="Hemstlrubrik"/>
      </w:pPr>
      <w:r w:rsidRPr="00710416">
        <w:t>Förslag till riksdagsbeslut</w:t>
      </w:r>
    </w:p>
    <w:p w:rsidR="004C624C" w:rsidRPr="00710416" w:rsidRDefault="004C624C" w:rsidP="004C624C">
      <w:pPr>
        <w:pStyle w:val="Hemstlatt"/>
      </w:pPr>
      <w:r w:rsidRPr="00710416">
        <w:t>Riksdagen tillkännager för regeringen som sin mening vad</w:t>
      </w:r>
      <w:r w:rsidR="00913A97" w:rsidRPr="00710416">
        <w:t xml:space="preserve"> </w:t>
      </w:r>
      <w:r w:rsidRPr="00710416">
        <w:t>i motionen anförs om att reglerna om upplopp i 16</w:t>
      </w:r>
      <w:r w:rsidR="002B3CB6" w:rsidRPr="00710416">
        <w:t> </w:t>
      </w:r>
      <w:r w:rsidRPr="00710416">
        <w:t>kap. 1</w:t>
      </w:r>
      <w:r w:rsidR="002B3CB6" w:rsidRPr="00710416">
        <w:t> </w:t>
      </w:r>
      <w:r w:rsidRPr="00710416">
        <w:t>och 2</w:t>
      </w:r>
      <w:r w:rsidR="002B3CB6" w:rsidRPr="00710416">
        <w:t> </w:t>
      </w:r>
      <w:r w:rsidRPr="00710416">
        <w:t xml:space="preserve">§§ </w:t>
      </w:r>
      <w:r w:rsidR="008F31E3" w:rsidRPr="00710416">
        <w:t xml:space="preserve">BrB </w:t>
      </w:r>
      <w:r w:rsidRPr="00710416">
        <w:t xml:space="preserve">snarast </w:t>
      </w:r>
      <w:r w:rsidR="00913A97" w:rsidRPr="00710416">
        <w:t>ska</w:t>
      </w:r>
      <w:r w:rsidR="008F31E3" w:rsidRPr="00710416">
        <w:t>ll</w:t>
      </w:r>
      <w:r w:rsidR="002B3CB6" w:rsidRPr="00710416">
        <w:t xml:space="preserve"> ses över</w:t>
      </w:r>
      <w:r w:rsidRPr="00710416">
        <w:t>.</w:t>
      </w:r>
    </w:p>
    <w:p w:rsidR="004C624C" w:rsidRPr="00710416" w:rsidRDefault="004C624C" w:rsidP="004C624C">
      <w:pPr>
        <w:pStyle w:val="Hemstlatt"/>
      </w:pPr>
      <w:r w:rsidRPr="00710416">
        <w:t xml:space="preserve">Riksdagen tillkännager för regeringen som sin mening </w:t>
      </w:r>
      <w:r w:rsidR="00913A97" w:rsidRPr="00710416">
        <w:t xml:space="preserve">vad i motionen anförs om att </w:t>
      </w:r>
      <w:r w:rsidRPr="00710416">
        <w:t>rättsläget</w:t>
      </w:r>
      <w:r w:rsidR="00913A97" w:rsidRPr="00710416">
        <w:t>,</w:t>
      </w:r>
      <w:r w:rsidRPr="00710416">
        <w:t xml:space="preserve"> </w:t>
      </w:r>
      <w:r w:rsidR="00913A97" w:rsidRPr="00710416">
        <w:t>när det gäller polisens befogenheter att frihetsb</w:t>
      </w:r>
      <w:r w:rsidR="00913A97" w:rsidRPr="00710416">
        <w:t>e</w:t>
      </w:r>
      <w:r w:rsidR="00913A97" w:rsidRPr="00710416">
        <w:t>röva personer i preventivt syfte, ska</w:t>
      </w:r>
      <w:r w:rsidR="008F31E3" w:rsidRPr="00710416">
        <w:t>ll</w:t>
      </w:r>
      <w:r w:rsidR="00913A97" w:rsidRPr="00710416">
        <w:t xml:space="preserve"> klargöras.</w:t>
      </w:r>
    </w:p>
    <w:p w:rsidR="00E84F25" w:rsidRPr="00710416" w:rsidRDefault="00031903" w:rsidP="00E22893">
      <w:pPr>
        <w:pStyle w:val="Rubrik1"/>
      </w:pPr>
      <w:r w:rsidRPr="00710416">
        <w:t xml:space="preserve">Reglerna </w:t>
      </w:r>
      <w:r w:rsidR="00796160" w:rsidRPr="00710416">
        <w:t>om upplopp</w:t>
      </w:r>
    </w:p>
    <w:p w:rsidR="0045111D" w:rsidRPr="00710416" w:rsidRDefault="0045111D" w:rsidP="0045111D">
      <w:r w:rsidRPr="00710416">
        <w:t>Respekten och förtroendet för domstolarna, rättssystemet och i förlängningen demokratin bygger på allas likhet inför lagen och att de straff som döms ut är förut</w:t>
      </w:r>
      <w:r w:rsidRPr="00710416">
        <w:softHyphen/>
        <w:t>sebara, proportionella och välgrundade.</w:t>
      </w:r>
    </w:p>
    <w:p w:rsidR="0045111D" w:rsidRPr="00710416" w:rsidRDefault="0045111D" w:rsidP="0045111D">
      <w:pPr>
        <w:pStyle w:val="Normaltindrag"/>
      </w:pPr>
      <w:r w:rsidRPr="00710416">
        <w:t>Efter händelserna i Göteborg under toppmötet sommaren 2001 har en di</w:t>
      </w:r>
      <w:r w:rsidRPr="00710416">
        <w:t>s</w:t>
      </w:r>
      <w:r w:rsidRPr="00710416">
        <w:t xml:space="preserve">kussion om </w:t>
      </w:r>
      <w:r w:rsidR="00B91DD3" w:rsidRPr="00710416">
        <w:t>b</w:t>
      </w:r>
      <w:r w:rsidRPr="00710416">
        <w:t>rottsbalkens regler vad gäller upplopp och våldsamt upplopp väckts. Många av de domar som fallit grundar sig just på denna lagstiftning.</w:t>
      </w:r>
    </w:p>
    <w:p w:rsidR="0045111D" w:rsidRPr="00710416" w:rsidRDefault="0045111D" w:rsidP="0045111D">
      <w:pPr>
        <w:pStyle w:val="Normaltindrag"/>
      </w:pPr>
      <w:r w:rsidRPr="00710416">
        <w:t>Lagstiftningen har tidigare använts exempelvis när det uppstått bråk vid stora evenemang såsom fotbollsderbyn och liknade. Efter Göteborg synes dock praxis när det gäller påföljdsval ha förändrats dramatiskt. De ställning</w:t>
      </w:r>
      <w:r w:rsidRPr="00710416">
        <w:t>s</w:t>
      </w:r>
      <w:r w:rsidRPr="00710416">
        <w:t>taganden vad gäller påföljds</w:t>
      </w:r>
      <w:r w:rsidRPr="00710416">
        <w:softHyphen/>
        <w:t xml:space="preserve">valet som </w:t>
      </w:r>
      <w:r w:rsidR="00B91DD3" w:rsidRPr="00710416">
        <w:t>H</w:t>
      </w:r>
      <w:r w:rsidRPr="00710416">
        <w:t>ögsta domstolen gjort vid sin öve</w:t>
      </w:r>
      <w:r w:rsidRPr="00710416">
        <w:t>r</w:t>
      </w:r>
      <w:r w:rsidRPr="00710416">
        <w:t>prövning av några domar visar att lag</w:t>
      </w:r>
      <w:r w:rsidRPr="00710416">
        <w:softHyphen/>
        <w:t>stiftningen är otydlig och ger ett alltför brett tolkningsutrymme.</w:t>
      </w:r>
    </w:p>
    <w:p w:rsidR="0045111D" w:rsidRPr="00710416" w:rsidRDefault="0045111D" w:rsidP="0045111D">
      <w:pPr>
        <w:pStyle w:val="Normaltindrag"/>
      </w:pPr>
      <w:r w:rsidRPr="00710416">
        <w:t>Vänsterpartiet anser att lagstiftningen i sin formulering är mycket ålde</w:t>
      </w:r>
      <w:r w:rsidRPr="00710416">
        <w:t>r</w:t>
      </w:r>
      <w:r w:rsidRPr="00710416">
        <w:t>domlig o</w:t>
      </w:r>
      <w:r w:rsidR="00576F59" w:rsidRPr="00710416">
        <w:t>ch att de vägledande förarbeten</w:t>
      </w:r>
      <w:r w:rsidRPr="00710416">
        <w:t xml:space="preserve"> som finns inte lämpar sig för situ</w:t>
      </w:r>
      <w:r w:rsidRPr="00710416">
        <w:t>a</w:t>
      </w:r>
      <w:r w:rsidRPr="00710416">
        <w:t>tioner som kan uppstå i ett modernt samhälle.</w:t>
      </w:r>
    </w:p>
    <w:p w:rsidR="00625DBA" w:rsidRPr="00710416" w:rsidRDefault="0045111D" w:rsidP="00625DBA">
      <w:pPr>
        <w:pStyle w:val="Normaltindrag"/>
      </w:pPr>
      <w:r w:rsidRPr="00710416">
        <w:t>Vänsterpartiet har tidigare motionerat i samma ärende. Justitieutskottet har avstyrkt motionen med följande motivering: ”</w:t>
      </w:r>
      <w:r w:rsidR="00B91DD3" w:rsidRPr="00710416">
        <w:t>U</w:t>
      </w:r>
      <w:r w:rsidRPr="00710416">
        <w:t xml:space="preserve">tskottet kan hålla med om att bestämmelserna om upplopp och våldsamt upplopp inte är någon modern lagstiftning. Mot bakgrund </w:t>
      </w:r>
      <w:r w:rsidR="00625DBA" w:rsidRPr="00710416">
        <w:t xml:space="preserve">av bl.a. </w:t>
      </w:r>
      <w:r w:rsidRPr="00710416">
        <w:t xml:space="preserve">händelserna i samband med EU-toppmötet </w:t>
      </w:r>
      <w:r w:rsidRPr="00710416">
        <w:lastRenderedPageBreak/>
        <w:t>i Göteborg år 2001 utgår utskottet ifrån att regeringen kommer att se över bestämmelserna och tillämpningen av dessa.” Då inget initiativ från regerin</w:t>
      </w:r>
      <w:r w:rsidRPr="00710416">
        <w:t>g</w:t>
      </w:r>
      <w:r w:rsidRPr="00710416">
        <w:t>en fanns i sikte tog Vänsterpartiet upp frågan i en interpellation med justiti</w:t>
      </w:r>
      <w:r w:rsidRPr="00710416">
        <w:t>e</w:t>
      </w:r>
      <w:r w:rsidRPr="00710416">
        <w:t>ministern som efter att ha konstaterat att lagen är skriven på ett ålderdomligt sätt sade:</w:t>
      </w:r>
    </w:p>
    <w:p w:rsidR="00625DBA" w:rsidRPr="00710416" w:rsidRDefault="00B91DD3" w:rsidP="00625DBA">
      <w:pPr>
        <w:pStyle w:val="Citat"/>
      </w:pPr>
      <w:r w:rsidRPr="00710416">
        <w:t>V</w:t>
      </w:r>
      <w:r w:rsidR="0045111D" w:rsidRPr="00710416">
        <w:t>i är överens om att lagen bör ses över. När jag säger att det är fråga om ett ålderdomligt språk innebär det inte att det är något oviktigt. I juridik är varje ord tekniskt av stor betydelse. Det handlar inte bara om något slags språklig kosmetika. Orden i en lagtext är oerhört viktiga. Jag vill understryka det. Det</w:t>
      </w:r>
      <w:r w:rsidRPr="00710416">
        <w:t xml:space="preserve"> är därför det finns ett behov</w:t>
      </w:r>
      <w:r w:rsidR="004F539F" w:rsidRPr="00710416">
        <w:t>.</w:t>
      </w:r>
    </w:p>
    <w:p w:rsidR="0045111D" w:rsidRPr="00710416" w:rsidRDefault="0045111D" w:rsidP="00B91DD3">
      <w:r w:rsidRPr="00710416">
        <w:t xml:space="preserve">Ministern var dock inte beredd att tala om när den </w:t>
      </w:r>
      <w:r w:rsidR="000A3949" w:rsidRPr="00710416">
        <w:t>efterfrågade översynen ska ske.</w:t>
      </w:r>
    </w:p>
    <w:p w:rsidR="0045111D" w:rsidRPr="00710416" w:rsidRDefault="0045111D" w:rsidP="0029320E">
      <w:pPr>
        <w:pStyle w:val="Normaltindrag"/>
      </w:pPr>
      <w:r w:rsidRPr="00710416">
        <w:t xml:space="preserve">Såväl utskottet som ministern är således överens med </w:t>
      </w:r>
      <w:r w:rsidR="00625DBA" w:rsidRPr="00710416">
        <w:t>V</w:t>
      </w:r>
      <w:r w:rsidRPr="00710416">
        <w:t xml:space="preserve">änsterpartiet om behovet av en översyn men ännu har inga initiativ tagits. Åtgärder måste således vidtas. Med hänvisning till ovanstående yrkar </w:t>
      </w:r>
      <w:r w:rsidR="00625DBA" w:rsidRPr="00710416">
        <w:t>V</w:t>
      </w:r>
      <w:r w:rsidRPr="00710416">
        <w:t>änsterpartiet att 16</w:t>
      </w:r>
      <w:r w:rsidR="00625DBA" w:rsidRPr="00710416">
        <w:t> </w:t>
      </w:r>
      <w:r w:rsidRPr="00710416">
        <w:t>kap</w:t>
      </w:r>
      <w:r w:rsidR="00625DBA" w:rsidRPr="00710416">
        <w:t>.</w:t>
      </w:r>
      <w:r w:rsidRPr="00710416">
        <w:t xml:space="preserve"> 1</w:t>
      </w:r>
      <w:r w:rsidR="00625DBA" w:rsidRPr="00710416">
        <w:t> </w:t>
      </w:r>
      <w:r w:rsidRPr="00710416">
        <w:t>och 2</w:t>
      </w:r>
      <w:r w:rsidR="00625DBA" w:rsidRPr="00710416">
        <w:t> </w:t>
      </w:r>
      <w:r w:rsidRPr="00710416">
        <w:t xml:space="preserve">§§ </w:t>
      </w:r>
      <w:r w:rsidR="00B91DD3" w:rsidRPr="00710416">
        <w:t xml:space="preserve">BrB </w:t>
      </w:r>
      <w:r w:rsidRPr="00710416">
        <w:t>o</w:t>
      </w:r>
      <w:r w:rsidR="00B91DD3" w:rsidRPr="00710416">
        <w:t>ch dess förarbeten snarast ska</w:t>
      </w:r>
      <w:r w:rsidRPr="00710416">
        <w:t xml:space="preserve"> bli föremål för öve</w:t>
      </w:r>
      <w:r w:rsidRPr="00710416">
        <w:t>r</w:t>
      </w:r>
      <w:r w:rsidRPr="00710416">
        <w:t xml:space="preserve">syn för att anpassas till ett modernt samhälle. </w:t>
      </w:r>
      <w:r w:rsidR="00625DBA" w:rsidRPr="00710416">
        <w:t>D</w:t>
      </w:r>
      <w:r w:rsidRPr="00710416">
        <w:t xml:space="preserve">etta bör riksdagen som sin mening </w:t>
      </w:r>
      <w:r w:rsidR="00D04B09" w:rsidRPr="00710416">
        <w:t xml:space="preserve">ge </w:t>
      </w:r>
      <w:r w:rsidRPr="00710416">
        <w:t>regeringen till känna.</w:t>
      </w:r>
    </w:p>
    <w:p w:rsidR="00174885" w:rsidRPr="00710416" w:rsidRDefault="00174885" w:rsidP="00174885">
      <w:pPr>
        <w:pStyle w:val="Rubrik1"/>
      </w:pPr>
      <w:r w:rsidRPr="00710416">
        <w:t>Polisens taktik</w:t>
      </w:r>
    </w:p>
    <w:p w:rsidR="00696745" w:rsidRPr="00710416" w:rsidRDefault="00696745" w:rsidP="00174885">
      <w:r w:rsidRPr="00710416">
        <w:t xml:space="preserve">Efter </w:t>
      </w:r>
      <w:r w:rsidR="00625DBA" w:rsidRPr="00710416">
        <w:t>bl.a.</w:t>
      </w:r>
      <w:r w:rsidRPr="00710416">
        <w:t xml:space="preserve"> händelserna i Göteborg </w:t>
      </w:r>
      <w:r w:rsidR="00625DBA" w:rsidRPr="00710416">
        <w:t xml:space="preserve">år </w:t>
      </w:r>
      <w:r w:rsidRPr="00710416">
        <w:t xml:space="preserve">2001 har den svenska polisen fått hård kritik för brister </w:t>
      </w:r>
      <w:r w:rsidR="00E92C2A" w:rsidRPr="00710416">
        <w:t xml:space="preserve">som kan finnas </w:t>
      </w:r>
      <w:r w:rsidRPr="00710416">
        <w:t>i agerande</w:t>
      </w:r>
      <w:r w:rsidR="00E92C2A" w:rsidRPr="00710416">
        <w:t>t</w:t>
      </w:r>
      <w:r w:rsidRPr="00710416">
        <w:t xml:space="preserve"> vid stora</w:t>
      </w:r>
      <w:r w:rsidR="00B91DD3" w:rsidRPr="00710416">
        <w:t xml:space="preserve"> sammankomster, d</w:t>
      </w:r>
      <w:r w:rsidR="00B91DD3" w:rsidRPr="00710416">
        <w:t>e</w:t>
      </w:r>
      <w:r w:rsidR="00B91DD3" w:rsidRPr="00710416">
        <w:t>monstrationer</w:t>
      </w:r>
      <w:r w:rsidRPr="00710416">
        <w:t xml:space="preserve"> </w:t>
      </w:r>
      <w:r w:rsidR="00625DBA" w:rsidRPr="00710416">
        <w:t>m.m</w:t>
      </w:r>
      <w:r w:rsidRPr="00710416">
        <w:t xml:space="preserve">. </w:t>
      </w:r>
      <w:r w:rsidR="00B91DD3" w:rsidRPr="00710416">
        <w:t xml:space="preserve">Det gällde också </w:t>
      </w:r>
      <w:r w:rsidR="00290820" w:rsidRPr="00710416">
        <w:t>händelserna i stadsdelen Ronna i Söde</w:t>
      </w:r>
      <w:r w:rsidR="00290820" w:rsidRPr="00710416">
        <w:t>r</w:t>
      </w:r>
      <w:r w:rsidR="00290820" w:rsidRPr="00710416">
        <w:t>tälje i år.</w:t>
      </w:r>
    </w:p>
    <w:p w:rsidR="00727CE4" w:rsidRPr="00710416" w:rsidRDefault="00E92C2A" w:rsidP="00727CE4">
      <w:pPr>
        <w:pStyle w:val="Normaltindrag"/>
      </w:pPr>
      <w:r w:rsidRPr="00710416">
        <w:t xml:space="preserve">Vänsterpartiet anser att </w:t>
      </w:r>
      <w:r w:rsidR="004A359F" w:rsidRPr="00710416">
        <w:t>en polis med demokratisk förankring</w:t>
      </w:r>
      <w:r w:rsidR="00696745" w:rsidRPr="00710416">
        <w:t xml:space="preserve"> bör ha ett a</w:t>
      </w:r>
      <w:r w:rsidR="00696745" w:rsidRPr="00710416">
        <w:t>n</w:t>
      </w:r>
      <w:r w:rsidR="00696745" w:rsidRPr="00710416">
        <w:t>svar för att situationer i så stor utsträckning som möjligt hanteras utan våld</w:t>
      </w:r>
      <w:r w:rsidR="00C4159A" w:rsidRPr="00710416">
        <w:t>, och det gäller också sammankomster och demonstrationer som är potentiellt våldsamma, eller som rentav kan provoceras att bli våldsamma av polisens agerande.</w:t>
      </w:r>
      <w:r w:rsidR="00696745" w:rsidRPr="00710416">
        <w:t xml:space="preserve"> Med hjälp av välorganiserad konflikthanteringsmetodik och med respekt för människors grundläggande friheter är det möjligt.</w:t>
      </w:r>
      <w:r w:rsidR="00290820" w:rsidRPr="00710416">
        <w:t xml:space="preserve"> </w:t>
      </w:r>
      <w:r w:rsidR="00FB7D0C" w:rsidRPr="00710416">
        <w:t xml:space="preserve">I detta ansvar ligger att </w:t>
      </w:r>
      <w:r w:rsidR="00727CE4" w:rsidRPr="00710416">
        <w:t xml:space="preserve">sträva efter </w:t>
      </w:r>
      <w:r w:rsidR="0063372D" w:rsidRPr="00710416">
        <w:t xml:space="preserve">ett </w:t>
      </w:r>
      <w:r w:rsidR="00727CE4" w:rsidRPr="00710416">
        <w:t xml:space="preserve">agerande </w:t>
      </w:r>
      <w:r w:rsidR="00576F59" w:rsidRPr="00710416">
        <w:t xml:space="preserve">som inger </w:t>
      </w:r>
      <w:r w:rsidR="00727CE4" w:rsidRPr="00710416">
        <w:t>förtroende hos alla delar av b</w:t>
      </w:r>
      <w:r w:rsidR="00727CE4" w:rsidRPr="00710416">
        <w:t>e</w:t>
      </w:r>
      <w:r w:rsidR="00727CE4" w:rsidRPr="00710416">
        <w:t xml:space="preserve">folkningen. </w:t>
      </w:r>
      <w:r w:rsidR="0056021E" w:rsidRPr="00710416">
        <w:t>Diskussioner om etiska och moraliska frågor kan då vara inslag som behöver vara kontinuerligt återkommande både i polisutbildning och i det yrkesverk</w:t>
      </w:r>
      <w:r w:rsidR="00C70779" w:rsidRPr="00710416">
        <w:t>s</w:t>
      </w:r>
      <w:r w:rsidR="0056021E" w:rsidRPr="00710416">
        <w:t xml:space="preserve">amma livet. </w:t>
      </w:r>
      <w:r w:rsidR="0048417C" w:rsidRPr="00710416">
        <w:t>Det krävs också att de enskilda poliserna känner att de har en trygg arbetsmiljö.</w:t>
      </w:r>
    </w:p>
    <w:p w:rsidR="00073B18" w:rsidRPr="00710416" w:rsidRDefault="00073B18" w:rsidP="00E92C2A">
      <w:pPr>
        <w:pStyle w:val="Normaltindrag"/>
      </w:pPr>
      <w:r w:rsidRPr="00710416">
        <w:t xml:space="preserve">Dansk polis </w:t>
      </w:r>
      <w:r w:rsidR="00B91DD3" w:rsidRPr="00710416">
        <w:t xml:space="preserve">har </w:t>
      </w:r>
      <w:r w:rsidR="005A4AE1" w:rsidRPr="00710416">
        <w:t xml:space="preserve">arbetat mycket med </w:t>
      </w:r>
      <w:r w:rsidR="003E4A9A" w:rsidRPr="00710416">
        <w:t xml:space="preserve">frågor kring </w:t>
      </w:r>
      <w:r w:rsidR="000A08B6" w:rsidRPr="00710416">
        <w:t>hantering av stora sa</w:t>
      </w:r>
      <w:r w:rsidR="000A08B6" w:rsidRPr="00710416">
        <w:t>m</w:t>
      </w:r>
      <w:r w:rsidR="000A08B6" w:rsidRPr="00710416">
        <w:t xml:space="preserve">mankomster </w:t>
      </w:r>
      <w:r w:rsidRPr="00710416">
        <w:t>på senare år</w:t>
      </w:r>
      <w:r w:rsidR="005A4AE1" w:rsidRPr="00710416">
        <w:t xml:space="preserve"> och man har nått framsteg</w:t>
      </w:r>
      <w:r w:rsidRPr="00710416">
        <w:t xml:space="preserve">. Det är </w:t>
      </w:r>
      <w:r w:rsidR="005911C0" w:rsidRPr="00710416">
        <w:t xml:space="preserve">därför </w:t>
      </w:r>
      <w:r w:rsidRPr="00710416">
        <w:t xml:space="preserve">glädjande att se att svensk polis har inlett ett samarbete </w:t>
      </w:r>
      <w:r w:rsidR="00387B63" w:rsidRPr="00710416">
        <w:t>med dansk polis i dessa frågor.</w:t>
      </w:r>
    </w:p>
    <w:p w:rsidR="003C4CAB" w:rsidRPr="00710416" w:rsidRDefault="003C4CAB" w:rsidP="00174885">
      <w:pPr>
        <w:pStyle w:val="Rubrik2"/>
      </w:pPr>
      <w:r w:rsidRPr="00710416">
        <w:t>Frihetsberövanden i preventivt syfte</w:t>
      </w:r>
    </w:p>
    <w:p w:rsidR="003C4CAB" w:rsidRPr="00710416" w:rsidRDefault="003C4CAB" w:rsidP="003C4CAB">
      <w:r w:rsidRPr="00710416">
        <w:t xml:space="preserve">Polismästare Håkan Jaldung ansvarade </w:t>
      </w:r>
      <w:r w:rsidR="00195C57" w:rsidRPr="00710416">
        <w:t xml:space="preserve">i Göteborg 2001 </w:t>
      </w:r>
      <w:r w:rsidRPr="00710416">
        <w:t xml:space="preserve">för att 650 personer utan koppling till de våldsamma händelser som tidigare utspelat sig spärrades in vid Hvitfeldtska gymnasiet i preventivt syfte. Han friades </w:t>
      </w:r>
      <w:r w:rsidR="001317C0" w:rsidRPr="00710416">
        <w:t xml:space="preserve">från åtal </w:t>
      </w:r>
      <w:r w:rsidRPr="00710416">
        <w:t>av både tingsrätt och hovrätt. Hovrätten fastslog att dessa personer varit frihetsber</w:t>
      </w:r>
      <w:r w:rsidRPr="00710416">
        <w:t>ö</w:t>
      </w:r>
      <w:r w:rsidRPr="00710416">
        <w:t xml:space="preserve">vade, men friade Jaldung </w:t>
      </w:r>
      <w:r w:rsidR="00B91DD3" w:rsidRPr="00710416">
        <w:t>på grund av</w:t>
      </w:r>
      <w:r w:rsidRPr="00710416">
        <w:t xml:space="preserve"> att man menade att rättsläget när det gäller polisens befogenheter vid dessa situationer är oklart.</w:t>
      </w:r>
    </w:p>
    <w:p w:rsidR="006E4ABD" w:rsidRPr="00710416" w:rsidRDefault="003C4CAB" w:rsidP="006E4ABD">
      <w:pPr>
        <w:pStyle w:val="Normaltindrag"/>
      </w:pPr>
      <w:r w:rsidRPr="00710416">
        <w:t xml:space="preserve">Samtidigt har över 100 personer dömts för </w:t>
      </w:r>
      <w:r w:rsidR="00625DBA" w:rsidRPr="00710416">
        <w:t>bl.a.</w:t>
      </w:r>
      <w:r w:rsidRPr="00710416">
        <w:t xml:space="preserve"> upplopp, flera till relativt hårda straff. Den praxis som domarna efter Göteborgshändelserna </w:t>
      </w:r>
      <w:r w:rsidR="00225962" w:rsidRPr="00710416">
        <w:t xml:space="preserve">pekar på </w:t>
      </w:r>
      <w:r w:rsidR="00F80974" w:rsidRPr="00710416">
        <w:t xml:space="preserve">kan anses </w:t>
      </w:r>
      <w:r w:rsidRPr="00710416">
        <w:t>led</w:t>
      </w:r>
      <w:r w:rsidR="00F80974" w:rsidRPr="00710416">
        <w:t>a</w:t>
      </w:r>
      <w:r w:rsidRPr="00710416">
        <w:t xml:space="preserve"> till en obalans när det gäller vem som har ansvar för och vem som får ta konsekvenserna av att sammankomster urartar.</w:t>
      </w:r>
    </w:p>
    <w:p w:rsidR="001D445D" w:rsidRPr="00710416" w:rsidRDefault="00BC7460" w:rsidP="001D445D">
      <w:pPr>
        <w:pStyle w:val="Normaltindrag"/>
      </w:pPr>
      <w:r w:rsidRPr="00710416">
        <w:t xml:space="preserve">Domen i det enskilda rättsfallet ligger fast och ska respekteras. </w:t>
      </w:r>
      <w:r w:rsidR="004A2542" w:rsidRPr="00710416">
        <w:t xml:space="preserve">Men </w:t>
      </w:r>
      <w:r w:rsidR="00625DBA" w:rsidRPr="00710416">
        <w:t>V</w:t>
      </w:r>
      <w:r w:rsidR="005778E9" w:rsidRPr="00710416">
        <w:t>än</w:t>
      </w:r>
      <w:r w:rsidR="005778E9" w:rsidRPr="00710416">
        <w:t>s</w:t>
      </w:r>
      <w:r w:rsidR="005778E9" w:rsidRPr="00710416">
        <w:t xml:space="preserve">terpartiet </w:t>
      </w:r>
      <w:r w:rsidR="004A2542" w:rsidRPr="00710416">
        <w:t xml:space="preserve">kan </w:t>
      </w:r>
      <w:r w:rsidR="005778E9" w:rsidRPr="00710416">
        <w:t xml:space="preserve">konstatera att den oklarhet i rättsläget som </w:t>
      </w:r>
      <w:r w:rsidR="004308F5" w:rsidRPr="00710416">
        <w:t xml:space="preserve">hovrätten ger uttryck för </w:t>
      </w:r>
      <w:r w:rsidR="00866A80" w:rsidRPr="00710416">
        <w:t xml:space="preserve">är oacceptabel. </w:t>
      </w:r>
      <w:r w:rsidR="00204C39" w:rsidRPr="00710416">
        <w:t>Rättsläget bör därför klargöras.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91DD3" w:rsidRPr="007104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DD3" w:rsidRPr="00710416" w:rsidRDefault="00B91DD3" w:rsidP="00B91DD3">
            <w:pPr>
              <w:pStyle w:val="UnderskriftDatum"/>
              <w:spacing w:before="240"/>
            </w:pPr>
            <w:r w:rsidRPr="00710416">
              <w:t>Stockholm den 28 september 2005</w:t>
            </w:r>
          </w:p>
        </w:tc>
        <w:tc>
          <w:tcPr>
            <w:tcW w:w="3047" w:type="dxa"/>
          </w:tcPr>
          <w:p w:rsidR="00B91DD3" w:rsidRPr="00710416" w:rsidRDefault="00B91DD3" w:rsidP="00B91DD3">
            <w:pPr>
              <w:pStyle w:val="Underskrifter"/>
              <w:spacing w:before="240"/>
            </w:pPr>
          </w:p>
        </w:tc>
      </w:tr>
      <w:tr w:rsidR="00B91DD3" w:rsidRPr="007104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DD3" w:rsidRPr="00710416" w:rsidRDefault="00B91DD3" w:rsidP="00B91DD3">
            <w:pPr>
              <w:pStyle w:val="Underskrifter"/>
            </w:pPr>
            <w:r w:rsidRPr="00710416">
              <w:t>Rolf Olsson (v)</w:t>
            </w:r>
          </w:p>
        </w:tc>
        <w:tc>
          <w:tcPr>
            <w:tcW w:w="3047" w:type="dxa"/>
          </w:tcPr>
          <w:p w:rsidR="00B91DD3" w:rsidRPr="00710416" w:rsidRDefault="00B91DD3" w:rsidP="00B91DD3">
            <w:pPr>
              <w:pStyle w:val="Underskrifter"/>
            </w:pPr>
          </w:p>
        </w:tc>
      </w:tr>
      <w:tr w:rsidR="00B91DD3" w:rsidRPr="007104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DD3" w:rsidRPr="00710416" w:rsidRDefault="00B91DD3" w:rsidP="00B91DD3">
            <w:pPr>
              <w:pStyle w:val="Underskrifter"/>
            </w:pPr>
            <w:r w:rsidRPr="00710416">
              <w:t>Rossana Dinamarca (v)</w:t>
            </w:r>
          </w:p>
        </w:tc>
        <w:tc>
          <w:tcPr>
            <w:tcW w:w="3047" w:type="dxa"/>
          </w:tcPr>
          <w:p w:rsidR="00B91DD3" w:rsidRPr="00710416" w:rsidRDefault="00B91DD3" w:rsidP="00B91DD3">
            <w:pPr>
              <w:pStyle w:val="Underskrifter"/>
            </w:pPr>
            <w:r w:rsidRPr="00710416">
              <w:t>Mats Einarsson (v)</w:t>
            </w:r>
          </w:p>
        </w:tc>
      </w:tr>
      <w:tr w:rsidR="00B91DD3" w:rsidRPr="007104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DD3" w:rsidRPr="00710416" w:rsidRDefault="00B91DD3" w:rsidP="00B91DD3">
            <w:pPr>
              <w:pStyle w:val="Underskrifter"/>
            </w:pPr>
            <w:r w:rsidRPr="00710416">
              <w:t>Siv Holma (v)</w:t>
            </w:r>
          </w:p>
        </w:tc>
        <w:tc>
          <w:tcPr>
            <w:tcW w:w="3047" w:type="dxa"/>
          </w:tcPr>
          <w:p w:rsidR="00B91DD3" w:rsidRPr="00710416" w:rsidRDefault="00B91DD3" w:rsidP="00B91DD3">
            <w:pPr>
              <w:pStyle w:val="Underskrifter"/>
            </w:pPr>
            <w:r w:rsidRPr="00710416">
              <w:t>Kalle Larsson (v)</w:t>
            </w:r>
          </w:p>
        </w:tc>
      </w:tr>
      <w:tr w:rsidR="00B91DD3" w:rsidRPr="007104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DD3" w:rsidRPr="00710416" w:rsidRDefault="00B91DD3" w:rsidP="00B91DD3">
            <w:pPr>
              <w:pStyle w:val="Underskrifter"/>
            </w:pPr>
            <w:r w:rsidRPr="00710416">
              <w:t>Tasso Stafilidis (v)</w:t>
            </w:r>
          </w:p>
        </w:tc>
        <w:tc>
          <w:tcPr>
            <w:tcW w:w="3047" w:type="dxa"/>
          </w:tcPr>
          <w:p w:rsidR="00B91DD3" w:rsidRPr="00710416" w:rsidRDefault="00B91DD3" w:rsidP="00B91DD3">
            <w:pPr>
              <w:pStyle w:val="Underskrifter"/>
            </w:pPr>
            <w:r w:rsidRPr="00710416">
              <w:t>Alice Åström (v)</w:t>
            </w:r>
          </w:p>
        </w:tc>
      </w:tr>
    </w:tbl>
    <w:p w:rsidR="005B59B7" w:rsidRPr="00710416" w:rsidRDefault="005B59B7" w:rsidP="00B91DD3">
      <w:pPr>
        <w:pStyle w:val="Normaltindrag"/>
      </w:pPr>
    </w:p>
    <w:sectPr w:rsidR="005B59B7" w:rsidRPr="00710416" w:rsidSect="00B91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A53" w:rsidRPr="00710416" w:rsidRDefault="003E1A53">
      <w:r w:rsidRPr="00710416">
        <w:separator/>
      </w:r>
    </w:p>
  </w:endnote>
  <w:endnote w:type="continuationSeparator" w:id="0">
    <w:p w:rsidR="003E1A53" w:rsidRPr="00710416" w:rsidRDefault="003E1A53">
      <w:r w:rsidRPr="007104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D3" w:rsidRPr="00710416" w:rsidRDefault="00710416" w:rsidP="00B91DD3">
    <w:pPr>
      <w:pStyle w:val="Sidfot"/>
    </w:pPr>
    <w:r w:rsidRPr="007104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37886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D3" w:rsidRDefault="00B91D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6C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1DD3" w:rsidRDefault="00B91D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6C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9B0" w:rsidRPr="00710416" w:rsidRDefault="00710416" w:rsidP="00B91DD3">
    <w:pPr>
      <w:pStyle w:val="Sidfot"/>
    </w:pPr>
    <w:r w:rsidRPr="007104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54459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D3" w:rsidRDefault="00B91D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6C5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DD3" w:rsidRDefault="00B91D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6C5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9B0" w:rsidRPr="00710416" w:rsidRDefault="00710416" w:rsidP="00B91DD3">
    <w:pPr>
      <w:pStyle w:val="Sidfot"/>
    </w:pPr>
    <w:r w:rsidRPr="007104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7071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D3" w:rsidRDefault="00B91D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6C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DD3" w:rsidRDefault="00B91D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6C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A53" w:rsidRPr="00710416" w:rsidRDefault="003E1A53">
      <w:r w:rsidRPr="00710416">
        <w:separator/>
      </w:r>
    </w:p>
  </w:footnote>
  <w:footnote w:type="continuationSeparator" w:id="0">
    <w:p w:rsidR="003E1A53" w:rsidRPr="00710416" w:rsidRDefault="003E1A53">
      <w:r w:rsidRPr="007104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D3" w:rsidRPr="00710416" w:rsidRDefault="00710416" w:rsidP="00B91DD3">
    <w:pPr>
      <w:pStyle w:val="Sidhuvud"/>
    </w:pPr>
    <w:r w:rsidRPr="007104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74889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D3" w:rsidRDefault="00B91D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6C5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6C51">
                            <w:t>Ju367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1DD3" w:rsidRDefault="00B91D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6C5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6C51">
                      <w:t>Ju367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9B0" w:rsidRPr="00710416" w:rsidRDefault="00710416" w:rsidP="00B91DD3">
    <w:pPr>
      <w:pStyle w:val="Sidhuvud"/>
    </w:pPr>
    <w:r w:rsidRPr="007104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24724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D3" w:rsidRDefault="00B91D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6C5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6C51">
                            <w:t>Ju367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1DD3" w:rsidRDefault="00B91D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6C5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6C51">
                      <w:t>Ju367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D3" w:rsidRPr="00710416" w:rsidRDefault="00B91DD3">
    <w:pPr>
      <w:pStyle w:val="FSHNormal"/>
      <w:tabs>
        <w:tab w:val="right" w:pos="5840"/>
      </w:tabs>
    </w:pPr>
    <w:r w:rsidRPr="00710416">
      <w:br/>
    </w:r>
    <w:r w:rsidRPr="00710416">
      <w:fldChar w:fldCharType="begin" w:fldLock="1"/>
    </w:r>
    <w:r w:rsidRPr="00710416">
      <w:instrText xml:space="preserve"> DOCPROPERTY</w:instrText>
    </w:r>
    <w:r w:rsidRPr="00710416">
      <w:rPr>
        <w:sz w:val="18"/>
      </w:rPr>
      <w:instrText xml:space="preserve"> "YearUser" *\charformat </w:instrText>
    </w:r>
    <w:r w:rsidRPr="00710416">
      <w:fldChar w:fldCharType="separate"/>
    </w:r>
    <w:r w:rsidR="00756C51" w:rsidRPr="00710416">
      <w:t>2005/06</w:t>
    </w:r>
    <w:r w:rsidRPr="00710416">
      <w:fldChar w:fldCharType="end"/>
    </w:r>
    <w:r w:rsidRPr="00710416">
      <w:t xml:space="preserve"> </w:t>
    </w:r>
    <w:r w:rsidRPr="00710416">
      <w:tab/>
      <w:t xml:space="preserve">mnr: </w:t>
    </w:r>
    <w:r w:rsidRPr="00710416">
      <w:fldChar w:fldCharType="begin" w:fldLock="1"/>
    </w:r>
    <w:r w:rsidRPr="00710416">
      <w:instrText xml:space="preserve"> DOCPROPERTY</w:instrText>
    </w:r>
    <w:r w:rsidRPr="00710416">
      <w:rPr>
        <w:sz w:val="18"/>
      </w:rPr>
      <w:instrText xml:space="preserve"> "Motionsnummer" *\charformat </w:instrText>
    </w:r>
    <w:r w:rsidRPr="00710416">
      <w:fldChar w:fldCharType="separate"/>
    </w:r>
    <w:r w:rsidR="00756C51" w:rsidRPr="00710416">
      <w:t>Ju367</w:t>
    </w:r>
    <w:r w:rsidRPr="00710416">
      <w:fldChar w:fldCharType="end"/>
    </w:r>
    <w:r w:rsidRPr="00710416">
      <w:br/>
    </w:r>
    <w:r w:rsidRPr="00710416">
      <w:fldChar w:fldCharType="begin" w:fldLock="1"/>
    </w:r>
    <w:r w:rsidRPr="00710416">
      <w:instrText xml:space="preserve"> DOCPROPERTY</w:instrText>
    </w:r>
    <w:r w:rsidRPr="00710416">
      <w:rPr>
        <w:sz w:val="18"/>
      </w:rPr>
      <w:instrText xml:space="preserve"> "Samling" *\charformat </w:instrText>
    </w:r>
    <w:r w:rsidRPr="00710416">
      <w:fldChar w:fldCharType="end"/>
    </w:r>
    <w:r w:rsidRPr="00710416">
      <w:tab/>
      <w:t xml:space="preserve">pnr: </w:t>
    </w:r>
    <w:r w:rsidRPr="00710416">
      <w:fldChar w:fldCharType="begin" w:fldLock="1"/>
    </w:r>
    <w:r w:rsidRPr="00710416">
      <w:instrText xml:space="preserve"> DOCPROPERTY</w:instrText>
    </w:r>
    <w:r w:rsidRPr="00710416">
      <w:rPr>
        <w:sz w:val="18"/>
      </w:rPr>
      <w:instrText xml:space="preserve"> "Partinummer" *\charformat </w:instrText>
    </w:r>
    <w:r w:rsidRPr="00710416">
      <w:fldChar w:fldCharType="separate"/>
    </w:r>
    <w:r w:rsidR="00756C51" w:rsidRPr="00710416">
      <w:t>v986</w:t>
    </w:r>
    <w:r w:rsidRPr="00710416">
      <w:fldChar w:fldCharType="end"/>
    </w:r>
  </w:p>
  <w:p w:rsidR="00B91DD3" w:rsidRPr="00710416" w:rsidRDefault="00B91DD3">
    <w:pPr>
      <w:pStyle w:val="FSHRub1"/>
    </w:pPr>
    <w:r w:rsidRPr="00710416">
      <w:t>Motion till riksdagen</w:t>
    </w:r>
    <w:r w:rsidRPr="00710416">
      <w:br/>
    </w:r>
    <w:r w:rsidRPr="00710416">
      <w:fldChar w:fldCharType="begin" w:fldLock="1"/>
    </w:r>
    <w:r w:rsidRPr="00710416">
      <w:instrText xml:space="preserve"> DOCPROPERTY "YearUser" *\charformat </w:instrText>
    </w:r>
    <w:r w:rsidRPr="00710416">
      <w:fldChar w:fldCharType="separate"/>
    </w:r>
    <w:r w:rsidR="00756C51" w:rsidRPr="00710416">
      <w:t>2005/06</w:t>
    </w:r>
    <w:r w:rsidRPr="00710416">
      <w:fldChar w:fldCharType="end"/>
    </w:r>
    <w:r w:rsidRPr="00710416">
      <w:t>:</w:t>
    </w:r>
    <w:r w:rsidRPr="00710416">
      <w:fldChar w:fldCharType="begin" w:fldLock="1"/>
    </w:r>
    <w:r w:rsidRPr="00710416">
      <w:instrText xml:space="preserve"> DOCPROPERTY "Motionsnummer" *\charformat </w:instrText>
    </w:r>
    <w:r w:rsidRPr="00710416">
      <w:fldChar w:fldCharType="separate"/>
    </w:r>
    <w:r w:rsidR="00756C51" w:rsidRPr="00710416">
      <w:t>Ju367</w:t>
    </w:r>
    <w:r w:rsidRPr="00710416">
      <w:fldChar w:fldCharType="end"/>
    </w:r>
  </w:p>
  <w:p w:rsidR="00B91DD3" w:rsidRPr="00710416" w:rsidRDefault="00B91DD3">
    <w:pPr>
      <w:pStyle w:val="FSHNormalS5"/>
    </w:pPr>
    <w:r w:rsidRPr="00710416">
      <w:fldChar w:fldCharType="begin" w:fldLock="1"/>
    </w:r>
    <w:r w:rsidRPr="00710416">
      <w:instrText xml:space="preserve"> DOCPROPERTY "MotionarText" *\charformat </w:instrText>
    </w:r>
    <w:r w:rsidRPr="00710416">
      <w:fldChar w:fldCharType="separate"/>
    </w:r>
    <w:r w:rsidR="00756C51" w:rsidRPr="00710416">
      <w:t>av Rolf Olsson m.fl. (v)</w:t>
    </w:r>
    <w:r w:rsidRPr="00710416">
      <w:fldChar w:fldCharType="end"/>
    </w:r>
    <w:r w:rsidRPr="00710416">
      <w:br/>
    </w:r>
    <w:r w:rsidRPr="00710416">
      <w:fldChar w:fldCharType="begin" w:fldLock="1"/>
    </w:r>
    <w:r w:rsidRPr="00710416">
      <w:instrText xml:space="preserve"> DOCPROPERTY "SvarFrasKort" *\charformat </w:instrText>
    </w:r>
    <w:r w:rsidRPr="00710416">
      <w:fldChar w:fldCharType="end"/>
    </w:r>
  </w:p>
  <w:p w:rsidR="00B91DD3" w:rsidRPr="00710416" w:rsidRDefault="00B91DD3">
    <w:pPr>
      <w:pStyle w:val="FSHTitel"/>
    </w:pPr>
    <w:r w:rsidRPr="00710416">
      <w:fldChar w:fldCharType="begin" w:fldLock="1"/>
    </w:r>
    <w:r w:rsidRPr="00710416">
      <w:instrText xml:space="preserve"> DOCPROPERTY</w:instrText>
    </w:r>
    <w:r w:rsidRPr="00710416">
      <w:rPr>
        <w:sz w:val="18"/>
      </w:rPr>
      <w:instrText xml:space="preserve"> "RubrikSvar" *\charformat </w:instrText>
    </w:r>
    <w:r w:rsidRPr="00710416">
      <w:fldChar w:fldCharType="separate"/>
    </w:r>
    <w:r w:rsidR="00756C51" w:rsidRPr="00710416">
      <w:t>Översyn av reglerna om upplopp och frihetsberövande</w:t>
    </w:r>
    <w:r w:rsidRPr="00710416">
      <w:fldChar w:fldCharType="end"/>
    </w:r>
  </w:p>
  <w:p w:rsidR="00B91DD3" w:rsidRPr="00710416" w:rsidRDefault="00B91DD3" w:rsidP="00B91DD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B08F8DA"/>
    <w:lvl w:ilvl="0" w:tplc="0A5E00E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616156">
    <w:abstractNumId w:val="13"/>
  </w:num>
  <w:num w:numId="2" w16cid:durableId="569460738">
    <w:abstractNumId w:val="10"/>
  </w:num>
  <w:num w:numId="3" w16cid:durableId="695816121">
    <w:abstractNumId w:val="11"/>
  </w:num>
  <w:num w:numId="4" w16cid:durableId="577978817">
    <w:abstractNumId w:val="12"/>
  </w:num>
  <w:num w:numId="5" w16cid:durableId="1055854694">
    <w:abstractNumId w:val="8"/>
  </w:num>
  <w:num w:numId="6" w16cid:durableId="1030957966">
    <w:abstractNumId w:val="3"/>
  </w:num>
  <w:num w:numId="7" w16cid:durableId="712654009">
    <w:abstractNumId w:val="2"/>
  </w:num>
  <w:num w:numId="8" w16cid:durableId="1204754842">
    <w:abstractNumId w:val="1"/>
  </w:num>
  <w:num w:numId="9" w16cid:durableId="1349797728">
    <w:abstractNumId w:val="0"/>
  </w:num>
  <w:num w:numId="10" w16cid:durableId="1896618521">
    <w:abstractNumId w:val="9"/>
  </w:num>
  <w:num w:numId="11" w16cid:durableId="1418406769">
    <w:abstractNumId w:val="7"/>
  </w:num>
  <w:num w:numId="12" w16cid:durableId="1030758928">
    <w:abstractNumId w:val="6"/>
  </w:num>
  <w:num w:numId="13" w16cid:durableId="1763648547">
    <w:abstractNumId w:val="5"/>
  </w:num>
  <w:num w:numId="14" w16cid:durableId="275449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924AD6"/>
    <w:rsid w:val="00031903"/>
    <w:rsid w:val="00064BC3"/>
    <w:rsid w:val="00066775"/>
    <w:rsid w:val="00072FB9"/>
    <w:rsid w:val="00073B18"/>
    <w:rsid w:val="000A08B6"/>
    <w:rsid w:val="000A3949"/>
    <w:rsid w:val="00100531"/>
    <w:rsid w:val="001317C0"/>
    <w:rsid w:val="001659B0"/>
    <w:rsid w:val="00174885"/>
    <w:rsid w:val="0018385F"/>
    <w:rsid w:val="00195C57"/>
    <w:rsid w:val="00196D92"/>
    <w:rsid w:val="001D445D"/>
    <w:rsid w:val="00201DFB"/>
    <w:rsid w:val="0020393A"/>
    <w:rsid w:val="00204A63"/>
    <w:rsid w:val="00204C39"/>
    <w:rsid w:val="00212FF1"/>
    <w:rsid w:val="00225962"/>
    <w:rsid w:val="002269DC"/>
    <w:rsid w:val="00230193"/>
    <w:rsid w:val="0025068A"/>
    <w:rsid w:val="002818D3"/>
    <w:rsid w:val="00290820"/>
    <w:rsid w:val="0029320E"/>
    <w:rsid w:val="002A7A43"/>
    <w:rsid w:val="002B3CB6"/>
    <w:rsid w:val="002D11A8"/>
    <w:rsid w:val="00387B63"/>
    <w:rsid w:val="003C4CAB"/>
    <w:rsid w:val="003E1A53"/>
    <w:rsid w:val="003E4A9A"/>
    <w:rsid w:val="00417317"/>
    <w:rsid w:val="004308F5"/>
    <w:rsid w:val="00445271"/>
    <w:rsid w:val="0045111D"/>
    <w:rsid w:val="0048417C"/>
    <w:rsid w:val="004A0504"/>
    <w:rsid w:val="004A2542"/>
    <w:rsid w:val="004A359F"/>
    <w:rsid w:val="004C624C"/>
    <w:rsid w:val="004E38D9"/>
    <w:rsid w:val="004F539F"/>
    <w:rsid w:val="00556026"/>
    <w:rsid w:val="0056021E"/>
    <w:rsid w:val="00576F59"/>
    <w:rsid w:val="005778E9"/>
    <w:rsid w:val="005911C0"/>
    <w:rsid w:val="005A4AE1"/>
    <w:rsid w:val="005B59B7"/>
    <w:rsid w:val="00625DBA"/>
    <w:rsid w:val="0063372D"/>
    <w:rsid w:val="00696745"/>
    <w:rsid w:val="006A388E"/>
    <w:rsid w:val="006E4ABD"/>
    <w:rsid w:val="00710416"/>
    <w:rsid w:val="00727CE4"/>
    <w:rsid w:val="00740D6D"/>
    <w:rsid w:val="00756C51"/>
    <w:rsid w:val="00794149"/>
    <w:rsid w:val="00796160"/>
    <w:rsid w:val="007B67A7"/>
    <w:rsid w:val="007C6092"/>
    <w:rsid w:val="00866A80"/>
    <w:rsid w:val="008F31E3"/>
    <w:rsid w:val="00913A97"/>
    <w:rsid w:val="00924AD6"/>
    <w:rsid w:val="009329E4"/>
    <w:rsid w:val="0098670D"/>
    <w:rsid w:val="009F74F1"/>
    <w:rsid w:val="00A053C6"/>
    <w:rsid w:val="00A47A0E"/>
    <w:rsid w:val="00B13BF0"/>
    <w:rsid w:val="00B77238"/>
    <w:rsid w:val="00B82D61"/>
    <w:rsid w:val="00B91DD3"/>
    <w:rsid w:val="00BC7460"/>
    <w:rsid w:val="00BE7580"/>
    <w:rsid w:val="00C07B4E"/>
    <w:rsid w:val="00C1285C"/>
    <w:rsid w:val="00C27B7D"/>
    <w:rsid w:val="00C369E1"/>
    <w:rsid w:val="00C4159A"/>
    <w:rsid w:val="00C70779"/>
    <w:rsid w:val="00D04B09"/>
    <w:rsid w:val="00D1174F"/>
    <w:rsid w:val="00D36202"/>
    <w:rsid w:val="00DC6C70"/>
    <w:rsid w:val="00E17978"/>
    <w:rsid w:val="00E22893"/>
    <w:rsid w:val="00E360DE"/>
    <w:rsid w:val="00E75D28"/>
    <w:rsid w:val="00E84F25"/>
    <w:rsid w:val="00E92C2A"/>
    <w:rsid w:val="00EA733C"/>
    <w:rsid w:val="00EC011F"/>
    <w:rsid w:val="00F80974"/>
    <w:rsid w:val="00FB7D0C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65F827-9AE7-4CD9-8F08-BD6F4F17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link w:val="CitatChar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91DD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91DD3"/>
    <w:pPr>
      <w:keepLines/>
      <w:numPr>
        <w:numId w:val="1"/>
      </w:numPr>
      <w:spacing w:before="0"/>
    </w:pPr>
  </w:style>
  <w:style w:type="paragraph" w:styleId="Ballongtext">
    <w:name w:val="Balloon Text"/>
    <w:basedOn w:val="Normal"/>
    <w:semiHidden/>
    <w:rsid w:val="00B91DD3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itatChar">
    <w:name w:val="Citat Char"/>
    <w:basedOn w:val="Standardstycketeckensnitt"/>
    <w:link w:val="Citat"/>
    <w:rsid w:val="00625DBA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814</Words>
  <Characters>4511</Characters>
  <Application>Microsoft Office Word</Application>
  <DocSecurity>4</DocSecurity>
  <Lines>90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Ju367</vt:lpstr>
    </vt:vector>
  </TitlesOfParts>
  <Company>Riksdagen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Ju367</dc:title>
  <dc:subject>Ju367</dc:subject>
  <dc:creator>Riksdagen</dc:creator>
  <cp:keywords>Riksdagen</cp:keywords>
  <dc:description/>
  <cp:lastModifiedBy>Lars Brink</cp:lastModifiedBy>
  <cp:revision>2</cp:revision>
  <cp:lastPrinted>2005-10-31T18:42:00Z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reglerna om upplopp och frihetsberövande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reglerna om upplopp och frihetsberövande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v986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Rolf Olsson m.fl. (v)</vt:lpwstr>
  </property>
  <property fmtid="{D5CDD505-2E9C-101B-9397-08002B2CF9AE}" pid="26" name="MotionarLista">
    <vt:lpwstr>Olsson, Rolf (v)\Dinamarca, Rossana (v)\Einarsson, Mats (v)\Holma, Siv (v)\Larsson, Kalle (v)\Stafilidis, Tasso (v)\Åström, Alice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Olsson (v), Rossana Dinamarca (v), Mats Einarsson (v), Siv Holma (v), Kalle Larsson (v), Tasso Stafilidis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20052006000000000118000009860075</vt:lpwstr>
  </property>
  <property fmtid="{D5CDD505-2E9C-101B-9397-08002B2CF9AE}" pid="47" name="datum">
    <vt:lpwstr>050928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20052006000000000118000009860075</vt:lpwstr>
  </property>
  <property fmtid="{D5CDD505-2E9C-101B-9397-08002B2CF9AE}" pid="50" name="nummer">
    <vt:lpwstr>367</vt:lpwstr>
  </property>
  <property fmtid="{D5CDD505-2E9C-101B-9397-08002B2CF9AE}" pid="51" name="utskottsbeteckning">
    <vt:lpwstr>Ju</vt:lpwstr>
  </property>
</Properties>
</file>