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1E8" w:rsidRPr="00B83CD6" w:rsidRDefault="006651E8">
      <w:pPr>
        <w:pStyle w:val="Hemstlrubrik"/>
        <w:shd w:val="clear" w:color="000000" w:fill="auto"/>
      </w:pPr>
      <w:bookmarkStart w:id="0" w:name="_Toc178566430"/>
      <w:bookmarkStart w:id="1" w:name="_Toc178566520"/>
      <w:bookmarkStart w:id="2" w:name="_Toc178566532"/>
      <w:r w:rsidRPr="00B83CD6">
        <w:t>Förslag till riksdagsbeslut</w:t>
      </w:r>
    </w:p>
    <w:p w:rsidR="006651E8" w:rsidRPr="00B83CD6" w:rsidRDefault="006651E8">
      <w:pPr>
        <w:pStyle w:val="Hemstlatt"/>
        <w:numPr>
          <w:ilvl w:val="0"/>
          <w:numId w:val="1"/>
        </w:numPr>
        <w:shd w:val="clear" w:color="000000" w:fill="auto"/>
      </w:pPr>
      <w:r w:rsidRPr="00B83CD6">
        <w:t>Riksdagen tillkännager för regeringen som sin mening vad som anförs i motionen om att Sveriges lagstiftning bör a</w:t>
      </w:r>
      <w:r w:rsidRPr="00B83CD6">
        <w:t>n</w:t>
      </w:r>
      <w:r w:rsidRPr="00B83CD6">
        <w:t>passas för att i ökad utsträckning möjliggöra interkommunala och inte</w:t>
      </w:r>
      <w:r w:rsidRPr="00B83CD6">
        <w:t>r</w:t>
      </w:r>
      <w:r w:rsidRPr="00B83CD6">
        <w:t>regionala förbindelser.</w:t>
      </w:r>
      <w:r w:rsidRPr="00B83CD6">
        <w:rPr>
          <w:vertAlign w:val="superscript"/>
        </w:rPr>
        <w:t>1</w:t>
      </w:r>
    </w:p>
    <w:p w:rsidR="006651E8" w:rsidRPr="00B83CD6" w:rsidRDefault="006651E8">
      <w:pPr>
        <w:pStyle w:val="Hemstlatt"/>
        <w:numPr>
          <w:ilvl w:val="0"/>
          <w:numId w:val="1"/>
        </w:numPr>
        <w:shd w:val="clear" w:color="000000" w:fill="auto"/>
      </w:pPr>
      <w:r w:rsidRPr="00B83CD6">
        <w:t xml:space="preserve">Riksdagen tillkännager för regeringen som sin mening vad som anförs i motionen om </w:t>
      </w:r>
      <w:r w:rsidRPr="00B83CD6">
        <w:rPr>
          <w:color w:val="000000"/>
          <w:szCs w:val="24"/>
        </w:rPr>
        <w:t>att fortsatt stöd bör ges till interkommunala partnerskap mellan nord och syd.</w:t>
      </w: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pStyle w:val="Yrkandehnv"/>
        <w:shd w:val="clear" w:color="000000" w:fill="auto"/>
        <w:spacing w:before="190"/>
        <w:rPr>
          <w:noProof w:val="0"/>
          <w:sz w:val="19"/>
          <w:vertAlign w:val="superscript"/>
        </w:rPr>
      </w:pPr>
    </w:p>
    <w:p w:rsidR="006651E8" w:rsidRPr="00B83CD6" w:rsidRDefault="006651E8">
      <w:pPr>
        <w:shd w:val="clear" w:color="000000" w:fill="auto"/>
      </w:pPr>
      <w:r w:rsidRPr="00B83CD6">
        <w:rPr>
          <w:vertAlign w:val="superscript"/>
        </w:rPr>
        <w:t>1</w:t>
      </w:r>
      <w:r w:rsidRPr="00B83CD6">
        <w:t xml:space="preserve"> Yrkande 1 hänvisat till KU.</w:t>
      </w:r>
    </w:p>
    <w:p w:rsidR="006651E8" w:rsidRPr="00B83CD6" w:rsidRDefault="006651E8">
      <w:pPr>
        <w:pStyle w:val="Rubrik1"/>
        <w:pageBreakBefore/>
        <w:shd w:val="clear" w:color="000000" w:fill="auto"/>
        <w:spacing w:before="0"/>
      </w:pPr>
      <w:r w:rsidRPr="00B83CD6">
        <w:lastRenderedPageBreak/>
        <w:t>Inledning</w:t>
      </w:r>
      <w:bookmarkEnd w:id="0"/>
      <w:bookmarkEnd w:id="1"/>
      <w:bookmarkEnd w:id="2"/>
    </w:p>
    <w:p w:rsidR="006651E8" w:rsidRPr="00B83CD6" w:rsidRDefault="006651E8">
      <w:pPr>
        <w:shd w:val="clear" w:color="000000" w:fill="auto"/>
      </w:pPr>
      <w:r w:rsidRPr="00B83CD6">
        <w:t xml:space="preserve">EU, Världsbanken, världshandelsorganisationen WTO och en lång rad andra överstatliga institutioner sätter i hög grad sin prägel på vår tid. Samtidigt pågår emellertid en utveckling mot ökad ”understatlighet” i form av alltfler kontakter mellan kommuner och regioner tvärs över nationsgränser. Dessa decentraliserade mellanfolkliga förbindelser påverkar i växande grad det internationella skeendet och ges ibland beteckningen </w:t>
      </w:r>
      <w:r w:rsidRPr="00B83CD6">
        <w:rPr>
          <w:bCs/>
        </w:rPr>
        <w:t>kommunal utrikespol</w:t>
      </w:r>
      <w:r w:rsidRPr="00B83CD6">
        <w:rPr>
          <w:bCs/>
        </w:rPr>
        <w:t>i</w:t>
      </w:r>
      <w:r w:rsidRPr="00B83CD6">
        <w:rPr>
          <w:bCs/>
        </w:rPr>
        <w:t>tik</w:t>
      </w:r>
      <w:r w:rsidRPr="00B83CD6">
        <w:t>.</w:t>
      </w:r>
    </w:p>
    <w:p w:rsidR="006651E8" w:rsidRPr="00B83CD6" w:rsidRDefault="006651E8">
      <w:pPr>
        <w:pStyle w:val="Normaltindrag"/>
        <w:shd w:val="clear" w:color="000000" w:fill="auto"/>
      </w:pPr>
      <w:r w:rsidRPr="00B83CD6">
        <w:t>Globala företeelser får allt kännbarare lokala konsekvenser – växthuseffe</w:t>
      </w:r>
      <w:r w:rsidRPr="00B83CD6">
        <w:t>k</w:t>
      </w:r>
      <w:r w:rsidRPr="00B83CD6">
        <w:t>ten, kärnkraftsolyckor, valutakriser och flyktingvågor hör till sådant som sätter fysiska och finansiella avtryck i världens kommuner. En kärnkraft</w:t>
      </w:r>
      <w:r w:rsidRPr="00B83CD6">
        <w:t>s</w:t>
      </w:r>
      <w:r w:rsidRPr="00B83CD6">
        <w:t>olycka i Ukraina kan – som härdsmältan i Tjernobyl visade – förorsaka radi</w:t>
      </w:r>
      <w:r w:rsidRPr="00B83CD6">
        <w:t>o</w:t>
      </w:r>
      <w:r w:rsidRPr="00B83CD6">
        <w:t>aktiv nederbörd över Gävle och många andra städer och samhällen ända upp i Västerbottens inland, med påtagliga konsekvenser för såväl folkhälsa som lokalt näringsliv. Grönländska inuiter uppvisar inte sällan höga halter av mi</w:t>
      </w:r>
      <w:r w:rsidRPr="00B83CD6">
        <w:t>l</w:t>
      </w:r>
      <w:r w:rsidRPr="00B83CD6">
        <w:t>jögifter i blodet. Turbulens på börsen i Djakarta slungar ut h</w:t>
      </w:r>
      <w:r w:rsidRPr="00B83CD6">
        <w:t>undratusentals människor i arbetslöshet hundratals mil bort. Inget samhälle på jorden kan idag isolera sig från omvärlden.</w:t>
      </w:r>
    </w:p>
    <w:p w:rsidR="006651E8" w:rsidRPr="00B83CD6" w:rsidRDefault="006651E8">
      <w:pPr>
        <w:pStyle w:val="Normaltindrag"/>
        <w:shd w:val="clear" w:color="000000" w:fill="auto"/>
      </w:pPr>
      <w:r w:rsidRPr="00B83CD6">
        <w:t>Men inte bara hoten utan även möjligheterna till samarbete ökar dram</w:t>
      </w:r>
      <w:r w:rsidRPr="00B83CD6">
        <w:t>a</w:t>
      </w:r>
      <w:r w:rsidRPr="00B83CD6">
        <w:t>tiskt. Mänskligheten har aldrig varit så upp- och hopkopplad som idag, ett bykooperativ i Mali ligger bara ett tangentslag bort från en rättvis-handel-grupp i Malå. Sammanbrottet för enpartiregimer och militärdiktaturer, från Östeuropa till Latinamerika, har möjliggjort för lokala initiativ och folkröre</w:t>
      </w:r>
      <w:r w:rsidRPr="00B83CD6">
        <w:t>l</w:t>
      </w:r>
      <w:r w:rsidRPr="00B83CD6">
        <w:t>ser att spira – och odla kontakter med omvärlden – på ett sätt som tidigare inte var möjligt; ett globalt civilsamhälle håller på att uppstå.</w:t>
      </w:r>
    </w:p>
    <w:p w:rsidR="006651E8" w:rsidRPr="00B83CD6" w:rsidRDefault="006651E8">
      <w:pPr>
        <w:pStyle w:val="Rubrik1"/>
        <w:shd w:val="clear" w:color="000000" w:fill="auto"/>
        <w:rPr>
          <w:color w:val="000000"/>
          <w:szCs w:val="24"/>
        </w:rPr>
      </w:pPr>
      <w:bookmarkStart w:id="3" w:name="_Toc178566431"/>
      <w:bookmarkStart w:id="4" w:name="_Toc178566521"/>
      <w:bookmarkStart w:id="5" w:name="_Toc178566533"/>
      <w:r w:rsidRPr="00B83CD6">
        <w:t>Fred</w:t>
      </w:r>
      <w:bookmarkEnd w:id="3"/>
      <w:bookmarkEnd w:id="4"/>
      <w:bookmarkEnd w:id="5"/>
    </w:p>
    <w:p w:rsidR="006651E8" w:rsidRPr="00B83CD6" w:rsidRDefault="006651E8">
      <w:pPr>
        <w:shd w:val="clear" w:color="000000" w:fill="auto"/>
      </w:pPr>
      <w:r w:rsidRPr="00B83CD6">
        <w:t>Interkommunalt samarbete mellan kommuner i olika länder är inte en helt ny företeelse. Kampen för fred bidrog redan under tidigt 1900-tal till att komm</w:t>
      </w:r>
      <w:r w:rsidRPr="00B83CD6">
        <w:t>u</w:t>
      </w:r>
      <w:r w:rsidRPr="00B83CD6">
        <w:t xml:space="preserve">ner började utveckla förbindelser med varandra och 1913 bildas </w:t>
      </w:r>
      <w:r w:rsidRPr="00B83CD6">
        <w:rPr>
          <w:i/>
          <w:iCs/>
        </w:rPr>
        <w:t xml:space="preserve">International Union of Local Authorities </w:t>
      </w:r>
      <w:r w:rsidRPr="00B83CD6">
        <w:t>(IULA), som dock inte lyckas förhindra det världskrig som nationalstaterna året därpå släpper lös över folken. Ännu en interkommunal sammanslutning växer fram under 1950-talet och får betec</w:t>
      </w:r>
      <w:r w:rsidRPr="00B83CD6">
        <w:t>k</w:t>
      </w:r>
      <w:r w:rsidRPr="00B83CD6">
        <w:t xml:space="preserve">ningen </w:t>
      </w:r>
      <w:r w:rsidRPr="00B83CD6">
        <w:rPr>
          <w:i/>
          <w:iCs/>
        </w:rPr>
        <w:t xml:space="preserve">Fédération Mondiale des Cités Unies </w:t>
      </w:r>
      <w:r w:rsidRPr="00B83CD6">
        <w:t xml:space="preserve">(FMCU); även denna gång står fredskampen i fokus och nu utvecklas vänortsförbindelser mellan kommuner i öst och väst – i skuggan av kapprustning och kärnvapenhot. Arméer och </w:t>
      </w:r>
      <w:r w:rsidRPr="00B83CD6">
        <w:t>avancerade vapensystem står inte till kommunledningars förfogande och följaktligen präglas relationer mellan kommuner av samarbete och ömses</w:t>
      </w:r>
      <w:r w:rsidRPr="00B83CD6">
        <w:t>i</w:t>
      </w:r>
      <w:r w:rsidRPr="00B83CD6">
        <w:t>dighet snarare än av tvång och underkastelse.</w:t>
      </w:r>
    </w:p>
    <w:p w:rsidR="006651E8" w:rsidRPr="00B83CD6" w:rsidRDefault="006651E8">
      <w:pPr>
        <w:pStyle w:val="Rubrik1"/>
        <w:shd w:val="clear" w:color="000000" w:fill="auto"/>
      </w:pPr>
      <w:bookmarkStart w:id="6" w:name="_Toc178566432"/>
      <w:bookmarkStart w:id="7" w:name="_Toc178566522"/>
      <w:bookmarkStart w:id="8" w:name="_Toc178566534"/>
      <w:r w:rsidRPr="00B83CD6">
        <w:t>Nord–syd</w:t>
      </w:r>
      <w:bookmarkEnd w:id="6"/>
      <w:bookmarkEnd w:id="7"/>
      <w:bookmarkEnd w:id="8"/>
    </w:p>
    <w:p w:rsidR="006651E8" w:rsidRPr="00B83CD6" w:rsidRDefault="006651E8">
      <w:pPr>
        <w:shd w:val="clear" w:color="000000" w:fill="auto"/>
        <w:rPr>
          <w:i/>
          <w:iCs/>
        </w:rPr>
      </w:pPr>
      <w:r w:rsidRPr="00B83CD6">
        <w:t xml:space="preserve">Under 1970-talet kommer förhållandet mellan de rika länderna i nord och den fattiga majoritetsvärlden i syd alltmer i fokus. FN:s generalförsamling håller 1974 en extra session om en ny ekonomisk världsordning och den s.k. Brandtkommissionen får i uppdrag att ta fram en rapport, som publiceras 1980 under titeln </w:t>
      </w:r>
      <w:r w:rsidRPr="00B83CD6">
        <w:rPr>
          <w:i/>
          <w:iCs/>
        </w:rPr>
        <w:t>North-South: A Programme for Survival.</w:t>
      </w:r>
    </w:p>
    <w:p w:rsidR="006651E8" w:rsidRPr="00B83CD6" w:rsidRDefault="006651E8">
      <w:pPr>
        <w:pStyle w:val="Normaltindrag"/>
        <w:shd w:val="clear" w:color="000000" w:fill="auto"/>
      </w:pPr>
      <w:r w:rsidRPr="00B83CD6">
        <w:t>Nord–syd-frågorna börjar nu också engagera den världskommunala röre</w:t>
      </w:r>
      <w:r w:rsidRPr="00B83CD6">
        <w:t>l</w:t>
      </w:r>
      <w:r w:rsidRPr="00B83CD6">
        <w:t>sen och 1985 möts i Köln kommunpolitiker från en lång rad länder för att diskutera hur en rättvisare världsordning kan bli möjlig; även solidaritet</w:t>
      </w:r>
      <w:r w:rsidRPr="00B83CD6">
        <w:t>s</w:t>
      </w:r>
      <w:r w:rsidRPr="00B83CD6">
        <w:t xml:space="preserve">grupper och olika folkrörelser deltar i mötet. Ett slutdokument med titeln </w:t>
      </w:r>
      <w:r w:rsidRPr="00B83CD6">
        <w:rPr>
          <w:i/>
          <w:iCs/>
        </w:rPr>
        <w:t>Från Välgörenhet till Rättvisa</w:t>
      </w:r>
      <w:r w:rsidRPr="00B83CD6">
        <w:t>, den s.k. Kölnappellen, riktar svidande kritik mot traditionellt u-landsbistånd och framhåller betydelsen av ömsesidigt lärande i nord–syd-förbindelserna och att samarbetsprojekt därför måste uta</w:t>
      </w:r>
      <w:r w:rsidRPr="00B83CD6">
        <w:t>r</w:t>
      </w:r>
      <w:r w:rsidRPr="00B83CD6">
        <w:t>betas gemensamt; behovet av djupgående strukturella förändrin</w:t>
      </w:r>
      <w:r w:rsidRPr="00B83CD6">
        <w:t>gar också i nord framhålls.</w:t>
      </w:r>
    </w:p>
    <w:p w:rsidR="006651E8" w:rsidRPr="00B83CD6" w:rsidRDefault="006651E8">
      <w:pPr>
        <w:pStyle w:val="Normaltindrag"/>
        <w:shd w:val="clear" w:color="000000" w:fill="auto"/>
      </w:pPr>
      <w:r w:rsidRPr="00B83CD6">
        <w:t>Ekologiskt jordbruk, äldreomsorg och direktdemokratiskt beslutsfattande är exempel på områden där syd ofta lär nord. Våren 2003 reser, exempelvis, en delegation från Porto Alegre i Brasilien runt till 63 tyska kommuner och berättar om de framgångsrika brasilianska försöken med ”deltagarbudget”, där kommuninvånarna via direkt</w:t>
      </w:r>
      <w:r w:rsidRPr="00B83CD6">
        <w:softHyphen/>
        <w:t>demokratiska församlingar får möjlighet att påverka utformningen av en del av kommunens budget – något som lett till påtagligt ökade investeringar i fattiga och eftersatta områden.</w:t>
      </w:r>
    </w:p>
    <w:p w:rsidR="006651E8" w:rsidRPr="00B83CD6" w:rsidRDefault="006651E8">
      <w:pPr>
        <w:pStyle w:val="Normaltindrag"/>
        <w:shd w:val="clear" w:color="000000" w:fill="auto"/>
      </w:pPr>
      <w:r w:rsidRPr="00B83CD6">
        <w:t>Holland var tidigt ute med att kommunalisera en del av det statliga bistå</w:t>
      </w:r>
      <w:r w:rsidRPr="00B83CD6">
        <w:t>n</w:t>
      </w:r>
      <w:r w:rsidRPr="00B83CD6">
        <w:t>det. Holländska kommuner har därför sedan länge möjlighet att skicka såväl förtroendevalda som tjänstemän till vänorter i syd och öst, och omvänt ko</w:t>
      </w:r>
      <w:r w:rsidRPr="00B83CD6">
        <w:t>m</w:t>
      </w:r>
      <w:r w:rsidRPr="00B83CD6">
        <w:t>mer företrädare för vänorterna till Holland för upp till tre månader långa vi</w:t>
      </w:r>
      <w:r w:rsidRPr="00B83CD6">
        <w:t>s</w:t>
      </w:r>
      <w:r w:rsidRPr="00B83CD6">
        <w:t>telser. Flertalet holländska kommuner är engagerade i denna interkommunala verksamhet. Detta förefaller ha höjt medvetandet om globala frågor och e</w:t>
      </w:r>
      <w:r w:rsidRPr="00B83CD6">
        <w:t>x</w:t>
      </w:r>
      <w:r w:rsidRPr="00B83CD6">
        <w:t>empelvis lett till att en stor majoritet av landets kommuner och landsting gått över till rättvisemärkt kaffe.</w:t>
      </w:r>
    </w:p>
    <w:p w:rsidR="006651E8" w:rsidRPr="00B83CD6" w:rsidRDefault="006651E8">
      <w:pPr>
        <w:pStyle w:val="Normaltindrag"/>
        <w:shd w:val="clear" w:color="000000" w:fill="auto"/>
      </w:pPr>
      <w:r w:rsidRPr="00B83CD6">
        <w:t>I kommuner i Belgien är d</w:t>
      </w:r>
      <w:r w:rsidRPr="00B83CD6">
        <w:t>et vanligt att man utser en viss kommunfullmä</w:t>
      </w:r>
      <w:r w:rsidRPr="00B83CD6">
        <w:t>k</w:t>
      </w:r>
      <w:r w:rsidRPr="00B83CD6">
        <w:t>tigeledamot som speciellt ansvarig för nord–syd-frågor och ibland tilldelas även en kommunal tjänsteman särskilt ansvar för dessa frågor. I november varje år arrangerar många belgiska kommuner kulturfestivaler, seminarier och insamlingar för att ge uppmärksam</w:t>
      </w:r>
      <w:r w:rsidRPr="00B83CD6">
        <w:softHyphen/>
        <w:t>het åt vänorter i syd; somliga bedömare menar att detta även ger positiva återverkningar på integrationsområdet. Kommuner som i visionsdokument och verksamhetsplaner tydliggör sina internationella ambitione</w:t>
      </w:r>
      <w:r w:rsidRPr="00B83CD6">
        <w:t>r lyckas ofta bäst i förverkligandefasen.</w:t>
      </w:r>
    </w:p>
    <w:p w:rsidR="006651E8" w:rsidRPr="00B83CD6" w:rsidRDefault="006651E8">
      <w:pPr>
        <w:pStyle w:val="Normaltindrag"/>
        <w:shd w:val="clear" w:color="000000" w:fill="auto"/>
      </w:pPr>
      <w:r w:rsidRPr="00B83CD6">
        <w:t>I åtskilliga tyska kommuner finns ett nord–syd-forum som samlar solidar</w:t>
      </w:r>
      <w:r w:rsidRPr="00B83CD6">
        <w:t>i</w:t>
      </w:r>
      <w:r w:rsidRPr="00B83CD6">
        <w:t>tets</w:t>
      </w:r>
      <w:r w:rsidRPr="00B83CD6">
        <w:softHyphen/>
        <w:t>grupper, kyrkor, fackföreningar och andra civilsamhälleliga organisati</w:t>
      </w:r>
      <w:r w:rsidRPr="00B83CD6">
        <w:t>o</w:t>
      </w:r>
      <w:r w:rsidRPr="00B83CD6">
        <w:t>ner; man driver opinionsbildning kring globala rättvisefrågor och brukar, exempelvis, inför kommun</w:t>
      </w:r>
      <w:r w:rsidRPr="00B83CD6">
        <w:softHyphen/>
        <w:t>valen fråga ut lokala partiföreträdare om deras globalkommunala insikter och åsikter.</w:t>
      </w:r>
    </w:p>
    <w:p w:rsidR="006651E8" w:rsidRPr="00B83CD6" w:rsidRDefault="006651E8">
      <w:pPr>
        <w:pStyle w:val="Normaltindrag"/>
        <w:shd w:val="clear" w:color="000000" w:fill="auto"/>
      </w:pPr>
      <w:r w:rsidRPr="00B83CD6">
        <w:t>Bremen hör till de tyska städer som kommit längst när det gäller ko</w:t>
      </w:r>
      <w:r w:rsidRPr="00B83CD6">
        <w:t>m</w:t>
      </w:r>
      <w:r w:rsidRPr="00B83CD6">
        <w:t>munalt nord–syd-samarbete och en särskild enhet för detta har inrättats. Ända sedan mitten av 1970-talet samarbetar man framgångsrikt med sin indiska vänort Pune kring biogasprojekt och annan grön teknik, något som i båda städerna fått positiva följder för det lokala näringslivet. Pune förmedlar i sin tur denna teknologi till sina vänorter i Asien och Afrika – nord–syd-samarbete kan således stimulera till ökade syd–syd-förbindelser och då inte sällan ge avsevärda multiplikatoreffekter.</w:t>
      </w:r>
    </w:p>
    <w:p w:rsidR="006651E8" w:rsidRPr="00B83CD6" w:rsidRDefault="006651E8">
      <w:pPr>
        <w:pStyle w:val="Normaltindrag"/>
        <w:shd w:val="clear" w:color="000000" w:fill="auto"/>
      </w:pPr>
      <w:r w:rsidRPr="00B83CD6">
        <w:t>En form av kommunalt</w:t>
      </w:r>
      <w:r w:rsidRPr="00B83CD6">
        <w:t xml:space="preserve"> nord–syd-samarbete som ofta gett påfallande gott resultat är informations- och erfarenhetsutbyte mellan yrkesgrupper – exe</w:t>
      </w:r>
      <w:r w:rsidRPr="00B83CD6">
        <w:t>m</w:t>
      </w:r>
      <w:r w:rsidRPr="00B83CD6">
        <w:t>pelvis mellan lärare, mellan sjuksköterskor eller mellan elektriker – i de båda vänorterna.</w:t>
      </w:r>
    </w:p>
    <w:p w:rsidR="006651E8" w:rsidRPr="00B83CD6" w:rsidRDefault="006651E8">
      <w:pPr>
        <w:pStyle w:val="Rubrik1"/>
        <w:shd w:val="clear" w:color="000000" w:fill="auto"/>
      </w:pPr>
      <w:bookmarkStart w:id="9" w:name="_Toc178566433"/>
      <w:bookmarkStart w:id="10" w:name="_Toc178566523"/>
      <w:bookmarkStart w:id="11" w:name="_Toc178566535"/>
      <w:r w:rsidRPr="00B83CD6">
        <w:t>Miljö</w:t>
      </w:r>
      <w:bookmarkEnd w:id="9"/>
      <w:bookmarkEnd w:id="10"/>
      <w:bookmarkEnd w:id="11"/>
    </w:p>
    <w:p w:rsidR="006651E8" w:rsidRPr="00B83CD6" w:rsidRDefault="006651E8">
      <w:pPr>
        <w:shd w:val="clear" w:color="000000" w:fill="auto"/>
      </w:pPr>
      <w:r w:rsidRPr="00B83CD6">
        <w:t>Under 1980-talet står miljöfrågorna högt på FN:s dagordning. Brundtlandra</w:t>
      </w:r>
      <w:r w:rsidRPr="00B83CD6">
        <w:t>p</w:t>
      </w:r>
      <w:r w:rsidRPr="00B83CD6">
        <w:t>porten om uthållig utveckling publiceras 1987 och fem år senare äger Rio-konferensen om miljö och utveckling rum. Ännu en gång samspelar de glob</w:t>
      </w:r>
      <w:r w:rsidRPr="00B83CD6">
        <w:t>a</w:t>
      </w:r>
      <w:r w:rsidRPr="00B83CD6">
        <w:t>la och lokala nivåerna och Riomötet får bland annat till följd att många ko</w:t>
      </w:r>
      <w:r w:rsidRPr="00B83CD6">
        <w:t>m</w:t>
      </w:r>
      <w:r w:rsidRPr="00B83CD6">
        <w:t>muner börjar arbeta med miljöfrågor på ett mer systematiskt och förebygga</w:t>
      </w:r>
      <w:r w:rsidRPr="00B83CD6">
        <w:t>n</w:t>
      </w:r>
      <w:r w:rsidRPr="00B83CD6">
        <w:t xml:space="preserve">de sätt. </w:t>
      </w:r>
      <w:r w:rsidRPr="00B83CD6">
        <w:rPr>
          <w:i/>
          <w:iCs/>
        </w:rPr>
        <w:t>International Council for Local Environmental Initiatives</w:t>
      </w:r>
      <w:r w:rsidRPr="00B83CD6">
        <w:t xml:space="preserve"> (ICLEI) etableras 1990 och samlar in och sprider goda exempel (”best pract</w:t>
      </w:r>
      <w:r w:rsidRPr="00B83CD6">
        <w:t>i</w:t>
      </w:r>
      <w:r w:rsidRPr="00B83CD6">
        <w:t>ce”) på lokalt miljöarbete. ICLEI, ibland benämnd ”Världskommunala milj</w:t>
      </w:r>
      <w:r w:rsidRPr="00B83CD6">
        <w:t>ö</w:t>
      </w:r>
      <w:r w:rsidRPr="00B83CD6">
        <w:t>by</w:t>
      </w:r>
      <w:r w:rsidRPr="00B83CD6">
        <w:t xml:space="preserve">rån”, samordnar också globala kampanjer av typen </w:t>
      </w:r>
      <w:r w:rsidRPr="00B83CD6">
        <w:rPr>
          <w:i/>
          <w:iCs/>
        </w:rPr>
        <w:t>Cities for Climate Pr</w:t>
      </w:r>
      <w:r w:rsidRPr="00B83CD6">
        <w:rPr>
          <w:i/>
          <w:iCs/>
        </w:rPr>
        <w:t>o</w:t>
      </w:r>
      <w:r w:rsidRPr="00B83CD6">
        <w:rPr>
          <w:i/>
          <w:iCs/>
        </w:rPr>
        <w:t xml:space="preserve">tection, </w:t>
      </w:r>
      <w:r w:rsidRPr="00B83CD6">
        <w:t>där breda koalitioner av föregångskommuner inspirerar varandra och visar omvärlden vad som faktiskt är möjligt.</w:t>
      </w:r>
    </w:p>
    <w:p w:rsidR="006651E8" w:rsidRPr="00B83CD6" w:rsidRDefault="006651E8">
      <w:pPr>
        <w:pStyle w:val="Rubrik1"/>
        <w:shd w:val="clear" w:color="000000" w:fill="auto"/>
      </w:pPr>
      <w:bookmarkStart w:id="12" w:name="_Toc178566434"/>
      <w:bookmarkStart w:id="13" w:name="_Toc178566524"/>
      <w:bookmarkStart w:id="14" w:name="_Toc178566536"/>
      <w:r w:rsidRPr="00B83CD6">
        <w:t>Kommuner vs stater</w:t>
      </w:r>
      <w:bookmarkEnd w:id="12"/>
      <w:bookmarkEnd w:id="13"/>
      <w:bookmarkEnd w:id="14"/>
    </w:p>
    <w:p w:rsidR="006651E8" w:rsidRPr="00B83CD6" w:rsidRDefault="006651E8">
      <w:pPr>
        <w:shd w:val="clear" w:color="000000" w:fill="auto"/>
      </w:pPr>
      <w:r w:rsidRPr="00B83CD6">
        <w:t>I många kommuner i USA finns en tradition av att öppet utmana den federala politiska makten i Washington. Några av de hundratals USA-kommuner som under kalla kriget förklarade sig som kärnvapenfria zoner gick så långt som till att kriminalisera allt arbete med anknytning till kärnvapenproduktion. Vissa kommuner har förbjudit sina polis</w:t>
      </w:r>
      <w:r w:rsidRPr="00B83CD6">
        <w:softHyphen/>
        <w:t>styrkor att samarbeta med den feder</w:t>
      </w:r>
      <w:r w:rsidRPr="00B83CD6">
        <w:t>a</w:t>
      </w:r>
      <w:r w:rsidRPr="00B83CD6">
        <w:t>la polisen i jakten på flyktingar utan uppehålls</w:t>
      </w:r>
      <w:r w:rsidRPr="00B83CD6">
        <w:softHyphen/>
        <w:t>tillstånd.</w:t>
      </w:r>
    </w:p>
    <w:p w:rsidR="006651E8" w:rsidRPr="00B83CD6" w:rsidRDefault="006651E8">
      <w:pPr>
        <w:pStyle w:val="Normaltindrag"/>
        <w:shd w:val="clear" w:color="000000" w:fill="auto"/>
      </w:pPr>
      <w:r w:rsidRPr="00B83CD6">
        <w:t>Och i kampen mot den sydafrikanska apartheiddiktaturen bojkottade många amerikanska kommuner – både vad gäller upphandling och investe</w:t>
      </w:r>
      <w:r w:rsidRPr="00B83CD6">
        <w:t>r</w:t>
      </w:r>
      <w:r w:rsidRPr="00B83CD6">
        <w:t>ingar – företag verksamma i Sydafrika. Något som till slut fick till följd att tvåtredjedelar av dessa lämnade Sydafrika och att kongressen skärpte san</w:t>
      </w:r>
      <w:r w:rsidRPr="00B83CD6">
        <w:t>k</w:t>
      </w:r>
      <w:r w:rsidRPr="00B83CD6">
        <w:t>tionerna mot rasistregimen.</w:t>
      </w:r>
    </w:p>
    <w:p w:rsidR="006651E8" w:rsidRPr="00B83CD6" w:rsidRDefault="006651E8">
      <w:pPr>
        <w:pStyle w:val="Normaltindrag"/>
        <w:shd w:val="clear" w:color="000000" w:fill="auto"/>
      </w:pPr>
      <w:r w:rsidRPr="00B83CD6">
        <w:t>Under förspelet till Irakinvasionen i början av 2003 gick ett antal komm</w:t>
      </w:r>
      <w:r w:rsidRPr="00B83CD6">
        <w:t>u</w:t>
      </w:r>
      <w:r w:rsidRPr="00B83CD6">
        <w:t xml:space="preserve">ner samman – med New York, Los Angeles och Chicago i spetsen – i </w:t>
      </w:r>
      <w:r w:rsidRPr="00B83CD6">
        <w:rPr>
          <w:i/>
          <w:iCs/>
        </w:rPr>
        <w:t>Cities for Peace</w:t>
      </w:r>
      <w:r w:rsidRPr="00B83CD6">
        <w:t xml:space="preserve"> och protesterade mot Bushadministrationens planer på en militär aktion utan FN-mandat; en lång rad kommuner runtom i världen anslöt sig snabbt till detta ”glokala” fredsinitiativ.</w:t>
      </w:r>
    </w:p>
    <w:p w:rsidR="006651E8" w:rsidRPr="00B83CD6" w:rsidRDefault="006651E8">
      <w:pPr>
        <w:pStyle w:val="Normaltindrag"/>
        <w:shd w:val="clear" w:color="000000" w:fill="auto"/>
      </w:pPr>
      <w:r w:rsidRPr="00B83CD6">
        <w:t xml:space="preserve">Idag antar allt fler USA-kommuner klimatmål i nivå med Kyotoprotokollet och samarbetet mellan dessa har formaliserats i </w:t>
      </w:r>
      <w:r w:rsidRPr="00B83CD6">
        <w:rPr>
          <w:i/>
          <w:iCs/>
        </w:rPr>
        <w:t>US Mayors Climate Prote</w:t>
      </w:r>
      <w:r w:rsidRPr="00B83CD6">
        <w:rPr>
          <w:i/>
          <w:iCs/>
        </w:rPr>
        <w:t>c</w:t>
      </w:r>
      <w:r w:rsidRPr="00B83CD6">
        <w:rPr>
          <w:i/>
          <w:iCs/>
        </w:rPr>
        <w:t>tion Agreement</w:t>
      </w:r>
      <w:r w:rsidRPr="00B83CD6">
        <w:t>, något som i sin tur inspirerat flera delstater till klimatåtaga</w:t>
      </w:r>
      <w:r w:rsidRPr="00B83CD6">
        <w:t>n</w:t>
      </w:r>
      <w:r w:rsidRPr="00B83CD6">
        <w:t>den. Några kommuner har stämt de federala exportkreditinstituten för att de underlättar fossilenergiprojekt utomlands, med hänvisning till att detta via växthuseffekten får negativa konsekvenser även på amerikansk hemmaplan – och således kan betraktas som en kommunal fråga.</w:t>
      </w:r>
    </w:p>
    <w:p w:rsidR="006651E8" w:rsidRPr="00B83CD6" w:rsidRDefault="006651E8">
      <w:pPr>
        <w:pStyle w:val="Normaltindrag"/>
        <w:shd w:val="clear" w:color="000000" w:fill="auto"/>
      </w:pPr>
      <w:r w:rsidRPr="00B83CD6">
        <w:t>I Kanada intar kommunförbundet en påtagligt hög profil i internationella frågor och kräver att få vara med i utformandet av landets u</w:t>
      </w:r>
      <w:r w:rsidRPr="00B83CD6">
        <w:t>trikespolitik; e</w:t>
      </w:r>
      <w:r w:rsidRPr="00B83CD6">
        <w:t>x</w:t>
      </w:r>
      <w:r w:rsidRPr="00B83CD6">
        <w:t>empelvis vill man få rätt att utse egna representanter i de nationella delegati</w:t>
      </w:r>
      <w:r w:rsidRPr="00B83CD6">
        <w:t>o</w:t>
      </w:r>
      <w:r w:rsidRPr="00B83CD6">
        <w:t>ner som deltar i internationella handelsförhandlingar. Det statliga biståndso</w:t>
      </w:r>
      <w:r w:rsidRPr="00B83CD6">
        <w:t>r</w:t>
      </w:r>
      <w:r w:rsidRPr="00B83CD6">
        <w:t>ganet pumpar in betydande belopp i kommunalt biståndssamarbete och e</w:t>
      </w:r>
      <w:r w:rsidRPr="00B83CD6">
        <w:t>x</w:t>
      </w:r>
      <w:r w:rsidRPr="00B83CD6">
        <w:t>empelvis bedriver man ett stort program för att öka medborgarinflytandet i ett antal kinesiska kommuner.</w:t>
      </w:r>
    </w:p>
    <w:p w:rsidR="006651E8" w:rsidRPr="00B83CD6" w:rsidRDefault="006651E8">
      <w:pPr>
        <w:pStyle w:val="Normaltindrag"/>
        <w:shd w:val="clear" w:color="000000" w:fill="auto"/>
      </w:pPr>
      <w:r w:rsidRPr="00B83CD6">
        <w:t>I Holland antog parlamentet redan 1972 en lag som ger kommuner stor fr</w:t>
      </w:r>
      <w:r w:rsidRPr="00B83CD6">
        <w:t>i</w:t>
      </w:r>
      <w:r w:rsidRPr="00B83CD6">
        <w:t>het att knyta internationella kontakter, förutsatt att dessa är förenliga med de allmänna riktlinjer för landets omvärldsrelationer som regering och parlament lägger fast. En lag med snarlik innebörd stiftade den franska nationalförsa</w:t>
      </w:r>
      <w:r w:rsidRPr="00B83CD6">
        <w:t>m</w:t>
      </w:r>
      <w:r w:rsidRPr="00B83CD6">
        <w:t>ligen 1992 med avseende på franska regioners förbindelser med regioner i omvärlden.</w:t>
      </w:r>
    </w:p>
    <w:p w:rsidR="006651E8" w:rsidRPr="00B83CD6" w:rsidRDefault="006651E8">
      <w:pPr>
        <w:pStyle w:val="Rubrik1"/>
        <w:shd w:val="clear" w:color="000000" w:fill="auto"/>
      </w:pPr>
      <w:bookmarkStart w:id="15" w:name="_Toc178566435"/>
      <w:bookmarkStart w:id="16" w:name="_Toc178566525"/>
      <w:bookmarkStart w:id="17" w:name="_Toc178566537"/>
      <w:r w:rsidRPr="00B83CD6">
        <w:t>Förenta kommunerna</w:t>
      </w:r>
      <w:bookmarkEnd w:id="15"/>
      <w:bookmarkEnd w:id="16"/>
      <w:bookmarkEnd w:id="17"/>
    </w:p>
    <w:p w:rsidR="006651E8" w:rsidRPr="00B83CD6" w:rsidRDefault="006651E8">
      <w:pPr>
        <w:shd w:val="clear" w:color="000000" w:fill="auto"/>
      </w:pPr>
      <w:r w:rsidRPr="00B83CD6">
        <w:t xml:space="preserve">På ett möte i maj 2004 i Paris – med över 3 000 kommunföreträdare från hela världen – slås de världskommunala organisationerna IULA och FMCU ihop till en enda organisation: </w:t>
      </w:r>
      <w:r w:rsidRPr="00B83CD6">
        <w:rPr>
          <w:i/>
          <w:iCs/>
        </w:rPr>
        <w:t>United Cities and Local Governments</w:t>
      </w:r>
      <w:r w:rsidRPr="00B83CD6">
        <w:t xml:space="preserve"> (UCLG), eme</w:t>
      </w:r>
      <w:r w:rsidRPr="00B83CD6">
        <w:t>l</w:t>
      </w:r>
      <w:r w:rsidRPr="00B83CD6">
        <w:t>lanåt kallad ”Förenta kommunerna”. Borgmästarna i Sao Paolo, Paris och Pretoria väljs till presidium och ett råd och en generalförsamling inrättas. Denna nya globalkommunala organisation får sitt högkvarter i Barcelona och erhåller observatörsstatus inom FN-systemet. Från första stund signalerar man hög ambitionsnivå och kräver inflytande över dagordningen i internationella organ som Världsbanken och Valutafonden. Att öka kvinnors deltagande i lokalpolitiken v</w:t>
      </w:r>
      <w:r w:rsidRPr="00B83CD6">
        <w:t>ärlden över ges hög prioritet i den nya organisationens arbete. Kommunal fredsmäkling är ett annat prioriterat område och UCLG försöker, exempelvis, underlätta kontakterna mellan de palestinska och israeliska kommun</w:t>
      </w:r>
      <w:r w:rsidRPr="00B83CD6">
        <w:softHyphen/>
        <w:t>förbunden – ”olösliga” tvister kring bland annat vattenfrågor har i några fall förvandlats till interkommunala samarbetsprojekt.</w:t>
      </w:r>
    </w:p>
    <w:p w:rsidR="006651E8" w:rsidRPr="00B83CD6" w:rsidRDefault="006651E8">
      <w:pPr>
        <w:pStyle w:val="Rubrik1"/>
        <w:shd w:val="clear" w:color="000000" w:fill="auto"/>
      </w:pPr>
      <w:bookmarkStart w:id="18" w:name="_Toc178566436"/>
      <w:bookmarkStart w:id="19" w:name="_Toc178566526"/>
      <w:bookmarkStart w:id="20" w:name="_Toc178566538"/>
      <w:r w:rsidRPr="00B83CD6">
        <w:t>Framtiden</w:t>
      </w:r>
      <w:bookmarkEnd w:id="18"/>
      <w:bookmarkEnd w:id="19"/>
      <w:bookmarkEnd w:id="20"/>
    </w:p>
    <w:p w:rsidR="006651E8" w:rsidRPr="00B83CD6" w:rsidRDefault="006651E8">
      <w:pPr>
        <w:shd w:val="clear" w:color="000000" w:fill="auto"/>
      </w:pPr>
      <w:r w:rsidRPr="00B83CD6">
        <w:t>Utrikesdepartementet, UD, etableras 1791 – när Gustav III är Sveriges m</w:t>
      </w:r>
      <w:r w:rsidRPr="00B83CD6">
        <w:t>o</w:t>
      </w:r>
      <w:r w:rsidRPr="00B83CD6">
        <w:t xml:space="preserve">nark – och får inledningsvis beteckningen </w:t>
      </w:r>
      <w:r w:rsidRPr="00B83CD6">
        <w:rPr>
          <w:i/>
          <w:iCs/>
        </w:rPr>
        <w:t xml:space="preserve">Konungens kabinett för den utrikes brevväxlingen. </w:t>
      </w:r>
      <w:r w:rsidRPr="00B83CD6">
        <w:t>Departementets högsta tjänsteman benämns alltjämt kabinett</w:t>
      </w:r>
      <w:r w:rsidRPr="00B83CD6">
        <w:t>s</w:t>
      </w:r>
      <w:r w:rsidRPr="00B83CD6">
        <w:t>sekreterare och stråk av aristokratisk svårtillgänglighet dröjer sig kvar inom utrikesförvaltningen. Att växla ned delar av denna till understatlig nivå – till kommuner, landsting och regioner – skulle kunna vara en väg mot demokr</w:t>
      </w:r>
      <w:r w:rsidRPr="00B83CD6">
        <w:t>a</w:t>
      </w:r>
      <w:r w:rsidRPr="00B83CD6">
        <w:t>tisk förnyelse. En mer decentraliserad handläggning av Sveriges omvärldsr</w:t>
      </w:r>
      <w:r w:rsidRPr="00B83CD6">
        <w:t>e</w:t>
      </w:r>
      <w:r w:rsidRPr="00B83CD6">
        <w:t>lationer skulle troligen också öka medvetenheten om glo</w:t>
      </w:r>
      <w:r w:rsidRPr="00B83CD6">
        <w:t>bala frågor och st</w:t>
      </w:r>
      <w:r w:rsidRPr="00B83CD6">
        <w:t>i</w:t>
      </w:r>
      <w:r w:rsidRPr="00B83CD6">
        <w:t>mulera människors vilja till engagemang samt – inte minst – försvåra för fördomar och främlingsfientlighet att slå rot.</w:t>
      </w:r>
    </w:p>
    <w:p w:rsidR="006651E8" w:rsidRPr="00B83CD6" w:rsidRDefault="006651E8">
      <w:pPr>
        <w:pStyle w:val="Normaltindrag"/>
        <w:shd w:val="clear" w:color="000000" w:fill="auto"/>
      </w:pPr>
      <w:r w:rsidRPr="00B83CD6">
        <w:t>Globaliseringen har hittills, huvudsakligen, medfört en tilltagande koncen</w:t>
      </w:r>
      <w:r w:rsidRPr="00B83CD6">
        <w:t>t</w:t>
      </w:r>
      <w:r w:rsidRPr="00B83CD6">
        <w:t>ration av ekonomisk och politisk makt – stora företag fusioneras till meg</w:t>
      </w:r>
      <w:r w:rsidRPr="00B83CD6">
        <w:t>a</w:t>
      </w:r>
      <w:r w:rsidRPr="00B83CD6">
        <w:t>koncerner och nationella parlament underställs överstatliga organ. Lobbyister från resursstarka särintressen spelar på ständig hemmaplan och när planen vidgas till världsdelsnivå som i EU – eller världsnivå som i WTO – så är företrädare för miljöintressen, fackföreningar eller småföretagsamhet mer eller mindre dömda att förlora. Dessa civilsamhälleliga företrädare kan dä</w:t>
      </w:r>
      <w:r w:rsidRPr="00B83CD6">
        <w:t>r</w:t>
      </w:r>
      <w:r w:rsidRPr="00B83CD6">
        <w:t>emot på arenor av en kommuns eller regions storlek göra sig hör</w:t>
      </w:r>
      <w:r w:rsidRPr="00B83CD6">
        <w:t>da och mob</w:t>
      </w:r>
      <w:r w:rsidRPr="00B83CD6">
        <w:t>i</w:t>
      </w:r>
      <w:r w:rsidRPr="00B83CD6">
        <w:t>lisera opinioner som lokala makthavare tvingas ta hänsyn till – om de vill bli återvalda eller få sina varor sålda. Vilket slags värld vi kommer att leva i beror således i hög grad på om vi väljer att bygga den uppifrån – eller ne</w:t>
      </w:r>
      <w:r w:rsidRPr="00B83CD6">
        <w:t>r</w:t>
      </w:r>
      <w:r w:rsidRPr="00B83CD6">
        <w:t>ifrån.</w:t>
      </w:r>
    </w:p>
    <w:p w:rsidR="006651E8" w:rsidRPr="00B83CD6" w:rsidRDefault="006651E8">
      <w:pPr>
        <w:pStyle w:val="Normaltindrag"/>
        <w:shd w:val="clear" w:color="000000" w:fill="auto"/>
      </w:pPr>
      <w:r w:rsidRPr="00B83CD6">
        <w:t>Ett gryende ”glokalsamhälle” av världens kommuner, folkrörelser och e</w:t>
      </w:r>
      <w:r w:rsidRPr="00B83CD6">
        <w:t>n</w:t>
      </w:r>
      <w:r w:rsidRPr="00B83CD6">
        <w:t>gagerade individer – präglat av ömsesidighet och samarbete snarare än ko</w:t>
      </w:r>
      <w:r w:rsidRPr="00B83CD6">
        <w:t>n</w:t>
      </w:r>
      <w:r w:rsidRPr="00B83CD6">
        <w:t>kurrens och dominansförhållanden – håller på att skapa nya arenor för dem</w:t>
      </w:r>
      <w:r w:rsidRPr="00B83CD6">
        <w:t>o</w:t>
      </w:r>
      <w:r w:rsidRPr="00B83CD6">
        <w:t>kr</w:t>
      </w:r>
      <w:r w:rsidRPr="00B83CD6">
        <w:t>a</w:t>
      </w:r>
      <w:r w:rsidRPr="00B83CD6">
        <w:t>tin i vår tid.</w:t>
      </w:r>
    </w:p>
    <w:p w:rsidR="006651E8" w:rsidRPr="00B83CD6" w:rsidRDefault="006651E8">
      <w:pPr>
        <w:pStyle w:val="Rubrik1"/>
        <w:shd w:val="clear" w:color="000000" w:fill="auto"/>
      </w:pPr>
      <w:bookmarkStart w:id="21" w:name="_Toc178566437"/>
      <w:bookmarkStart w:id="22" w:name="_Toc178566527"/>
      <w:bookmarkStart w:id="23" w:name="_Toc178566539"/>
      <w:r w:rsidRPr="00B83CD6">
        <w:t>Svenska kommuner i världen och i EU</w:t>
      </w:r>
      <w:bookmarkEnd w:id="21"/>
      <w:bookmarkEnd w:id="22"/>
      <w:bookmarkEnd w:id="23"/>
    </w:p>
    <w:p w:rsidR="006651E8" w:rsidRPr="00B83CD6" w:rsidRDefault="006651E8">
      <w:pPr>
        <w:shd w:val="clear" w:color="000000" w:fill="auto"/>
      </w:pPr>
      <w:r w:rsidRPr="00B83CD6">
        <w:t>Miljöpartiet de gröna anser att samarbete mellan kommuner och regioner i olika länder är viktigt och att det ger ett mervärde i form av ökad förståelse för andra människors levnadssätt, en kunskapsöverföring åt båda håll, förbät</w:t>
      </w:r>
      <w:r w:rsidRPr="00B83CD6">
        <w:t>t</w:t>
      </w:r>
      <w:r w:rsidRPr="00B83CD6">
        <w:t>rade möjligheter för organisationer, skolor, företag etcetera att skapa konta</w:t>
      </w:r>
      <w:r w:rsidRPr="00B83CD6">
        <w:t>k</w:t>
      </w:r>
      <w:r w:rsidRPr="00B83CD6">
        <w:t>ter i det andra landet för att bara ta några exempel. I Sverige minimerar dock vår lagstiftning kommunernas möjlighet att agera internationellt. När till e</w:t>
      </w:r>
      <w:r w:rsidRPr="00B83CD6">
        <w:t>x</w:t>
      </w:r>
      <w:r w:rsidRPr="00B83CD6">
        <w:t>empel många kommuner under apartheidtiden ville bojkotta sydafrikanska varor var riksdagen tvungen att först stifta en speciell Sydafrikalag.</w:t>
      </w:r>
    </w:p>
    <w:p w:rsidR="006651E8" w:rsidRPr="00B83CD6" w:rsidRDefault="006651E8">
      <w:pPr>
        <w:pStyle w:val="Normaltindrag"/>
        <w:shd w:val="clear" w:color="000000" w:fill="auto"/>
      </w:pPr>
      <w:r w:rsidRPr="00B83CD6">
        <w:t>Genom EU-medlemskapet får våra kommuner/regioner allt oftare uppm</w:t>
      </w:r>
      <w:r w:rsidRPr="00B83CD6">
        <w:t>a</w:t>
      </w:r>
      <w:r w:rsidRPr="00B83CD6">
        <w:t>ningar att tillsammans med andra kommuner/regioner delta i olika interko</w:t>
      </w:r>
      <w:r w:rsidRPr="00B83CD6">
        <w:t>m</w:t>
      </w:r>
      <w:r w:rsidRPr="00B83CD6">
        <w:t>munala/interregionala aktiviteter, deklarationer, upprop etcetera från rent kommunala frågor till sådant som att gemensamt försöka påverka EU eller EU:s stats- och regeringschefer. Diskussionen i fullmäktigeförsamlingarna hamnar inte alltför sällan i frågan om detta ligger inom den kommunala ko</w:t>
      </w:r>
      <w:r w:rsidRPr="00B83CD6">
        <w:t>m</w:t>
      </w:r>
      <w:r w:rsidRPr="00B83CD6">
        <w:t>petensen eller ej och goda förslag kan falla av denna anledning trots att alla ledamöter anser den berättigad och viktig. Lagstiftningen är in</w:t>
      </w:r>
      <w:r w:rsidRPr="00B83CD6">
        <w:t>te glasklar och det ter sig rent märkligt att andra länders kommuner/regioner har denna mö</w:t>
      </w:r>
      <w:r w:rsidRPr="00B83CD6">
        <w:t>j</w:t>
      </w:r>
      <w:r w:rsidRPr="00B83CD6">
        <w:t>lighet men inte vi.</w:t>
      </w:r>
    </w:p>
    <w:p w:rsidR="006651E8" w:rsidRPr="00B83CD6" w:rsidRDefault="006651E8">
      <w:pPr>
        <w:pStyle w:val="Normaltindrag"/>
        <w:shd w:val="clear" w:color="000000" w:fill="auto"/>
      </w:pPr>
      <w:r w:rsidRPr="00B83CD6">
        <w:t>I dagens globaliserade värld är denna begränsning ett problem för de kommuner/regioner som vill bedriva ett aktivt interkommunalt/interregionalt arbete. Sveriges lagstiftning bör därför anpassas till den verklighet vi lever i i dag och möjlig</w:t>
      </w:r>
      <w:r w:rsidRPr="00B83CD6">
        <w:softHyphen/>
        <w:t>göra interkommunala/interregionala förbindelser av olika slag.</w:t>
      </w:r>
    </w:p>
    <w:p w:rsidR="006651E8" w:rsidRPr="00B83CD6" w:rsidRDefault="006651E8">
      <w:pPr>
        <w:pStyle w:val="Normaltindrag"/>
        <w:shd w:val="clear" w:color="000000" w:fill="auto"/>
      </w:pPr>
      <w:r w:rsidRPr="00B83CD6">
        <w:t xml:space="preserve">Interkommunala relationer i form av fördjupat vänortssamarbete, benämnt </w:t>
      </w:r>
      <w:r w:rsidRPr="00B83CD6">
        <w:rPr>
          <w:bCs/>
        </w:rPr>
        <w:t>kommunalt partnerskap</w:t>
      </w:r>
      <w:r w:rsidRPr="00B83CD6">
        <w:rPr>
          <w:b/>
          <w:bCs/>
        </w:rPr>
        <w:t xml:space="preserve">, </w:t>
      </w:r>
      <w:r w:rsidRPr="00B83CD6">
        <w:t>är något som blivit möjligt under senare år – tack vare medel från det statliga biståndsorganet Sida. Ett sjuttiotal svenska ko</w:t>
      </w:r>
      <w:r w:rsidRPr="00B83CD6">
        <w:t>m</w:t>
      </w:r>
      <w:r w:rsidRPr="00B83CD6">
        <w:t>muner har redan engagerat sig i detta och Sveriges Kommuner och Landsting har upprättat en speciell enhet, Sala Ida, för rådgivning och förmedling av Sidapengar. Dessa partnerskap når oftast störst framgång när förutom polit</w:t>
      </w:r>
      <w:r w:rsidRPr="00B83CD6">
        <w:t>i</w:t>
      </w:r>
      <w:r w:rsidRPr="00B83CD6">
        <w:t>ker och tjänstemän i kommunen även aktörer som föreningar, skolor, bibli</w:t>
      </w:r>
      <w:r w:rsidRPr="00B83CD6">
        <w:t>o</w:t>
      </w:r>
      <w:r w:rsidRPr="00B83CD6">
        <w:t>tek, fackklubbar och lokalt näringsliv engagerar sig i samarbet</w:t>
      </w:r>
      <w:r w:rsidRPr="00B83CD6">
        <w:t>et. Vissa pr</w:t>
      </w:r>
      <w:r w:rsidRPr="00B83CD6">
        <w:t>o</w:t>
      </w:r>
      <w:r w:rsidRPr="00B83CD6">
        <w:t>jekt har av naturliga skäl varit mer framgångsrika än andra. I synnerhet om relationen inte bara baserats på möjligheten att få statliga medel utan just när många aktörer varit inblandade och starka nätverk skapats.</w:t>
      </w:r>
    </w:p>
    <w:p w:rsidR="006651E8" w:rsidRPr="00B83CD6" w:rsidRDefault="006651E8">
      <w:pPr>
        <w:pStyle w:val="Normaltindrag"/>
        <w:shd w:val="clear" w:color="000000" w:fill="auto"/>
      </w:pPr>
      <w:r w:rsidRPr="00B83CD6">
        <w:t>Miljöpartiet anser att erfarenheterna av de nuvarande kommunala par</w:t>
      </w:r>
      <w:r w:rsidRPr="00B83CD6">
        <w:t>t</w:t>
      </w:r>
      <w:r w:rsidRPr="00B83CD6">
        <w:t>nerskapen i huvudsak visat att det går att bygga upp relationer mellan ko</w:t>
      </w:r>
      <w:r w:rsidRPr="00B83CD6">
        <w:t>m</w:t>
      </w:r>
      <w:r w:rsidRPr="00B83CD6">
        <w:t>muner i nord och syd som på ett påtagligt sätt är till nytta för båda parter och att dessa samarbeten bör ges fortsatt stöd och möjligheter att fördjupas.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CD6">
        <w:trPr>
          <w:cantSplit/>
        </w:trPr>
        <w:tc>
          <w:tcPr>
            <w:tcW w:w="3046" w:type="dxa"/>
          </w:tcPr>
          <w:p w:rsidR="006651E8" w:rsidRPr="00B83CD6" w:rsidRDefault="006651E8">
            <w:pPr>
              <w:pStyle w:val="UnderskriftDatum"/>
              <w:shd w:val="clear" w:color="000000" w:fill="auto"/>
              <w:spacing w:before="240"/>
            </w:pPr>
            <w:r w:rsidRPr="00B83CD6">
              <w:t>Stockholm den 28 september 2007</w:t>
            </w:r>
          </w:p>
        </w:tc>
        <w:tc>
          <w:tcPr>
            <w:tcW w:w="3047" w:type="dxa"/>
          </w:tcPr>
          <w:p w:rsidR="006651E8" w:rsidRPr="00B83CD6" w:rsidRDefault="006651E8">
            <w:pPr>
              <w:pStyle w:val="Underskrifter"/>
              <w:shd w:val="clear" w:color="000000" w:fill="auto"/>
              <w:spacing w:before="240"/>
            </w:pPr>
          </w:p>
        </w:tc>
      </w:tr>
      <w:tr w:rsidR="00000000" w:rsidRPr="00B83CD6">
        <w:trPr>
          <w:cantSplit/>
        </w:trPr>
        <w:tc>
          <w:tcPr>
            <w:tcW w:w="3046" w:type="dxa"/>
          </w:tcPr>
          <w:p w:rsidR="006651E8" w:rsidRPr="00B83CD6" w:rsidRDefault="006651E8">
            <w:pPr>
              <w:pStyle w:val="Underskrifter"/>
              <w:shd w:val="clear" w:color="000000" w:fill="auto"/>
            </w:pPr>
            <w:r w:rsidRPr="00B83CD6">
              <w:t>Bodil Ceballos (mp)</w:t>
            </w:r>
          </w:p>
        </w:tc>
        <w:tc>
          <w:tcPr>
            <w:tcW w:w="3046" w:type="dxa"/>
          </w:tcPr>
          <w:p w:rsidR="006651E8" w:rsidRPr="00B83CD6" w:rsidRDefault="006651E8">
            <w:pPr>
              <w:pStyle w:val="Underskrifter"/>
              <w:shd w:val="clear" w:color="000000" w:fill="auto"/>
            </w:pPr>
          </w:p>
        </w:tc>
      </w:tr>
      <w:tr w:rsidR="00000000" w:rsidRPr="00B83CD6">
        <w:trPr>
          <w:cantSplit/>
        </w:trPr>
        <w:tc>
          <w:tcPr>
            <w:tcW w:w="3046" w:type="dxa"/>
          </w:tcPr>
          <w:p w:rsidR="006651E8" w:rsidRPr="00B83CD6" w:rsidRDefault="006651E8">
            <w:pPr>
              <w:pStyle w:val="Underskrifter"/>
              <w:shd w:val="clear" w:color="000000" w:fill="auto"/>
            </w:pPr>
            <w:r w:rsidRPr="00B83CD6">
              <w:t>Ulf Holm (mp)</w:t>
            </w:r>
          </w:p>
        </w:tc>
        <w:tc>
          <w:tcPr>
            <w:tcW w:w="3046" w:type="dxa"/>
          </w:tcPr>
          <w:p w:rsidR="006651E8" w:rsidRPr="00B83CD6" w:rsidRDefault="006651E8">
            <w:pPr>
              <w:pStyle w:val="Underskrifter"/>
              <w:shd w:val="clear" w:color="000000" w:fill="auto"/>
            </w:pPr>
            <w:r w:rsidRPr="00B83CD6">
              <w:t>Max  Andersson (mp)</w:t>
            </w:r>
          </w:p>
        </w:tc>
      </w:tr>
      <w:tr w:rsidR="00000000" w:rsidRPr="00B83CD6">
        <w:trPr>
          <w:cantSplit/>
        </w:trPr>
        <w:tc>
          <w:tcPr>
            <w:tcW w:w="3046" w:type="dxa"/>
          </w:tcPr>
          <w:p w:rsidR="006651E8" w:rsidRPr="00B83CD6" w:rsidRDefault="006651E8">
            <w:pPr>
              <w:pStyle w:val="Underskrifter"/>
              <w:shd w:val="clear" w:color="000000" w:fill="auto"/>
            </w:pPr>
            <w:r w:rsidRPr="00B83CD6">
              <w:t>Karla López (mp)</w:t>
            </w:r>
          </w:p>
        </w:tc>
        <w:tc>
          <w:tcPr>
            <w:tcW w:w="3046" w:type="dxa"/>
          </w:tcPr>
          <w:p w:rsidR="006651E8" w:rsidRPr="00B83CD6" w:rsidRDefault="006651E8">
            <w:pPr>
              <w:pStyle w:val="Underskrifter"/>
              <w:shd w:val="clear" w:color="000000" w:fill="auto"/>
            </w:pPr>
            <w:r w:rsidRPr="00B83CD6">
              <w:t>Peter Rådberg (mp)</w:t>
            </w:r>
          </w:p>
        </w:tc>
      </w:tr>
    </w:tbl>
    <w:p w:rsidR="006651E8" w:rsidRPr="00B83CD6" w:rsidRDefault="006651E8">
      <w:pPr>
        <w:pStyle w:val="Normaltindrag"/>
        <w:shd w:val="clear" w:color="000000" w:fill="auto"/>
      </w:pPr>
    </w:p>
    <w:sectPr w:rsidR="006651E8" w:rsidRPr="00B83C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1E8" w:rsidRPr="00B83CD6" w:rsidRDefault="006651E8">
      <w:r w:rsidRPr="00B83CD6">
        <w:separator/>
      </w:r>
    </w:p>
  </w:endnote>
  <w:endnote w:type="continuationSeparator" w:id="0">
    <w:p w:rsidR="006651E8" w:rsidRPr="00B83CD6" w:rsidRDefault="006651E8">
      <w:r w:rsidRPr="00B83C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B83CD6">
    <w:pPr>
      <w:pStyle w:val="Sidfot"/>
    </w:pPr>
    <w:r w:rsidRPr="00B83C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786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E8" w:rsidRDefault="006651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1E8" w:rsidRDefault="006651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B83CD6">
    <w:pPr>
      <w:pStyle w:val="Sidfot"/>
    </w:pPr>
    <w:r w:rsidRPr="00B83C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30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E8" w:rsidRDefault="006651E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1E8" w:rsidRDefault="006651E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B83CD6">
    <w:pPr>
      <w:pStyle w:val="Sidfot"/>
    </w:pPr>
    <w:r w:rsidRPr="00B83C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285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E8" w:rsidRDefault="00665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1E8" w:rsidRDefault="00665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1E8" w:rsidRPr="00B83CD6" w:rsidRDefault="006651E8">
      <w:r w:rsidRPr="00B83CD6">
        <w:separator/>
      </w:r>
    </w:p>
  </w:footnote>
  <w:footnote w:type="continuationSeparator" w:id="0">
    <w:p w:rsidR="006651E8" w:rsidRPr="00B83CD6" w:rsidRDefault="006651E8">
      <w:r w:rsidRPr="00B83C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B83CD6">
    <w:pPr>
      <w:pStyle w:val="Sidhuvud"/>
    </w:pPr>
    <w:r w:rsidRPr="00B83C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79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E8" w:rsidRDefault="00665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1E8" w:rsidRDefault="00665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B83CD6">
    <w:pPr>
      <w:pStyle w:val="Sidhuvud"/>
    </w:pPr>
    <w:r w:rsidRPr="00B83C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652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1E8" w:rsidRDefault="00665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1E8" w:rsidRDefault="00665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1E8" w:rsidRPr="00B83CD6" w:rsidRDefault="006651E8">
    <w:pPr>
      <w:pStyle w:val="FSHNormal"/>
      <w:tabs>
        <w:tab w:val="right" w:pos="5840"/>
      </w:tabs>
    </w:pPr>
    <w:r w:rsidRPr="00B83CD6">
      <w:br/>
    </w:r>
    <w:r w:rsidRPr="00B83CD6">
      <w:fldChar w:fldCharType="begin" w:fldLock="1"/>
    </w:r>
    <w:r w:rsidRPr="00B83CD6">
      <w:instrText xml:space="preserve"> DOCPROPERTY</w:instrText>
    </w:r>
    <w:r w:rsidRPr="00B83CD6">
      <w:rPr>
        <w:sz w:val="18"/>
      </w:rPr>
      <w:instrText xml:space="preserve"> "YearUser" *\charformat </w:instrText>
    </w:r>
    <w:r w:rsidRPr="00B83CD6">
      <w:fldChar w:fldCharType="separate"/>
    </w:r>
    <w:r w:rsidRPr="00B83CD6">
      <w:t>2007/08</w:t>
    </w:r>
    <w:r w:rsidRPr="00B83CD6">
      <w:fldChar w:fldCharType="end"/>
    </w:r>
    <w:r w:rsidRPr="00B83CD6">
      <w:t xml:space="preserve"> </w:t>
    </w:r>
    <w:r w:rsidRPr="00B83CD6">
      <w:tab/>
      <w:t xml:space="preserve">mnr: </w:t>
    </w:r>
    <w:r w:rsidRPr="00B83CD6">
      <w:fldChar w:fldCharType="begin" w:fldLock="1"/>
    </w:r>
    <w:r w:rsidRPr="00B83CD6">
      <w:instrText xml:space="preserve"> DOCPROPERTY</w:instrText>
    </w:r>
    <w:r w:rsidRPr="00B83CD6">
      <w:rPr>
        <w:sz w:val="18"/>
      </w:rPr>
      <w:instrText xml:space="preserve"> "Motionsnummer" *\charformat </w:instrText>
    </w:r>
    <w:r w:rsidRPr="00B83CD6">
      <w:fldChar w:fldCharType="separate"/>
    </w:r>
    <w:r w:rsidRPr="00B83CD6">
      <w:t>U234</w:t>
    </w:r>
    <w:r w:rsidRPr="00B83CD6">
      <w:fldChar w:fldCharType="end"/>
    </w:r>
    <w:r w:rsidRPr="00B83CD6">
      <w:br/>
    </w:r>
    <w:r w:rsidRPr="00B83CD6">
      <w:fldChar w:fldCharType="begin" w:fldLock="1"/>
    </w:r>
    <w:r w:rsidRPr="00B83CD6">
      <w:instrText xml:space="preserve"> DOCPROPERTY</w:instrText>
    </w:r>
    <w:r w:rsidRPr="00B83CD6">
      <w:rPr>
        <w:sz w:val="18"/>
      </w:rPr>
      <w:instrText xml:space="preserve"> "Samling" *\charformat </w:instrText>
    </w:r>
    <w:r w:rsidRPr="00B83CD6">
      <w:fldChar w:fldCharType="end"/>
    </w:r>
    <w:r w:rsidRPr="00B83CD6">
      <w:tab/>
      <w:t xml:space="preserve">pnr: </w:t>
    </w:r>
    <w:r w:rsidRPr="00B83CD6">
      <w:fldChar w:fldCharType="begin" w:fldLock="1"/>
    </w:r>
    <w:r w:rsidRPr="00B83CD6">
      <w:instrText xml:space="preserve"> DOCPROPERTY</w:instrText>
    </w:r>
    <w:r w:rsidRPr="00B83CD6">
      <w:rPr>
        <w:sz w:val="18"/>
      </w:rPr>
      <w:instrText xml:space="preserve"> "Partinummer" *\charformat </w:instrText>
    </w:r>
    <w:r w:rsidRPr="00B83CD6">
      <w:fldChar w:fldCharType="separate"/>
    </w:r>
    <w:r w:rsidRPr="00B83CD6">
      <w:t>mp905</w:t>
    </w:r>
    <w:r w:rsidRPr="00B83CD6">
      <w:fldChar w:fldCharType="end"/>
    </w:r>
  </w:p>
  <w:p w:rsidR="006651E8" w:rsidRPr="00B83CD6" w:rsidRDefault="006651E8">
    <w:pPr>
      <w:pStyle w:val="FSHRub1"/>
    </w:pPr>
    <w:r w:rsidRPr="00B83CD6">
      <w:t>Motion till riksdagen</w:t>
    </w:r>
    <w:r w:rsidRPr="00B83CD6">
      <w:br/>
    </w:r>
    <w:r w:rsidRPr="00B83CD6">
      <w:fldChar w:fldCharType="begin" w:fldLock="1"/>
    </w:r>
    <w:r w:rsidRPr="00B83CD6">
      <w:instrText xml:space="preserve"> DOCPROPERTY "YearUser" *\charformat </w:instrText>
    </w:r>
    <w:r w:rsidRPr="00B83CD6">
      <w:fldChar w:fldCharType="separate"/>
    </w:r>
    <w:r w:rsidRPr="00B83CD6">
      <w:t>2007/08</w:t>
    </w:r>
    <w:r w:rsidRPr="00B83CD6">
      <w:fldChar w:fldCharType="end"/>
    </w:r>
    <w:r w:rsidRPr="00B83CD6">
      <w:t>:</w:t>
    </w:r>
    <w:r w:rsidRPr="00B83CD6">
      <w:fldChar w:fldCharType="begin" w:fldLock="1"/>
    </w:r>
    <w:r w:rsidRPr="00B83CD6">
      <w:instrText xml:space="preserve"> DOCPROPERTY "Motionsnummer" *\charformat </w:instrText>
    </w:r>
    <w:r w:rsidRPr="00B83CD6">
      <w:fldChar w:fldCharType="separate"/>
    </w:r>
    <w:r w:rsidRPr="00B83CD6">
      <w:t>U234</w:t>
    </w:r>
    <w:r w:rsidRPr="00B83CD6">
      <w:fldChar w:fldCharType="end"/>
    </w:r>
  </w:p>
  <w:p w:rsidR="006651E8" w:rsidRPr="00B83CD6" w:rsidRDefault="006651E8">
    <w:pPr>
      <w:pStyle w:val="FSHNormalS5"/>
    </w:pPr>
    <w:r w:rsidRPr="00B83CD6">
      <w:fldChar w:fldCharType="begin" w:fldLock="1"/>
    </w:r>
    <w:r w:rsidRPr="00B83CD6">
      <w:instrText xml:space="preserve"> DOCPROPERTY "MotionarText" *\charformat </w:instrText>
    </w:r>
    <w:r w:rsidRPr="00B83CD6">
      <w:fldChar w:fldCharType="separate"/>
    </w:r>
    <w:r w:rsidRPr="00B83CD6">
      <w:t>av Bodil Ceballos m.fl. (mp)</w:t>
    </w:r>
    <w:r w:rsidRPr="00B83CD6">
      <w:fldChar w:fldCharType="end"/>
    </w:r>
    <w:r w:rsidRPr="00B83CD6">
      <w:br/>
    </w:r>
    <w:r w:rsidRPr="00B83CD6">
      <w:fldChar w:fldCharType="begin" w:fldLock="1"/>
    </w:r>
    <w:r w:rsidRPr="00B83CD6">
      <w:instrText xml:space="preserve"> DOCPROPERTY "SvarFrasKort" *\charformat </w:instrText>
    </w:r>
    <w:r w:rsidRPr="00B83CD6">
      <w:fldChar w:fldCharType="end"/>
    </w:r>
  </w:p>
  <w:p w:rsidR="006651E8" w:rsidRPr="00B83CD6" w:rsidRDefault="006651E8">
    <w:pPr>
      <w:pStyle w:val="FSHTitel"/>
    </w:pPr>
    <w:r w:rsidRPr="00B83CD6">
      <w:fldChar w:fldCharType="begin" w:fldLock="1"/>
    </w:r>
    <w:r w:rsidRPr="00B83CD6">
      <w:instrText xml:space="preserve"> DOCPROPERTY</w:instrText>
    </w:r>
    <w:r w:rsidRPr="00B83CD6">
      <w:rPr>
        <w:sz w:val="18"/>
      </w:rPr>
      <w:instrText xml:space="preserve"> "RubrikSvar" *\charformat </w:instrText>
    </w:r>
    <w:r w:rsidRPr="00B83CD6">
      <w:fldChar w:fldCharType="separate"/>
    </w:r>
    <w:r w:rsidRPr="00B83CD6">
      <w:t>Kommunal utrikespolitik</w:t>
    </w:r>
    <w:r w:rsidRPr="00B83CD6">
      <w:fldChar w:fldCharType="end"/>
    </w:r>
  </w:p>
  <w:p w:rsidR="006651E8" w:rsidRPr="00B83CD6" w:rsidRDefault="006651E8">
    <w:pPr>
      <w:pStyle w:val="Normal00"/>
    </w:pPr>
  </w:p>
  <w:p w:rsidR="006651E8" w:rsidRPr="00B83CD6" w:rsidRDefault="00665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3D7BAA"/>
    <w:multiLevelType w:val="hybridMultilevel"/>
    <w:tmpl w:val="EFB0BB30"/>
    <w:lvl w:ilvl="0" w:tplc="CCEE7A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6EF48B2"/>
    <w:multiLevelType w:val="hybridMultilevel"/>
    <w:tmpl w:val="3F8EB8F8"/>
    <w:lvl w:ilvl="0" w:tplc="8E4A5034">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BC02DBA"/>
    <w:multiLevelType w:val="hybridMultilevel"/>
    <w:tmpl w:val="07EC5B22"/>
    <w:lvl w:ilvl="0" w:tplc="D0E458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3C5B6C"/>
    <w:multiLevelType w:val="multilevel"/>
    <w:tmpl w:val="C2A851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38F25B55"/>
    <w:multiLevelType w:val="hybridMultilevel"/>
    <w:tmpl w:val="39248494"/>
    <w:lvl w:ilvl="0" w:tplc="E828D9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EB8373A"/>
    <w:multiLevelType w:val="hybridMultilevel"/>
    <w:tmpl w:val="743C7CA4"/>
    <w:lvl w:ilvl="0" w:tplc="34E486F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3E26C3"/>
    <w:multiLevelType w:val="hybridMultilevel"/>
    <w:tmpl w:val="CEDED8F8"/>
    <w:lvl w:ilvl="0" w:tplc="ACBC3BE2">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D7E4CE3"/>
    <w:multiLevelType w:val="multilevel"/>
    <w:tmpl w:val="5FA0F4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41627077">
    <w:abstractNumId w:val="8"/>
  </w:num>
  <w:num w:numId="2" w16cid:durableId="380371773">
    <w:abstractNumId w:val="9"/>
  </w:num>
  <w:num w:numId="3" w16cid:durableId="1551308086">
    <w:abstractNumId w:val="8"/>
  </w:num>
  <w:num w:numId="4" w16cid:durableId="2116709125">
    <w:abstractNumId w:val="9"/>
  </w:num>
  <w:num w:numId="5" w16cid:durableId="1896429091">
    <w:abstractNumId w:val="19"/>
  </w:num>
  <w:num w:numId="6" w16cid:durableId="186871348">
    <w:abstractNumId w:val="10"/>
  </w:num>
  <w:num w:numId="7" w16cid:durableId="2145811676">
    <w:abstractNumId w:val="12"/>
  </w:num>
  <w:num w:numId="8" w16cid:durableId="1723286953">
    <w:abstractNumId w:val="17"/>
  </w:num>
  <w:num w:numId="9" w16cid:durableId="677848798">
    <w:abstractNumId w:val="8"/>
  </w:num>
  <w:num w:numId="10" w16cid:durableId="1416127429">
    <w:abstractNumId w:val="3"/>
  </w:num>
  <w:num w:numId="11" w16cid:durableId="1514955428">
    <w:abstractNumId w:val="2"/>
  </w:num>
  <w:num w:numId="12" w16cid:durableId="35744298">
    <w:abstractNumId w:val="1"/>
  </w:num>
  <w:num w:numId="13" w16cid:durableId="250238033">
    <w:abstractNumId w:val="0"/>
  </w:num>
  <w:num w:numId="14" w16cid:durableId="1916161555">
    <w:abstractNumId w:val="9"/>
  </w:num>
  <w:num w:numId="15" w16cid:durableId="1869563536">
    <w:abstractNumId w:val="7"/>
  </w:num>
  <w:num w:numId="16" w16cid:durableId="1296910142">
    <w:abstractNumId w:val="6"/>
  </w:num>
  <w:num w:numId="17" w16cid:durableId="1357930191">
    <w:abstractNumId w:val="5"/>
  </w:num>
  <w:num w:numId="18" w16cid:durableId="1993631013">
    <w:abstractNumId w:val="4"/>
  </w:num>
  <w:num w:numId="19" w16cid:durableId="206458353">
    <w:abstractNumId w:val="21"/>
  </w:num>
  <w:num w:numId="20" w16cid:durableId="1425153878">
    <w:abstractNumId w:val="14"/>
  </w:num>
  <w:num w:numId="21" w16cid:durableId="1314942089">
    <w:abstractNumId w:val="16"/>
  </w:num>
  <w:num w:numId="22" w16cid:durableId="181671107">
    <w:abstractNumId w:val="15"/>
  </w:num>
  <w:num w:numId="23" w16cid:durableId="696077570">
    <w:abstractNumId w:val="20"/>
  </w:num>
  <w:num w:numId="24" w16cid:durableId="177278278">
    <w:abstractNumId w:val="13"/>
  </w:num>
  <w:num w:numId="25" w16cid:durableId="1734087697">
    <w:abstractNumId w:val="18"/>
  </w:num>
  <w:num w:numId="26" w16cid:durableId="38866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44E1179A-EAF6-4300-B094-8294DC01CCC9},{DA08321F-F0BC-4060-A586-E39C9BA97177},{891F8238-7272-4195-A81B-8E357071C4D2},{0E71467A-6349-43F5-98CD-8FE9CE232562},{B81B8A0A-08CE-44CC-9E69-32C06335E529}"/>
  </w:docVars>
  <w:rsids>
    <w:rsidRoot w:val="00D3025E"/>
    <w:rsid w:val="006651E8"/>
    <w:rsid w:val="00B83CD6"/>
    <w:rsid w:val="00D302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FDFB8F-B14D-4CF4-A160-F8AE3BA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2178</Words>
  <Characters>13527</Characters>
  <Application>Microsoft Office Word</Application>
  <DocSecurity>4</DocSecurity>
  <Lines>255</Lines>
  <Paragraphs>53</Paragraphs>
  <ScaleCrop>false</ScaleCrop>
  <HeadingPairs>
    <vt:vector size="2" baseType="variant">
      <vt:variant>
        <vt:lpstr>Rubrik</vt:lpstr>
      </vt:variant>
      <vt:variant>
        <vt:i4>1</vt:i4>
      </vt:variant>
    </vt:vector>
  </HeadingPairs>
  <TitlesOfParts>
    <vt:vector size="1" baseType="lpstr">
      <vt:lpstr>mp905</vt:lpstr>
    </vt:vector>
  </TitlesOfParts>
  <Company>Riksdagen</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mp905</dc:title>
  <dc:subject>mp905</dc:subject>
  <dc:creator>Riksdagen</dc:creator>
  <cp:keywords>Riksdagen</cp:keywords>
  <dc:description>TKG-ktrl, MSMQ4mb, PersReg-Distribution mm</dc:description>
  <cp:lastModifiedBy>Lars Brink</cp:lastModifiedBy>
  <cp:revision>2</cp:revision>
  <cp:lastPrinted>2007-11-26T11:25:00Z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Kommunal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(mp)\Holm, Ulf (mp)\Andersson, Max  (mp)\López, Karla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Max Andersson (mp), Karla López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20072008000001090112000009050075</vt:lpwstr>
  </property>
  <property fmtid="{D5CDD505-2E9C-101B-9397-08002B2CF9AE}" pid="47" name="datum">
    <vt:lpwstr>070928</vt:lpwstr>
  </property>
  <property fmtid="{D5CDD505-2E9C-101B-9397-08002B2CF9AE}" pid="48" name="avsändar-e-post">
    <vt:lpwstr>magnus.lindgren@riksdagen.se</vt:lpwstr>
  </property>
  <property fmtid="{D5CDD505-2E9C-101B-9397-08002B2CF9AE}" pid="49" name="id">
    <vt:lpwstr>20072008000001090112000009050075</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{7E699129-71FE-43B2-A657-175E019354A1}</vt:lpwstr>
  </property>
  <property fmtid="{D5CDD505-2E9C-101B-9397-08002B2CF9AE}" pid="53" name="Överföringar">
    <vt:i4>0</vt:i4>
  </property>
  <property fmtid="{D5CDD505-2E9C-101B-9397-08002B2CF9AE}" pid="54" name="Checksum">
    <vt:lpwstr>*0003818043733*</vt:lpwstr>
  </property>
  <property fmtid="{D5CDD505-2E9C-101B-9397-08002B2CF9AE}" pid="55" name="skuggnummer">
    <vt:lpwstr>794</vt:lpwstr>
  </property>
  <property fmtid="{D5CDD505-2E9C-101B-9397-08002B2CF9AE}" pid="56" name="urixVersion">
    <vt:lpwstr>3.2.0.8</vt:lpwstr>
  </property>
  <property fmtid="{D5CDD505-2E9C-101B-9397-08002B2CF9AE}" pid="57" name="urixOrigin">
    <vt:lpwstr>071126 12:25:48.941</vt:lpwstr>
  </property>
  <property fmtid="{D5CDD505-2E9C-101B-9397-08002B2CF9AE}" pid="58" name="urixGuid">
    <vt:lpwstr>{AE1E5E2E-70CA-4A4C-93FA-8792E35DD087}</vt:lpwstr>
  </property>
</Properties>
</file>