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026" w:rsidRPr="006A75F8" w:rsidRDefault="00876026">
      <w:pPr>
        <w:pStyle w:val="Hemstlrubrik"/>
        <w:shd w:val="clear" w:color="000000" w:fill="auto"/>
      </w:pPr>
      <w:r w:rsidRPr="006A75F8">
        <w:t>Förslag till riksdagsbeslut</w:t>
      </w:r>
    </w:p>
    <w:p w:rsidR="009901C3" w:rsidRPr="006A75F8" w:rsidRDefault="009901C3">
      <w:pPr>
        <w:pStyle w:val="Hemstlatt"/>
        <w:numPr>
          <w:ilvl w:val="0"/>
          <w:numId w:val="1"/>
        </w:numPr>
        <w:shd w:val="clear" w:color="000000" w:fill="auto"/>
      </w:pPr>
      <w:r w:rsidRPr="006A75F8">
        <w:t xml:space="preserve">Riksdagen beslutar att avslå regeringens förslag till lag om ändring i lagen </w:t>
      </w:r>
      <w:r w:rsidRPr="006A75F8">
        <w:rPr>
          <w:szCs w:val="24"/>
        </w:rPr>
        <w:t xml:space="preserve">(1962:381) om allmän försäkring. </w:t>
      </w:r>
    </w:p>
    <w:p w:rsidR="009901C3" w:rsidRPr="006A75F8" w:rsidRDefault="009901C3">
      <w:pPr>
        <w:pStyle w:val="Hemstlatt"/>
        <w:numPr>
          <w:ilvl w:val="0"/>
          <w:numId w:val="1"/>
        </w:numPr>
        <w:shd w:val="clear" w:color="000000" w:fill="auto"/>
      </w:pPr>
      <w:r w:rsidRPr="006A75F8">
        <w:t xml:space="preserve">Riksdagen beslutar att avslå regeringens förslag till lag om ändring i lagen (1976:380) om arbetsskadeförsäkring. </w:t>
      </w:r>
    </w:p>
    <w:p w:rsidR="009901C3" w:rsidRPr="006A75F8" w:rsidRDefault="009901C3">
      <w:pPr>
        <w:pStyle w:val="Hemstlatt"/>
        <w:numPr>
          <w:ilvl w:val="0"/>
          <w:numId w:val="1"/>
        </w:numPr>
        <w:shd w:val="clear" w:color="000000" w:fill="auto"/>
      </w:pPr>
      <w:r w:rsidRPr="006A75F8">
        <w:t xml:space="preserve">Riksdagen beslutar att avslå regeringens förslag till lag om ändring i lagen (1991:1047) om sjuklön. </w:t>
      </w:r>
    </w:p>
    <w:p w:rsidR="009901C3" w:rsidRPr="006A75F8" w:rsidRDefault="009901C3">
      <w:pPr>
        <w:pStyle w:val="Hemstlatt"/>
        <w:numPr>
          <w:ilvl w:val="0"/>
          <w:numId w:val="1"/>
        </w:numPr>
        <w:shd w:val="clear" w:color="000000" w:fill="auto"/>
      </w:pPr>
      <w:r w:rsidRPr="006A75F8">
        <w:t xml:space="preserve">Riksdagen beslutar att avslå regeringens förslag till lag om ändring i lagen (1998:674) om inkomstgrundad ålderspension. </w:t>
      </w:r>
    </w:p>
    <w:p w:rsidR="009901C3" w:rsidRPr="006A75F8" w:rsidRDefault="009901C3">
      <w:pPr>
        <w:pStyle w:val="Hemstlatt"/>
        <w:numPr>
          <w:ilvl w:val="0"/>
          <w:numId w:val="1"/>
        </w:numPr>
        <w:shd w:val="clear" w:color="000000" w:fill="auto"/>
      </w:pPr>
      <w:r w:rsidRPr="006A75F8">
        <w:t>Riksdagen beslutar att avslå regeringens förslag att målet för politikområde 19 Ersättning vid arbetsoförmåga ska upphävas.</w:t>
      </w:r>
    </w:p>
    <w:p w:rsidR="009901C3" w:rsidRPr="006A75F8" w:rsidRDefault="009901C3">
      <w:pPr>
        <w:pStyle w:val="Hemstlatt"/>
        <w:numPr>
          <w:ilvl w:val="0"/>
          <w:numId w:val="1"/>
        </w:numPr>
        <w:shd w:val="clear" w:color="000000" w:fill="auto"/>
      </w:pPr>
      <w:r w:rsidRPr="006A75F8">
        <w:t>Riksdagen anvisar med följande ändringar i förhållande till regeringens förslag anslagen under utgiftsområde 10 Ekonomisk trygghet vid sjukdom och handikapp enligt uppställning:</w:t>
      </w:r>
    </w:p>
    <w:tbl>
      <w:tblPr>
        <w:tblW w:w="6237" w:type="dxa"/>
        <w:tblInd w:w="55" w:type="dxa"/>
        <w:tblLayout w:type="fixed"/>
        <w:tblCellMar>
          <w:left w:w="70" w:type="dxa"/>
          <w:right w:w="70" w:type="dxa"/>
        </w:tblCellMar>
        <w:tblLook w:val="0000" w:firstRow="0" w:lastRow="0" w:firstColumn="0" w:lastColumn="0" w:noHBand="0" w:noVBand="0"/>
      </w:tblPr>
      <w:tblGrid>
        <w:gridCol w:w="708"/>
        <w:gridCol w:w="2656"/>
        <w:gridCol w:w="1617"/>
        <w:gridCol w:w="1256"/>
      </w:tblGrid>
      <w:tr w:rsidR="002D4A40" w:rsidRPr="006A75F8">
        <w:trPr>
          <w:trHeight w:val="420"/>
        </w:trPr>
        <w:tc>
          <w:tcPr>
            <w:tcW w:w="708" w:type="dxa"/>
            <w:tcBorders>
              <w:top w:val="single" w:sz="4" w:space="0" w:color="auto"/>
              <w:left w:val="nil"/>
              <w:bottom w:val="single" w:sz="4" w:space="0" w:color="auto"/>
              <w:right w:val="nil"/>
            </w:tcBorders>
          </w:tcPr>
          <w:p w:rsidR="009901C3" w:rsidRPr="006A75F8" w:rsidRDefault="009901C3">
            <w:pPr>
              <w:shd w:val="clear" w:color="000000" w:fill="auto"/>
              <w:spacing w:before="60" w:line="200" w:lineRule="exact"/>
              <w:rPr>
                <w:b/>
                <w:bCs/>
                <w:color w:val="000000"/>
                <w:sz w:val="16"/>
                <w:szCs w:val="16"/>
              </w:rPr>
            </w:pPr>
            <w:r w:rsidRPr="006A75F8">
              <w:rPr>
                <w:b/>
                <w:bCs/>
                <w:color w:val="000000"/>
                <w:sz w:val="16"/>
                <w:szCs w:val="16"/>
              </w:rPr>
              <w:t>UO 10</w:t>
            </w:r>
          </w:p>
        </w:tc>
        <w:tc>
          <w:tcPr>
            <w:tcW w:w="2656" w:type="dxa"/>
            <w:tcBorders>
              <w:top w:val="single" w:sz="4" w:space="0" w:color="auto"/>
              <w:left w:val="nil"/>
              <w:bottom w:val="single" w:sz="4" w:space="0" w:color="auto"/>
              <w:right w:val="nil"/>
            </w:tcBorders>
            <w:vAlign w:val="bottom"/>
          </w:tcPr>
          <w:p w:rsidR="009901C3" w:rsidRPr="006A75F8" w:rsidRDefault="009901C3">
            <w:pPr>
              <w:shd w:val="clear" w:color="000000" w:fill="auto"/>
              <w:spacing w:before="60" w:line="200" w:lineRule="exact"/>
              <w:rPr>
                <w:b/>
                <w:bCs/>
                <w:color w:val="000000"/>
                <w:sz w:val="16"/>
                <w:szCs w:val="16"/>
              </w:rPr>
            </w:pPr>
            <w:r w:rsidRPr="006A75F8">
              <w:rPr>
                <w:b/>
                <w:sz w:val="16"/>
                <w:szCs w:val="16"/>
              </w:rPr>
              <w:t>Ekonomisk trygghet vid sjukdom och handikapp</w:t>
            </w:r>
          </w:p>
        </w:tc>
        <w:tc>
          <w:tcPr>
            <w:tcW w:w="1617" w:type="dxa"/>
            <w:tcBorders>
              <w:top w:val="single" w:sz="4" w:space="0" w:color="auto"/>
              <w:left w:val="nil"/>
              <w:bottom w:val="single" w:sz="4" w:space="0" w:color="auto"/>
              <w:right w:val="nil"/>
            </w:tcBorders>
            <w:vAlign w:val="bottom"/>
          </w:tcPr>
          <w:p w:rsidR="009901C3" w:rsidRPr="006A75F8" w:rsidRDefault="009901C3">
            <w:pPr>
              <w:shd w:val="clear" w:color="000000" w:fill="auto"/>
              <w:spacing w:before="60" w:line="200" w:lineRule="exact"/>
              <w:jc w:val="right"/>
              <w:rPr>
                <w:b/>
                <w:bCs/>
                <w:color w:val="000000"/>
                <w:sz w:val="16"/>
                <w:szCs w:val="16"/>
              </w:rPr>
            </w:pPr>
            <w:r w:rsidRPr="006A75F8">
              <w:rPr>
                <w:b/>
                <w:bCs/>
                <w:color w:val="000000"/>
                <w:sz w:val="16"/>
                <w:szCs w:val="16"/>
              </w:rPr>
              <w:t xml:space="preserve">Regeringens förslag </w:t>
            </w:r>
            <w:r w:rsidRPr="006A75F8">
              <w:rPr>
                <w:b/>
                <w:sz w:val="16"/>
                <w:szCs w:val="16"/>
              </w:rPr>
              <w:t>(tkr)</w:t>
            </w:r>
          </w:p>
        </w:tc>
        <w:tc>
          <w:tcPr>
            <w:tcW w:w="1256" w:type="dxa"/>
            <w:tcBorders>
              <w:top w:val="single" w:sz="4" w:space="0" w:color="auto"/>
              <w:left w:val="nil"/>
              <w:bottom w:val="single" w:sz="4" w:space="0" w:color="auto"/>
              <w:right w:val="nil"/>
            </w:tcBorders>
            <w:vAlign w:val="bottom"/>
          </w:tcPr>
          <w:p w:rsidR="009901C3" w:rsidRPr="006A75F8" w:rsidRDefault="009901C3">
            <w:pPr>
              <w:shd w:val="clear" w:color="000000" w:fill="auto"/>
              <w:spacing w:before="60" w:line="200" w:lineRule="exact"/>
              <w:jc w:val="right"/>
              <w:rPr>
                <w:b/>
                <w:bCs/>
                <w:color w:val="000000"/>
                <w:sz w:val="16"/>
                <w:szCs w:val="16"/>
              </w:rPr>
            </w:pPr>
            <w:r w:rsidRPr="006A75F8">
              <w:rPr>
                <w:b/>
                <w:bCs/>
                <w:color w:val="000000"/>
                <w:sz w:val="16"/>
                <w:szCs w:val="16"/>
              </w:rPr>
              <w:t xml:space="preserve">Förändring </w:t>
            </w:r>
            <w:r w:rsidRPr="006A75F8">
              <w:rPr>
                <w:b/>
                <w:sz w:val="16"/>
                <w:szCs w:val="16"/>
              </w:rPr>
              <w:t>(tkr)</w:t>
            </w:r>
          </w:p>
        </w:tc>
      </w:tr>
      <w:tr w:rsidR="002D4A40" w:rsidRPr="006A75F8">
        <w:trPr>
          <w:trHeight w:val="319"/>
        </w:trPr>
        <w:tc>
          <w:tcPr>
            <w:tcW w:w="708" w:type="dxa"/>
            <w:tcBorders>
              <w:top w:val="single" w:sz="4" w:space="0" w:color="auto"/>
              <w:left w:val="nil"/>
              <w:bottom w:val="nil"/>
              <w:right w:val="nil"/>
            </w:tcBorders>
            <w:vAlign w:val="bottom"/>
          </w:tcPr>
          <w:p w:rsidR="009901C3" w:rsidRPr="006A75F8" w:rsidRDefault="009901C3">
            <w:pPr>
              <w:shd w:val="clear" w:color="000000" w:fill="auto"/>
              <w:spacing w:before="60" w:line="200" w:lineRule="exact"/>
              <w:rPr>
                <w:color w:val="000000"/>
                <w:sz w:val="16"/>
                <w:szCs w:val="16"/>
              </w:rPr>
            </w:pPr>
            <w:r w:rsidRPr="006A75F8">
              <w:rPr>
                <w:color w:val="000000"/>
                <w:sz w:val="16"/>
                <w:szCs w:val="16"/>
              </w:rPr>
              <w:t>19:1</w:t>
            </w:r>
          </w:p>
        </w:tc>
        <w:tc>
          <w:tcPr>
            <w:tcW w:w="2656" w:type="dxa"/>
            <w:tcBorders>
              <w:top w:val="single" w:sz="4" w:space="0" w:color="auto"/>
              <w:left w:val="nil"/>
              <w:bottom w:val="nil"/>
              <w:right w:val="nil"/>
            </w:tcBorders>
            <w:vAlign w:val="bottom"/>
          </w:tcPr>
          <w:p w:rsidR="009901C3" w:rsidRPr="006A75F8" w:rsidRDefault="009901C3">
            <w:pPr>
              <w:shd w:val="clear" w:color="000000" w:fill="auto"/>
              <w:spacing w:before="60" w:line="200" w:lineRule="exact"/>
              <w:rPr>
                <w:color w:val="000000"/>
                <w:sz w:val="16"/>
                <w:szCs w:val="16"/>
              </w:rPr>
            </w:pPr>
            <w:r w:rsidRPr="006A75F8">
              <w:rPr>
                <w:color w:val="000000"/>
                <w:sz w:val="16"/>
                <w:szCs w:val="16"/>
              </w:rPr>
              <w:t>Sjukpenning och rehabilitering m.m.</w:t>
            </w:r>
          </w:p>
        </w:tc>
        <w:tc>
          <w:tcPr>
            <w:tcW w:w="1617" w:type="dxa"/>
            <w:tcBorders>
              <w:top w:val="single" w:sz="4" w:space="0" w:color="auto"/>
              <w:left w:val="nil"/>
              <w:bottom w:val="nil"/>
              <w:right w:val="nil"/>
            </w:tcBorders>
            <w:vAlign w:val="bottom"/>
          </w:tcPr>
          <w:p w:rsidR="009901C3" w:rsidRPr="006A75F8" w:rsidRDefault="009901C3">
            <w:pPr>
              <w:shd w:val="clear" w:color="000000" w:fill="auto"/>
              <w:spacing w:before="60" w:line="200" w:lineRule="exact"/>
              <w:ind w:right="-24"/>
              <w:jc w:val="right"/>
              <w:rPr>
                <w:color w:val="000000"/>
                <w:sz w:val="16"/>
                <w:szCs w:val="16"/>
              </w:rPr>
            </w:pPr>
            <w:r w:rsidRPr="006A75F8">
              <w:rPr>
                <w:color w:val="000000"/>
                <w:sz w:val="16"/>
                <w:szCs w:val="16"/>
              </w:rPr>
              <w:t>34 344 419</w:t>
            </w:r>
          </w:p>
        </w:tc>
        <w:tc>
          <w:tcPr>
            <w:tcW w:w="1256" w:type="dxa"/>
            <w:tcBorders>
              <w:top w:val="single" w:sz="4" w:space="0" w:color="auto"/>
              <w:left w:val="nil"/>
              <w:bottom w:val="nil"/>
              <w:right w:val="nil"/>
            </w:tcBorders>
            <w:vAlign w:val="bottom"/>
          </w:tcPr>
          <w:p w:rsidR="009901C3" w:rsidRPr="006A75F8" w:rsidRDefault="009901C3">
            <w:pPr>
              <w:shd w:val="clear" w:color="000000" w:fill="auto"/>
              <w:spacing w:before="60" w:line="200" w:lineRule="exact"/>
              <w:ind w:right="-24"/>
              <w:jc w:val="right"/>
              <w:rPr>
                <w:color w:val="000000"/>
                <w:sz w:val="16"/>
                <w:szCs w:val="16"/>
              </w:rPr>
            </w:pPr>
            <w:r w:rsidRPr="006A75F8">
              <w:rPr>
                <w:color w:val="000000"/>
                <w:sz w:val="16"/>
                <w:szCs w:val="16"/>
              </w:rPr>
              <w:t>2 340 000</w:t>
            </w:r>
          </w:p>
        </w:tc>
      </w:tr>
      <w:tr w:rsidR="002D4A40" w:rsidRPr="006A75F8">
        <w:trPr>
          <w:trHeight w:val="319"/>
        </w:trPr>
        <w:tc>
          <w:tcPr>
            <w:tcW w:w="708" w:type="dxa"/>
            <w:tcBorders>
              <w:top w:val="nil"/>
              <w:left w:val="nil"/>
              <w:right w:val="nil"/>
            </w:tcBorders>
            <w:vAlign w:val="bottom"/>
          </w:tcPr>
          <w:p w:rsidR="009901C3" w:rsidRPr="006A75F8" w:rsidRDefault="009901C3">
            <w:pPr>
              <w:shd w:val="clear" w:color="000000" w:fill="auto"/>
              <w:spacing w:before="60" w:line="200" w:lineRule="exact"/>
              <w:rPr>
                <w:color w:val="000000"/>
                <w:sz w:val="16"/>
                <w:szCs w:val="16"/>
              </w:rPr>
            </w:pPr>
            <w:r w:rsidRPr="006A75F8">
              <w:rPr>
                <w:color w:val="000000"/>
                <w:sz w:val="16"/>
                <w:szCs w:val="16"/>
              </w:rPr>
              <w:t>19:2</w:t>
            </w:r>
          </w:p>
        </w:tc>
        <w:tc>
          <w:tcPr>
            <w:tcW w:w="2656" w:type="dxa"/>
            <w:tcBorders>
              <w:top w:val="nil"/>
              <w:left w:val="nil"/>
              <w:right w:val="nil"/>
            </w:tcBorders>
            <w:vAlign w:val="bottom"/>
          </w:tcPr>
          <w:p w:rsidR="009901C3" w:rsidRPr="006A75F8" w:rsidRDefault="009901C3">
            <w:pPr>
              <w:shd w:val="clear" w:color="000000" w:fill="auto"/>
              <w:spacing w:before="60" w:line="200" w:lineRule="exact"/>
              <w:rPr>
                <w:color w:val="000000"/>
                <w:sz w:val="16"/>
                <w:szCs w:val="16"/>
              </w:rPr>
            </w:pPr>
            <w:r w:rsidRPr="006A75F8">
              <w:rPr>
                <w:sz w:val="16"/>
                <w:szCs w:val="16"/>
              </w:rPr>
              <w:t>Aktivitets- och sjukersättningar m.m.</w:t>
            </w:r>
          </w:p>
        </w:tc>
        <w:tc>
          <w:tcPr>
            <w:tcW w:w="1617" w:type="dxa"/>
            <w:tcBorders>
              <w:top w:val="nil"/>
              <w:left w:val="nil"/>
              <w:right w:val="nil"/>
            </w:tcBorders>
            <w:vAlign w:val="bottom"/>
          </w:tcPr>
          <w:p w:rsidR="009901C3" w:rsidRPr="006A75F8" w:rsidRDefault="009901C3">
            <w:pPr>
              <w:shd w:val="clear" w:color="000000" w:fill="auto"/>
              <w:spacing w:before="60" w:line="200" w:lineRule="exact"/>
              <w:ind w:right="-24"/>
              <w:jc w:val="right"/>
              <w:rPr>
                <w:color w:val="000000"/>
                <w:sz w:val="16"/>
                <w:szCs w:val="16"/>
              </w:rPr>
            </w:pPr>
            <w:r w:rsidRPr="006A75F8">
              <w:rPr>
                <w:color w:val="000000"/>
                <w:sz w:val="16"/>
                <w:szCs w:val="16"/>
              </w:rPr>
              <w:t>72 321 445</w:t>
            </w:r>
          </w:p>
        </w:tc>
        <w:tc>
          <w:tcPr>
            <w:tcW w:w="1256" w:type="dxa"/>
            <w:tcBorders>
              <w:top w:val="nil"/>
              <w:left w:val="nil"/>
              <w:right w:val="nil"/>
            </w:tcBorders>
            <w:vAlign w:val="bottom"/>
          </w:tcPr>
          <w:p w:rsidR="009901C3" w:rsidRPr="006A75F8" w:rsidRDefault="009901C3">
            <w:pPr>
              <w:shd w:val="clear" w:color="000000" w:fill="auto"/>
              <w:spacing w:before="60" w:line="200" w:lineRule="exact"/>
              <w:ind w:right="-24"/>
              <w:jc w:val="right"/>
              <w:rPr>
                <w:color w:val="000000"/>
                <w:sz w:val="16"/>
                <w:szCs w:val="16"/>
              </w:rPr>
            </w:pPr>
            <w:r w:rsidRPr="006A75F8">
              <w:rPr>
                <w:color w:val="000000"/>
                <w:sz w:val="16"/>
                <w:szCs w:val="16"/>
              </w:rPr>
              <w:t>2 640 000</w:t>
            </w:r>
          </w:p>
        </w:tc>
      </w:tr>
      <w:tr w:rsidR="002D4A40" w:rsidRPr="006A75F8">
        <w:trPr>
          <w:trHeight w:val="319"/>
        </w:trPr>
        <w:tc>
          <w:tcPr>
            <w:tcW w:w="708" w:type="dxa"/>
            <w:tcBorders>
              <w:top w:val="nil"/>
              <w:left w:val="nil"/>
              <w:bottom w:val="single" w:sz="4" w:space="0" w:color="auto"/>
              <w:right w:val="nil"/>
            </w:tcBorders>
            <w:vAlign w:val="bottom"/>
          </w:tcPr>
          <w:p w:rsidR="009901C3" w:rsidRPr="006A75F8" w:rsidRDefault="009901C3">
            <w:pPr>
              <w:shd w:val="clear" w:color="000000" w:fill="auto"/>
              <w:spacing w:before="60" w:line="200" w:lineRule="exact"/>
              <w:rPr>
                <w:b/>
                <w:bCs/>
                <w:color w:val="000000"/>
                <w:sz w:val="16"/>
                <w:szCs w:val="16"/>
              </w:rPr>
            </w:pPr>
          </w:p>
        </w:tc>
        <w:tc>
          <w:tcPr>
            <w:tcW w:w="2656" w:type="dxa"/>
            <w:tcBorders>
              <w:top w:val="nil"/>
              <w:left w:val="nil"/>
              <w:bottom w:val="single" w:sz="4" w:space="0" w:color="auto"/>
              <w:right w:val="nil"/>
            </w:tcBorders>
            <w:vAlign w:val="bottom"/>
          </w:tcPr>
          <w:p w:rsidR="009901C3" w:rsidRPr="006A75F8" w:rsidRDefault="009901C3">
            <w:pPr>
              <w:shd w:val="clear" w:color="000000" w:fill="auto"/>
              <w:spacing w:before="60" w:line="200" w:lineRule="exact"/>
              <w:rPr>
                <w:b/>
                <w:bCs/>
                <w:color w:val="000000"/>
                <w:sz w:val="16"/>
                <w:szCs w:val="16"/>
              </w:rPr>
            </w:pPr>
            <w:r w:rsidRPr="006A75F8">
              <w:rPr>
                <w:b/>
                <w:bCs/>
                <w:color w:val="000000"/>
                <w:sz w:val="16"/>
                <w:szCs w:val="16"/>
              </w:rPr>
              <w:t>Summa</w:t>
            </w:r>
          </w:p>
        </w:tc>
        <w:tc>
          <w:tcPr>
            <w:tcW w:w="1617" w:type="dxa"/>
            <w:tcBorders>
              <w:top w:val="nil"/>
              <w:left w:val="nil"/>
              <w:bottom w:val="single" w:sz="4" w:space="0" w:color="auto"/>
              <w:right w:val="nil"/>
            </w:tcBorders>
            <w:vAlign w:val="bottom"/>
          </w:tcPr>
          <w:p w:rsidR="009901C3" w:rsidRPr="006A75F8" w:rsidRDefault="009901C3">
            <w:pPr>
              <w:shd w:val="clear" w:color="000000" w:fill="auto"/>
              <w:spacing w:before="60" w:line="200" w:lineRule="exact"/>
              <w:ind w:right="-24"/>
              <w:jc w:val="right"/>
              <w:rPr>
                <w:b/>
                <w:bCs/>
                <w:color w:val="000000"/>
                <w:sz w:val="16"/>
                <w:szCs w:val="16"/>
              </w:rPr>
            </w:pPr>
          </w:p>
        </w:tc>
        <w:tc>
          <w:tcPr>
            <w:tcW w:w="1256" w:type="dxa"/>
            <w:tcBorders>
              <w:top w:val="nil"/>
              <w:left w:val="nil"/>
              <w:bottom w:val="single" w:sz="4" w:space="0" w:color="auto"/>
              <w:right w:val="nil"/>
            </w:tcBorders>
            <w:vAlign w:val="bottom"/>
          </w:tcPr>
          <w:p w:rsidR="009901C3" w:rsidRPr="006A75F8" w:rsidRDefault="009901C3">
            <w:pPr>
              <w:shd w:val="clear" w:color="000000" w:fill="auto"/>
              <w:spacing w:before="60" w:line="200" w:lineRule="exact"/>
              <w:ind w:right="-24"/>
              <w:jc w:val="right"/>
              <w:rPr>
                <w:b/>
                <w:bCs/>
                <w:color w:val="000000"/>
                <w:sz w:val="16"/>
                <w:szCs w:val="16"/>
              </w:rPr>
            </w:pPr>
            <w:r w:rsidRPr="006A75F8">
              <w:rPr>
                <w:b/>
                <w:bCs/>
                <w:color w:val="000000"/>
                <w:sz w:val="16"/>
                <w:szCs w:val="16"/>
              </w:rPr>
              <w:t>4 980 000</w:t>
            </w:r>
          </w:p>
        </w:tc>
      </w:tr>
    </w:tbl>
    <w:p w:rsidR="009901C3" w:rsidRPr="006A75F8" w:rsidRDefault="009901C3">
      <w:pPr>
        <w:shd w:val="clear" w:color="000000" w:fill="auto"/>
      </w:pPr>
    </w:p>
    <w:p w:rsidR="00876026" w:rsidRPr="006A75F8" w:rsidRDefault="00876026">
      <w:pPr>
        <w:pStyle w:val="Rubrik1"/>
        <w:shd w:val="clear" w:color="000000" w:fill="auto"/>
        <w:spacing w:before="600"/>
      </w:pPr>
      <w:r w:rsidRPr="006A75F8">
        <w:t xml:space="preserve">Sammanfattning av </w:t>
      </w:r>
      <w:r w:rsidR="00130006" w:rsidRPr="006A75F8">
        <w:t xml:space="preserve">Vänsterpartiets </w:t>
      </w:r>
      <w:r w:rsidRPr="006A75F8">
        <w:t>förslag</w:t>
      </w:r>
    </w:p>
    <w:p w:rsidR="00861613" w:rsidRPr="006A75F8" w:rsidRDefault="00740D78">
      <w:pPr>
        <w:shd w:val="clear" w:color="000000" w:fill="auto"/>
      </w:pPr>
      <w:r w:rsidRPr="006A75F8">
        <w:t xml:space="preserve">Regeringen har i budgetpropositionen föreslagit en rad genomgripande </w:t>
      </w:r>
      <w:r w:rsidR="00D87FEF" w:rsidRPr="006A75F8">
        <w:t>fö</w:t>
      </w:r>
      <w:r w:rsidR="00D87FEF" w:rsidRPr="006A75F8">
        <w:t>r</w:t>
      </w:r>
      <w:r w:rsidR="00D87FEF" w:rsidRPr="006A75F8">
        <w:t xml:space="preserve">ändringar och kraftiga nedskärningar </w:t>
      </w:r>
      <w:r w:rsidR="00861613" w:rsidRPr="006A75F8">
        <w:t>på sjukförsäkringens område. Vänste</w:t>
      </w:r>
      <w:r w:rsidR="00861613" w:rsidRPr="006A75F8">
        <w:t>r</w:t>
      </w:r>
      <w:r w:rsidR="00861613" w:rsidRPr="006A75F8">
        <w:t>partiet avvisar dessa försämringar</w:t>
      </w:r>
      <w:r w:rsidR="00507901" w:rsidRPr="006A75F8">
        <w:t xml:space="preserve"> och ovillkorligen </w:t>
      </w:r>
      <w:r w:rsidR="00BA68C0" w:rsidRPr="006A75F8">
        <w:t xml:space="preserve">även tanken </w:t>
      </w:r>
      <w:r w:rsidR="00507901" w:rsidRPr="006A75F8">
        <w:t>på att fö</w:t>
      </w:r>
      <w:r w:rsidR="00507901" w:rsidRPr="006A75F8">
        <w:t>r</w:t>
      </w:r>
      <w:r w:rsidR="00507901" w:rsidRPr="006A75F8">
        <w:t>sämringar i trygghetssystemen för sjuka och arbetslösa skulle leda til</w:t>
      </w:r>
      <w:r w:rsidR="00873694" w:rsidRPr="006A75F8">
        <w:t xml:space="preserve">l stärkt </w:t>
      </w:r>
      <w:r w:rsidR="00873694" w:rsidRPr="006A75F8">
        <w:lastRenderedPageBreak/>
        <w:t>närvaro på arbetsmarkna</w:t>
      </w:r>
      <w:r w:rsidR="00507901" w:rsidRPr="006A75F8">
        <w:t xml:space="preserve">den. Vi avvisar därmed </w:t>
      </w:r>
      <w:r w:rsidR="00D87FEF" w:rsidRPr="006A75F8">
        <w:t>förslag</w:t>
      </w:r>
      <w:r w:rsidR="00507901" w:rsidRPr="006A75F8">
        <w:t>et</w:t>
      </w:r>
      <w:r w:rsidR="00D87FEF" w:rsidRPr="006A75F8">
        <w:t xml:space="preserve"> om sänkt tak i sju</w:t>
      </w:r>
      <w:r w:rsidR="00D87FEF" w:rsidRPr="006A75F8">
        <w:t>k</w:t>
      </w:r>
      <w:r w:rsidR="00D87FEF" w:rsidRPr="006A75F8">
        <w:t xml:space="preserve">försäkringen till 7,5 basbelopp </w:t>
      </w:r>
      <w:r w:rsidR="00507901" w:rsidRPr="006A75F8">
        <w:t xml:space="preserve">och den föreslagna </w:t>
      </w:r>
      <w:r w:rsidR="00D87FEF" w:rsidRPr="006A75F8">
        <w:t>sänkning</w:t>
      </w:r>
      <w:r w:rsidR="00507901" w:rsidRPr="006A75F8">
        <w:t>en</w:t>
      </w:r>
      <w:r w:rsidR="00D87FEF" w:rsidRPr="006A75F8">
        <w:t xml:space="preserve"> av sjukpe</w:t>
      </w:r>
      <w:r w:rsidR="00D87FEF" w:rsidRPr="006A75F8">
        <w:t>n</w:t>
      </w:r>
      <w:r w:rsidR="00D87FEF" w:rsidRPr="006A75F8">
        <w:t xml:space="preserve">ningen för alla genom att en ny beräkningsgrund på 0,989 föreslås införas. </w:t>
      </w:r>
      <w:r w:rsidR="00507901" w:rsidRPr="006A75F8">
        <w:t>Vi avvisar förslaget om sänkt sjukpenning för arbetslösa och förslag</w:t>
      </w:r>
      <w:r w:rsidR="00873694" w:rsidRPr="006A75F8">
        <w:t>et om</w:t>
      </w:r>
      <w:r w:rsidR="00507901" w:rsidRPr="006A75F8">
        <w:t xml:space="preserve"> sänkt antagandeinkomst för personer som uppbär sjuk- och aktivitetsersättning, vilket skulle leda till en sämre framtida pension för denna grupp. </w:t>
      </w:r>
      <w:r w:rsidR="00861613" w:rsidRPr="006A75F8">
        <w:t xml:space="preserve">Men </w:t>
      </w:r>
      <w:r w:rsidR="00130006" w:rsidRPr="006A75F8">
        <w:t>Vän</w:t>
      </w:r>
      <w:r w:rsidR="00130006" w:rsidRPr="006A75F8">
        <w:t>s</w:t>
      </w:r>
      <w:r w:rsidR="00130006" w:rsidRPr="006A75F8">
        <w:t xml:space="preserve">terpartiets </w:t>
      </w:r>
      <w:r w:rsidR="00861613" w:rsidRPr="006A75F8">
        <w:t>förslag inom detta utgiftsområde handlar inte enbart om att försv</w:t>
      </w:r>
      <w:r w:rsidR="00861613" w:rsidRPr="006A75F8">
        <w:t>a</w:t>
      </w:r>
      <w:r w:rsidR="00861613" w:rsidRPr="006A75F8">
        <w:t xml:space="preserve">ra sjukförsäkringen mot de intensiva angrepp som regeringens politik utsätter den för. Vi lämnar också förslag som syftar till att stärka försäkringen och att förbättra de ekonomiska villkoren </w:t>
      </w:r>
      <w:r w:rsidR="00BA68C0" w:rsidRPr="006A75F8">
        <w:t xml:space="preserve">inte minst </w:t>
      </w:r>
      <w:r w:rsidR="00861613" w:rsidRPr="006A75F8">
        <w:t xml:space="preserve">för </w:t>
      </w:r>
      <w:r w:rsidR="00130006" w:rsidRPr="006A75F8">
        <w:t xml:space="preserve">de </w:t>
      </w:r>
      <w:r w:rsidR="00861613" w:rsidRPr="006A75F8">
        <w:t xml:space="preserve">mest utsatta. </w:t>
      </w:r>
      <w:r w:rsidR="00873694" w:rsidRPr="006A75F8">
        <w:t>Vi föreslår en stegvis höjning av sjuk- och aktivitetsersätt</w:t>
      </w:r>
      <w:r w:rsidR="00130006" w:rsidRPr="006A75F8">
        <w:t>ningen (förtidspension) till 67 </w:t>
      </w:r>
      <w:r w:rsidR="00873694" w:rsidRPr="006A75F8">
        <w:t xml:space="preserve">procent. </w:t>
      </w:r>
      <w:r w:rsidR="00861613" w:rsidRPr="006A75F8">
        <w:t xml:space="preserve">Vi föreslår </w:t>
      </w:r>
      <w:r w:rsidR="00873694" w:rsidRPr="006A75F8">
        <w:t xml:space="preserve">också </w:t>
      </w:r>
      <w:r w:rsidR="00861613" w:rsidRPr="006A75F8">
        <w:t xml:space="preserve">att </w:t>
      </w:r>
      <w:r w:rsidR="00507901" w:rsidRPr="006A75F8">
        <w:t xml:space="preserve">bostadstillägget för personer </w:t>
      </w:r>
      <w:r w:rsidR="00B76B57" w:rsidRPr="006A75F8">
        <w:t xml:space="preserve">med </w:t>
      </w:r>
      <w:r w:rsidR="00507901" w:rsidRPr="006A75F8">
        <w:t>sjuk- och aktivitetsersättning 2007 skall höjas till samma nivå som det som föreslås för ålderspensionärer. Det innebär en höjning av ersättnin</w:t>
      </w:r>
      <w:r w:rsidR="00130006" w:rsidRPr="006A75F8">
        <w:t>gsnivån från 91 till 93 </w:t>
      </w:r>
      <w:r w:rsidR="00507901" w:rsidRPr="006A75F8">
        <w:t xml:space="preserve">procent samt en höjning av hyrestaket till 5 000 kr. Vi föreslår </w:t>
      </w:r>
      <w:r w:rsidR="00BA68C0" w:rsidRPr="006A75F8">
        <w:t xml:space="preserve">dessutom </w:t>
      </w:r>
      <w:r w:rsidR="00507901" w:rsidRPr="006A75F8">
        <w:t xml:space="preserve">en fortsatt </w:t>
      </w:r>
      <w:r w:rsidR="00B76B57" w:rsidRPr="006A75F8">
        <w:t xml:space="preserve">stegvis </w:t>
      </w:r>
      <w:r w:rsidR="00507901" w:rsidRPr="006A75F8">
        <w:t>höjning kommande år till 95 procent</w:t>
      </w:r>
      <w:r w:rsidR="00873694" w:rsidRPr="006A75F8">
        <w:t xml:space="preserve"> år</w:t>
      </w:r>
      <w:r w:rsidR="00507901" w:rsidRPr="006A75F8">
        <w:t xml:space="preserve"> 2009</w:t>
      </w:r>
      <w:r w:rsidR="00B76B57" w:rsidRPr="006A75F8">
        <w:t xml:space="preserve"> för bägge grupperna</w:t>
      </w:r>
      <w:r w:rsidR="00507901" w:rsidRPr="006A75F8">
        <w:t xml:space="preserve">. </w:t>
      </w:r>
      <w:r w:rsidR="00BA68C0" w:rsidRPr="006A75F8">
        <w:t xml:space="preserve">Vidare </w:t>
      </w:r>
      <w:r w:rsidR="00861613" w:rsidRPr="006A75F8">
        <w:t xml:space="preserve">föreslår </w:t>
      </w:r>
      <w:r w:rsidR="00BA68C0" w:rsidRPr="006A75F8">
        <w:t xml:space="preserve">vi </w:t>
      </w:r>
      <w:r w:rsidR="00861613" w:rsidRPr="006A75F8">
        <w:t>att karensdagen skall slopas från 2008</w:t>
      </w:r>
      <w:r w:rsidR="00130006" w:rsidRPr="006A75F8">
        <w:t>,</w:t>
      </w:r>
      <w:r w:rsidR="00B76B57" w:rsidRPr="006A75F8">
        <w:t xml:space="preserve"> och vi</w:t>
      </w:r>
      <w:r w:rsidR="00BA68C0" w:rsidRPr="006A75F8">
        <w:t xml:space="preserve"> avvisar de besparingar som regeringen anger på grund av omfattande aviser</w:t>
      </w:r>
      <w:r w:rsidR="00BA68C0" w:rsidRPr="006A75F8">
        <w:t>a</w:t>
      </w:r>
      <w:r w:rsidR="00BA68C0" w:rsidRPr="006A75F8">
        <w:t>de åtgärder för att bekämpa fusk.</w:t>
      </w:r>
    </w:p>
    <w:p w:rsidR="00876026" w:rsidRPr="006A75F8" w:rsidRDefault="00A76948">
      <w:pPr>
        <w:pStyle w:val="Rubrik1"/>
        <w:shd w:val="clear" w:color="000000" w:fill="auto"/>
      </w:pPr>
      <w:r w:rsidRPr="006A75F8">
        <w:t>Genomgripande förändringar</w:t>
      </w:r>
    </w:p>
    <w:p w:rsidR="00E608A6" w:rsidRPr="006A75F8" w:rsidRDefault="00166EB1">
      <w:pPr>
        <w:shd w:val="clear" w:color="000000" w:fill="auto"/>
        <w:rPr>
          <w:color w:val="000000"/>
          <w:szCs w:val="24"/>
        </w:rPr>
      </w:pPr>
      <w:r w:rsidRPr="006A75F8">
        <w:t xml:space="preserve">Regeringen föreslår i budgetpropositionen genomgripande </w:t>
      </w:r>
      <w:r w:rsidR="00281F80" w:rsidRPr="006A75F8">
        <w:t>förändrin</w:t>
      </w:r>
      <w:r w:rsidR="00873694" w:rsidRPr="006A75F8">
        <w:t>gar inom sjukförsäkringen vilka</w:t>
      </w:r>
      <w:r w:rsidR="00281F80" w:rsidRPr="006A75F8">
        <w:t xml:space="preserve"> har omfattande konsekvenser för individens ekon</w:t>
      </w:r>
      <w:r w:rsidR="00281F80" w:rsidRPr="006A75F8">
        <w:t>o</w:t>
      </w:r>
      <w:r w:rsidR="00281F80" w:rsidRPr="006A75F8">
        <w:t xml:space="preserve">miska trygghet vid sjukdom och handikapp. </w:t>
      </w:r>
      <w:r w:rsidR="000C7619" w:rsidRPr="006A75F8">
        <w:t xml:space="preserve">I vår särskilda motion </w:t>
      </w:r>
      <w:r w:rsidR="000C7619" w:rsidRPr="006A75F8">
        <w:rPr>
          <w:i/>
        </w:rPr>
        <w:t>En försä</w:t>
      </w:r>
      <w:r w:rsidR="000C7619" w:rsidRPr="006A75F8">
        <w:rPr>
          <w:i/>
        </w:rPr>
        <w:t>k</w:t>
      </w:r>
      <w:r w:rsidR="000C7619" w:rsidRPr="006A75F8">
        <w:rPr>
          <w:i/>
        </w:rPr>
        <w:t xml:space="preserve">ran om social trygghet för alla </w:t>
      </w:r>
      <w:r w:rsidR="000C7619" w:rsidRPr="006A75F8">
        <w:t xml:space="preserve">preciserar vi </w:t>
      </w:r>
      <w:r w:rsidR="00130006" w:rsidRPr="006A75F8">
        <w:rPr>
          <w:szCs w:val="24"/>
        </w:rPr>
        <w:t xml:space="preserve">Vänsterpartiets </w:t>
      </w:r>
      <w:r w:rsidR="000C7619" w:rsidRPr="006A75F8">
        <w:rPr>
          <w:szCs w:val="24"/>
        </w:rPr>
        <w:t>syn på socialfö</w:t>
      </w:r>
      <w:r w:rsidR="000C7619" w:rsidRPr="006A75F8">
        <w:rPr>
          <w:szCs w:val="24"/>
        </w:rPr>
        <w:t>r</w:t>
      </w:r>
      <w:r w:rsidR="000C7619" w:rsidRPr="006A75F8">
        <w:rPr>
          <w:szCs w:val="24"/>
        </w:rPr>
        <w:t>säkringssystemet, våra krav på förbättringar samt vår kritik mot regeringens för</w:t>
      </w:r>
      <w:r w:rsidR="00130006" w:rsidRPr="006A75F8">
        <w:rPr>
          <w:szCs w:val="24"/>
        </w:rPr>
        <w:t>s</w:t>
      </w:r>
      <w:r w:rsidR="000C7619" w:rsidRPr="006A75F8">
        <w:rPr>
          <w:szCs w:val="24"/>
        </w:rPr>
        <w:t xml:space="preserve">lag på detta område. </w:t>
      </w:r>
      <w:r w:rsidR="00E608A6" w:rsidRPr="006A75F8">
        <w:rPr>
          <w:color w:val="000000"/>
          <w:szCs w:val="24"/>
        </w:rPr>
        <w:t>Vänsterpartiet värnar om människors rätt till trygg långsiktig försörjning inom sjukförsäkringen om arbetsförmågan är varaktigt nedsatt. Samtidigt tycker vi att det är viktigt att lyfta fram arbetslinjen som en rättighet.</w:t>
      </w:r>
      <w:r w:rsidR="00E608A6" w:rsidRPr="006A75F8">
        <w:rPr>
          <w:rFonts w:ascii="Verdana" w:hAnsi="Verdana"/>
          <w:color w:val="000000"/>
          <w:sz w:val="15"/>
          <w:szCs w:val="15"/>
        </w:rPr>
        <w:t xml:space="preserve"> </w:t>
      </w:r>
      <w:r w:rsidR="00E608A6" w:rsidRPr="006A75F8">
        <w:rPr>
          <w:color w:val="000000"/>
          <w:szCs w:val="24"/>
        </w:rPr>
        <w:t>Människor med hälsoproblem skall inte automatiskt räknas bort från arbetslivet och bli fast i sjukskrivning mot sin egen vilja. Avgörande är sat</w:t>
      </w:r>
      <w:r w:rsidR="00E608A6" w:rsidRPr="006A75F8">
        <w:rPr>
          <w:color w:val="000000"/>
          <w:szCs w:val="24"/>
        </w:rPr>
        <w:t>s</w:t>
      </w:r>
      <w:r w:rsidR="00E608A6" w:rsidRPr="006A75F8">
        <w:rPr>
          <w:color w:val="000000"/>
          <w:szCs w:val="24"/>
        </w:rPr>
        <w:t>ningar på rehabilitering och att arbetsplatserna bättre måste anpassas till mä</w:t>
      </w:r>
      <w:r w:rsidR="00E608A6" w:rsidRPr="006A75F8">
        <w:rPr>
          <w:color w:val="000000"/>
          <w:szCs w:val="24"/>
        </w:rPr>
        <w:t>n</w:t>
      </w:r>
      <w:r w:rsidR="00E608A6" w:rsidRPr="006A75F8">
        <w:rPr>
          <w:color w:val="000000"/>
          <w:szCs w:val="24"/>
        </w:rPr>
        <w:t xml:space="preserve">niskors olika förutsättningar. </w:t>
      </w:r>
      <w:r w:rsidR="00531066" w:rsidRPr="006A75F8">
        <w:rPr>
          <w:color w:val="000000"/>
          <w:szCs w:val="24"/>
        </w:rPr>
        <w:t>Det är var</w:t>
      </w:r>
      <w:r w:rsidR="00130006" w:rsidRPr="006A75F8">
        <w:rPr>
          <w:color w:val="000000"/>
          <w:szCs w:val="24"/>
        </w:rPr>
        <w:t>ken</w:t>
      </w:r>
      <w:r w:rsidR="00531066" w:rsidRPr="006A75F8">
        <w:rPr>
          <w:color w:val="000000"/>
          <w:szCs w:val="24"/>
        </w:rPr>
        <w:t xml:space="preserve"> ett sätt att bota ohälsa eller att värna arbetslinjen </w:t>
      </w:r>
      <w:r w:rsidR="00E608A6" w:rsidRPr="006A75F8">
        <w:rPr>
          <w:color w:val="000000"/>
          <w:szCs w:val="24"/>
        </w:rPr>
        <w:t xml:space="preserve">att </w:t>
      </w:r>
      <w:r w:rsidR="00531066" w:rsidRPr="006A75F8">
        <w:rPr>
          <w:color w:val="000000"/>
          <w:szCs w:val="24"/>
        </w:rPr>
        <w:t>försämra villkoren för sjukskrivna och förtidspension</w:t>
      </w:r>
      <w:r w:rsidR="00531066" w:rsidRPr="006A75F8">
        <w:rPr>
          <w:color w:val="000000"/>
          <w:szCs w:val="24"/>
        </w:rPr>
        <w:t>ä</w:t>
      </w:r>
      <w:r w:rsidR="00531066" w:rsidRPr="006A75F8">
        <w:rPr>
          <w:color w:val="000000"/>
          <w:szCs w:val="24"/>
        </w:rPr>
        <w:t xml:space="preserve">rer. </w:t>
      </w:r>
    </w:p>
    <w:p w:rsidR="000C7619" w:rsidRPr="006A75F8" w:rsidRDefault="000C7619">
      <w:pPr>
        <w:pStyle w:val="Normaltindrag"/>
        <w:shd w:val="clear" w:color="000000" w:fill="auto"/>
        <w:rPr>
          <w:szCs w:val="24"/>
        </w:rPr>
      </w:pPr>
      <w:r w:rsidRPr="006A75F8">
        <w:rPr>
          <w:szCs w:val="24"/>
        </w:rPr>
        <w:t>Mot bakgrund av de genomgripande konsekvenser som regeringens förslag till neddragningar inom utgiftsområdet för grunderna</w:t>
      </w:r>
      <w:r w:rsidRPr="006A75F8">
        <w:t xml:space="preserve"> i socialförsäkringss</w:t>
      </w:r>
      <w:r w:rsidRPr="006A75F8">
        <w:t>y</w:t>
      </w:r>
      <w:r w:rsidRPr="006A75F8">
        <w:t>stemet och därmed för individens ekonomiska trygghet vid sjukdom och ha</w:t>
      </w:r>
      <w:r w:rsidRPr="006A75F8">
        <w:t>n</w:t>
      </w:r>
      <w:r w:rsidRPr="006A75F8">
        <w:t>dikapp</w:t>
      </w:r>
      <w:r w:rsidR="00130006" w:rsidRPr="006A75F8">
        <w:t xml:space="preserve"> får</w:t>
      </w:r>
      <w:r w:rsidRPr="006A75F8">
        <w:t xml:space="preserve"> bör riksdagen avslå regeringens förslag om ändring i lagen </w:t>
      </w:r>
      <w:r w:rsidRPr="006A75F8">
        <w:rPr>
          <w:szCs w:val="24"/>
        </w:rPr>
        <w:t xml:space="preserve">(1962:381) om allmän försäkring. Detta bör riksdagen besluta. </w:t>
      </w:r>
    </w:p>
    <w:p w:rsidR="000C7619" w:rsidRPr="006A75F8" w:rsidRDefault="000C7619">
      <w:pPr>
        <w:pStyle w:val="Normaltindrag"/>
        <w:shd w:val="clear" w:color="000000" w:fill="auto"/>
      </w:pPr>
      <w:r w:rsidRPr="006A75F8">
        <w:rPr>
          <w:szCs w:val="24"/>
        </w:rPr>
        <w:t xml:space="preserve">Vidare bör riksdagen avslå regeringens förslag om </w:t>
      </w:r>
      <w:r w:rsidRPr="006A75F8">
        <w:t xml:space="preserve">ändring i lagen (1976:380) om arbetsskadeförsäkring. Detta bör riksdagen besluta. </w:t>
      </w:r>
    </w:p>
    <w:p w:rsidR="000C7619" w:rsidRPr="006A75F8" w:rsidRDefault="000C7619">
      <w:pPr>
        <w:pStyle w:val="Normaltindrag"/>
        <w:shd w:val="clear" w:color="000000" w:fill="auto"/>
      </w:pPr>
      <w:r w:rsidRPr="006A75F8">
        <w:t xml:space="preserve">Riksdagen bör också avslå regeringens förslag om ändring i lagen (1991:1047) om sjuklön. Detta bör riksdagen besluta. </w:t>
      </w:r>
    </w:p>
    <w:p w:rsidR="00A76948" w:rsidRPr="006A75F8" w:rsidRDefault="00A76948">
      <w:pPr>
        <w:pStyle w:val="Rubrik1"/>
        <w:shd w:val="clear" w:color="000000" w:fill="auto"/>
      </w:pPr>
      <w:r w:rsidRPr="006A75F8">
        <w:t>19:1 Sjukpenning och rehabilitering m.m.</w:t>
      </w:r>
    </w:p>
    <w:p w:rsidR="000E0E03" w:rsidRPr="006A75F8" w:rsidRDefault="00281F80">
      <w:pPr>
        <w:pStyle w:val="Normaltindrag"/>
        <w:shd w:val="clear" w:color="000000" w:fill="auto"/>
        <w:ind w:firstLine="0"/>
      </w:pPr>
      <w:r w:rsidRPr="006A75F8">
        <w:t xml:space="preserve">Regeringen föreslår en sänkning av taket i sjukförsäkringen till 7,5 basbelopp i syfte att stimulera till arbete. </w:t>
      </w:r>
      <w:r w:rsidR="004E20BD" w:rsidRPr="006A75F8">
        <w:t>Vänsterpartiet menar att det är av avgörande vikt att de flesta, även personer med medelhöga inkomster</w:t>
      </w:r>
      <w:r w:rsidR="00130006" w:rsidRPr="006A75F8">
        <w:t>,</w:t>
      </w:r>
      <w:r w:rsidR="004E20BD" w:rsidRPr="006A75F8">
        <w:t xml:space="preserve"> skall omfattas av inkomstbortfallsprincipen vid sjukdom och föreslår att taket i sjukförsäkrin</w:t>
      </w:r>
      <w:r w:rsidR="004E20BD" w:rsidRPr="006A75F8">
        <w:t>g</w:t>
      </w:r>
      <w:r w:rsidR="004E20BD" w:rsidRPr="006A75F8">
        <w:t xml:space="preserve">en skall ligga kvar på 10 basbelopp. </w:t>
      </w:r>
      <w:r w:rsidR="000C7619" w:rsidRPr="006A75F8">
        <w:t xml:space="preserve">Vänsterpartiet </w:t>
      </w:r>
      <w:r w:rsidR="004E20BD" w:rsidRPr="006A75F8">
        <w:t xml:space="preserve">avvisar dessa besparingar </w:t>
      </w:r>
      <w:r w:rsidR="000C7619" w:rsidRPr="006A75F8">
        <w:t xml:space="preserve">vilket innebär att vi jämfört med regeringen föreslår en ökning av </w:t>
      </w:r>
      <w:r w:rsidR="004E20BD" w:rsidRPr="006A75F8">
        <w:t xml:space="preserve">anslaget med 1 650 miljoner kronor för 2007. För kommande år innebär </w:t>
      </w:r>
      <w:r w:rsidR="000C7619" w:rsidRPr="006A75F8">
        <w:t xml:space="preserve">återställandet av taket till tio basbelopp att </w:t>
      </w:r>
      <w:r w:rsidR="00130006" w:rsidRPr="006A75F8">
        <w:t xml:space="preserve">Vänsterpartiet </w:t>
      </w:r>
      <w:r w:rsidR="000C7619" w:rsidRPr="006A75F8">
        <w:t>tillskjuter 1 900 miljoner kronor för 2008 och 2 000 miljoner</w:t>
      </w:r>
      <w:r w:rsidR="00130006" w:rsidRPr="006A75F8">
        <w:t xml:space="preserve"> kronor</w:t>
      </w:r>
      <w:r w:rsidR="000C7619" w:rsidRPr="006A75F8">
        <w:t xml:space="preserve"> för 2009. </w:t>
      </w:r>
    </w:p>
    <w:p w:rsidR="00166EB1" w:rsidRPr="006A75F8" w:rsidRDefault="000C7619">
      <w:pPr>
        <w:pStyle w:val="Normaltindrag"/>
        <w:shd w:val="clear" w:color="000000" w:fill="auto"/>
      </w:pPr>
      <w:r w:rsidRPr="006A75F8">
        <w:t xml:space="preserve">Regeringen föreslår också en sänkning av sjukpenningen genom en </w:t>
      </w:r>
      <w:r w:rsidR="00166EB1" w:rsidRPr="006A75F8">
        <w:t>ny b</w:t>
      </w:r>
      <w:r w:rsidRPr="006A75F8">
        <w:t>e</w:t>
      </w:r>
      <w:r w:rsidRPr="006A75F8">
        <w:t xml:space="preserve">räkningsgrund för SGI på 0,989. Detta införs, enligt regeringen, </w:t>
      </w:r>
      <w:r w:rsidR="00166EB1" w:rsidRPr="006A75F8">
        <w:t xml:space="preserve">i </w:t>
      </w:r>
      <w:r w:rsidRPr="006A75F8">
        <w:t xml:space="preserve">avvaktan </w:t>
      </w:r>
      <w:r w:rsidR="00166EB1" w:rsidRPr="006A75F8">
        <w:t xml:space="preserve">på </w:t>
      </w:r>
      <w:r w:rsidRPr="006A75F8">
        <w:t xml:space="preserve">att </w:t>
      </w:r>
      <w:r w:rsidR="00166EB1" w:rsidRPr="006A75F8">
        <w:t xml:space="preserve">utformning av regelförändringar angående historisk </w:t>
      </w:r>
      <w:r w:rsidRPr="006A75F8">
        <w:t>SGI skall färdigställas</w:t>
      </w:r>
      <w:r w:rsidR="00166EB1" w:rsidRPr="006A75F8">
        <w:t xml:space="preserve">. </w:t>
      </w:r>
      <w:r w:rsidR="000E0E03" w:rsidRPr="006A75F8">
        <w:t>Som argument anges</w:t>
      </w:r>
      <w:r w:rsidR="00130006" w:rsidRPr="006A75F8">
        <w:t>,</w:t>
      </w:r>
      <w:r w:rsidR="000E0E03" w:rsidRPr="006A75F8">
        <w:t xml:space="preserve"> förutom att försämringar för sjukskrivna avses geno</w:t>
      </w:r>
      <w:r w:rsidR="000E0E03" w:rsidRPr="006A75F8">
        <w:t>m</w:t>
      </w:r>
      <w:r w:rsidR="000E0E03" w:rsidRPr="006A75F8">
        <w:t>föra</w:t>
      </w:r>
      <w:r w:rsidR="00130006" w:rsidRPr="006A75F8">
        <w:t>s</w:t>
      </w:r>
      <w:r w:rsidR="000E0E03" w:rsidRPr="006A75F8">
        <w:t xml:space="preserve"> för att det utan närmare motivering antas stimulera till arbete, också att minska risken för bedrägeri. Vänsterpartiet avfärdar dessa motiveringar och menar att det saknas grund för regeringens antagande om att det skulle led</w:t>
      </w:r>
      <w:r w:rsidR="00873694" w:rsidRPr="006A75F8">
        <w:t>a till något annat än skärpta livsvillkor</w:t>
      </w:r>
      <w:r w:rsidR="000E0E03" w:rsidRPr="006A75F8">
        <w:t xml:space="preserve"> för sjukskrivna. Vi avvisar alltså rege</w:t>
      </w:r>
      <w:r w:rsidR="000E0E03" w:rsidRPr="006A75F8">
        <w:t>r</w:t>
      </w:r>
      <w:r w:rsidR="000E0E03" w:rsidRPr="006A75F8">
        <w:t>ingens besparingar och tillskjuter motsvarande medel på 370 m</w:t>
      </w:r>
      <w:r w:rsidR="00873694" w:rsidRPr="006A75F8">
        <w:t>iljoner kronor</w:t>
      </w:r>
      <w:r w:rsidR="000E0E03" w:rsidRPr="006A75F8">
        <w:t xml:space="preserve"> på anslaget. </w:t>
      </w:r>
    </w:p>
    <w:p w:rsidR="005722C8" w:rsidRPr="006A75F8" w:rsidRDefault="000E0E03">
      <w:pPr>
        <w:pStyle w:val="Normaltindrag"/>
        <w:shd w:val="clear" w:color="000000" w:fill="auto"/>
      </w:pPr>
      <w:r w:rsidRPr="006A75F8">
        <w:t>Vidare förslår regeringen som en konsekvens av de försämringar som för</w:t>
      </w:r>
      <w:r w:rsidRPr="006A75F8">
        <w:t>e</w:t>
      </w:r>
      <w:r w:rsidRPr="006A75F8">
        <w:t xml:space="preserve">slås för arbetslösa att </w:t>
      </w:r>
      <w:r w:rsidR="005722C8" w:rsidRPr="006A75F8">
        <w:t>sjukpenningen f</w:t>
      </w:r>
      <w:r w:rsidR="00C33EC3" w:rsidRPr="006A75F8">
        <w:t xml:space="preserve">ör arbetslösa sänks från 521 kronor per dag till 486 kronor per </w:t>
      </w:r>
      <w:r w:rsidR="005722C8" w:rsidRPr="006A75F8">
        <w:t xml:space="preserve">dag. Vi avvisar ovillkorligen regeringens syn på att försämringar i trygghetssystemen för sjuka och arbetslösa skall leda till stärkt närvaro på </w:t>
      </w:r>
      <w:r w:rsidR="00873694" w:rsidRPr="006A75F8">
        <w:t>arbetsmarkna</w:t>
      </w:r>
      <w:r w:rsidR="005722C8" w:rsidRPr="006A75F8">
        <w:t>den. Därmed avvisar vi detta förslag om sänkt sju</w:t>
      </w:r>
      <w:r w:rsidR="005722C8" w:rsidRPr="006A75F8">
        <w:t>k</w:t>
      </w:r>
      <w:r w:rsidR="005722C8" w:rsidRPr="006A75F8">
        <w:t xml:space="preserve">penning för arbetslösa och tillskjuter 90 miljoner </w:t>
      </w:r>
      <w:r w:rsidR="00130006" w:rsidRPr="006A75F8">
        <w:t xml:space="preserve">kronor </w:t>
      </w:r>
      <w:r w:rsidR="005722C8" w:rsidRPr="006A75F8">
        <w:t>på anslaget 2007.</w:t>
      </w:r>
    </w:p>
    <w:p w:rsidR="00712974" w:rsidRPr="006A75F8" w:rsidRDefault="00A95196">
      <w:pPr>
        <w:pStyle w:val="Normaltindrag"/>
        <w:shd w:val="clear" w:color="000000" w:fill="auto"/>
      </w:pPr>
      <w:r w:rsidRPr="006A75F8">
        <w:t>Enligt regeringen kommer de åtgärder man aviserar för att bekämpa s.k. fusk och överutnyttjande av trygghetssystemet att innebära en besp</w:t>
      </w:r>
      <w:r w:rsidR="00130006" w:rsidRPr="006A75F8">
        <w:t>aring på 2 </w:t>
      </w:r>
      <w:r w:rsidRPr="006A75F8">
        <w:t>miljarder</w:t>
      </w:r>
      <w:r w:rsidR="00130006" w:rsidRPr="006A75F8">
        <w:t xml:space="preserve"> kronor</w:t>
      </w:r>
      <w:r w:rsidRPr="006A75F8">
        <w:t>. Dessa åtgärder beräknas enligt regeringen minska utgi</w:t>
      </w:r>
      <w:r w:rsidRPr="006A75F8">
        <w:t>f</w:t>
      </w:r>
      <w:r w:rsidRPr="006A75F8">
        <w:t>terna på utgif</w:t>
      </w:r>
      <w:r w:rsidR="00130006" w:rsidRPr="006A75F8">
        <w:t>tsområdet med 700 miljoner kronor 2007–</w:t>
      </w:r>
      <w:r w:rsidRPr="006A75F8">
        <w:t xml:space="preserve">2009. Besparingen är mycket oklart </w:t>
      </w:r>
      <w:r w:rsidR="00712974" w:rsidRPr="006A75F8">
        <w:t>definierad i budgetpropositionen</w:t>
      </w:r>
      <w:r w:rsidR="00130006" w:rsidRPr="006A75F8">
        <w:t>,</w:t>
      </w:r>
      <w:r w:rsidR="00712974" w:rsidRPr="006A75F8">
        <w:t xml:space="preserve"> men m</w:t>
      </w:r>
      <w:r w:rsidRPr="006A75F8">
        <w:t>erparten antas beröra utgifterna för anslag 19:1.</w:t>
      </w:r>
      <w:r w:rsidR="00712974" w:rsidRPr="006A75F8">
        <w:t xml:space="preserve"> Vänsterpartiet avvisar denna besparing. Eventuella effektiviseringar och hantering av felaktiga utbetalningar som kan genomf</w:t>
      </w:r>
      <w:r w:rsidR="00712974" w:rsidRPr="006A75F8">
        <w:t>ö</w:t>
      </w:r>
      <w:r w:rsidR="00712974" w:rsidRPr="006A75F8">
        <w:t>ras inom sjukförsäkringen skall inte användas till besparingar på utgiftsomr</w:t>
      </w:r>
      <w:r w:rsidR="00712974" w:rsidRPr="006A75F8">
        <w:t>å</w:t>
      </w:r>
      <w:r w:rsidR="00712974" w:rsidRPr="006A75F8">
        <w:t>det. Utrymme måste finnas för att även förbättra tillämpningen av regels</w:t>
      </w:r>
      <w:r w:rsidR="00712974" w:rsidRPr="006A75F8">
        <w:t>y</w:t>
      </w:r>
      <w:r w:rsidR="00712974" w:rsidRPr="006A75F8">
        <w:t xml:space="preserve">stemet så att det finns utrymme för mer rättssäkra och rättvisa bedömningar. Mot denna bakgrund ökar vi anslaget med 230 miljoner </w:t>
      </w:r>
      <w:r w:rsidR="00C33EC3" w:rsidRPr="006A75F8">
        <w:t xml:space="preserve">kronor </w:t>
      </w:r>
      <w:r w:rsidR="00130006" w:rsidRPr="006A75F8">
        <w:t>årligen 2007–</w:t>
      </w:r>
      <w:r w:rsidR="00712974" w:rsidRPr="006A75F8">
        <w:t xml:space="preserve">2009. </w:t>
      </w:r>
    </w:p>
    <w:p w:rsidR="005A41E3" w:rsidRPr="006A75F8" w:rsidRDefault="005A41E3">
      <w:pPr>
        <w:pStyle w:val="Normaltindrag"/>
        <w:shd w:val="clear" w:color="000000" w:fill="auto"/>
      </w:pPr>
      <w:r w:rsidRPr="006A75F8">
        <w:t xml:space="preserve">Vidare </w:t>
      </w:r>
      <w:r w:rsidR="0066407E" w:rsidRPr="006A75F8">
        <w:t xml:space="preserve">lämnar </w:t>
      </w:r>
      <w:r w:rsidR="006554CD" w:rsidRPr="006A75F8">
        <w:t xml:space="preserve">Vänsterpartiet </w:t>
      </w:r>
      <w:r w:rsidR="0066407E" w:rsidRPr="006A75F8">
        <w:t>i vårt budge</w:t>
      </w:r>
      <w:r w:rsidR="00A76948" w:rsidRPr="006A75F8">
        <w:t>t</w:t>
      </w:r>
      <w:r w:rsidR="0066407E" w:rsidRPr="006A75F8">
        <w:t>alternativ förslag om slopande av karensdagen 2008. Detta innebär att vi aviser</w:t>
      </w:r>
      <w:r w:rsidR="00130006" w:rsidRPr="006A75F8">
        <w:t>ar kostnader på anslaget på 600 </w:t>
      </w:r>
      <w:r w:rsidR="0066407E" w:rsidRPr="006A75F8">
        <w:t xml:space="preserve">miljoner </w:t>
      </w:r>
      <w:r w:rsidR="00130006" w:rsidRPr="006A75F8">
        <w:t xml:space="preserve">kronor </w:t>
      </w:r>
      <w:r w:rsidR="0066407E" w:rsidRPr="006A75F8">
        <w:t>fr</w:t>
      </w:r>
      <w:r w:rsidR="006554CD" w:rsidRPr="006A75F8">
        <w:t>.</w:t>
      </w:r>
      <w:r w:rsidR="0066407E" w:rsidRPr="006A75F8">
        <w:t>o</w:t>
      </w:r>
      <w:r w:rsidR="006554CD" w:rsidRPr="006A75F8">
        <w:t>.</w:t>
      </w:r>
      <w:r w:rsidR="0066407E" w:rsidRPr="006A75F8">
        <w:t>m</w:t>
      </w:r>
      <w:r w:rsidR="006554CD" w:rsidRPr="006A75F8">
        <w:t>.</w:t>
      </w:r>
      <w:r w:rsidR="0066407E" w:rsidRPr="006A75F8">
        <w:t xml:space="preserve"> 2008. </w:t>
      </w:r>
    </w:p>
    <w:p w:rsidR="005722C8" w:rsidRPr="006A75F8" w:rsidRDefault="005722C8">
      <w:pPr>
        <w:pStyle w:val="Normaltindrag"/>
        <w:shd w:val="clear" w:color="000000" w:fill="auto"/>
      </w:pPr>
      <w:r w:rsidRPr="006A75F8">
        <w:t xml:space="preserve">Sammantaget föreslår </w:t>
      </w:r>
      <w:r w:rsidR="00130006" w:rsidRPr="006A75F8">
        <w:t xml:space="preserve">Vänsterpartiet </w:t>
      </w:r>
      <w:r w:rsidR="006554CD" w:rsidRPr="006A75F8">
        <w:t>en ökning av anslag</w:t>
      </w:r>
      <w:r w:rsidRPr="006A75F8">
        <w:t xml:space="preserve"> 19:1 </w:t>
      </w:r>
      <w:r w:rsidR="00477ED2" w:rsidRPr="006A75F8">
        <w:t>Sjukpe</w:t>
      </w:r>
      <w:r w:rsidR="00477ED2" w:rsidRPr="006A75F8">
        <w:t>n</w:t>
      </w:r>
      <w:r w:rsidR="00477ED2" w:rsidRPr="006A75F8">
        <w:t xml:space="preserve">ning och rehabilitering m.m. </w:t>
      </w:r>
      <w:r w:rsidR="00130006" w:rsidRPr="006A75F8">
        <w:t>med 2 </w:t>
      </w:r>
      <w:r w:rsidR="00477ED2" w:rsidRPr="006A75F8">
        <w:t>34</w:t>
      </w:r>
      <w:r w:rsidRPr="006A75F8">
        <w:t>0 miljoner</w:t>
      </w:r>
      <w:r w:rsidR="00130006" w:rsidRPr="006A75F8">
        <w:t xml:space="preserve"> kronor</w:t>
      </w:r>
      <w:r w:rsidRPr="006A75F8">
        <w:t xml:space="preserve"> för 2007. </w:t>
      </w:r>
    </w:p>
    <w:p w:rsidR="005A41E3" w:rsidRPr="006A75F8" w:rsidRDefault="005A41E3">
      <w:pPr>
        <w:pStyle w:val="Rubrik1"/>
        <w:shd w:val="clear" w:color="000000" w:fill="auto"/>
      </w:pPr>
      <w:r w:rsidRPr="006A75F8">
        <w:t>19:2 Aktivitets- och sjukersättningar m.m.</w:t>
      </w:r>
    </w:p>
    <w:p w:rsidR="00024037" w:rsidRPr="006A75F8" w:rsidRDefault="005B3908">
      <w:pPr>
        <w:shd w:val="clear" w:color="000000" w:fill="auto"/>
      </w:pPr>
      <w:r w:rsidRPr="006A75F8">
        <w:t xml:space="preserve">Regeringens politik på detta område har som uttrycklig avsikt att </w:t>
      </w:r>
      <w:r w:rsidR="00024037" w:rsidRPr="006A75F8">
        <w:t>försämra de ekonomiska villkoren för personer med sjuk- och aktivitetsersättning i syfte att motivera till förvärvsarbete</w:t>
      </w:r>
      <w:r w:rsidRPr="006A75F8">
        <w:t xml:space="preserve">. </w:t>
      </w:r>
      <w:r w:rsidR="00024037" w:rsidRPr="006A75F8">
        <w:t>Vänsterpartiet tillb</w:t>
      </w:r>
      <w:r w:rsidR="00E608A6" w:rsidRPr="006A75F8">
        <w:t>akavisar kraftigt detta sy</w:t>
      </w:r>
      <w:r w:rsidR="00E608A6" w:rsidRPr="006A75F8">
        <w:t>n</w:t>
      </w:r>
      <w:r w:rsidR="00E608A6" w:rsidRPr="006A75F8">
        <w:t>sätt.</w:t>
      </w:r>
      <w:r w:rsidR="00E608A6" w:rsidRPr="006A75F8">
        <w:rPr>
          <w:rFonts w:ascii="Verdana" w:hAnsi="Verdana"/>
          <w:color w:val="000000"/>
          <w:sz w:val="15"/>
          <w:szCs w:val="15"/>
        </w:rPr>
        <w:t xml:space="preserve"> </w:t>
      </w:r>
    </w:p>
    <w:p w:rsidR="007C3DC6" w:rsidRPr="006A75F8" w:rsidRDefault="005A41E3">
      <w:pPr>
        <w:pStyle w:val="Normaltindrag"/>
        <w:shd w:val="clear" w:color="000000" w:fill="auto"/>
      </w:pPr>
      <w:r w:rsidRPr="006A75F8">
        <w:t>Regeringen föreslår att p</w:t>
      </w:r>
      <w:r w:rsidR="00166EB1" w:rsidRPr="006A75F8">
        <w:t>ensionsrätten för personer med sjuk- och aktiv</w:t>
      </w:r>
      <w:r w:rsidR="00166EB1" w:rsidRPr="006A75F8">
        <w:t>i</w:t>
      </w:r>
      <w:r w:rsidR="00166EB1" w:rsidRPr="006A75F8">
        <w:t>tetsersättning reduceras genom att antagande</w:t>
      </w:r>
      <w:r w:rsidR="00130006" w:rsidRPr="006A75F8">
        <w:t>inkomsten sänks från 93 till 80 </w:t>
      </w:r>
      <w:r w:rsidR="00166EB1" w:rsidRPr="006A75F8">
        <w:t xml:space="preserve">procent. </w:t>
      </w:r>
      <w:r w:rsidRPr="006A75F8">
        <w:t>Förslaget i</w:t>
      </w:r>
      <w:r w:rsidR="00166EB1" w:rsidRPr="006A75F8">
        <w:t xml:space="preserve">nnebär </w:t>
      </w:r>
      <w:r w:rsidRPr="006A75F8">
        <w:t xml:space="preserve">att personer med sjuk- och aktivitetsersättning kommer att få en </w:t>
      </w:r>
      <w:r w:rsidR="00166EB1" w:rsidRPr="006A75F8">
        <w:t xml:space="preserve">sänkt ålderspension. </w:t>
      </w:r>
      <w:r w:rsidRPr="006A75F8">
        <w:t xml:space="preserve">Vänsterpartiet avvisar detta förslag och tillskjuter 1 700 miljoner kronor på anslaget. </w:t>
      </w:r>
    </w:p>
    <w:p w:rsidR="007C3DC6" w:rsidRPr="006A75F8" w:rsidRDefault="007C3DC6">
      <w:pPr>
        <w:pStyle w:val="Normaltindrag"/>
        <w:shd w:val="clear" w:color="000000" w:fill="auto"/>
      </w:pPr>
      <w:r w:rsidRPr="006A75F8">
        <w:t>De satsningar som har gjorts under senare år för att stärka de ekonomiska villkoren för fattiga pensionärer genom höjnin</w:t>
      </w:r>
      <w:r w:rsidR="00130006" w:rsidRPr="006A75F8">
        <w:t>gar av bostadstillägget till 93 </w:t>
      </w:r>
      <w:r w:rsidRPr="006A75F8">
        <w:t>procent har inte omfattat personer som uppbär sjuk- oh aktivitetsersät</w:t>
      </w:r>
      <w:r w:rsidRPr="006A75F8">
        <w:t>t</w:t>
      </w:r>
      <w:r w:rsidRPr="006A75F8">
        <w:t xml:space="preserve">ning. Denna grupp omfattades inte heller av de uppräkningar av hyrestaket </w:t>
      </w:r>
      <w:r w:rsidR="00457E0E" w:rsidRPr="006A75F8">
        <w:t xml:space="preserve">som </w:t>
      </w:r>
      <w:r w:rsidRPr="006A75F8">
        <w:t>genomförts och inte heller av regeringens för</w:t>
      </w:r>
      <w:r w:rsidR="00130006" w:rsidRPr="006A75F8">
        <w:t>e</w:t>
      </w:r>
      <w:r w:rsidRPr="006A75F8">
        <w:t>slag</w:t>
      </w:r>
      <w:r w:rsidR="00457E0E" w:rsidRPr="006A75F8">
        <w:t xml:space="preserve">na höjning av </w:t>
      </w:r>
      <w:r w:rsidRPr="006A75F8">
        <w:t>hyrest</w:t>
      </w:r>
      <w:r w:rsidRPr="006A75F8">
        <w:t>a</w:t>
      </w:r>
      <w:r w:rsidRPr="006A75F8">
        <w:t>k</w:t>
      </w:r>
      <w:r w:rsidR="00457E0E" w:rsidRPr="006A75F8">
        <w:t>et</w:t>
      </w:r>
      <w:r w:rsidRPr="006A75F8">
        <w:t xml:space="preserve"> </w:t>
      </w:r>
      <w:r w:rsidR="00457E0E" w:rsidRPr="006A75F8">
        <w:t xml:space="preserve">till </w:t>
      </w:r>
      <w:r w:rsidRPr="006A75F8">
        <w:t>5 000 kronor. Detta slår hårt mot en redan utsatt grupp och måste rättas till. Vänsterpartiet föreslår för 2007 en höjning av ersättningsnivån i bostad</w:t>
      </w:r>
      <w:r w:rsidRPr="006A75F8">
        <w:t>s</w:t>
      </w:r>
      <w:r w:rsidRPr="006A75F8">
        <w:t xml:space="preserve">tillägget till samma nivå som gäller för ålderspensionärer (93 procent) samt en motsvarande höjning av hyrestaket till 5 000. I vårt budgetalternativ </w:t>
      </w:r>
      <w:r w:rsidR="005B3908" w:rsidRPr="006A75F8">
        <w:t>för</w:t>
      </w:r>
      <w:r w:rsidR="005B3908" w:rsidRPr="006A75F8">
        <w:t>e</w:t>
      </w:r>
      <w:r w:rsidR="005B3908" w:rsidRPr="006A75F8">
        <w:t xml:space="preserve">slår </w:t>
      </w:r>
      <w:r w:rsidRPr="006A75F8">
        <w:t xml:space="preserve">vi dessutom en fortsatt höjning </w:t>
      </w:r>
      <w:r w:rsidR="005B3908" w:rsidRPr="006A75F8">
        <w:t xml:space="preserve">till 94 procent </w:t>
      </w:r>
      <w:r w:rsidRPr="006A75F8">
        <w:t xml:space="preserve">för både ålderspensionärer och personer med sjuk- och aktivitetsersättning 2008 </w:t>
      </w:r>
      <w:r w:rsidR="005B3908" w:rsidRPr="006A75F8">
        <w:t>och till 95 procent 2009. Förslaget medför en kostnad på anslaget på 340 miljoner</w:t>
      </w:r>
      <w:r w:rsidR="00130006" w:rsidRPr="006A75F8">
        <w:t xml:space="preserve"> kronor</w:t>
      </w:r>
      <w:r w:rsidR="005B3908" w:rsidRPr="006A75F8">
        <w:t xml:space="preserve"> för 2007. Kostnaderna för kommande år aviseras bli 430 miljoner</w:t>
      </w:r>
      <w:r w:rsidR="00130006" w:rsidRPr="006A75F8">
        <w:t xml:space="preserve"> kronor 2008 och 500 </w:t>
      </w:r>
      <w:r w:rsidR="005B3908" w:rsidRPr="006A75F8">
        <w:t>miljoner</w:t>
      </w:r>
      <w:r w:rsidR="00130006" w:rsidRPr="006A75F8">
        <w:t xml:space="preserve"> kronor</w:t>
      </w:r>
      <w:r w:rsidR="005B3908" w:rsidRPr="006A75F8">
        <w:t xml:space="preserve"> 2009. </w:t>
      </w:r>
    </w:p>
    <w:p w:rsidR="00531066" w:rsidRPr="006A75F8" w:rsidRDefault="00E608A6">
      <w:pPr>
        <w:pStyle w:val="Normaltindrag"/>
        <w:shd w:val="clear" w:color="000000" w:fill="auto"/>
      </w:pPr>
      <w:r w:rsidRPr="006A75F8">
        <w:t>För att förstärka de ekonomiska villkoren för en grupp som är mycket e</w:t>
      </w:r>
      <w:r w:rsidRPr="006A75F8">
        <w:t>f</w:t>
      </w:r>
      <w:r w:rsidRPr="006A75F8">
        <w:t>tersatt föreslår vi att ersättningsnivån skall höjas till 65 procent 2007, 66 pr</w:t>
      </w:r>
      <w:r w:rsidRPr="006A75F8">
        <w:t>o</w:t>
      </w:r>
      <w:r w:rsidRPr="006A75F8">
        <w:t xml:space="preserve">cent 2008 och 67 procent 2009. </w:t>
      </w:r>
      <w:r w:rsidR="00531066" w:rsidRPr="006A75F8">
        <w:t>Vi föreslår i detta syfte en ökning av anslaget med 600 miljoner</w:t>
      </w:r>
      <w:r w:rsidR="00130006" w:rsidRPr="006A75F8">
        <w:t xml:space="preserve"> kronor</w:t>
      </w:r>
      <w:r w:rsidR="00531066" w:rsidRPr="006A75F8">
        <w:t xml:space="preserve">. För kommande år lämnar vi i vårt budgetalternativ utrymme på 1 200 miljoner kronor 2008 och 1 850 miljoner kronor 2009 för en sådan höjning av sjuk- och aktivitetsersättningen. </w:t>
      </w:r>
    </w:p>
    <w:p w:rsidR="00531066" w:rsidRPr="006A75F8" w:rsidRDefault="00531066">
      <w:pPr>
        <w:pStyle w:val="Normaltindrag"/>
        <w:shd w:val="clear" w:color="000000" w:fill="auto"/>
      </w:pPr>
      <w:r w:rsidRPr="006A75F8">
        <w:t xml:space="preserve">Sammantaget föreslår </w:t>
      </w:r>
      <w:r w:rsidR="00130006" w:rsidRPr="006A75F8">
        <w:t xml:space="preserve">Vänsterpartiet </w:t>
      </w:r>
      <w:r w:rsidR="006554CD" w:rsidRPr="006A75F8">
        <w:t>en ökning av anslag</w:t>
      </w:r>
      <w:r w:rsidRPr="006A75F8">
        <w:t xml:space="preserve"> 19:2 Aktivitets- och sjukersättningar m.m. med 2 640 miljoner</w:t>
      </w:r>
      <w:r w:rsidR="00130006" w:rsidRPr="006A75F8">
        <w:t xml:space="preserve"> kronor</w:t>
      </w:r>
      <w:r w:rsidRPr="006A75F8">
        <w:t xml:space="preserve"> för 2007.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5F8">
        <w:trPr>
          <w:cantSplit/>
        </w:trPr>
        <w:tc>
          <w:tcPr>
            <w:tcW w:w="3046" w:type="dxa"/>
          </w:tcPr>
          <w:p w:rsidR="009901C3" w:rsidRPr="006A75F8" w:rsidRDefault="009901C3">
            <w:pPr>
              <w:pStyle w:val="UnderskriftDatum"/>
              <w:shd w:val="clear" w:color="000000" w:fill="auto"/>
              <w:spacing w:before="240"/>
            </w:pPr>
            <w:r w:rsidRPr="006A75F8">
              <w:t>Stockholm den 30 oktober 2006</w:t>
            </w:r>
          </w:p>
        </w:tc>
        <w:tc>
          <w:tcPr>
            <w:tcW w:w="3047" w:type="dxa"/>
          </w:tcPr>
          <w:p w:rsidR="009901C3" w:rsidRPr="006A75F8" w:rsidRDefault="009901C3">
            <w:pPr>
              <w:pStyle w:val="Underskrifter"/>
              <w:shd w:val="clear" w:color="000000" w:fill="auto"/>
              <w:spacing w:before="240"/>
            </w:pPr>
          </w:p>
        </w:tc>
      </w:tr>
      <w:tr w:rsidR="00000000" w:rsidRPr="006A75F8">
        <w:trPr>
          <w:cantSplit/>
        </w:trPr>
        <w:tc>
          <w:tcPr>
            <w:tcW w:w="3046" w:type="dxa"/>
          </w:tcPr>
          <w:p w:rsidR="009901C3" w:rsidRPr="006A75F8" w:rsidRDefault="009901C3">
            <w:pPr>
              <w:pStyle w:val="Underskrifter"/>
              <w:shd w:val="clear" w:color="000000" w:fill="auto"/>
            </w:pPr>
            <w:r w:rsidRPr="006A75F8">
              <w:t>Lars Ohly (v)</w:t>
            </w:r>
          </w:p>
        </w:tc>
        <w:tc>
          <w:tcPr>
            <w:tcW w:w="3046" w:type="dxa"/>
          </w:tcPr>
          <w:p w:rsidR="009901C3" w:rsidRPr="006A75F8" w:rsidRDefault="009901C3">
            <w:pPr>
              <w:pStyle w:val="Underskrifter"/>
              <w:shd w:val="clear" w:color="000000" w:fill="auto"/>
            </w:pPr>
          </w:p>
        </w:tc>
      </w:tr>
      <w:tr w:rsidR="00000000" w:rsidRPr="006A75F8">
        <w:trPr>
          <w:cantSplit/>
        </w:trPr>
        <w:tc>
          <w:tcPr>
            <w:tcW w:w="3046" w:type="dxa"/>
          </w:tcPr>
          <w:p w:rsidR="009901C3" w:rsidRPr="006A75F8" w:rsidRDefault="009901C3">
            <w:pPr>
              <w:pStyle w:val="Underskrifter"/>
              <w:shd w:val="clear" w:color="000000" w:fill="auto"/>
            </w:pPr>
            <w:r w:rsidRPr="006A75F8">
              <w:t>Marie Engström (v)</w:t>
            </w:r>
          </w:p>
        </w:tc>
        <w:tc>
          <w:tcPr>
            <w:tcW w:w="3046" w:type="dxa"/>
          </w:tcPr>
          <w:p w:rsidR="009901C3" w:rsidRPr="006A75F8" w:rsidRDefault="009901C3">
            <w:pPr>
              <w:pStyle w:val="Underskrifter"/>
              <w:shd w:val="clear" w:color="000000" w:fill="auto"/>
            </w:pPr>
            <w:r w:rsidRPr="006A75F8">
              <w:t>Wiwi-Anne Johansson (v)</w:t>
            </w:r>
          </w:p>
        </w:tc>
      </w:tr>
      <w:tr w:rsidR="00000000" w:rsidRPr="006A75F8">
        <w:trPr>
          <w:cantSplit/>
        </w:trPr>
        <w:tc>
          <w:tcPr>
            <w:tcW w:w="3046" w:type="dxa"/>
          </w:tcPr>
          <w:p w:rsidR="009901C3" w:rsidRPr="006A75F8" w:rsidRDefault="009901C3">
            <w:pPr>
              <w:pStyle w:val="Underskrifter"/>
              <w:shd w:val="clear" w:color="000000" w:fill="auto"/>
            </w:pPr>
            <w:r w:rsidRPr="006A75F8">
              <w:t>Elina Linna (v)</w:t>
            </w:r>
          </w:p>
        </w:tc>
        <w:tc>
          <w:tcPr>
            <w:tcW w:w="3046" w:type="dxa"/>
          </w:tcPr>
          <w:p w:rsidR="009901C3" w:rsidRPr="006A75F8" w:rsidRDefault="009901C3">
            <w:pPr>
              <w:pStyle w:val="Underskrifter"/>
              <w:shd w:val="clear" w:color="000000" w:fill="auto"/>
            </w:pPr>
            <w:r w:rsidRPr="006A75F8">
              <w:t>Peter Pedersen (v)</w:t>
            </w:r>
          </w:p>
        </w:tc>
      </w:tr>
      <w:tr w:rsidR="00000000" w:rsidRPr="006A75F8">
        <w:trPr>
          <w:cantSplit/>
        </w:trPr>
        <w:tc>
          <w:tcPr>
            <w:tcW w:w="3046" w:type="dxa"/>
          </w:tcPr>
          <w:p w:rsidR="009901C3" w:rsidRPr="006A75F8" w:rsidRDefault="009901C3">
            <w:pPr>
              <w:pStyle w:val="Underskrifter"/>
              <w:shd w:val="clear" w:color="000000" w:fill="auto"/>
            </w:pPr>
            <w:r w:rsidRPr="006A75F8">
              <w:t>Kent Persson (v)</w:t>
            </w:r>
          </w:p>
        </w:tc>
        <w:tc>
          <w:tcPr>
            <w:tcW w:w="3046" w:type="dxa"/>
          </w:tcPr>
          <w:p w:rsidR="009901C3" w:rsidRPr="006A75F8" w:rsidRDefault="009901C3">
            <w:pPr>
              <w:pStyle w:val="Underskrifter"/>
              <w:shd w:val="clear" w:color="000000" w:fill="auto"/>
            </w:pPr>
            <w:r w:rsidRPr="006A75F8">
              <w:t>Alice Åström (v)</w:t>
            </w:r>
          </w:p>
        </w:tc>
      </w:tr>
      <w:tr w:rsidR="00000000" w:rsidRPr="006A75F8">
        <w:trPr>
          <w:cantSplit/>
        </w:trPr>
        <w:tc>
          <w:tcPr>
            <w:tcW w:w="3046" w:type="dxa"/>
          </w:tcPr>
          <w:p w:rsidR="009901C3" w:rsidRPr="006A75F8" w:rsidRDefault="009901C3">
            <w:pPr>
              <w:pStyle w:val="Underskrifter"/>
              <w:shd w:val="clear" w:color="000000" w:fill="auto"/>
            </w:pPr>
            <w:r w:rsidRPr="006A75F8">
              <w:t>Kalle Larsson (v)</w:t>
            </w:r>
          </w:p>
        </w:tc>
        <w:tc>
          <w:tcPr>
            <w:tcW w:w="3046" w:type="dxa"/>
          </w:tcPr>
          <w:p w:rsidR="009901C3" w:rsidRPr="006A75F8" w:rsidRDefault="009901C3">
            <w:pPr>
              <w:pStyle w:val="Underskrifter"/>
              <w:shd w:val="clear" w:color="000000" w:fill="auto"/>
            </w:pPr>
          </w:p>
        </w:tc>
      </w:tr>
    </w:tbl>
    <w:p w:rsidR="005B3908" w:rsidRPr="006A75F8" w:rsidRDefault="005B3908">
      <w:pPr>
        <w:pStyle w:val="Normaltindrag"/>
        <w:shd w:val="clear" w:color="000000" w:fill="auto"/>
      </w:pPr>
    </w:p>
    <w:sectPr w:rsidR="005B3908" w:rsidRPr="006A75F8" w:rsidSect="00130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1C3" w:rsidRPr="006A75F8" w:rsidRDefault="009901C3">
      <w:r w:rsidRPr="006A75F8">
        <w:separator/>
      </w:r>
    </w:p>
  </w:endnote>
  <w:endnote w:type="continuationSeparator" w:id="0">
    <w:p w:rsidR="009901C3" w:rsidRPr="006A75F8" w:rsidRDefault="009901C3">
      <w:r w:rsidRPr="006A7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0D" w:rsidRPr="006A75F8" w:rsidRDefault="006A75F8" w:rsidP="00130006">
    <w:pPr>
      <w:pStyle w:val="Sidfot"/>
    </w:pPr>
    <w:r w:rsidRPr="006A7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726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06" w:rsidRDefault="009901C3">
                          <w:pPr>
                            <w:pStyle w:val="NormalS5sidnrV"/>
                          </w:pPr>
                          <w:r>
                            <w:fldChar w:fldCharType="begin"/>
                          </w:r>
                          <w:r w:rsidR="001300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006" w:rsidRDefault="009901C3">
                    <w:pPr>
                      <w:pStyle w:val="NormalS5sidnrV"/>
                    </w:pPr>
                    <w:r>
                      <w:fldChar w:fldCharType="begin"/>
                    </w:r>
                    <w:r w:rsidR="001300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0D" w:rsidRPr="006A75F8" w:rsidRDefault="006A75F8" w:rsidP="00130006">
    <w:pPr>
      <w:pStyle w:val="Sidfot"/>
    </w:pPr>
    <w:r w:rsidRPr="006A7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640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06" w:rsidRDefault="009901C3">
                          <w:pPr>
                            <w:pStyle w:val="NormalS5sidnrH"/>
                            <w:ind w:right="0"/>
                          </w:pPr>
                          <w:r>
                            <w:fldChar w:fldCharType="begin"/>
                          </w:r>
                          <w:r w:rsidR="00130006">
                            <w:instrText xml:space="preserve"> PAGE *\charformat</w:instrText>
                          </w:r>
                          <w:r>
                            <w:fldChar w:fldCharType="separate"/>
                          </w:r>
                          <w:r w:rsidR="008C46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006" w:rsidRDefault="009901C3">
                    <w:pPr>
                      <w:pStyle w:val="NormalS5sidnrH"/>
                      <w:ind w:right="0"/>
                    </w:pPr>
                    <w:r>
                      <w:fldChar w:fldCharType="begin"/>
                    </w:r>
                    <w:r w:rsidR="00130006">
                      <w:instrText xml:space="preserve"> PAGE *\charformat</w:instrText>
                    </w:r>
                    <w:r>
                      <w:fldChar w:fldCharType="separate"/>
                    </w:r>
                    <w:r w:rsidR="008C461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0D" w:rsidRPr="006A75F8" w:rsidRDefault="006A75F8" w:rsidP="00130006">
    <w:pPr>
      <w:pStyle w:val="Sidfot"/>
    </w:pPr>
    <w:r w:rsidRPr="006A7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537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06" w:rsidRDefault="009901C3">
                          <w:pPr>
                            <w:pStyle w:val="NormalS5sidnrH"/>
                            <w:ind w:right="0"/>
                          </w:pPr>
                          <w:r>
                            <w:fldChar w:fldCharType="begin"/>
                          </w:r>
                          <w:r w:rsidR="001300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006" w:rsidRDefault="009901C3">
                    <w:pPr>
                      <w:pStyle w:val="NormalS5sidnrH"/>
                      <w:ind w:right="0"/>
                    </w:pPr>
                    <w:r>
                      <w:fldChar w:fldCharType="begin"/>
                    </w:r>
                    <w:r w:rsidR="001300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1C3" w:rsidRPr="006A75F8" w:rsidRDefault="009901C3">
      <w:r w:rsidRPr="006A75F8">
        <w:separator/>
      </w:r>
    </w:p>
  </w:footnote>
  <w:footnote w:type="continuationSeparator" w:id="0">
    <w:p w:rsidR="009901C3" w:rsidRPr="006A75F8" w:rsidRDefault="009901C3">
      <w:r w:rsidRPr="006A7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0D" w:rsidRPr="006A75F8" w:rsidRDefault="006A75F8" w:rsidP="00130006">
    <w:pPr>
      <w:pStyle w:val="Sidhuvud"/>
    </w:pPr>
    <w:r w:rsidRPr="006A7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792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06" w:rsidRDefault="009901C3">
                          <w:pPr>
                            <w:pStyle w:val="KantRubrikS5V"/>
                          </w:pPr>
                          <w:r>
                            <w:fldChar w:fldCharType="begin"/>
                          </w:r>
                          <w:r w:rsidR="00130006">
                            <w:instrText xml:space="preserve"> DOCPROPERTY "YearUser" *\charformat </w:instrText>
                          </w:r>
                          <w:r>
                            <w:fldChar w:fldCharType="separate"/>
                          </w:r>
                          <w:r w:rsidR="008C461B">
                            <w:t>2006/07</w:t>
                          </w:r>
                          <w:r>
                            <w:fldChar w:fldCharType="end"/>
                          </w:r>
                          <w:r w:rsidR="00130006">
                            <w:t>:</w:t>
                          </w:r>
                          <w:r>
                            <w:fldChar w:fldCharType="begin"/>
                          </w:r>
                          <w:r w:rsidR="00130006">
                            <w:instrText xml:space="preserve"> DOCPROPERTY "Motionsnummer" *\charformat </w:instrText>
                          </w:r>
                          <w:r>
                            <w:fldChar w:fldCharType="separate"/>
                          </w:r>
                          <w:r w:rsidR="008C461B">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006" w:rsidRDefault="009901C3">
                    <w:pPr>
                      <w:pStyle w:val="KantRubrikS5V"/>
                    </w:pPr>
                    <w:r>
                      <w:fldChar w:fldCharType="begin"/>
                    </w:r>
                    <w:r w:rsidR="00130006">
                      <w:instrText xml:space="preserve"> DOCPROPERTY "YearUser" *\charformat </w:instrText>
                    </w:r>
                    <w:r>
                      <w:fldChar w:fldCharType="separate"/>
                    </w:r>
                    <w:r w:rsidR="008C461B">
                      <w:t>2006/07</w:t>
                    </w:r>
                    <w:r>
                      <w:fldChar w:fldCharType="end"/>
                    </w:r>
                    <w:r w:rsidR="00130006">
                      <w:t>:</w:t>
                    </w:r>
                    <w:r>
                      <w:fldChar w:fldCharType="begin"/>
                    </w:r>
                    <w:r w:rsidR="00130006">
                      <w:instrText xml:space="preserve"> DOCPROPERTY "Motionsnummer" *\charformat </w:instrText>
                    </w:r>
                    <w:r>
                      <w:fldChar w:fldCharType="separate"/>
                    </w:r>
                    <w:r w:rsidR="008C461B">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0D" w:rsidRPr="006A75F8" w:rsidRDefault="006A75F8" w:rsidP="00130006">
    <w:pPr>
      <w:pStyle w:val="Sidhuvud"/>
    </w:pPr>
    <w:r w:rsidRPr="006A7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531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06" w:rsidRDefault="009901C3">
                          <w:pPr>
                            <w:pStyle w:val="KantRubrikS5H"/>
                            <w:ind w:right="0"/>
                          </w:pPr>
                          <w:r>
                            <w:fldChar w:fldCharType="begin"/>
                          </w:r>
                          <w:r w:rsidR="00130006">
                            <w:instrText xml:space="preserve"> DOCPROPERTY "YearUser" *\charformat </w:instrText>
                          </w:r>
                          <w:r>
                            <w:fldChar w:fldCharType="separate"/>
                          </w:r>
                          <w:r w:rsidR="008C461B">
                            <w:t>2006/07</w:t>
                          </w:r>
                          <w:r>
                            <w:fldChar w:fldCharType="end"/>
                          </w:r>
                          <w:r w:rsidR="00130006">
                            <w:t>:</w:t>
                          </w:r>
                          <w:r>
                            <w:fldChar w:fldCharType="begin"/>
                          </w:r>
                          <w:r w:rsidR="00130006">
                            <w:instrText xml:space="preserve"> DOCPROPERTY "Motionsnummer" *\charformat </w:instrText>
                          </w:r>
                          <w:r>
                            <w:fldChar w:fldCharType="separate"/>
                          </w:r>
                          <w:r w:rsidR="008C461B">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006" w:rsidRDefault="009901C3">
                    <w:pPr>
                      <w:pStyle w:val="KantRubrikS5H"/>
                      <w:ind w:right="0"/>
                    </w:pPr>
                    <w:r>
                      <w:fldChar w:fldCharType="begin"/>
                    </w:r>
                    <w:r w:rsidR="00130006">
                      <w:instrText xml:space="preserve"> DOCPROPERTY "YearUser" *\charformat </w:instrText>
                    </w:r>
                    <w:r>
                      <w:fldChar w:fldCharType="separate"/>
                    </w:r>
                    <w:r w:rsidR="008C461B">
                      <w:t>2006/07</w:t>
                    </w:r>
                    <w:r>
                      <w:fldChar w:fldCharType="end"/>
                    </w:r>
                    <w:r w:rsidR="00130006">
                      <w:t>:</w:t>
                    </w:r>
                    <w:r>
                      <w:fldChar w:fldCharType="begin"/>
                    </w:r>
                    <w:r w:rsidR="00130006">
                      <w:instrText xml:space="preserve"> DOCPROPERTY "Motionsnummer" *\charformat </w:instrText>
                    </w:r>
                    <w:r>
                      <w:fldChar w:fldCharType="separate"/>
                    </w:r>
                    <w:r w:rsidR="008C461B">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1C3" w:rsidRPr="006A75F8" w:rsidRDefault="009901C3">
    <w:pPr>
      <w:pStyle w:val="FSHNormal"/>
      <w:tabs>
        <w:tab w:val="right" w:pos="5840"/>
      </w:tabs>
    </w:pPr>
    <w:r w:rsidRPr="006A75F8">
      <w:br/>
    </w:r>
    <w:r w:rsidRPr="006A75F8">
      <w:fldChar w:fldCharType="begin" w:fldLock="1"/>
    </w:r>
    <w:r w:rsidRPr="006A75F8">
      <w:instrText xml:space="preserve"> DOCPROPERTY</w:instrText>
    </w:r>
    <w:r w:rsidRPr="006A75F8">
      <w:rPr>
        <w:sz w:val="18"/>
      </w:rPr>
      <w:instrText xml:space="preserve"> "YearUser" *\charformat </w:instrText>
    </w:r>
    <w:r w:rsidRPr="006A75F8">
      <w:fldChar w:fldCharType="separate"/>
    </w:r>
    <w:r w:rsidRPr="006A75F8">
      <w:t>2006/07</w:t>
    </w:r>
    <w:r w:rsidRPr="006A75F8">
      <w:fldChar w:fldCharType="end"/>
    </w:r>
    <w:r w:rsidRPr="006A75F8">
      <w:t xml:space="preserve"> </w:t>
    </w:r>
    <w:r w:rsidRPr="006A75F8">
      <w:tab/>
      <w:t xml:space="preserve">mnr: </w:t>
    </w:r>
    <w:r w:rsidRPr="006A75F8">
      <w:fldChar w:fldCharType="begin" w:fldLock="1"/>
    </w:r>
    <w:r w:rsidRPr="006A75F8">
      <w:instrText xml:space="preserve"> DOCPROPERTY</w:instrText>
    </w:r>
    <w:r w:rsidRPr="006A75F8">
      <w:rPr>
        <w:sz w:val="18"/>
      </w:rPr>
      <w:instrText xml:space="preserve"> "Motionsnummer" *\charformat </w:instrText>
    </w:r>
    <w:r w:rsidRPr="006A75F8">
      <w:fldChar w:fldCharType="separate"/>
    </w:r>
    <w:r w:rsidRPr="006A75F8">
      <w:t>Sf286</w:t>
    </w:r>
    <w:r w:rsidRPr="006A75F8">
      <w:fldChar w:fldCharType="end"/>
    </w:r>
    <w:r w:rsidRPr="006A75F8">
      <w:br/>
    </w:r>
    <w:r w:rsidRPr="006A75F8">
      <w:fldChar w:fldCharType="begin" w:fldLock="1"/>
    </w:r>
    <w:r w:rsidRPr="006A75F8">
      <w:instrText xml:space="preserve"> DOCPROPERTY</w:instrText>
    </w:r>
    <w:r w:rsidRPr="006A75F8">
      <w:rPr>
        <w:sz w:val="18"/>
      </w:rPr>
      <w:instrText xml:space="preserve"> "Samling" *\charformat </w:instrText>
    </w:r>
    <w:r w:rsidRPr="006A75F8">
      <w:fldChar w:fldCharType="end"/>
    </w:r>
    <w:r w:rsidRPr="006A75F8">
      <w:tab/>
      <w:t xml:space="preserve">pnr: </w:t>
    </w:r>
    <w:r w:rsidRPr="006A75F8">
      <w:fldChar w:fldCharType="begin" w:fldLock="1"/>
    </w:r>
    <w:r w:rsidRPr="006A75F8">
      <w:instrText xml:space="preserve"> DOCPROPERTY</w:instrText>
    </w:r>
    <w:r w:rsidRPr="006A75F8">
      <w:rPr>
        <w:sz w:val="18"/>
      </w:rPr>
      <w:instrText xml:space="preserve"> "Partinummer" *\charformat </w:instrText>
    </w:r>
    <w:r w:rsidRPr="006A75F8">
      <w:fldChar w:fldCharType="separate"/>
    </w:r>
    <w:r w:rsidRPr="006A75F8">
      <w:t>v463</w:t>
    </w:r>
    <w:r w:rsidRPr="006A75F8">
      <w:fldChar w:fldCharType="end"/>
    </w:r>
  </w:p>
  <w:p w:rsidR="009901C3" w:rsidRPr="006A75F8" w:rsidRDefault="009901C3">
    <w:pPr>
      <w:pStyle w:val="FSHRub1"/>
    </w:pPr>
    <w:r w:rsidRPr="006A75F8">
      <w:t>Motion till riksdagen</w:t>
    </w:r>
    <w:r w:rsidRPr="006A75F8">
      <w:br/>
    </w:r>
    <w:r w:rsidRPr="006A75F8">
      <w:fldChar w:fldCharType="begin" w:fldLock="1"/>
    </w:r>
    <w:r w:rsidRPr="006A75F8">
      <w:instrText xml:space="preserve"> DOCPROPERTY "YearUser" *\charformat </w:instrText>
    </w:r>
    <w:r w:rsidRPr="006A75F8">
      <w:fldChar w:fldCharType="separate"/>
    </w:r>
    <w:r w:rsidRPr="006A75F8">
      <w:t>2006/07</w:t>
    </w:r>
    <w:r w:rsidRPr="006A75F8">
      <w:fldChar w:fldCharType="end"/>
    </w:r>
    <w:r w:rsidRPr="006A75F8">
      <w:t>:</w:t>
    </w:r>
    <w:r w:rsidRPr="006A75F8">
      <w:fldChar w:fldCharType="begin" w:fldLock="1"/>
    </w:r>
    <w:r w:rsidRPr="006A75F8">
      <w:instrText xml:space="preserve"> DOCPROPERTY "Motionsnummer" *\charformat </w:instrText>
    </w:r>
    <w:r w:rsidRPr="006A75F8">
      <w:fldChar w:fldCharType="separate"/>
    </w:r>
    <w:r w:rsidRPr="006A75F8">
      <w:t>Sf286</w:t>
    </w:r>
    <w:r w:rsidRPr="006A75F8">
      <w:fldChar w:fldCharType="end"/>
    </w:r>
  </w:p>
  <w:p w:rsidR="009901C3" w:rsidRPr="006A75F8" w:rsidRDefault="009901C3">
    <w:pPr>
      <w:pStyle w:val="FSHNormalS5"/>
    </w:pPr>
    <w:r w:rsidRPr="006A75F8">
      <w:fldChar w:fldCharType="begin" w:fldLock="1"/>
    </w:r>
    <w:r w:rsidRPr="006A75F8">
      <w:instrText xml:space="preserve"> DOCPROPERTY "MotionarText" *\charformat </w:instrText>
    </w:r>
    <w:r w:rsidRPr="006A75F8">
      <w:fldChar w:fldCharType="separate"/>
    </w:r>
    <w:r w:rsidRPr="006A75F8">
      <w:t>av Lars Ohly m.fl. (v)</w:t>
    </w:r>
    <w:r w:rsidRPr="006A75F8">
      <w:fldChar w:fldCharType="end"/>
    </w:r>
    <w:r w:rsidRPr="006A75F8">
      <w:br/>
    </w:r>
    <w:r w:rsidRPr="006A75F8">
      <w:fldChar w:fldCharType="begin" w:fldLock="1"/>
    </w:r>
    <w:r w:rsidRPr="006A75F8">
      <w:instrText xml:space="preserve"> DOCPROPERTY "SvarFrasKort" *\charformat </w:instrText>
    </w:r>
    <w:r w:rsidRPr="006A75F8">
      <w:fldChar w:fldCharType="end"/>
    </w:r>
  </w:p>
  <w:p w:rsidR="009901C3" w:rsidRPr="006A75F8" w:rsidRDefault="009901C3">
    <w:pPr>
      <w:pStyle w:val="FSHTitel"/>
    </w:pPr>
    <w:r w:rsidRPr="006A75F8">
      <w:fldChar w:fldCharType="begin" w:fldLock="1"/>
    </w:r>
    <w:r w:rsidRPr="006A75F8">
      <w:instrText xml:space="preserve"> DOCPROPERTY</w:instrText>
    </w:r>
    <w:r w:rsidRPr="006A75F8">
      <w:rPr>
        <w:sz w:val="18"/>
      </w:rPr>
      <w:instrText xml:space="preserve"> "RubrikSvar" *\charformat </w:instrText>
    </w:r>
    <w:r w:rsidRPr="006A75F8">
      <w:fldChar w:fldCharType="separate"/>
    </w:r>
    <w:r w:rsidRPr="006A75F8">
      <w:t>Utgiftsområde 10 Ekonomisk trygghet vid sjukdom och handikapp</w:t>
    </w:r>
    <w:r w:rsidRPr="006A75F8">
      <w:fldChar w:fldCharType="end"/>
    </w:r>
  </w:p>
  <w:p w:rsidR="009901C3" w:rsidRPr="006A75F8" w:rsidRDefault="009901C3">
    <w:pPr>
      <w:pStyle w:val="Normal00"/>
    </w:pPr>
  </w:p>
  <w:p w:rsidR="00130006" w:rsidRPr="006A75F8" w:rsidRDefault="00130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2E841"/>
    <w:multiLevelType w:val="hybridMultilevel"/>
    <w:tmpl w:val="723E6F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38C2EAA"/>
    <w:multiLevelType w:val="hybridMultilevel"/>
    <w:tmpl w:val="D8A0F08C"/>
    <w:lvl w:ilvl="0" w:tplc="30C685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D102C114">
      <w:start w:val="1"/>
      <w:numFmt w:val="decimal"/>
      <w:lvlText w:val="%1."/>
      <w:lvlJc w:val="left"/>
      <w:pPr>
        <w:tabs>
          <w:tab w:val="num" w:pos="340"/>
        </w:tabs>
        <w:ind w:left="340" w:hanging="340"/>
      </w:pPr>
    </w:lvl>
    <w:lvl w:ilvl="1" w:tplc="9856A2DA" w:tentative="1">
      <w:start w:val="1"/>
      <w:numFmt w:val="lowerLetter"/>
      <w:lvlText w:val="%2."/>
      <w:lvlJc w:val="left"/>
      <w:pPr>
        <w:tabs>
          <w:tab w:val="num" w:pos="1440"/>
        </w:tabs>
        <w:ind w:left="1440" w:hanging="360"/>
      </w:pPr>
    </w:lvl>
    <w:lvl w:ilvl="2" w:tplc="1C5C3E56" w:tentative="1">
      <w:start w:val="1"/>
      <w:numFmt w:val="lowerRoman"/>
      <w:lvlText w:val="%3."/>
      <w:lvlJc w:val="right"/>
      <w:pPr>
        <w:tabs>
          <w:tab w:val="num" w:pos="2160"/>
        </w:tabs>
        <w:ind w:left="2160" w:hanging="180"/>
      </w:pPr>
    </w:lvl>
    <w:lvl w:ilvl="3" w:tplc="D3086692" w:tentative="1">
      <w:start w:val="1"/>
      <w:numFmt w:val="decimal"/>
      <w:lvlText w:val="%4."/>
      <w:lvlJc w:val="left"/>
      <w:pPr>
        <w:tabs>
          <w:tab w:val="num" w:pos="2880"/>
        </w:tabs>
        <w:ind w:left="2880" w:hanging="360"/>
      </w:pPr>
    </w:lvl>
    <w:lvl w:ilvl="4" w:tplc="4A028202" w:tentative="1">
      <w:start w:val="1"/>
      <w:numFmt w:val="lowerLetter"/>
      <w:lvlText w:val="%5."/>
      <w:lvlJc w:val="left"/>
      <w:pPr>
        <w:tabs>
          <w:tab w:val="num" w:pos="3600"/>
        </w:tabs>
        <w:ind w:left="3600" w:hanging="360"/>
      </w:pPr>
    </w:lvl>
    <w:lvl w:ilvl="5" w:tplc="F52C259C" w:tentative="1">
      <w:start w:val="1"/>
      <w:numFmt w:val="lowerRoman"/>
      <w:lvlText w:val="%6."/>
      <w:lvlJc w:val="right"/>
      <w:pPr>
        <w:tabs>
          <w:tab w:val="num" w:pos="4320"/>
        </w:tabs>
        <w:ind w:left="4320" w:hanging="180"/>
      </w:pPr>
    </w:lvl>
    <w:lvl w:ilvl="6" w:tplc="1DE2DDDC" w:tentative="1">
      <w:start w:val="1"/>
      <w:numFmt w:val="decimal"/>
      <w:lvlText w:val="%7."/>
      <w:lvlJc w:val="left"/>
      <w:pPr>
        <w:tabs>
          <w:tab w:val="num" w:pos="5040"/>
        </w:tabs>
        <w:ind w:left="5040" w:hanging="360"/>
      </w:pPr>
    </w:lvl>
    <w:lvl w:ilvl="7" w:tplc="F11E9A86" w:tentative="1">
      <w:start w:val="1"/>
      <w:numFmt w:val="lowerLetter"/>
      <w:lvlText w:val="%8."/>
      <w:lvlJc w:val="left"/>
      <w:pPr>
        <w:tabs>
          <w:tab w:val="num" w:pos="5760"/>
        </w:tabs>
        <w:ind w:left="5760" w:hanging="360"/>
      </w:pPr>
    </w:lvl>
    <w:lvl w:ilvl="8" w:tplc="B126810A" w:tentative="1">
      <w:start w:val="1"/>
      <w:numFmt w:val="lowerRoman"/>
      <w:lvlText w:val="%9."/>
      <w:lvlJc w:val="right"/>
      <w:pPr>
        <w:tabs>
          <w:tab w:val="num" w:pos="6480"/>
        </w:tabs>
        <w:ind w:left="6480" w:hanging="180"/>
      </w:pPr>
    </w:lvl>
  </w:abstractNum>
  <w:num w:numId="1" w16cid:durableId="729379056">
    <w:abstractNumId w:val="16"/>
  </w:num>
  <w:num w:numId="2" w16cid:durableId="1938755264">
    <w:abstractNumId w:val="11"/>
  </w:num>
  <w:num w:numId="3" w16cid:durableId="246621841">
    <w:abstractNumId w:val="13"/>
  </w:num>
  <w:num w:numId="4" w16cid:durableId="1031757816">
    <w:abstractNumId w:val="15"/>
  </w:num>
  <w:num w:numId="5" w16cid:durableId="2067336774">
    <w:abstractNumId w:val="9"/>
  </w:num>
  <w:num w:numId="6" w16cid:durableId="1204755675">
    <w:abstractNumId w:val="4"/>
  </w:num>
  <w:num w:numId="7" w16cid:durableId="752312064">
    <w:abstractNumId w:val="3"/>
  </w:num>
  <w:num w:numId="8" w16cid:durableId="1289430320">
    <w:abstractNumId w:val="2"/>
  </w:num>
  <w:num w:numId="9" w16cid:durableId="1321928225">
    <w:abstractNumId w:val="1"/>
  </w:num>
  <w:num w:numId="10" w16cid:durableId="1211914574">
    <w:abstractNumId w:val="10"/>
  </w:num>
  <w:num w:numId="11" w16cid:durableId="1573158282">
    <w:abstractNumId w:val="8"/>
  </w:num>
  <w:num w:numId="12" w16cid:durableId="1920552474">
    <w:abstractNumId w:val="7"/>
  </w:num>
  <w:num w:numId="13" w16cid:durableId="219637955">
    <w:abstractNumId w:val="6"/>
  </w:num>
  <w:num w:numId="14" w16cid:durableId="1469592537">
    <w:abstractNumId w:val="5"/>
  </w:num>
  <w:num w:numId="15" w16cid:durableId="1163857737">
    <w:abstractNumId w:val="12"/>
  </w:num>
  <w:num w:numId="16" w16cid:durableId="604852762">
    <w:abstractNumId w:val="14"/>
  </w:num>
  <w:num w:numId="17" w16cid:durableId="174109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6A75F8"/>
    <w:rsid w:val="00002742"/>
    <w:rsid w:val="000220F8"/>
    <w:rsid w:val="00024037"/>
    <w:rsid w:val="00034058"/>
    <w:rsid w:val="00040D14"/>
    <w:rsid w:val="0004381F"/>
    <w:rsid w:val="00052D20"/>
    <w:rsid w:val="00064BC3"/>
    <w:rsid w:val="00066474"/>
    <w:rsid w:val="000665E6"/>
    <w:rsid w:val="00066775"/>
    <w:rsid w:val="00066CC5"/>
    <w:rsid w:val="00072FB9"/>
    <w:rsid w:val="0007598F"/>
    <w:rsid w:val="000B2040"/>
    <w:rsid w:val="000C7619"/>
    <w:rsid w:val="000E0E03"/>
    <w:rsid w:val="000E431D"/>
    <w:rsid w:val="000E48DA"/>
    <w:rsid w:val="000E5207"/>
    <w:rsid w:val="000F5ADD"/>
    <w:rsid w:val="00100531"/>
    <w:rsid w:val="0010382E"/>
    <w:rsid w:val="00130006"/>
    <w:rsid w:val="00166560"/>
    <w:rsid w:val="00166D90"/>
    <w:rsid w:val="00166EB1"/>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1F80"/>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7E0E"/>
    <w:rsid w:val="0046710A"/>
    <w:rsid w:val="00477ED2"/>
    <w:rsid w:val="00487F7A"/>
    <w:rsid w:val="004971B2"/>
    <w:rsid w:val="004A0504"/>
    <w:rsid w:val="004B5278"/>
    <w:rsid w:val="004E20BD"/>
    <w:rsid w:val="004E38D9"/>
    <w:rsid w:val="005000F2"/>
    <w:rsid w:val="00507901"/>
    <w:rsid w:val="00512C7B"/>
    <w:rsid w:val="0052352C"/>
    <w:rsid w:val="00531020"/>
    <w:rsid w:val="00531066"/>
    <w:rsid w:val="00545150"/>
    <w:rsid w:val="00545421"/>
    <w:rsid w:val="0055072A"/>
    <w:rsid w:val="005525A5"/>
    <w:rsid w:val="005544CE"/>
    <w:rsid w:val="005722C8"/>
    <w:rsid w:val="005732F4"/>
    <w:rsid w:val="005A41E3"/>
    <w:rsid w:val="005B145B"/>
    <w:rsid w:val="005B3908"/>
    <w:rsid w:val="005D299A"/>
    <w:rsid w:val="005D3F50"/>
    <w:rsid w:val="00601C6D"/>
    <w:rsid w:val="00603CD4"/>
    <w:rsid w:val="006346C1"/>
    <w:rsid w:val="00652B0E"/>
    <w:rsid w:val="00653DD0"/>
    <w:rsid w:val="006554CD"/>
    <w:rsid w:val="0066407E"/>
    <w:rsid w:val="006A6671"/>
    <w:rsid w:val="006A6AA6"/>
    <w:rsid w:val="006A75F8"/>
    <w:rsid w:val="006B4BC6"/>
    <w:rsid w:val="006B6262"/>
    <w:rsid w:val="006C17FC"/>
    <w:rsid w:val="006D100D"/>
    <w:rsid w:val="007022D0"/>
    <w:rsid w:val="00712974"/>
    <w:rsid w:val="0072499D"/>
    <w:rsid w:val="00727C6F"/>
    <w:rsid w:val="00740D6D"/>
    <w:rsid w:val="00740D78"/>
    <w:rsid w:val="00743F76"/>
    <w:rsid w:val="00745C9C"/>
    <w:rsid w:val="00770030"/>
    <w:rsid w:val="00774959"/>
    <w:rsid w:val="007852B2"/>
    <w:rsid w:val="00794149"/>
    <w:rsid w:val="007B67A7"/>
    <w:rsid w:val="007C3DC6"/>
    <w:rsid w:val="007C6092"/>
    <w:rsid w:val="007E119E"/>
    <w:rsid w:val="007F33E1"/>
    <w:rsid w:val="00846903"/>
    <w:rsid w:val="00861613"/>
    <w:rsid w:val="00873694"/>
    <w:rsid w:val="00876026"/>
    <w:rsid w:val="00892396"/>
    <w:rsid w:val="008A4FC6"/>
    <w:rsid w:val="008C461B"/>
    <w:rsid w:val="008F0A96"/>
    <w:rsid w:val="008F0C0A"/>
    <w:rsid w:val="00903950"/>
    <w:rsid w:val="009062A0"/>
    <w:rsid w:val="009451E7"/>
    <w:rsid w:val="00956E7F"/>
    <w:rsid w:val="00970D4F"/>
    <w:rsid w:val="00971D70"/>
    <w:rsid w:val="009901C3"/>
    <w:rsid w:val="00990399"/>
    <w:rsid w:val="009A4377"/>
    <w:rsid w:val="009A6043"/>
    <w:rsid w:val="009D0673"/>
    <w:rsid w:val="00A053C6"/>
    <w:rsid w:val="00A055B3"/>
    <w:rsid w:val="00A15D71"/>
    <w:rsid w:val="00A208C1"/>
    <w:rsid w:val="00A21BC5"/>
    <w:rsid w:val="00A736FF"/>
    <w:rsid w:val="00A76948"/>
    <w:rsid w:val="00A95196"/>
    <w:rsid w:val="00AA1434"/>
    <w:rsid w:val="00AB5000"/>
    <w:rsid w:val="00AC4310"/>
    <w:rsid w:val="00AC63D9"/>
    <w:rsid w:val="00AE2EF8"/>
    <w:rsid w:val="00AF5881"/>
    <w:rsid w:val="00B0034A"/>
    <w:rsid w:val="00B13BF0"/>
    <w:rsid w:val="00B33C81"/>
    <w:rsid w:val="00B34666"/>
    <w:rsid w:val="00B67E5B"/>
    <w:rsid w:val="00B76B57"/>
    <w:rsid w:val="00BA4894"/>
    <w:rsid w:val="00BA68C0"/>
    <w:rsid w:val="00BA6BE0"/>
    <w:rsid w:val="00BB6D75"/>
    <w:rsid w:val="00BD09B4"/>
    <w:rsid w:val="00BD43A8"/>
    <w:rsid w:val="00C1285C"/>
    <w:rsid w:val="00C27B7D"/>
    <w:rsid w:val="00C32A06"/>
    <w:rsid w:val="00C33EC3"/>
    <w:rsid w:val="00C357A8"/>
    <w:rsid w:val="00C44394"/>
    <w:rsid w:val="00C533BA"/>
    <w:rsid w:val="00C754BF"/>
    <w:rsid w:val="00C902E9"/>
    <w:rsid w:val="00C92208"/>
    <w:rsid w:val="00CB5B24"/>
    <w:rsid w:val="00CD26FD"/>
    <w:rsid w:val="00CD4B2B"/>
    <w:rsid w:val="00CE3037"/>
    <w:rsid w:val="00CF7A43"/>
    <w:rsid w:val="00D01775"/>
    <w:rsid w:val="00D1174F"/>
    <w:rsid w:val="00D1289C"/>
    <w:rsid w:val="00D44527"/>
    <w:rsid w:val="00D52681"/>
    <w:rsid w:val="00D53D04"/>
    <w:rsid w:val="00D55EF7"/>
    <w:rsid w:val="00D87FEF"/>
    <w:rsid w:val="00DC0DF0"/>
    <w:rsid w:val="00DC6C70"/>
    <w:rsid w:val="00DF5ACD"/>
    <w:rsid w:val="00E22893"/>
    <w:rsid w:val="00E349C2"/>
    <w:rsid w:val="00E360DE"/>
    <w:rsid w:val="00E5074A"/>
    <w:rsid w:val="00E521CB"/>
    <w:rsid w:val="00E608A6"/>
    <w:rsid w:val="00E71521"/>
    <w:rsid w:val="00E728F6"/>
    <w:rsid w:val="00E75D28"/>
    <w:rsid w:val="00E84F25"/>
    <w:rsid w:val="00EC007B"/>
    <w:rsid w:val="00F21B30"/>
    <w:rsid w:val="00F273EA"/>
    <w:rsid w:val="00F35175"/>
    <w:rsid w:val="00F42CB9"/>
    <w:rsid w:val="00F7019B"/>
    <w:rsid w:val="00F73308"/>
    <w:rsid w:val="00F73E9E"/>
    <w:rsid w:val="00F87D14"/>
    <w:rsid w:val="00F94413"/>
    <w:rsid w:val="00FA3374"/>
    <w:rsid w:val="00FB2435"/>
    <w:rsid w:val="00FB26A9"/>
    <w:rsid w:val="00FB2D79"/>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F45A00-198A-4E5C-AF5B-B54A7835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000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8441</Characters>
  <Application>Microsoft Office Word</Application>
  <DocSecurity>4</DocSecurity>
  <Lines>172</Lines>
  <Paragraphs>58</Paragraphs>
  <ScaleCrop>false</ScaleCrop>
  <HeadingPairs>
    <vt:vector size="2" baseType="variant">
      <vt:variant>
        <vt:lpstr>Rubrik</vt:lpstr>
      </vt:variant>
      <vt:variant>
        <vt:i4>1</vt:i4>
      </vt:variant>
    </vt:vector>
  </HeadingPairs>
  <TitlesOfParts>
    <vt:vector size="1" baseType="lpstr">
      <vt:lpstr>v463</vt:lpstr>
    </vt:vector>
  </TitlesOfParts>
  <Company>Riksdagen</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v463</dc:title>
  <dc:subject>v463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2007-01-17T07:22:00Z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20062007000000000118000004630080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20062007000000000118000004630080</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{86AF3141-8487-4E19-A557-1D86E400C377}</vt:lpwstr>
  </property>
  <property fmtid="{D5CDD505-2E9C-101B-9397-08002B2CF9AE}" pid="53" name="Överföringar">
    <vt:i4>0</vt:i4>
  </property>
  <property fmtid="{D5CDD505-2E9C-101B-9397-08002B2CF9AE}" pid="54" name="Checksum">
    <vt:lpwstr>*0004156094210*</vt:lpwstr>
  </property>
  <property fmtid="{D5CDD505-2E9C-101B-9397-08002B2CF9AE}" pid="55" name="IdNummer">
    <vt:lpwstr>170089</vt:lpwstr>
  </property>
  <property fmtid="{D5CDD505-2E9C-101B-9397-08002B2CF9AE}" pid="56" name="urixOrigin">
    <vt:lpwstr>070215 16:31:25.228</vt:lpwstr>
  </property>
  <property fmtid="{D5CDD505-2E9C-101B-9397-08002B2CF9AE}" pid="57" name="skuggnummer">
    <vt:lpwstr>1949</vt:lpwstr>
  </property>
  <property fmtid="{D5CDD505-2E9C-101B-9397-08002B2CF9AE}" pid="58" name="urixVersion">
    <vt:lpwstr>3.1.4.4</vt:lpwstr>
  </property>
  <property fmtid="{D5CDD505-2E9C-101B-9397-08002B2CF9AE}" pid="59" name="urixGuid">
    <vt:lpwstr>{A2956BF2-7F8A-483D-9E38-34646855E5FD}</vt:lpwstr>
  </property>
</Properties>
</file>