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881" w:rsidRPr="00DA7E2E" w:rsidRDefault="00403881">
      <w:pPr>
        <w:pStyle w:val="Frslagsrubrik"/>
      </w:pPr>
      <w:r w:rsidRPr="00DA7E2E">
        <w:t>Förslag till riksdagsbeslut</w:t>
      </w:r>
    </w:p>
    <w:p w:rsidR="00403881" w:rsidRPr="00DA7E2E" w:rsidRDefault="00403881">
      <w:pPr>
        <w:pStyle w:val="Hemstlatt"/>
        <w:numPr>
          <w:ilvl w:val="0"/>
          <w:numId w:val="1"/>
        </w:numPr>
      </w:pPr>
      <w:r w:rsidRPr="00DA7E2E">
        <w:t xml:space="preserve">Riksdagen tillkännager för regeringen som sin mening vad som anförs i motionen om </w:t>
      </w:r>
      <w:r w:rsidRPr="00DA7E2E">
        <w:rPr>
          <w:szCs w:val="24"/>
        </w:rPr>
        <w:t>att främja tillväxten i Skar</w:t>
      </w:r>
      <w:r w:rsidRPr="00DA7E2E">
        <w:rPr>
          <w:szCs w:val="24"/>
        </w:rPr>
        <w:t>a</w:t>
      </w:r>
      <w:r w:rsidRPr="00DA7E2E">
        <w:rPr>
          <w:szCs w:val="24"/>
        </w:rPr>
        <w:t>borg.</w:t>
      </w:r>
    </w:p>
    <w:p w:rsidR="00403881" w:rsidRPr="00DA7E2E" w:rsidRDefault="00403881">
      <w:pPr>
        <w:pStyle w:val="Hemstlatt"/>
        <w:numPr>
          <w:ilvl w:val="0"/>
          <w:numId w:val="1"/>
        </w:numPr>
      </w:pPr>
      <w:r w:rsidRPr="00DA7E2E">
        <w:t xml:space="preserve">Riksdagen tillkännager för regeringen som sin mening vad som anförs i motionen om </w:t>
      </w:r>
      <w:r w:rsidRPr="00DA7E2E">
        <w:rPr>
          <w:szCs w:val="24"/>
        </w:rPr>
        <w:t>att fortsätta att minska regelkrånglet för jordbruket.</w:t>
      </w:r>
    </w:p>
    <w:p w:rsidR="00403881" w:rsidRPr="00DA7E2E" w:rsidRDefault="00403881">
      <w:pPr>
        <w:pStyle w:val="Rubrik1"/>
      </w:pPr>
      <w:r w:rsidRPr="00DA7E2E">
        <w:t>Motivering</w:t>
      </w:r>
    </w:p>
    <w:p w:rsidR="00403881" w:rsidRPr="00DA7E2E" w:rsidRDefault="00403881">
      <w:r w:rsidRPr="00DA7E2E">
        <w:t>Skaraborg är en stor del av Sveriges kornbod. Alliansregeringen utvecklar nu Matlandet Sverige. Skaraborg är då en viktig inspirationskälla eftersom vi har erfarenheten då produktion och förädling av mat är något vi länge bedrivit. Genom att ständigt utveckla jordbruket och livsmedelsindustrin i Sverige och Skaraborg kan vi stärka den ekonomiska tillväxten samt skapa fler arbetstil</w:t>
      </w:r>
      <w:r w:rsidRPr="00DA7E2E">
        <w:t>l</w:t>
      </w:r>
      <w:r w:rsidRPr="00DA7E2E">
        <w:t>fällen.</w:t>
      </w:r>
    </w:p>
    <w:p w:rsidR="00403881" w:rsidRPr="00DA7E2E" w:rsidRDefault="00403881">
      <w:pPr>
        <w:pStyle w:val="Normaltindrag"/>
      </w:pPr>
      <w:r w:rsidRPr="00DA7E2E">
        <w:t>I ett globalt perspektiv är det långsiktigt nödvändigt att åkermarken i Sv</w:t>
      </w:r>
      <w:r w:rsidRPr="00DA7E2E">
        <w:t>e</w:t>
      </w:r>
      <w:r w:rsidRPr="00DA7E2E">
        <w:t>rige används till kvalitativ livsmedelsproduktion samt tillkommande energ</w:t>
      </w:r>
      <w:r w:rsidRPr="00DA7E2E">
        <w:t>i</w:t>
      </w:r>
      <w:r w:rsidRPr="00DA7E2E">
        <w:t>gröda. Möjligheten som finns inom jordbruket att hjälpa till med energifö</w:t>
      </w:r>
      <w:r w:rsidRPr="00DA7E2E">
        <w:t>r</w:t>
      </w:r>
      <w:r w:rsidRPr="00DA7E2E">
        <w:t>sörjningen behöver tas till vara. Det är nödvändigt att även långsiktiga milj</w:t>
      </w:r>
      <w:r w:rsidRPr="00DA7E2E">
        <w:t>ö</w:t>
      </w:r>
      <w:r w:rsidRPr="00DA7E2E">
        <w:t>aspekter vägs in i jordbrukspolitiken. En övergång till miljövänliga bru</w:t>
      </w:r>
      <w:r w:rsidRPr="00DA7E2E">
        <w:t>k</w:t>
      </w:r>
      <w:r w:rsidRPr="00DA7E2E">
        <w:t>ningsmetoder skall främjas.</w:t>
      </w:r>
    </w:p>
    <w:p w:rsidR="00403881" w:rsidRPr="00DA7E2E" w:rsidRDefault="00403881">
      <w:pPr>
        <w:pStyle w:val="Normaltindrag"/>
      </w:pPr>
      <w:r w:rsidRPr="00DA7E2E">
        <w:t>Jordbruket och dess förädlingsindustri har en central roll för sysselsät</w:t>
      </w:r>
      <w:r w:rsidRPr="00DA7E2E">
        <w:t>t</w:t>
      </w:r>
      <w:r w:rsidRPr="00DA7E2E">
        <w:t>ningen på landsbygden i Skaraborg. I Skaraborg är en stor del av befolknin</w:t>
      </w:r>
      <w:r w:rsidRPr="00DA7E2E">
        <w:t>g</w:t>
      </w:r>
      <w:r w:rsidRPr="00DA7E2E">
        <w:t>en, cirka var femte person, sysselsatt med jord- och skogsbruk eller inom livsmedelsindustrin. Götene kommun är den kommun som har flest yrke</w:t>
      </w:r>
      <w:r w:rsidRPr="00DA7E2E">
        <w:t>s</w:t>
      </w:r>
      <w:r w:rsidRPr="00DA7E2E">
        <w:t>verksamma direkt eller indirekt kopplade till jordbruk och/eller livsmedel</w:t>
      </w:r>
      <w:r w:rsidRPr="00DA7E2E">
        <w:t>s</w:t>
      </w:r>
      <w:r w:rsidRPr="00DA7E2E">
        <w:t>förädling, nämligen 45 %. Skaraborg har även en stor fördel i sitt centrala läge för korta och miljövänliga transporter.</w:t>
      </w:r>
    </w:p>
    <w:p w:rsidR="00403881" w:rsidRPr="00DA7E2E" w:rsidRDefault="00403881">
      <w:pPr>
        <w:pStyle w:val="Normaltindrag"/>
      </w:pPr>
      <w:r w:rsidRPr="00DA7E2E">
        <w:lastRenderedPageBreak/>
        <w:t>Skaraborg är ett av de mest livsmedelsintensiva områdena i Sverige med en blandning av stora inter</w:t>
      </w:r>
      <w:r w:rsidRPr="00DA7E2E">
        <w:t>nationella företag sida vid sida med små familj</w:t>
      </w:r>
      <w:r w:rsidRPr="00DA7E2E">
        <w:t>e</w:t>
      </w:r>
      <w:r w:rsidRPr="00DA7E2E">
        <w:t>drivna. Villkoren för företagande och jordbruk måste anpassas för att unde</w:t>
      </w:r>
      <w:r w:rsidRPr="00DA7E2E">
        <w:t>r</w:t>
      </w:r>
      <w:r w:rsidRPr="00DA7E2E">
        <w:t>lätta för båda typer av företag. Småföretagandet är väldigt viktigt för Skar</w:t>
      </w:r>
      <w:r w:rsidRPr="00DA7E2E">
        <w:t>a</w:t>
      </w:r>
      <w:r w:rsidRPr="00DA7E2E">
        <w:t>borgs tillväxt och det är av stor betydelse att små livsmedels- och jordbruk</w:t>
      </w:r>
      <w:r w:rsidRPr="00DA7E2E">
        <w:t>s</w:t>
      </w:r>
      <w:r w:rsidRPr="00DA7E2E">
        <w:t>företag i Skaraborg har goda förutsättningar för produktion, förädling och transport i regionen. Livsmedel som produceras och förädlas i samma område minskar miljöpåverkan i form av kortare transporter och gynnar närproduc</w:t>
      </w:r>
      <w:r w:rsidRPr="00DA7E2E">
        <w:t>e</w:t>
      </w:r>
      <w:r w:rsidRPr="00DA7E2E">
        <w:t xml:space="preserve">rad mat och </w:t>
      </w:r>
      <w:r w:rsidRPr="00DA7E2E">
        <w:t>därmed Skaraborgs bönder.</w:t>
      </w:r>
    </w:p>
    <w:p w:rsidR="00403881" w:rsidRPr="00DA7E2E" w:rsidRDefault="00403881">
      <w:pPr>
        <w:pStyle w:val="Rubrik2"/>
      </w:pPr>
      <w:r w:rsidRPr="00DA7E2E">
        <w:t>Lika konkurrensvillkor</w:t>
      </w:r>
    </w:p>
    <w:p w:rsidR="00403881" w:rsidRPr="00DA7E2E" w:rsidRDefault="00403881">
      <w:r w:rsidRPr="00DA7E2E">
        <w:t>För att svenska jordbrukare skall kunna konkurrera på lika villkor med andra EU-länder är det av stor vikt att så långt som möjligt skapa likartade villkor för svenska jordbrukare i förhållande till jordbrukare i övriga EU. En analys bör sakligt kartlägga vilka förhållanden som råder gentemot omvärlden b</w:t>
      </w:r>
      <w:r w:rsidRPr="00DA7E2E">
        <w:t>e</w:t>
      </w:r>
      <w:r w:rsidRPr="00DA7E2E">
        <w:t>träffande den svenska lantbrukarens ekonomiska konkurrenssituation i rel</w:t>
      </w:r>
      <w:r w:rsidRPr="00DA7E2E">
        <w:t>a</w:t>
      </w:r>
      <w:r w:rsidRPr="00DA7E2E">
        <w:t>tion till lantbrukare i varje annat EU-land. Europeiska unionen utgör en gemensam marknad. Det är därför viktigt att det svenska jordbrukets konku</w:t>
      </w:r>
      <w:r w:rsidRPr="00DA7E2E">
        <w:t>r</w:t>
      </w:r>
      <w:r w:rsidRPr="00DA7E2E">
        <w:t>renskraft stärks i detta sammanhang. Regeringen har genom ett målmedvetet regelförenklingsarbete, slopad skatt på handelsgödsel, sänkta egen- och a</w:t>
      </w:r>
      <w:r w:rsidRPr="00DA7E2E">
        <w:t>r</w:t>
      </w:r>
      <w:r w:rsidRPr="00DA7E2E">
        <w:t xml:space="preserve">betsgivaravgifter samt inte minst visionen om Matlandet Sverige, påbörjat detta arbete, och det är viktigt för Skaraborgs fortsatta utveckling </w:t>
      </w:r>
      <w:r w:rsidRPr="00DA7E2E">
        <w:t>att rege</w:t>
      </w:r>
      <w:r w:rsidRPr="00DA7E2E">
        <w:t>r</w:t>
      </w:r>
      <w:r w:rsidRPr="00DA7E2E">
        <w:t>ingen håller ett högt tryck på frågeställningarna.</w:t>
      </w:r>
    </w:p>
    <w:p w:rsidR="00403881" w:rsidRPr="00DA7E2E" w:rsidRDefault="00403881">
      <w:pPr>
        <w:pStyle w:val="Rubrik2"/>
      </w:pPr>
      <w:r w:rsidRPr="00DA7E2E">
        <w:t>Konsekvensanalyser för Sverige</w:t>
      </w:r>
    </w:p>
    <w:p w:rsidR="00403881" w:rsidRPr="00DA7E2E" w:rsidRDefault="00403881">
      <w:r w:rsidRPr="00DA7E2E">
        <w:t>Jord- och skogsbruket är en viktig förutsättning för en levande landsbygd, en landsbygd som i dag ger oss tusentals arbetstillfällen i livsmedels- och skog</w:t>
      </w:r>
      <w:r w:rsidRPr="00DA7E2E">
        <w:t>s</w:t>
      </w:r>
      <w:r w:rsidRPr="00DA7E2E">
        <w:t>industri och andra serviceföretag. För att få en helhetsbild av jordbrukets betydelse och utveckling bör konsekvens- och lönsamhetsanalyser genomf</w:t>
      </w:r>
      <w:r w:rsidRPr="00DA7E2E">
        <w:t>ö</w:t>
      </w:r>
      <w:r w:rsidRPr="00DA7E2E">
        <w:t>ras löpande. Dessa bör belysa jordbrukets betydelse för sysselsättning, fö</w:t>
      </w:r>
      <w:r w:rsidRPr="00DA7E2E">
        <w:t>r</w:t>
      </w:r>
      <w:r w:rsidRPr="00DA7E2E">
        <w:t>sörjningsberedskap, bevarandet av det öppna landskapet, boende och service på landsbygd etc.</w:t>
      </w:r>
    </w:p>
    <w:p w:rsidR="00403881" w:rsidRPr="00DA7E2E" w:rsidRDefault="00403881">
      <w:pPr>
        <w:pStyle w:val="Rubrik2"/>
      </w:pPr>
      <w:r w:rsidRPr="00DA7E2E">
        <w:t>Skaraborgsområdet är lämpat att bli Sveriges analysområde</w:t>
      </w:r>
    </w:p>
    <w:p w:rsidR="00403881" w:rsidRPr="00DA7E2E" w:rsidRDefault="00403881">
      <w:r w:rsidRPr="00DA7E2E">
        <w:t>För att snabbt och effektivt kunna utreda konsekvenserna av jordbrukspoliti</w:t>
      </w:r>
      <w:r w:rsidRPr="00DA7E2E">
        <w:t>s</w:t>
      </w:r>
      <w:r w:rsidRPr="00DA7E2E">
        <w:t>ka beslut borde Sverige arbeta med ett prognosområde för att testa och utvä</w:t>
      </w:r>
      <w:r w:rsidRPr="00DA7E2E">
        <w:t>r</w:t>
      </w:r>
      <w:r w:rsidRPr="00DA7E2E">
        <w:t>dera konsekvenserna för effekter för bl.a. den enskilda bonden. Skaraborg</w:t>
      </w:r>
      <w:r w:rsidRPr="00DA7E2E">
        <w:t>s</w:t>
      </w:r>
      <w:r w:rsidRPr="00DA7E2E">
        <w:t>området skulle vara ett mycket lämpligt område där de flesta landsbygdsk</w:t>
      </w:r>
      <w:r w:rsidRPr="00DA7E2E">
        <w:t>a</w:t>
      </w:r>
      <w:r w:rsidRPr="00DA7E2E">
        <w:t>raktärer, utom ren fjällnatur, finns representerade.</w:t>
      </w:r>
    </w:p>
    <w:p w:rsidR="00403881" w:rsidRPr="00DA7E2E" w:rsidRDefault="00403881">
      <w:pPr>
        <w:pStyle w:val="Normaltindrag"/>
      </w:pPr>
      <w:r w:rsidRPr="00DA7E2E">
        <w:t>Skaraborgsområdet innehåller allt från intensivt slättjordbruk till produ</w:t>
      </w:r>
      <w:r w:rsidRPr="00DA7E2E">
        <w:t>k</w:t>
      </w:r>
      <w:r w:rsidRPr="00DA7E2E">
        <w:t>tion i mindre skala i skogs- och mellanbygder. Där finns också en god repr</w:t>
      </w:r>
      <w:r w:rsidRPr="00DA7E2E">
        <w:t>e</w:t>
      </w:r>
      <w:r w:rsidRPr="00DA7E2E">
        <w:t>sentation av skogs-, sjö- och bergsområden samt naturreservaten i kulturlan</w:t>
      </w:r>
      <w:r w:rsidRPr="00DA7E2E">
        <w:t>d</w:t>
      </w:r>
      <w:r w:rsidRPr="00DA7E2E">
        <w:t>skapet. Skaraborgs livsmedelsproduktion utgör cirka 10 procent av svenskt behov av baslivsmedel. I området finns de flesta förädlingsindustrier repr</w:t>
      </w:r>
      <w:r w:rsidRPr="00DA7E2E">
        <w:t>e</w:t>
      </w:r>
      <w:r w:rsidRPr="00DA7E2E">
        <w:t>senterade som är direkt efterföljande till jordbrukets primärproduktion. Skara har en rad statliga institutioner för svenskt jordbruk och är ett centrum för jordbruksfrågor i Västra Götaland.</w:t>
      </w:r>
    </w:p>
    <w:p w:rsidR="00403881" w:rsidRPr="00DA7E2E" w:rsidRDefault="00403881">
      <w:pPr>
        <w:pStyle w:val="Normaltindrag"/>
      </w:pPr>
      <w:r w:rsidRPr="00DA7E2E">
        <w:t>Genom att applicera</w:t>
      </w:r>
      <w:r w:rsidRPr="00DA7E2E">
        <w:t xml:space="preserve"> produktionsvolymer, lönsamheter, sysselsättning</w:t>
      </w:r>
      <w:r w:rsidRPr="00DA7E2E">
        <w:t>s</w:t>
      </w:r>
      <w:r w:rsidRPr="00DA7E2E">
        <w:t>grad, produktivitet m.m. hämtade från den skaraborgska landsbygden i en beräkningsmodell skulle man snabbt kunna göra verklighetsgrundade kons</w:t>
      </w:r>
      <w:r w:rsidRPr="00DA7E2E">
        <w:t>e</w:t>
      </w:r>
      <w:r w:rsidRPr="00DA7E2E">
        <w:t>kvensanalyser av hur svensk landsbygd påverkas av förändringar i de politi</w:t>
      </w:r>
      <w:r w:rsidRPr="00DA7E2E">
        <w:t>s</w:t>
      </w:r>
      <w:r w:rsidRPr="00DA7E2E">
        <w:t>ka systemen. Denna typ av analyser skulle sannolikt uppfylla krav på snab</w:t>
      </w:r>
      <w:r w:rsidRPr="00DA7E2E">
        <w:t>b</w:t>
      </w:r>
      <w:r w:rsidRPr="00DA7E2E">
        <w:t>het, kvalitet och låga kostnader.</w:t>
      </w:r>
    </w:p>
    <w:p w:rsidR="00403881" w:rsidRPr="00DA7E2E" w:rsidRDefault="00403881">
      <w:pPr>
        <w:pStyle w:val="Rubrik2"/>
      </w:pPr>
      <w:r w:rsidRPr="00DA7E2E">
        <w:t>Mindre regelkrångel för jordbruket</w:t>
      </w:r>
    </w:p>
    <w:p w:rsidR="00403881" w:rsidRPr="00DA7E2E" w:rsidRDefault="00403881">
      <w:r w:rsidRPr="00DA7E2E">
        <w:t>Svenska företagare i allmänhet och svenska jordbruksföretagare i synnerhet är överbelastade med regleringar och informationskrav. Lantbrukarnas Riksfö</w:t>
      </w:r>
      <w:r w:rsidRPr="00DA7E2E">
        <w:t>r</w:t>
      </w:r>
      <w:r w:rsidRPr="00DA7E2E">
        <w:t>bund har presenterat ett bakgrundsmaterial som visar den regelbörda som jordbruket dras med inom ett antal områden.</w:t>
      </w:r>
    </w:p>
    <w:p w:rsidR="00403881" w:rsidRPr="00DA7E2E" w:rsidRDefault="00403881">
      <w:pPr>
        <w:pStyle w:val="Normaltindrag"/>
      </w:pPr>
      <w:r w:rsidRPr="00DA7E2E">
        <w:t>För morotsodling gällde t.ex. följande: 14 regelverk inom jordbruksomr</w:t>
      </w:r>
      <w:r w:rsidRPr="00DA7E2E">
        <w:t>å</w:t>
      </w:r>
      <w:r w:rsidRPr="00DA7E2E">
        <w:t>det, 15 regelverk inom miljöområdet, 13 informationskrav för grönsakspr</w:t>
      </w:r>
      <w:r w:rsidRPr="00DA7E2E">
        <w:t>o</w:t>
      </w:r>
      <w:r w:rsidRPr="00DA7E2E">
        <w:t>duktion, 15 informationskrav för utsäde och 20 informationskrav inom milj</w:t>
      </w:r>
      <w:r w:rsidRPr="00DA7E2E">
        <w:t>ö</w:t>
      </w:r>
      <w:r w:rsidRPr="00DA7E2E">
        <w:t>området. Ett annat exempel är mjölken som omfattades av 53 regelverk och 124 informationskrav, därav 50 regelverk inom jordbruksområdet, 3 regelverk inom miljöområdet, 71 informationskrav för djurhållning, 26 information</w:t>
      </w:r>
      <w:r w:rsidRPr="00DA7E2E">
        <w:t>s</w:t>
      </w:r>
      <w:r w:rsidRPr="00DA7E2E">
        <w:t>krav för foder, 20 informationskrav för seminverksamhet och 7 information</w:t>
      </w:r>
      <w:r w:rsidRPr="00DA7E2E">
        <w:t>s</w:t>
      </w:r>
      <w:r w:rsidRPr="00DA7E2E">
        <w:t>krav för miljöområdet. Det är en ansenlig börda.</w:t>
      </w:r>
    </w:p>
    <w:p w:rsidR="00403881" w:rsidRPr="00DA7E2E" w:rsidRDefault="00403881">
      <w:pPr>
        <w:pStyle w:val="Normaltindrag"/>
      </w:pPr>
      <w:r w:rsidRPr="00DA7E2E">
        <w:t>Jordbruksdepartemente</w:t>
      </w:r>
      <w:r w:rsidRPr="00DA7E2E">
        <w:t>t, numera Landsbygdsdepartementet, arbetade i</w:t>
      </w:r>
      <w:r w:rsidRPr="00DA7E2E">
        <w:t>n</w:t>
      </w:r>
      <w:r w:rsidRPr="00DA7E2E">
        <w:t>tensivt med att minska regelbördan under förra mandatperioden och var det departement i regeringen som minskade regelkostnaderna mest. Totalt sänktes regelbördan på livsmedelsområdet med 3 miljarder kronor. Man kom långt men det finns fortfarande mycket kvar att göra. Detta gäller samtliga depa</w:t>
      </w:r>
      <w:r w:rsidRPr="00DA7E2E">
        <w:t>r</w:t>
      </w:r>
      <w:r w:rsidRPr="00DA7E2E">
        <w:t>tement i regeringen. Arbetet inom jordbrukssektorn behöver särskilt lyftas fram då jordbrukare ofta är småföretagare och tvingas att själva hantera pa</w:t>
      </w:r>
      <w:r w:rsidRPr="00DA7E2E">
        <w:t>p</w:t>
      </w:r>
      <w:r w:rsidRPr="00DA7E2E">
        <w:t>persarbetet efter a</w:t>
      </w:r>
      <w:r w:rsidRPr="00DA7E2E">
        <w:t>tt den redan långa dagen bland djuren eller ute på åkern eller i skogen är klar. En jordbruksföretagare skall ägna sin tid åt att arbeta med djuren eller på åkrarna – inte fastna i pappersarbete. För att ge dessa företag bättre möjlighet att växa och anställa måste man minska på byråkratin. Nu gäller det att vi gör slag i saken.</w:t>
      </w:r>
    </w:p>
    <w:p w:rsidR="00403881" w:rsidRPr="00DA7E2E" w:rsidRDefault="00403881">
      <w:pPr>
        <w:pStyle w:val="Normaltindrag"/>
      </w:pPr>
      <w:r w:rsidRPr="00DA7E2E">
        <w:t>Sverige behöver fler jobb – inte färre. En avbyråkratisering av de gröna näringarna skulle frigöra ytterligare resurser till ökad tillväxt och fler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E2E">
        <w:trPr>
          <w:cantSplit/>
        </w:trPr>
        <w:tc>
          <w:tcPr>
            <w:tcW w:w="3046" w:type="dxa"/>
          </w:tcPr>
          <w:p w:rsidR="00403881" w:rsidRPr="00DA7E2E" w:rsidRDefault="00403881">
            <w:pPr>
              <w:pStyle w:val="UnderskriftDatum"/>
              <w:spacing w:before="240"/>
            </w:pPr>
            <w:r w:rsidRPr="00DA7E2E">
              <w:t>Stockholm den 3 oktober 2011</w:t>
            </w:r>
          </w:p>
        </w:tc>
        <w:tc>
          <w:tcPr>
            <w:tcW w:w="3047" w:type="dxa"/>
          </w:tcPr>
          <w:p w:rsidR="00403881" w:rsidRPr="00DA7E2E" w:rsidRDefault="00403881">
            <w:pPr>
              <w:pStyle w:val="Underskrifter"/>
              <w:spacing w:before="240"/>
            </w:pPr>
          </w:p>
        </w:tc>
      </w:tr>
      <w:tr w:rsidR="00000000" w:rsidRPr="00DA7E2E">
        <w:trPr>
          <w:cantSplit/>
        </w:trPr>
        <w:tc>
          <w:tcPr>
            <w:tcW w:w="3046" w:type="dxa"/>
          </w:tcPr>
          <w:p w:rsidR="00403881" w:rsidRPr="00DA7E2E" w:rsidRDefault="00403881">
            <w:pPr>
              <w:pStyle w:val="Underskrifter"/>
            </w:pPr>
            <w:r w:rsidRPr="00DA7E2E">
              <w:t>Ulrika Carlsson i Skövde (C)</w:t>
            </w:r>
          </w:p>
        </w:tc>
        <w:tc>
          <w:tcPr>
            <w:tcW w:w="3046" w:type="dxa"/>
          </w:tcPr>
          <w:p w:rsidR="00403881" w:rsidRPr="00DA7E2E" w:rsidRDefault="00403881">
            <w:pPr>
              <w:pStyle w:val="Underskrifter"/>
            </w:pPr>
          </w:p>
        </w:tc>
      </w:tr>
      <w:tr w:rsidR="00000000" w:rsidRPr="00DA7E2E">
        <w:trPr>
          <w:cantSplit/>
        </w:trPr>
        <w:tc>
          <w:tcPr>
            <w:tcW w:w="3046" w:type="dxa"/>
          </w:tcPr>
          <w:p w:rsidR="00403881" w:rsidRPr="00DA7E2E" w:rsidRDefault="00403881">
            <w:pPr>
              <w:pStyle w:val="Underskrifter"/>
            </w:pPr>
            <w:r w:rsidRPr="00DA7E2E">
              <w:t>Cecilia Widegren (M)</w:t>
            </w:r>
          </w:p>
        </w:tc>
        <w:tc>
          <w:tcPr>
            <w:tcW w:w="3046" w:type="dxa"/>
          </w:tcPr>
          <w:p w:rsidR="00403881" w:rsidRPr="00DA7E2E" w:rsidRDefault="00403881">
            <w:pPr>
              <w:pStyle w:val="Underskrifter"/>
            </w:pPr>
            <w:r w:rsidRPr="00DA7E2E">
              <w:t>Christer Winbäck (FP)</w:t>
            </w:r>
          </w:p>
        </w:tc>
      </w:tr>
      <w:tr w:rsidR="00000000" w:rsidRPr="00DA7E2E">
        <w:trPr>
          <w:cantSplit/>
        </w:trPr>
        <w:tc>
          <w:tcPr>
            <w:tcW w:w="3046" w:type="dxa"/>
          </w:tcPr>
          <w:p w:rsidR="00403881" w:rsidRPr="00DA7E2E" w:rsidRDefault="00403881">
            <w:pPr>
              <w:pStyle w:val="Underskrifter"/>
            </w:pPr>
            <w:r w:rsidRPr="00DA7E2E">
              <w:t>Annika Eclund (KD)</w:t>
            </w:r>
          </w:p>
        </w:tc>
        <w:tc>
          <w:tcPr>
            <w:tcW w:w="3046" w:type="dxa"/>
          </w:tcPr>
          <w:p w:rsidR="00403881" w:rsidRPr="00DA7E2E" w:rsidRDefault="00403881">
            <w:pPr>
              <w:pStyle w:val="Underskrifter"/>
            </w:pPr>
            <w:r w:rsidRPr="00DA7E2E">
              <w:t>Sten Bergheden (M)</w:t>
            </w:r>
          </w:p>
        </w:tc>
      </w:tr>
      <w:tr w:rsidR="00000000" w:rsidRPr="00DA7E2E">
        <w:trPr>
          <w:cantSplit/>
        </w:trPr>
        <w:tc>
          <w:tcPr>
            <w:tcW w:w="3046" w:type="dxa"/>
          </w:tcPr>
          <w:p w:rsidR="00403881" w:rsidRPr="00DA7E2E" w:rsidRDefault="00403881">
            <w:pPr>
              <w:pStyle w:val="Underskrifter"/>
            </w:pPr>
            <w:r w:rsidRPr="00DA7E2E">
              <w:t>Lars Elinderson (M)</w:t>
            </w:r>
          </w:p>
        </w:tc>
        <w:tc>
          <w:tcPr>
            <w:tcW w:w="3046" w:type="dxa"/>
          </w:tcPr>
          <w:p w:rsidR="00403881" w:rsidRPr="00DA7E2E" w:rsidRDefault="00403881">
            <w:pPr>
              <w:pStyle w:val="Underskrifter"/>
            </w:pPr>
          </w:p>
        </w:tc>
      </w:tr>
    </w:tbl>
    <w:p w:rsidR="00403881" w:rsidRPr="00DA7E2E" w:rsidRDefault="00403881">
      <w:pPr>
        <w:pStyle w:val="Normaltindrag"/>
      </w:pPr>
    </w:p>
    <w:sectPr w:rsidR="00403881" w:rsidRPr="00DA7E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881" w:rsidRPr="00DA7E2E" w:rsidRDefault="00403881">
      <w:r w:rsidRPr="00DA7E2E">
        <w:separator/>
      </w:r>
    </w:p>
  </w:endnote>
  <w:endnote w:type="continuationSeparator" w:id="0">
    <w:p w:rsidR="00403881" w:rsidRPr="00DA7E2E" w:rsidRDefault="00403881">
      <w:r w:rsidRPr="00DA7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881" w:rsidRPr="00DA7E2E" w:rsidRDefault="00DA7E2E">
    <w:pPr>
      <w:pStyle w:val="Sidfot"/>
    </w:pPr>
    <w:r w:rsidRPr="00DA7E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9604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81" w:rsidRDefault="0040388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881" w:rsidRDefault="0040388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881" w:rsidRPr="00DA7E2E" w:rsidRDefault="00DA7E2E">
    <w:pPr>
      <w:pStyle w:val="Sidfot"/>
    </w:pPr>
    <w:r w:rsidRPr="00DA7E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312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81" w:rsidRDefault="004038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881" w:rsidRDefault="004038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881" w:rsidRPr="00DA7E2E" w:rsidRDefault="00DA7E2E">
    <w:pPr>
      <w:pStyle w:val="Sidfot"/>
    </w:pPr>
    <w:r w:rsidRPr="00DA7E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421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81" w:rsidRDefault="004038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881" w:rsidRDefault="004038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881" w:rsidRPr="00DA7E2E" w:rsidRDefault="00403881">
      <w:r w:rsidRPr="00DA7E2E">
        <w:separator/>
      </w:r>
    </w:p>
  </w:footnote>
  <w:footnote w:type="continuationSeparator" w:id="0">
    <w:p w:rsidR="00403881" w:rsidRPr="00DA7E2E" w:rsidRDefault="00403881">
      <w:r w:rsidRPr="00DA7E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881" w:rsidRPr="00DA7E2E" w:rsidRDefault="00DA7E2E">
    <w:pPr>
      <w:pStyle w:val="Sidhuvud"/>
    </w:pPr>
    <w:r w:rsidRPr="00DA7E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984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81" w:rsidRDefault="004038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881" w:rsidRDefault="004038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881" w:rsidRPr="00DA7E2E" w:rsidRDefault="00DA7E2E">
    <w:pPr>
      <w:pStyle w:val="Sidhuvud"/>
    </w:pPr>
    <w:r w:rsidRPr="00DA7E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203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81" w:rsidRDefault="004038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881" w:rsidRDefault="004038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881" w:rsidRPr="00DA7E2E" w:rsidRDefault="00403881">
    <w:pPr>
      <w:pStyle w:val="FSHNormal"/>
      <w:tabs>
        <w:tab w:val="right" w:pos="5840"/>
      </w:tabs>
    </w:pPr>
    <w:r w:rsidRPr="00DA7E2E">
      <w:br/>
    </w:r>
    <w:r w:rsidRPr="00DA7E2E">
      <w:fldChar w:fldCharType="begin" w:fldLock="1"/>
    </w:r>
    <w:r w:rsidRPr="00DA7E2E">
      <w:instrText xml:space="preserve"> DOCPROPERTY</w:instrText>
    </w:r>
    <w:r w:rsidRPr="00DA7E2E">
      <w:rPr>
        <w:sz w:val="18"/>
      </w:rPr>
      <w:instrText xml:space="preserve"> "YearUser" *\charformat </w:instrText>
    </w:r>
    <w:r w:rsidRPr="00DA7E2E">
      <w:fldChar w:fldCharType="separate"/>
    </w:r>
    <w:r w:rsidRPr="00DA7E2E">
      <w:t>2011/12</w:t>
    </w:r>
    <w:r w:rsidRPr="00DA7E2E">
      <w:fldChar w:fldCharType="end"/>
    </w:r>
    <w:r w:rsidRPr="00DA7E2E">
      <w:t xml:space="preserve"> </w:t>
    </w:r>
    <w:r w:rsidRPr="00DA7E2E">
      <w:tab/>
      <w:t xml:space="preserve">mnr: </w:t>
    </w:r>
    <w:r w:rsidRPr="00DA7E2E">
      <w:fldChar w:fldCharType="begin" w:fldLock="1"/>
    </w:r>
    <w:r w:rsidRPr="00DA7E2E">
      <w:instrText xml:space="preserve"> DOCPROPERTY</w:instrText>
    </w:r>
    <w:r w:rsidRPr="00DA7E2E">
      <w:rPr>
        <w:sz w:val="18"/>
      </w:rPr>
      <w:instrText xml:space="preserve"> "Motionsnummer" *\charformat </w:instrText>
    </w:r>
    <w:r w:rsidRPr="00DA7E2E">
      <w:fldChar w:fldCharType="separate"/>
    </w:r>
    <w:r w:rsidRPr="00DA7E2E">
      <w:t>MJ465</w:t>
    </w:r>
    <w:r w:rsidRPr="00DA7E2E">
      <w:fldChar w:fldCharType="end"/>
    </w:r>
    <w:r w:rsidRPr="00DA7E2E">
      <w:br/>
    </w:r>
    <w:r w:rsidRPr="00DA7E2E">
      <w:fldChar w:fldCharType="begin" w:fldLock="1"/>
    </w:r>
    <w:r w:rsidRPr="00DA7E2E">
      <w:instrText xml:space="preserve"> DOCPROPERTY</w:instrText>
    </w:r>
    <w:r w:rsidRPr="00DA7E2E">
      <w:rPr>
        <w:sz w:val="18"/>
      </w:rPr>
      <w:instrText xml:space="preserve"> "Samling" *\charformat </w:instrText>
    </w:r>
    <w:r w:rsidRPr="00DA7E2E">
      <w:fldChar w:fldCharType="end"/>
    </w:r>
    <w:r w:rsidRPr="00DA7E2E">
      <w:tab/>
      <w:t xml:space="preserve">pnr: </w:t>
    </w:r>
    <w:r w:rsidRPr="00DA7E2E">
      <w:fldChar w:fldCharType="begin" w:fldLock="1"/>
    </w:r>
    <w:r w:rsidRPr="00DA7E2E">
      <w:instrText xml:space="preserve"> DOCPROPERTY</w:instrText>
    </w:r>
    <w:r w:rsidRPr="00DA7E2E">
      <w:rPr>
        <w:sz w:val="18"/>
      </w:rPr>
      <w:instrText xml:space="preserve"> "Partinummer" *\charformat </w:instrText>
    </w:r>
    <w:r w:rsidRPr="00DA7E2E">
      <w:fldChar w:fldCharType="separate"/>
    </w:r>
    <w:r w:rsidRPr="00DA7E2E">
      <w:t>-C367</w:t>
    </w:r>
    <w:r w:rsidRPr="00DA7E2E">
      <w:fldChar w:fldCharType="end"/>
    </w:r>
  </w:p>
  <w:p w:rsidR="00403881" w:rsidRPr="00DA7E2E" w:rsidRDefault="00403881">
    <w:pPr>
      <w:pStyle w:val="FSHRub1"/>
    </w:pPr>
    <w:r w:rsidRPr="00DA7E2E">
      <w:t>Motion till riksdagen</w:t>
    </w:r>
    <w:r w:rsidRPr="00DA7E2E">
      <w:br/>
    </w:r>
    <w:r w:rsidRPr="00DA7E2E">
      <w:fldChar w:fldCharType="begin" w:fldLock="1"/>
    </w:r>
    <w:r w:rsidRPr="00DA7E2E">
      <w:instrText xml:space="preserve"> DOCPROPERTY "YearUser" *\charformat </w:instrText>
    </w:r>
    <w:r w:rsidRPr="00DA7E2E">
      <w:fldChar w:fldCharType="separate"/>
    </w:r>
    <w:r w:rsidRPr="00DA7E2E">
      <w:t>2011/12</w:t>
    </w:r>
    <w:r w:rsidRPr="00DA7E2E">
      <w:fldChar w:fldCharType="end"/>
    </w:r>
    <w:r w:rsidRPr="00DA7E2E">
      <w:t>:</w:t>
    </w:r>
    <w:r w:rsidRPr="00DA7E2E">
      <w:fldChar w:fldCharType="begin" w:fldLock="1"/>
    </w:r>
    <w:r w:rsidRPr="00DA7E2E">
      <w:instrText xml:space="preserve"> DOCPROPERTY "Motionsnummer" *\charformat </w:instrText>
    </w:r>
    <w:r w:rsidRPr="00DA7E2E">
      <w:fldChar w:fldCharType="separate"/>
    </w:r>
    <w:r w:rsidRPr="00DA7E2E">
      <w:t>MJ465</w:t>
    </w:r>
    <w:r w:rsidRPr="00DA7E2E">
      <w:fldChar w:fldCharType="end"/>
    </w:r>
  </w:p>
  <w:p w:rsidR="00403881" w:rsidRPr="00DA7E2E" w:rsidRDefault="00403881">
    <w:pPr>
      <w:pStyle w:val="FSHNormalS5"/>
    </w:pPr>
    <w:r w:rsidRPr="00DA7E2E">
      <w:fldChar w:fldCharType="begin" w:fldLock="1"/>
    </w:r>
    <w:r w:rsidRPr="00DA7E2E">
      <w:instrText xml:space="preserve"> DOCPROPERTY "MotionarText" *\charformat </w:instrText>
    </w:r>
    <w:r w:rsidRPr="00DA7E2E">
      <w:fldChar w:fldCharType="separate"/>
    </w:r>
    <w:r w:rsidRPr="00DA7E2E">
      <w:t>av Ulrika Carlsson i Skövde m.fl. (C, M, FP, KD)</w:t>
    </w:r>
    <w:r w:rsidRPr="00DA7E2E">
      <w:fldChar w:fldCharType="end"/>
    </w:r>
    <w:r w:rsidRPr="00DA7E2E">
      <w:br/>
    </w:r>
    <w:r w:rsidRPr="00DA7E2E">
      <w:fldChar w:fldCharType="begin" w:fldLock="1"/>
    </w:r>
    <w:r w:rsidRPr="00DA7E2E">
      <w:instrText xml:space="preserve"> DOCPROPERTY "SvarFrasKort" *\charformat </w:instrText>
    </w:r>
    <w:r w:rsidRPr="00DA7E2E">
      <w:fldChar w:fldCharType="end"/>
    </w:r>
  </w:p>
  <w:p w:rsidR="00403881" w:rsidRPr="00DA7E2E" w:rsidRDefault="00403881">
    <w:pPr>
      <w:pStyle w:val="FSHTitel"/>
    </w:pPr>
    <w:r w:rsidRPr="00DA7E2E">
      <w:fldChar w:fldCharType="begin" w:fldLock="1"/>
    </w:r>
    <w:r w:rsidRPr="00DA7E2E">
      <w:instrText xml:space="preserve"> DOCPROPERTY</w:instrText>
    </w:r>
    <w:r w:rsidRPr="00DA7E2E">
      <w:rPr>
        <w:sz w:val="18"/>
      </w:rPr>
      <w:instrText xml:space="preserve"> "RubrikSvar" *\charformat </w:instrText>
    </w:r>
    <w:r w:rsidRPr="00DA7E2E">
      <w:fldChar w:fldCharType="separate"/>
    </w:r>
    <w:r w:rsidRPr="00DA7E2E">
      <w:t>Matlandet Skaraborg – jordbruks- och livsmedelsproduktion</w:t>
    </w:r>
    <w:r w:rsidRPr="00DA7E2E">
      <w:fldChar w:fldCharType="end"/>
    </w:r>
  </w:p>
  <w:p w:rsidR="00403881" w:rsidRPr="00DA7E2E" w:rsidRDefault="00403881">
    <w:pPr>
      <w:pStyle w:val="Normal00"/>
    </w:pPr>
  </w:p>
  <w:p w:rsidR="00403881" w:rsidRPr="00DA7E2E" w:rsidRDefault="004038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4AD66E28">
      <w:start w:val="1"/>
      <w:numFmt w:val="bullet"/>
      <w:lvlText w:val="?"/>
      <w:lvlJc w:val="left"/>
      <w:pPr>
        <w:tabs>
          <w:tab w:val="num" w:pos="720"/>
        </w:tabs>
        <w:ind w:left="720" w:hanging="360"/>
      </w:pPr>
      <w:rPr>
        <w:rFonts w:ascii="Wingdings" w:hAnsi="Wingdings" w:hint="default"/>
      </w:rPr>
    </w:lvl>
    <w:lvl w:ilvl="1" w:tplc="8F36B392" w:tentative="1">
      <w:start w:val="1"/>
      <w:numFmt w:val="bullet"/>
      <w:lvlText w:val="o"/>
      <w:lvlJc w:val="left"/>
      <w:pPr>
        <w:tabs>
          <w:tab w:val="num" w:pos="1440"/>
        </w:tabs>
        <w:ind w:left="1440" w:hanging="360"/>
      </w:pPr>
      <w:rPr>
        <w:rFonts w:ascii="Courier New" w:hAnsi="Courier New" w:cs="Courier New" w:hint="default"/>
      </w:rPr>
    </w:lvl>
    <w:lvl w:ilvl="2" w:tplc="8CA4071A" w:tentative="1">
      <w:start w:val="1"/>
      <w:numFmt w:val="bullet"/>
      <w:lvlText w:val="?"/>
      <w:lvlJc w:val="left"/>
      <w:pPr>
        <w:tabs>
          <w:tab w:val="num" w:pos="2160"/>
        </w:tabs>
        <w:ind w:left="2160" w:hanging="360"/>
      </w:pPr>
      <w:rPr>
        <w:rFonts w:ascii="Wingdings" w:hAnsi="Wingdings" w:hint="default"/>
      </w:rPr>
    </w:lvl>
    <w:lvl w:ilvl="3" w:tplc="D228DC3C" w:tentative="1">
      <w:start w:val="1"/>
      <w:numFmt w:val="bullet"/>
      <w:lvlText w:val="?"/>
      <w:lvlJc w:val="left"/>
      <w:pPr>
        <w:tabs>
          <w:tab w:val="num" w:pos="2880"/>
        </w:tabs>
        <w:ind w:left="2880" w:hanging="360"/>
      </w:pPr>
      <w:rPr>
        <w:rFonts w:ascii="Symbol" w:hAnsi="Symbol" w:hint="default"/>
      </w:rPr>
    </w:lvl>
    <w:lvl w:ilvl="4" w:tplc="897CBD3C" w:tentative="1">
      <w:start w:val="1"/>
      <w:numFmt w:val="bullet"/>
      <w:lvlText w:val="o"/>
      <w:lvlJc w:val="left"/>
      <w:pPr>
        <w:tabs>
          <w:tab w:val="num" w:pos="3600"/>
        </w:tabs>
        <w:ind w:left="3600" w:hanging="360"/>
      </w:pPr>
      <w:rPr>
        <w:rFonts w:ascii="Courier New" w:hAnsi="Courier New" w:cs="Courier New" w:hint="default"/>
      </w:rPr>
    </w:lvl>
    <w:lvl w:ilvl="5" w:tplc="21C01352" w:tentative="1">
      <w:start w:val="1"/>
      <w:numFmt w:val="bullet"/>
      <w:lvlText w:val="?"/>
      <w:lvlJc w:val="left"/>
      <w:pPr>
        <w:tabs>
          <w:tab w:val="num" w:pos="4320"/>
        </w:tabs>
        <w:ind w:left="4320" w:hanging="360"/>
      </w:pPr>
      <w:rPr>
        <w:rFonts w:ascii="Wingdings" w:hAnsi="Wingdings" w:hint="default"/>
      </w:rPr>
    </w:lvl>
    <w:lvl w:ilvl="6" w:tplc="89144112" w:tentative="1">
      <w:start w:val="1"/>
      <w:numFmt w:val="bullet"/>
      <w:lvlText w:val="?"/>
      <w:lvlJc w:val="left"/>
      <w:pPr>
        <w:tabs>
          <w:tab w:val="num" w:pos="5040"/>
        </w:tabs>
        <w:ind w:left="5040" w:hanging="360"/>
      </w:pPr>
      <w:rPr>
        <w:rFonts w:ascii="Symbol" w:hAnsi="Symbol" w:hint="default"/>
      </w:rPr>
    </w:lvl>
    <w:lvl w:ilvl="7" w:tplc="A7889656" w:tentative="1">
      <w:start w:val="1"/>
      <w:numFmt w:val="bullet"/>
      <w:lvlText w:val="o"/>
      <w:lvlJc w:val="left"/>
      <w:pPr>
        <w:tabs>
          <w:tab w:val="num" w:pos="5760"/>
        </w:tabs>
        <w:ind w:left="5760" w:hanging="360"/>
      </w:pPr>
      <w:rPr>
        <w:rFonts w:ascii="Courier New" w:hAnsi="Courier New" w:cs="Courier New" w:hint="default"/>
      </w:rPr>
    </w:lvl>
    <w:lvl w:ilvl="8" w:tplc="0938FBE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C322907C">
      <w:start w:val="1"/>
      <w:numFmt w:val="decimal"/>
      <w:lvlText w:val="%1."/>
      <w:lvlJc w:val="left"/>
      <w:pPr>
        <w:tabs>
          <w:tab w:val="num" w:pos="340"/>
        </w:tabs>
        <w:ind w:left="340" w:hanging="340"/>
      </w:pPr>
      <w:rPr>
        <w:rFonts w:cs="Times New Roman"/>
      </w:rPr>
    </w:lvl>
    <w:lvl w:ilvl="1" w:tplc="88C69794" w:tentative="1">
      <w:start w:val="1"/>
      <w:numFmt w:val="lowerLetter"/>
      <w:lvlText w:val="%2."/>
      <w:lvlJc w:val="left"/>
      <w:pPr>
        <w:tabs>
          <w:tab w:val="num" w:pos="1440"/>
        </w:tabs>
        <w:ind w:left="1440" w:hanging="360"/>
      </w:pPr>
      <w:rPr>
        <w:rFonts w:cs="Times New Roman"/>
      </w:rPr>
    </w:lvl>
    <w:lvl w:ilvl="2" w:tplc="A4ACD144" w:tentative="1">
      <w:start w:val="1"/>
      <w:numFmt w:val="lowerRoman"/>
      <w:lvlText w:val="%3."/>
      <w:lvlJc w:val="right"/>
      <w:pPr>
        <w:tabs>
          <w:tab w:val="num" w:pos="2160"/>
        </w:tabs>
        <w:ind w:left="2160" w:hanging="180"/>
      </w:pPr>
      <w:rPr>
        <w:rFonts w:cs="Times New Roman"/>
      </w:rPr>
    </w:lvl>
    <w:lvl w:ilvl="3" w:tplc="A742FC54" w:tentative="1">
      <w:start w:val="1"/>
      <w:numFmt w:val="decimal"/>
      <w:lvlText w:val="%4."/>
      <w:lvlJc w:val="left"/>
      <w:pPr>
        <w:tabs>
          <w:tab w:val="num" w:pos="2880"/>
        </w:tabs>
        <w:ind w:left="2880" w:hanging="360"/>
      </w:pPr>
      <w:rPr>
        <w:rFonts w:cs="Times New Roman"/>
      </w:rPr>
    </w:lvl>
    <w:lvl w:ilvl="4" w:tplc="C5026EC8" w:tentative="1">
      <w:start w:val="1"/>
      <w:numFmt w:val="lowerLetter"/>
      <w:lvlText w:val="%5."/>
      <w:lvlJc w:val="left"/>
      <w:pPr>
        <w:tabs>
          <w:tab w:val="num" w:pos="3600"/>
        </w:tabs>
        <w:ind w:left="3600" w:hanging="360"/>
      </w:pPr>
      <w:rPr>
        <w:rFonts w:cs="Times New Roman"/>
      </w:rPr>
    </w:lvl>
    <w:lvl w:ilvl="5" w:tplc="7026DB5E" w:tentative="1">
      <w:start w:val="1"/>
      <w:numFmt w:val="lowerRoman"/>
      <w:lvlText w:val="%6."/>
      <w:lvlJc w:val="right"/>
      <w:pPr>
        <w:tabs>
          <w:tab w:val="num" w:pos="4320"/>
        </w:tabs>
        <w:ind w:left="4320" w:hanging="180"/>
      </w:pPr>
      <w:rPr>
        <w:rFonts w:cs="Times New Roman"/>
      </w:rPr>
    </w:lvl>
    <w:lvl w:ilvl="6" w:tplc="1DA497B4" w:tentative="1">
      <w:start w:val="1"/>
      <w:numFmt w:val="decimal"/>
      <w:lvlText w:val="%7."/>
      <w:lvlJc w:val="left"/>
      <w:pPr>
        <w:tabs>
          <w:tab w:val="num" w:pos="5040"/>
        </w:tabs>
        <w:ind w:left="5040" w:hanging="360"/>
      </w:pPr>
      <w:rPr>
        <w:rFonts w:cs="Times New Roman"/>
      </w:rPr>
    </w:lvl>
    <w:lvl w:ilvl="7" w:tplc="519AD17A" w:tentative="1">
      <w:start w:val="1"/>
      <w:numFmt w:val="lowerLetter"/>
      <w:lvlText w:val="%8."/>
      <w:lvlJc w:val="left"/>
      <w:pPr>
        <w:tabs>
          <w:tab w:val="num" w:pos="5760"/>
        </w:tabs>
        <w:ind w:left="5760" w:hanging="360"/>
      </w:pPr>
      <w:rPr>
        <w:rFonts w:cs="Times New Roman"/>
      </w:rPr>
    </w:lvl>
    <w:lvl w:ilvl="8" w:tplc="C2688828"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4E91AAE"/>
    <w:multiLevelType w:val="hybridMultilevel"/>
    <w:tmpl w:val="10C48666"/>
    <w:lvl w:ilvl="0" w:tplc="FDF8CE62">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2243419">
    <w:abstractNumId w:val="3"/>
  </w:num>
  <w:num w:numId="2" w16cid:durableId="2060081146">
    <w:abstractNumId w:val="2"/>
  </w:num>
  <w:num w:numId="3" w16cid:durableId="1212379752">
    <w:abstractNumId w:val="1"/>
  </w:num>
  <w:num w:numId="4" w16cid:durableId="1266310293">
    <w:abstractNumId w:val="0"/>
  </w:num>
  <w:num w:numId="5" w16cid:durableId="2124613438">
    <w:abstractNumId w:val="7"/>
  </w:num>
  <w:num w:numId="6" w16cid:durableId="1930457942">
    <w:abstractNumId w:val="6"/>
  </w:num>
  <w:num w:numId="7" w16cid:durableId="107741235">
    <w:abstractNumId w:val="5"/>
  </w:num>
  <w:num w:numId="8" w16cid:durableId="1541044893">
    <w:abstractNumId w:val="4"/>
  </w:num>
  <w:num w:numId="9" w16cid:durableId="638342168">
    <w:abstractNumId w:val="8"/>
  </w:num>
  <w:num w:numId="10" w16cid:durableId="1982803651">
    <w:abstractNumId w:val="9"/>
  </w:num>
  <w:num w:numId="11" w16cid:durableId="401755349">
    <w:abstractNumId w:val="10"/>
  </w:num>
  <w:num w:numId="12" w16cid:durableId="1145707496">
    <w:abstractNumId w:val="13"/>
  </w:num>
  <w:num w:numId="13" w16cid:durableId="942804149">
    <w:abstractNumId w:val="15"/>
  </w:num>
  <w:num w:numId="14" w16cid:durableId="1018235209">
    <w:abstractNumId w:val="16"/>
  </w:num>
  <w:num w:numId="15" w16cid:durableId="1626813639">
    <w:abstractNumId w:val="11"/>
  </w:num>
  <w:num w:numId="16" w16cid:durableId="1642152463">
    <w:abstractNumId w:val="19"/>
  </w:num>
  <w:num w:numId="17" w16cid:durableId="50809475">
    <w:abstractNumId w:val="17"/>
  </w:num>
  <w:num w:numId="18" w16cid:durableId="1476993481">
    <w:abstractNumId w:val="14"/>
  </w:num>
  <w:num w:numId="19" w16cid:durableId="1405300632">
    <w:abstractNumId w:val="12"/>
  </w:num>
  <w:num w:numId="20" w16cid:durableId="5800249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136C2B7A-48DF-4173-AC88-E02CBAE9F5A5},{DA41A0EA-7410-4DAF-BCA3-ED21E409801E},{9C7891A0-A693-4130-8B03-23F4CF159743},{D2995E61-1934-47DF-9A4D-5317AD353C55},{4EC628D8-5102-4AE5-83C2-88B5088D2DEF},{381DCA42-470C-4F32-AB6B-326F64859709}"/>
  </w:docVars>
  <w:rsids>
    <w:rsidRoot w:val="00DC5F3D"/>
    <w:rsid w:val="00403881"/>
    <w:rsid w:val="00DA7E2E"/>
    <w:rsid w:val="00DC5F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B675AD-4A7C-41C8-90D7-EFC1522A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styleId="Kommentarsreferens">
    <w:name w:val="annotation reference"/>
    <w:basedOn w:val="Standardstycketeckensnitt"/>
    <w:semiHidden/>
    <w:rPr>
      <w:sz w:val="16"/>
      <w:szCs w:val="16"/>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6079</Characters>
  <Application>Microsoft Office Word</Application>
  <DocSecurity>4</DocSecurity>
  <Lines>114</Lines>
  <Paragraphs>32</Paragraphs>
  <ScaleCrop>false</ScaleCrop>
  <HeadingPairs>
    <vt:vector size="2" baseType="variant">
      <vt:variant>
        <vt:lpstr>Rubrik</vt:lpstr>
      </vt:variant>
      <vt:variant>
        <vt:i4>1</vt:i4>
      </vt:variant>
    </vt:vector>
  </HeadingPairs>
  <TitlesOfParts>
    <vt:vector size="1" baseType="lpstr">
      <vt:lpstr>-C367</vt:lpstr>
    </vt:vector>
  </TitlesOfParts>
  <Company>Riksdagen</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-C367</dc:title>
  <dc:subject>-C367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2012-01-10T07:57:00Z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Matlandet Skaraborg – jordbruks- och livsmedelsproduktion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Matlandet Skaraborg – jordbruks- och livsmedelsproduktion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-C367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Ulrika Carlsson i Skövde m.fl. (C, M, FP, KD)</vt:lpwstr>
  </property>
  <property fmtid="{D5CDD505-2E9C-101B-9397-08002B2CF9AE}" pid="26" name="MotionarLista">
    <vt:lpwstr>Carlsson i Skövde, Ulrika (C)\Widegren, Cecilia (M)\Winbäck, Christer (FP)\Eclund, Annika (KD)\Bergheden, Sten (M)\Elinderson,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Cecilia Widegren (M), Christer Winbäck (FP), Annika Eclund (KD), Sten Bergheden (M), 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20112012000000000067000003670070</vt:lpwstr>
  </property>
  <property fmtid="{D5CDD505-2E9C-101B-9397-08002B2CF9AE}" pid="47" name="datum">
    <vt:lpwstr>111003</vt:lpwstr>
  </property>
  <property fmtid="{D5CDD505-2E9C-101B-9397-08002B2CF9AE}" pid="48" name="avsändar-e-post">
    <vt:lpwstr>linus.hannedahl@riksdagen.se</vt:lpwstr>
  </property>
  <property fmtid="{D5CDD505-2E9C-101B-9397-08002B2CF9AE}" pid="49" name="id">
    <vt:lpwstr>20112012000000000067000003670070</vt:lpwstr>
  </property>
  <property fmtid="{D5CDD505-2E9C-101B-9397-08002B2CF9AE}" pid="50" name="nummer">
    <vt:lpwstr>465</vt:lpwstr>
  </property>
  <property fmtid="{D5CDD505-2E9C-101B-9397-08002B2CF9AE}" pid="51" name="utskottsbeteckning">
    <vt:lpwstr>MJ</vt:lpwstr>
  </property>
  <property fmtid="{D5CDD505-2E9C-101B-9397-08002B2CF9AE}" pid="52" name="GlobalUID">
    <vt:lpwstr>{B746882B-039F-4C5B-B109-C287400A824B}</vt:lpwstr>
  </property>
  <property fmtid="{D5CDD505-2E9C-101B-9397-08002B2CF9AE}" pid="53" name="Överföringar">
    <vt:i4>0</vt:i4>
  </property>
  <property fmtid="{D5CDD505-2E9C-101B-9397-08002B2CF9AE}" pid="54" name="Checksum">
    <vt:lpwstr>*0017090059528*</vt:lpwstr>
  </property>
  <property fmtid="{D5CDD505-2E9C-101B-9397-08002B2CF9AE}" pid="55" name="skuggnummer">
    <vt:lpwstr>3104</vt:lpwstr>
  </property>
  <property fmtid="{D5CDD505-2E9C-101B-9397-08002B2CF9AE}" pid="56" name="urixVersion">
    <vt:lpwstr>4.5.0.25</vt:lpwstr>
  </property>
  <property fmtid="{D5CDD505-2E9C-101B-9397-08002B2CF9AE}" pid="57" name="urixOrigin">
    <vt:lpwstr>120110 15:39:05.947</vt:lpwstr>
  </property>
  <property fmtid="{D5CDD505-2E9C-101B-9397-08002B2CF9AE}" pid="58" name="urixGuid">
    <vt:lpwstr>{A9BD77B6-42BC-4B7B-8344-BEF6F547A98B}</vt:lpwstr>
  </property>
</Properties>
</file>