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53C50">
        <w:tblPrEx>
          <w:tblCellMar>
            <w:top w:w="0" w:type="dxa"/>
            <w:bottom w:w="0" w:type="dxa"/>
          </w:tblCellMar>
        </w:tblPrEx>
        <w:trPr>
          <w:cantSplit/>
          <w:trHeight w:hRule="exact" w:val="1260"/>
        </w:trPr>
        <w:tc>
          <w:tcPr>
            <w:tcW w:w="6024" w:type="dxa"/>
            <w:gridSpan w:val="2"/>
            <w:vMerge w:val="restart"/>
          </w:tcPr>
          <w:p w:rsidR="001A7214" w:rsidRPr="00E53C50" w:rsidRDefault="001A7214">
            <w:pPr>
              <w:pStyle w:val="HuvudRubrik"/>
            </w:pPr>
            <w:bookmarkStart w:id="0" w:name="BetänkandeRubrik"/>
            <w:bookmarkEnd w:id="0"/>
            <w:r w:rsidRPr="00E53C50">
              <w:t>Trafikutskottets betänkande</w:t>
            </w:r>
            <w:r w:rsidR="00E53C50" w:rsidRPr="00E53C5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71783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A7214" w:rsidRPr="00E53C50" w:rsidRDefault="001A7214">
                                  <w:pPr>
                                    <w:pStyle w:val="Logo"/>
                                  </w:pPr>
                                  <w:r w:rsidRPr="00E53C5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248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A7214" w:rsidRPr="00E53C50" w:rsidRDefault="001A7214">
                            <w:pPr>
                              <w:pStyle w:val="Logo"/>
                            </w:pPr>
                            <w:r w:rsidRPr="00E53C50">
                              <w:object w:dxaOrig="840" w:dyaOrig="1545">
                                <v:shape id="_x0000_i1025" type="#_x0000_t75" style="width:90.45pt;height:77.15pt" fillcolor="window">
                                  <v:imagedata r:id="rId7" o:title="" cropright="-75835f"/>
                                </v:shape>
                                <o:OLEObject Type="Embed" ProgID="Word.Picture.8" ShapeID="_x0000_i1025" DrawAspect="Content" ObjectID="_1827352480" r:id="rId9"/>
                              </w:object>
                            </w:r>
                          </w:p>
                        </w:txbxContent>
                      </v:textbox>
                      <w10:wrap anchorx="page" anchory="page"/>
                    </v:shape>
                  </w:pict>
                </mc:Fallback>
              </mc:AlternateContent>
            </w:r>
          </w:p>
          <w:p w:rsidR="001A7214" w:rsidRPr="00E53C50" w:rsidRDefault="001A7214">
            <w:pPr>
              <w:pStyle w:val="HuvudRubrikRad2"/>
            </w:pPr>
            <w:bookmarkStart w:id="17" w:name="BetänkandeNr"/>
            <w:bookmarkEnd w:id="17"/>
            <w:r w:rsidRPr="00E53C50">
              <w:t>2000/01:TU2</w:t>
            </w:r>
          </w:p>
          <w:p w:rsidR="001A7214" w:rsidRPr="00E53C50" w:rsidRDefault="001A7214">
            <w:pPr>
              <w:pStyle w:val="BetnkandeRubrik"/>
            </w:pPr>
            <w:bookmarkStart w:id="18" w:name="Huvudrubrik"/>
            <w:bookmarkEnd w:id="18"/>
            <w:r w:rsidRPr="00E53C50">
              <w:t>Subjektiva rekvisit i vissa straffbestämmelser på sjöfartsområdet</w:t>
            </w:r>
          </w:p>
        </w:tc>
        <w:tc>
          <w:tcPr>
            <w:tcW w:w="1559" w:type="dxa"/>
            <w:tcBorders>
              <w:bottom w:val="nil"/>
            </w:tcBorders>
          </w:tcPr>
          <w:p w:rsidR="001A7214" w:rsidRPr="00E53C50" w:rsidRDefault="001A7214">
            <w:pPr>
              <w:spacing w:before="0" w:line="230" w:lineRule="auto"/>
              <w:rPr>
                <w:sz w:val="24"/>
              </w:rPr>
            </w:pPr>
          </w:p>
        </w:tc>
      </w:tr>
      <w:tr w:rsidR="00000000" w:rsidRPr="00E53C50">
        <w:tblPrEx>
          <w:tblCellMar>
            <w:top w:w="0" w:type="dxa"/>
            <w:bottom w:w="0" w:type="dxa"/>
          </w:tblCellMar>
        </w:tblPrEx>
        <w:trPr>
          <w:cantSplit/>
          <w:trHeight w:hRule="exact" w:val="240"/>
        </w:trPr>
        <w:tc>
          <w:tcPr>
            <w:tcW w:w="6024" w:type="dxa"/>
            <w:gridSpan w:val="2"/>
            <w:vMerge/>
            <w:tcBorders>
              <w:top w:val="nil"/>
              <w:bottom w:val="nil"/>
            </w:tcBorders>
          </w:tcPr>
          <w:p w:rsidR="001A7214" w:rsidRPr="00E53C50" w:rsidRDefault="001A7214">
            <w:pPr>
              <w:spacing w:before="40" w:after="900" w:line="280" w:lineRule="exact"/>
              <w:jc w:val="left"/>
              <w:rPr>
                <w:sz w:val="28"/>
              </w:rPr>
            </w:pPr>
          </w:p>
        </w:tc>
        <w:tc>
          <w:tcPr>
            <w:tcW w:w="1559" w:type="dxa"/>
          </w:tcPr>
          <w:p w:rsidR="001A7214" w:rsidRPr="00E53C50" w:rsidRDefault="001A7214">
            <w:pPr>
              <w:pStyle w:val="rtal"/>
            </w:pPr>
            <w:r w:rsidRPr="00E53C50">
              <w:t>2000/01</w:t>
            </w:r>
          </w:p>
        </w:tc>
      </w:tr>
      <w:tr w:rsidR="00000000" w:rsidRPr="00E53C50">
        <w:tblPrEx>
          <w:tblCellMar>
            <w:top w:w="0" w:type="dxa"/>
            <w:bottom w:w="0" w:type="dxa"/>
          </w:tblCellMar>
        </w:tblPrEx>
        <w:trPr>
          <w:cantSplit/>
          <w:trHeight w:val="560"/>
        </w:trPr>
        <w:tc>
          <w:tcPr>
            <w:tcW w:w="6024" w:type="dxa"/>
            <w:gridSpan w:val="2"/>
            <w:vMerge/>
            <w:tcBorders>
              <w:top w:val="nil"/>
              <w:bottom w:val="single" w:sz="6" w:space="0" w:color="auto"/>
            </w:tcBorders>
          </w:tcPr>
          <w:p w:rsidR="001A7214" w:rsidRPr="00E53C50" w:rsidRDefault="001A7214">
            <w:pPr>
              <w:spacing w:before="40" w:after="900" w:line="280" w:lineRule="exact"/>
              <w:jc w:val="left"/>
              <w:rPr>
                <w:sz w:val="28"/>
              </w:rPr>
            </w:pPr>
          </w:p>
        </w:tc>
        <w:tc>
          <w:tcPr>
            <w:tcW w:w="1559" w:type="dxa"/>
            <w:tcBorders>
              <w:bottom w:val="single" w:sz="6" w:space="0" w:color="auto"/>
            </w:tcBorders>
          </w:tcPr>
          <w:p w:rsidR="001A7214" w:rsidRPr="00E53C50" w:rsidRDefault="001A7214">
            <w:pPr>
              <w:pStyle w:val="rtal"/>
            </w:pPr>
            <w:r w:rsidRPr="00E53C50">
              <w:t>TU2</w:t>
            </w:r>
          </w:p>
        </w:tc>
      </w:tr>
      <w:tr w:rsidR="00000000" w:rsidRPr="00E53C50">
        <w:tblPrEx>
          <w:tblCellMar>
            <w:top w:w="0" w:type="dxa"/>
            <w:bottom w:w="0" w:type="dxa"/>
          </w:tblCellMar>
        </w:tblPrEx>
        <w:trPr>
          <w:cantSplit/>
          <w:trHeight w:hRule="exact" w:val="660"/>
        </w:trPr>
        <w:tc>
          <w:tcPr>
            <w:tcW w:w="3012" w:type="dxa"/>
          </w:tcPr>
          <w:p w:rsidR="001A7214" w:rsidRPr="00E53C50" w:rsidRDefault="001A7214">
            <w:pPr>
              <w:pStyle w:val="StatusSida1"/>
            </w:pPr>
          </w:p>
        </w:tc>
        <w:tc>
          <w:tcPr>
            <w:tcW w:w="3012" w:type="dxa"/>
          </w:tcPr>
          <w:p w:rsidR="001A7214" w:rsidRPr="00E53C50" w:rsidRDefault="001A7214">
            <w:pPr>
              <w:pStyle w:val="UtskriftsdatumSida1"/>
              <w:rPr>
                <w:b/>
                <w:sz w:val="28"/>
              </w:rPr>
            </w:pPr>
          </w:p>
        </w:tc>
        <w:tc>
          <w:tcPr>
            <w:tcW w:w="1559" w:type="dxa"/>
          </w:tcPr>
          <w:p w:rsidR="001A7214" w:rsidRPr="00E53C50" w:rsidRDefault="001A7214"/>
        </w:tc>
      </w:tr>
    </w:tbl>
    <w:p w:rsidR="001A7214" w:rsidRPr="00E53C50" w:rsidRDefault="001A7214">
      <w:pPr>
        <w:pStyle w:val="Rubrik1"/>
        <w:spacing w:before="0"/>
      </w:pPr>
      <w:bookmarkStart w:id="19" w:name="_Toc495213609"/>
      <w:r w:rsidRPr="00E53C50">
        <w:t>Sammanfattning</w:t>
      </w:r>
      <w:bookmarkEnd w:id="19"/>
    </w:p>
    <w:p w:rsidR="001A7214" w:rsidRPr="00E53C50" w:rsidRDefault="001A7214">
      <w:bookmarkStart w:id="20" w:name="Textstart"/>
      <w:bookmarkEnd w:id="20"/>
      <w:r w:rsidRPr="00E53C50">
        <w:t>I betänkandet tillstyrker utskottet regeringens lagförslag i proposition 1999/2000:116 Subjektiva rekvisit i vissa straffbestämmelser på sjöfartso</w:t>
      </w:r>
      <w:r w:rsidRPr="00E53C50">
        <w:t>m</w:t>
      </w:r>
      <w:r w:rsidRPr="00E53C50">
        <w:t>rådet. Det innebär att i vissa straffbestämmelser på sjöfartens området bör det uttryckligen anges när oaktsamhet skall grunda straffansvar. Förslagen beror främst på en tidigare ändring i brottsbalken som innebär att om oaktsamt handlande skall bedömas vara brottsligt måste det vara särskilt föreskrivet. Lagändringarna föreslås träda i kraft den 1 januari 2001.</w:t>
      </w:r>
    </w:p>
    <w:p w:rsidR="001A7214" w:rsidRPr="00E53C50" w:rsidRDefault="001A7214">
      <w:pPr>
        <w:pStyle w:val="Rubrik1"/>
      </w:pPr>
      <w:bookmarkStart w:id="21" w:name="_Toc495213610"/>
      <w:r w:rsidRPr="00E53C50">
        <w:t>Propositionen</w:t>
      </w:r>
      <w:bookmarkEnd w:id="21"/>
    </w:p>
    <w:p w:rsidR="001A7214" w:rsidRPr="00E53C50" w:rsidRDefault="001A7214">
      <w:r w:rsidRPr="00E53C50">
        <w:t>Regeringen (Näringsdepartementet) föreslår i proposition 1999/2000:116 att riksdagen antar regeringens förslag till</w:t>
      </w:r>
    </w:p>
    <w:p w:rsidR="001A7214" w:rsidRPr="00E53C50" w:rsidRDefault="001A7214">
      <w:pPr>
        <w:pStyle w:val="Normaltindrag"/>
      </w:pPr>
      <w:r w:rsidRPr="00E53C50">
        <w:t>1. lag om ändring i lagen (1939:299) om förbud i vissa fall mot överlåtelse eller upplåtelse av fartyg m.m.,</w:t>
      </w:r>
    </w:p>
    <w:p w:rsidR="001A7214" w:rsidRPr="00E53C50" w:rsidRDefault="001A7214">
      <w:pPr>
        <w:pStyle w:val="Normaltindrag"/>
      </w:pPr>
      <w:r w:rsidRPr="00E53C50">
        <w:t>2. lag om ändring i lagen (1940:176) med vissa bestämmelser om fraktfart med svenska fa</w:t>
      </w:r>
      <w:r w:rsidRPr="00E53C50">
        <w:t>r</w:t>
      </w:r>
      <w:r w:rsidRPr="00E53C50">
        <w:t>tyg,</w:t>
      </w:r>
    </w:p>
    <w:p w:rsidR="001A7214" w:rsidRPr="00E53C50" w:rsidRDefault="001A7214">
      <w:pPr>
        <w:pStyle w:val="Normaltindrag"/>
      </w:pPr>
      <w:r w:rsidRPr="00E53C50">
        <w:t>3. lag om ändring i sjömanslagen (1973:282),</w:t>
      </w:r>
    </w:p>
    <w:p w:rsidR="001A7214" w:rsidRPr="00E53C50" w:rsidRDefault="001A7214">
      <w:pPr>
        <w:pStyle w:val="Normaltindrag"/>
      </w:pPr>
      <w:r w:rsidRPr="00E53C50">
        <w:t>4. lag om ändring i lagen (1985:126) om åtgärder till skydd för svensk sj</w:t>
      </w:r>
      <w:r w:rsidRPr="00E53C50">
        <w:t>ö</w:t>
      </w:r>
      <w:r w:rsidRPr="00E53C50">
        <w:t>fart,</w:t>
      </w:r>
    </w:p>
    <w:p w:rsidR="001A7214" w:rsidRPr="00E53C50" w:rsidRDefault="001A7214">
      <w:pPr>
        <w:pStyle w:val="Normaltindrag"/>
      </w:pPr>
      <w:r w:rsidRPr="00E53C50">
        <w:t>5. lag om ändring i kungörelsen (1952:581) med vissa föreskrifter angåe</w:t>
      </w:r>
      <w:r w:rsidRPr="00E53C50">
        <w:t>n</w:t>
      </w:r>
      <w:r w:rsidRPr="00E53C50">
        <w:t>de räddning ur sjönöd och avvärjande av sjötrafiken hotande fara m.m. (sjönödskung</w:t>
      </w:r>
      <w:r w:rsidRPr="00E53C50">
        <w:t>ö</w:t>
      </w:r>
      <w:r w:rsidRPr="00E53C50">
        <w:t>relse).</w:t>
      </w:r>
    </w:p>
    <w:p w:rsidR="001A7214" w:rsidRPr="00E53C50" w:rsidRDefault="001A7214">
      <w:pPr>
        <w:pStyle w:val="Normaltindrag"/>
      </w:pPr>
      <w:r w:rsidRPr="00E53C50">
        <w:t xml:space="preserve">Lagförslagen är fogade som </w:t>
      </w:r>
      <w:r w:rsidRPr="00E53C50">
        <w:rPr>
          <w:i/>
        </w:rPr>
        <w:t>bilaga</w:t>
      </w:r>
      <w:r w:rsidRPr="00E53C50">
        <w:t xml:space="preserve"> till betänkandet.</w:t>
      </w:r>
    </w:p>
    <w:p w:rsidR="001A7214" w:rsidRPr="00E53C50" w:rsidRDefault="001A7214">
      <w:pPr>
        <w:pStyle w:val="Rubrik1"/>
      </w:pPr>
      <w:bookmarkStart w:id="22" w:name="_Toc495213611"/>
      <w:r w:rsidRPr="00E53C50">
        <w:t>Utskottet</w:t>
      </w:r>
      <w:bookmarkEnd w:id="22"/>
    </w:p>
    <w:p w:rsidR="001A7214" w:rsidRPr="00E53C50" w:rsidRDefault="001A7214">
      <w:r w:rsidRPr="00E53C50">
        <w:t>Den 1 juli 1994 trädde en ändring av 1 kap. 2 § brottsbalken (BrB) i kraft som innebär att en gärning, om inte annat är föreskrivet, skall anses som brott endast då den begås uppsåtligen. Tidigare gällde bestämmelsen endast gärningar som var beskrivna i brottsbalken, men med den nya lydelsen o</w:t>
      </w:r>
      <w:r w:rsidRPr="00E53C50">
        <w:t>m</w:t>
      </w:r>
      <w:r w:rsidRPr="00E53C50">
        <w:t xml:space="preserve">fattas även specialstraffrätten av 1 kap. 2 § BrB. Detta betyder att för att ett oaktsamt handlande skall bedömas som brottsligt måste detta vara särskilt föreskrivet. </w:t>
      </w:r>
    </w:p>
    <w:p w:rsidR="001A7214" w:rsidRPr="00E53C50" w:rsidRDefault="001A7214">
      <w:pPr>
        <w:pStyle w:val="Normaltindrag"/>
      </w:pPr>
      <w:r w:rsidRPr="00E53C50">
        <w:lastRenderedPageBreak/>
        <w:t xml:space="preserve">Regeringen föreslår mot denna bakgrund att det i vissa straffbestämmelser på sjöfartens område uttryckligen skall anges när oaktsamhet skall grunda straffansvar. Vidare föreslås att vissa numera obehövliga bestämmelser skall upphävas och en del ändringar av redaktionell och språklig art. </w:t>
      </w:r>
    </w:p>
    <w:p w:rsidR="001A7214" w:rsidRPr="00E53C50" w:rsidRDefault="001A7214">
      <w:pPr>
        <w:pStyle w:val="Normaltindrag"/>
      </w:pPr>
      <w:r w:rsidRPr="00E53C50">
        <w:t>Av propositionen framgår att</w:t>
      </w:r>
      <w:r w:rsidRPr="00E53C50">
        <w:rPr>
          <w:i/>
        </w:rPr>
        <w:t xml:space="preserve"> lag (1939:299) om förbud i vissa fall mot överlåtelse eller upplåtelse av fartyg m.m.</w:t>
      </w:r>
      <w:r w:rsidRPr="00E53C50">
        <w:t xml:space="preserve"> ingår i beredskapslagstift</w:t>
      </w:r>
      <w:r w:rsidRPr="00E53C50">
        <w:softHyphen/>
        <w:t>ningen. Enligt regeringen är det naturligt att särskilda krav ställs vid sådana situati</w:t>
      </w:r>
      <w:r w:rsidRPr="00E53C50">
        <w:t>o</w:t>
      </w:r>
      <w:r w:rsidRPr="00E53C50">
        <w:t xml:space="preserve">ner på ett försiktigt agerande vid enskildas affärsuppgörelser. Detta talar enligt regeringens bedömning för att även oaktsamma överträdelser bör vara straffbara och att detta följaktligen bör skrivas in i lagen. Vidare föreslås vissa redaktionella ändringar. </w:t>
      </w:r>
      <w:bookmarkStart w:id="23" w:name="_Toc481898038"/>
    </w:p>
    <w:p w:rsidR="001A7214" w:rsidRPr="00E53C50" w:rsidRDefault="001A7214">
      <w:pPr>
        <w:pStyle w:val="Normaltindrag"/>
      </w:pPr>
      <w:r w:rsidRPr="00E53C50">
        <w:t xml:space="preserve">När det gäller </w:t>
      </w:r>
      <w:r w:rsidRPr="00E53C50">
        <w:rPr>
          <w:i/>
        </w:rPr>
        <w:t>lag (1940:176) med vissa bestämmelser om fraktfart med svenska fartyg</w:t>
      </w:r>
      <w:bookmarkEnd w:id="23"/>
      <w:r w:rsidRPr="00E53C50">
        <w:t xml:space="preserve"> föreslår regeringen att uttryckliga krav på vilka subjektiva rekvisit som krävs för att en gärning skall utgöra brott skrivs in i lagtexten. Enligt regeringen bör en befälhavare inte undgå ansvar genom att hävda att erforderligt tillstånd fanns eller okunskap om ett visst villkor, om han eller hon inte gjort vad som skäligen kan krävas för att kontrollera detta. Vidare föreslås att obehövliga bestämmelser upphävs samt vissa språkliga just</w:t>
      </w:r>
      <w:r w:rsidRPr="00E53C50">
        <w:t>erin</w:t>
      </w:r>
      <w:r w:rsidRPr="00E53C50">
        <w:t>g</w:t>
      </w:r>
      <w:r w:rsidRPr="00E53C50">
        <w:t>ar.</w:t>
      </w:r>
    </w:p>
    <w:p w:rsidR="001A7214" w:rsidRPr="00E53C50" w:rsidRDefault="001A7214">
      <w:pPr>
        <w:pStyle w:val="Normaltindrag"/>
      </w:pPr>
      <w:bookmarkStart w:id="24" w:name="_Toc481898039"/>
      <w:r w:rsidRPr="00E53C50">
        <w:t xml:space="preserve">Även när det gäller </w:t>
      </w:r>
      <w:r w:rsidRPr="00E53C50">
        <w:rPr>
          <w:i/>
        </w:rPr>
        <w:t>sjömanslagen (1973:282)</w:t>
      </w:r>
      <w:bookmarkEnd w:id="24"/>
      <w:r w:rsidRPr="00E53C50">
        <w:rPr>
          <w:i/>
        </w:rPr>
        <w:t xml:space="preserve"> </w:t>
      </w:r>
      <w:r w:rsidRPr="00E53C50">
        <w:t>innebär regeringens lagfö</w:t>
      </w:r>
      <w:r w:rsidRPr="00E53C50">
        <w:t>r</w:t>
      </w:r>
      <w:r w:rsidRPr="00E53C50">
        <w:t>slag att uttryckliga krav på vilka subjektiva rekvisit som krävs för att en gärning skall utgöra brott skrivs in i lagte</w:t>
      </w:r>
      <w:r w:rsidRPr="00E53C50">
        <w:t>x</w:t>
      </w:r>
      <w:r w:rsidRPr="00E53C50">
        <w:t xml:space="preserve">ten. </w:t>
      </w:r>
      <w:bookmarkStart w:id="25" w:name="_Toc481898040"/>
    </w:p>
    <w:p w:rsidR="001A7214" w:rsidRPr="00E53C50" w:rsidRDefault="001A7214">
      <w:pPr>
        <w:pStyle w:val="Normaltindrag"/>
      </w:pPr>
      <w:r w:rsidRPr="00E53C50">
        <w:rPr>
          <w:i/>
        </w:rPr>
        <w:t>Lag (1985:126) om åtgärder till skydd för svensk sjöfart</w:t>
      </w:r>
      <w:bookmarkEnd w:id="25"/>
      <w:r w:rsidRPr="00E53C50">
        <w:t xml:space="preserve"> ger regeringen rätt att i vissa fall meddela föreskrifter för svenska intressen i internationell sjöfart. Lagen är inte tänkt att tillämpas av Sverige isolerat utan ett beslut om skyddsåtgärder förutsätter samverkan mellan flera länder.</w:t>
      </w:r>
      <w:r w:rsidRPr="00E53C50">
        <w:rPr>
          <w:i/>
        </w:rPr>
        <w:t xml:space="preserve"> </w:t>
      </w:r>
      <w:r w:rsidRPr="00E53C50">
        <w:t>Regeringen</w:t>
      </w:r>
      <w:r w:rsidRPr="00E53C50">
        <w:rPr>
          <w:i/>
        </w:rPr>
        <w:t xml:space="preserve"> </w:t>
      </w:r>
      <w:r w:rsidRPr="00E53C50">
        <w:t>för</w:t>
      </w:r>
      <w:r w:rsidRPr="00E53C50">
        <w:t>e</w:t>
      </w:r>
      <w:r w:rsidRPr="00E53C50">
        <w:t>slår att såväl oaktsamhet som uppsåtliga förfaranden straffb</w:t>
      </w:r>
      <w:r w:rsidRPr="00E53C50">
        <w:t>e</w:t>
      </w:r>
      <w:r w:rsidRPr="00E53C50">
        <w:t>läggs.</w:t>
      </w:r>
    </w:p>
    <w:p w:rsidR="001A7214" w:rsidRPr="00E53C50" w:rsidRDefault="001A7214">
      <w:pPr>
        <w:pStyle w:val="Normaltindrag"/>
      </w:pPr>
      <w:bookmarkStart w:id="26" w:name="_Toc481898041"/>
      <w:r w:rsidRPr="00E53C50">
        <w:t xml:space="preserve">Slutligen beträffande </w:t>
      </w:r>
      <w:bookmarkEnd w:id="26"/>
      <w:r w:rsidRPr="00E53C50">
        <w:rPr>
          <w:i/>
        </w:rPr>
        <w:t>kungörelsen (1952:581) med vissa föreskrifter ang</w:t>
      </w:r>
      <w:r w:rsidRPr="00E53C50">
        <w:rPr>
          <w:i/>
        </w:rPr>
        <w:t>å</w:t>
      </w:r>
      <w:r w:rsidRPr="00E53C50">
        <w:rPr>
          <w:i/>
        </w:rPr>
        <w:t>ende räddning ur sjönöd och avvärjande av sjö</w:t>
      </w:r>
      <w:r w:rsidRPr="00E53C50">
        <w:rPr>
          <w:i/>
        </w:rPr>
        <w:softHyphen/>
        <w:t>trafiken hotande fara m.m.</w:t>
      </w:r>
      <w:r w:rsidRPr="00E53C50">
        <w:t xml:space="preserve"> </w:t>
      </w:r>
      <w:r w:rsidRPr="00E53C50">
        <w:rPr>
          <w:i/>
        </w:rPr>
        <w:t>(sjönödskungörelse)</w:t>
      </w:r>
      <w:r w:rsidRPr="00E53C50">
        <w:t xml:space="preserve"> anges att krav på an</w:t>
      </w:r>
      <w:r w:rsidRPr="00E53C50">
        <w:softHyphen/>
        <w:t>mälan av de vägar som ett fartyg kommer att följa i reguljär fart över norra Atlanten skall up</w:t>
      </w:r>
      <w:r w:rsidRPr="00E53C50">
        <w:t>p</w:t>
      </w:r>
      <w:r w:rsidRPr="00E53C50">
        <w:t>hävas att gälla.</w:t>
      </w:r>
    </w:p>
    <w:p w:rsidR="001A7214" w:rsidRPr="00E53C50" w:rsidRDefault="001A7214">
      <w:pPr>
        <w:pStyle w:val="Normaltindrag"/>
      </w:pPr>
      <w:r w:rsidRPr="00E53C50">
        <w:t>Samtliga lagändringar föreslås träda i kraft den 1 januari 2001.</w:t>
      </w:r>
    </w:p>
    <w:p w:rsidR="001A7214" w:rsidRPr="00E53C50" w:rsidRDefault="001A7214">
      <w:r w:rsidRPr="00E53C50">
        <w:t>Utskottet tillstyrker regeringens samtliga lagförslag.</w:t>
      </w:r>
    </w:p>
    <w:p w:rsidR="001A7214" w:rsidRPr="00E53C50" w:rsidRDefault="001A7214">
      <w:pPr>
        <w:pStyle w:val="Normaltindrag"/>
      </w:pPr>
    </w:p>
    <w:p w:rsidR="001A7214" w:rsidRPr="00E53C50" w:rsidRDefault="001A7214">
      <w:pPr>
        <w:pStyle w:val="Rubrik2"/>
        <w:spacing w:before="123"/>
      </w:pPr>
      <w:r w:rsidRPr="00E53C50">
        <w:br w:type="page"/>
      </w:r>
      <w:bookmarkStart w:id="27" w:name="_Toc495213612"/>
      <w:r w:rsidRPr="00E53C50">
        <w:t>Hemställan</w:t>
      </w:r>
      <w:bookmarkEnd w:id="27"/>
    </w:p>
    <w:p w:rsidR="001A7214" w:rsidRPr="00E53C50" w:rsidRDefault="001A7214">
      <w:pPr>
        <w:pStyle w:val="Odefinierat"/>
      </w:pPr>
      <w:r w:rsidRPr="00E53C50">
        <w:t>Utskottet hemställer</w:t>
      </w:r>
    </w:p>
    <w:p w:rsidR="001A7214" w:rsidRPr="00E53C50" w:rsidRDefault="001A7214">
      <w:pPr>
        <w:pStyle w:val="hembetr"/>
      </w:pPr>
      <w:r w:rsidRPr="00E53C50">
        <w:t>att riksdagen antar regeringens förslag till</w:t>
      </w:r>
      <w:bookmarkStart w:id="28" w:name="RESPARTI001"/>
      <w:bookmarkEnd w:id="28"/>
    </w:p>
    <w:p w:rsidR="001A7214" w:rsidRPr="00E53C50" w:rsidRDefault="001A7214">
      <w:pPr>
        <w:pStyle w:val="hembetr"/>
      </w:pPr>
      <w:bookmarkStart w:id="29" w:name="Nästa_Hpunkt"/>
      <w:bookmarkEnd w:id="29"/>
      <w:r w:rsidRPr="00E53C50">
        <w:rPr>
          <w:i/>
        </w:rPr>
        <w:t>dels</w:t>
      </w:r>
      <w:r w:rsidRPr="00E53C50">
        <w:t xml:space="preserve"> lag om ändring i lagen (1939:299) om förbud i vissa fall mot överlåtelse eller upplåte</w:t>
      </w:r>
      <w:r w:rsidRPr="00E53C50">
        <w:t>l</w:t>
      </w:r>
      <w:r w:rsidRPr="00E53C50">
        <w:t>se av fartyg m.m.,</w:t>
      </w:r>
    </w:p>
    <w:p w:rsidR="001A7214" w:rsidRPr="00E53C50" w:rsidRDefault="001A7214">
      <w:pPr>
        <w:pStyle w:val="hembetr"/>
      </w:pPr>
      <w:r w:rsidRPr="00E53C50">
        <w:rPr>
          <w:i/>
        </w:rPr>
        <w:t>dels</w:t>
      </w:r>
      <w:r w:rsidRPr="00E53C50">
        <w:t xml:space="preserve"> lag om ändring i lagen (1940:176) med vissa bestämmelser om fraktfart med svenska fartyg,</w:t>
      </w:r>
    </w:p>
    <w:p w:rsidR="001A7214" w:rsidRPr="00E53C50" w:rsidRDefault="001A7214">
      <w:pPr>
        <w:pStyle w:val="hembetr"/>
      </w:pPr>
      <w:r w:rsidRPr="00E53C50">
        <w:rPr>
          <w:i/>
        </w:rPr>
        <w:t>dels</w:t>
      </w:r>
      <w:r w:rsidRPr="00E53C50">
        <w:t xml:space="preserve"> lag om ändring i sjömanslagen (1973:282),</w:t>
      </w:r>
    </w:p>
    <w:p w:rsidR="001A7214" w:rsidRPr="00E53C50" w:rsidRDefault="001A7214">
      <w:pPr>
        <w:pStyle w:val="hembetr"/>
      </w:pPr>
      <w:r w:rsidRPr="00E53C50">
        <w:rPr>
          <w:i/>
        </w:rPr>
        <w:t>dels</w:t>
      </w:r>
      <w:r w:rsidRPr="00E53C50">
        <w:t xml:space="preserve"> lag om ändring i lagen (1985:126) om åtgärder till skydd för svensk sjöfart,</w:t>
      </w:r>
    </w:p>
    <w:p w:rsidR="001A7214" w:rsidRPr="00E53C50" w:rsidRDefault="001A7214">
      <w:pPr>
        <w:pStyle w:val="hembetr"/>
      </w:pPr>
      <w:r w:rsidRPr="00E53C50">
        <w:rPr>
          <w:i/>
        </w:rPr>
        <w:t>dels</w:t>
      </w:r>
      <w:r w:rsidRPr="00E53C50">
        <w:t xml:space="preserve"> lag om ändring i kungörelsen (1952:581) med vissa föreskrifter angående räddning ur sjönöd och avvärjande av sjötrafiken hotande fara m.m. (sjönödskungörelse).</w:t>
      </w:r>
    </w:p>
    <w:p w:rsidR="001A7214" w:rsidRPr="00E53C50" w:rsidRDefault="001A7214">
      <w:pPr>
        <w:pStyle w:val="hemtext"/>
      </w:pPr>
    </w:p>
    <w:p w:rsidR="001A7214" w:rsidRPr="00E53C50" w:rsidRDefault="001A7214">
      <w:pPr>
        <w:pStyle w:val="Stockholm"/>
        <w:spacing w:before="0"/>
      </w:pPr>
      <w:r w:rsidRPr="00E53C50">
        <w:t xml:space="preserve">Stockholm den 10 oktober 2000 </w:t>
      </w:r>
    </w:p>
    <w:p w:rsidR="001A7214" w:rsidRPr="00E53C50" w:rsidRDefault="001A7214">
      <w:pPr>
        <w:pStyle w:val="Vgnar"/>
      </w:pPr>
      <w:r w:rsidRPr="00E53C50">
        <w:t>På trafikutskottets vägnar</w:t>
      </w:r>
    </w:p>
    <w:p w:rsidR="001A7214" w:rsidRPr="00E53C50" w:rsidRDefault="001A7214">
      <w:pPr>
        <w:pStyle w:val="Ordfnamn"/>
      </w:pPr>
      <w:bookmarkStart w:id="30" w:name="Ordförande"/>
      <w:bookmarkEnd w:id="30"/>
      <w:r w:rsidRPr="00E53C50">
        <w:t xml:space="preserve">Monica Öhman </w:t>
      </w:r>
    </w:p>
    <w:p w:rsidR="001A7214" w:rsidRPr="00E53C50" w:rsidRDefault="001A7214">
      <w:pPr>
        <w:pStyle w:val="Deltagare"/>
      </w:pPr>
      <w:r w:rsidRPr="00E53C50">
        <w:t>I beslutet har deltagit: Monica Öhman (s), Sven Bergström (c), Per-Richard Molén (m), Hans Stenberg (s), Karin Svensson Smith (v), Johnny Gylling (kd), Tom Heyman (m), Krister Örnfjäder (s), Monica Green (s), Inger S</w:t>
      </w:r>
      <w:r w:rsidRPr="00E53C50">
        <w:t>e</w:t>
      </w:r>
      <w:r w:rsidRPr="00E53C50">
        <w:t xml:space="preserve">gelström (s), Stig Eriksson (v), Tuve Skånberg (kd), Birgitta Wistrand (m), Mikael Johansson (mp), Claes-Göran Brandin (s), Jan-Evert Rådhsröm (m) och Eva Flyborg (fp). </w:t>
      </w:r>
    </w:p>
    <w:p w:rsidR="001A7214" w:rsidRPr="00E53C50" w:rsidRDefault="001A7214"/>
    <w:p w:rsidR="001A7214" w:rsidRPr="00E53C50" w:rsidRDefault="001A7214">
      <w:pPr>
        <w:pStyle w:val="Normaltindrag"/>
        <w:sectPr w:rsidR="00000000" w:rsidRPr="00E53C50">
          <w:headerReference w:type="default" r:id="rId10"/>
          <w:footerReference w:type="default" r:id="rId11"/>
          <w:pgSz w:w="11906" w:h="16838" w:code="9"/>
          <w:pgMar w:top="567" w:right="4876" w:bottom="4508" w:left="1134" w:header="227" w:footer="227" w:gutter="0"/>
          <w:cols w:space="720"/>
        </w:sectPr>
      </w:pPr>
    </w:p>
    <w:p w:rsidR="001A7214" w:rsidRPr="00E53C50" w:rsidRDefault="001A7214">
      <w:pPr>
        <w:pStyle w:val="Rubrik1"/>
        <w:spacing w:before="123"/>
      </w:pPr>
      <w:bookmarkStart w:id="31" w:name="_Toc495213613"/>
      <w:r w:rsidRPr="00E53C50">
        <w:t>Propositionens lagförslag</w:t>
      </w:r>
      <w:bookmarkEnd w:id="31"/>
    </w:p>
    <w:p w:rsidR="001A7214" w:rsidRPr="00E53C50" w:rsidRDefault="001A7214">
      <w:pPr>
        <w:pStyle w:val="Rubrik2"/>
        <w:spacing w:before="123"/>
      </w:pPr>
      <w:bookmarkStart w:id="32" w:name="_Toc495213614"/>
      <w:r w:rsidRPr="00E53C50">
        <w:t>1. Förslag till lag om ändring i lagen (1939:299) om förbud i vissa fall mot överlåtelse eller upplåtelse av fartyg m.m.</w:t>
      </w:r>
      <w:bookmarkEnd w:id="32"/>
    </w:p>
    <w:p w:rsidR="001A7214" w:rsidRPr="00E53C50" w:rsidRDefault="001A7214">
      <w:r w:rsidRPr="00E53C50">
        <w:br w:type="page"/>
      </w:r>
      <w:r w:rsidRPr="00E53C50">
        <w:br w:type="page"/>
      </w:r>
    </w:p>
    <w:p w:rsidR="001A7214" w:rsidRPr="00E53C50" w:rsidRDefault="001A7214">
      <w:pPr>
        <w:pStyle w:val="Rubrik2"/>
      </w:pPr>
      <w:r w:rsidRPr="00E53C50">
        <w:br w:type="page"/>
      </w:r>
      <w:bookmarkStart w:id="33" w:name="_Toc495213615"/>
      <w:r w:rsidRPr="00E53C50">
        <w:t>2. Förslag till lag om ändring i lagen (1940:176) med vissa bestämmelser om fraktfart med svenska fartyg</w:t>
      </w:r>
      <w:bookmarkEnd w:id="33"/>
    </w:p>
    <w:p w:rsidR="001A7214" w:rsidRPr="00E53C50" w:rsidRDefault="001A7214">
      <w:bookmarkStart w:id="34" w:name="Deltagare"/>
      <w:bookmarkEnd w:id="34"/>
      <w:r w:rsidRPr="00E53C50">
        <w:br w:type="page"/>
      </w:r>
    </w:p>
    <w:p w:rsidR="001A7214" w:rsidRPr="00E53C50" w:rsidRDefault="001A7214">
      <w:pPr>
        <w:pStyle w:val="Rubrik2"/>
      </w:pPr>
      <w:r w:rsidRPr="00E53C50">
        <w:br w:type="page"/>
      </w:r>
      <w:bookmarkStart w:id="35" w:name="_Toc495213616"/>
      <w:r w:rsidRPr="00E53C50">
        <w:t>3. Förslag till lag om ändring i sjömanslagen (1973:282)</w:t>
      </w:r>
      <w:bookmarkEnd w:id="35"/>
    </w:p>
    <w:p w:rsidR="001A7214" w:rsidRPr="00E53C50" w:rsidRDefault="001A7214">
      <w:r w:rsidRPr="00E53C50">
        <w:br w:type="page"/>
      </w:r>
    </w:p>
    <w:p w:rsidR="001A7214" w:rsidRPr="00E53C50" w:rsidRDefault="001A7214">
      <w:pPr>
        <w:pStyle w:val="Rubrik2"/>
      </w:pPr>
      <w:bookmarkStart w:id="36" w:name="Nästa_Reservation"/>
      <w:bookmarkEnd w:id="36"/>
      <w:r w:rsidRPr="00E53C50">
        <w:br w:type="page"/>
      </w:r>
      <w:bookmarkStart w:id="37" w:name="_Toc495213617"/>
      <w:r w:rsidRPr="00E53C50">
        <w:t>4. Förslag till lag om ändring i lagen (1985:126) om åtgärder till skydd för svensk sjöfart</w:t>
      </w:r>
      <w:bookmarkEnd w:id="37"/>
    </w:p>
    <w:p w:rsidR="001A7214" w:rsidRPr="00E53C50" w:rsidRDefault="001A7214"/>
    <w:p w:rsidR="001A7214" w:rsidRPr="00E53C50" w:rsidRDefault="001A7214">
      <w:pPr>
        <w:pStyle w:val="Rubrik2"/>
      </w:pPr>
      <w:r w:rsidRPr="00E53C50">
        <w:br w:type="page"/>
      </w:r>
      <w:bookmarkStart w:id="38" w:name="_Toc495213618"/>
      <w:r w:rsidRPr="00E53C50">
        <w:t>5. Förslag till lag om ändring i kungörelsen (1952:581) med vissa föreskrifter angående räddning ur sjönöd och avvärjande av sjötrafiken hotande fara m.m. (sjönödskungörelse)</w:t>
      </w:r>
      <w:bookmarkEnd w:id="38"/>
    </w:p>
    <w:p w:rsidR="001A7214" w:rsidRPr="00E53C50" w:rsidRDefault="001A7214"/>
    <w:p w:rsidR="001A7214" w:rsidRPr="00E53C50" w:rsidRDefault="001A7214">
      <w:pPr>
        <w:sectPr w:rsidR="00000000" w:rsidRPr="00E53C50">
          <w:headerReference w:type="default" r:id="rId12"/>
          <w:footerReference w:type="default" r:id="rId13"/>
          <w:pgSz w:w="11906" w:h="16838" w:code="9"/>
          <w:pgMar w:top="567" w:right="4876" w:bottom="4508" w:left="1134" w:header="227" w:footer="227" w:gutter="0"/>
          <w:cols w:space="720"/>
        </w:sectPr>
      </w:pPr>
      <w:r w:rsidRPr="00E53C50">
        <w:t xml:space="preserve"> </w:t>
      </w:r>
    </w:p>
    <w:p w:rsidR="001A7214" w:rsidRPr="00E53C50" w:rsidRDefault="001A7214">
      <w:pPr>
        <w:pStyle w:val="Innehll"/>
        <w:outlineLvl w:val="1"/>
      </w:pPr>
      <w:r w:rsidRPr="00E53C50">
        <w:t>Innehållsförteckning</w:t>
      </w:r>
    </w:p>
    <w:p w:rsidR="001A7214" w:rsidRPr="00E53C50" w:rsidRDefault="001A7214">
      <w:pPr>
        <w:pStyle w:val="Innehll1"/>
      </w:pPr>
      <w:r w:rsidRPr="00E53C50">
        <w:t>Sammanfattning</w:t>
      </w:r>
      <w:r w:rsidRPr="00E53C50">
        <w:tab/>
        <w:t>1</w:t>
      </w:r>
    </w:p>
    <w:p w:rsidR="001A7214" w:rsidRPr="00E53C50" w:rsidRDefault="001A7214">
      <w:pPr>
        <w:pStyle w:val="Innehll1"/>
      </w:pPr>
      <w:r w:rsidRPr="00E53C50">
        <w:t>Propositionen</w:t>
      </w:r>
      <w:r w:rsidRPr="00E53C50">
        <w:tab/>
        <w:t>1</w:t>
      </w:r>
    </w:p>
    <w:p w:rsidR="001A7214" w:rsidRPr="00E53C50" w:rsidRDefault="001A7214">
      <w:pPr>
        <w:pStyle w:val="Innehll1"/>
      </w:pPr>
      <w:r w:rsidRPr="00E53C50">
        <w:t>Utskottet</w:t>
      </w:r>
      <w:r w:rsidRPr="00E53C50">
        <w:tab/>
        <w:t>1</w:t>
      </w:r>
    </w:p>
    <w:p w:rsidR="001A7214" w:rsidRPr="00E53C50" w:rsidRDefault="001A7214">
      <w:pPr>
        <w:pStyle w:val="Innehll2"/>
      </w:pPr>
      <w:r w:rsidRPr="00E53C50">
        <w:t>Hemställan</w:t>
      </w:r>
      <w:r w:rsidRPr="00E53C50">
        <w:tab/>
        <w:t>3</w:t>
      </w:r>
    </w:p>
    <w:p w:rsidR="001A7214" w:rsidRPr="00E53C50" w:rsidRDefault="001A7214">
      <w:pPr>
        <w:pStyle w:val="Innehll1"/>
      </w:pPr>
      <w:r w:rsidRPr="00E53C50">
        <w:t>Propositionens lagförslag</w:t>
      </w:r>
      <w:r w:rsidRPr="00E53C50">
        <w:tab/>
        <w:t>4</w:t>
      </w:r>
    </w:p>
    <w:p w:rsidR="001A7214" w:rsidRPr="00E53C50" w:rsidRDefault="001A7214">
      <w:pPr>
        <w:pStyle w:val="Innehll2"/>
      </w:pPr>
      <w:r w:rsidRPr="00E53C50">
        <w:t>1. Förslag till lag om ändring i lagen (1939:299) om förbud i vissa fall mot överlåtelse eller upplåtelse av fartyg m.m.</w:t>
      </w:r>
      <w:r w:rsidRPr="00E53C50">
        <w:tab/>
        <w:t>4</w:t>
      </w:r>
    </w:p>
    <w:p w:rsidR="001A7214" w:rsidRPr="00E53C50" w:rsidRDefault="001A7214">
      <w:pPr>
        <w:pStyle w:val="Innehll2"/>
      </w:pPr>
      <w:r w:rsidRPr="00E53C50">
        <w:t>2. Förslag till lag om ändring i lagen (1940:176) med vissa bestämmelser om fraktfart med svenska fartyg</w:t>
      </w:r>
      <w:r w:rsidRPr="00E53C50">
        <w:tab/>
        <w:t>7</w:t>
      </w:r>
    </w:p>
    <w:p w:rsidR="001A7214" w:rsidRPr="00E53C50" w:rsidRDefault="001A7214">
      <w:pPr>
        <w:pStyle w:val="Innehll2"/>
      </w:pPr>
      <w:r w:rsidRPr="00E53C50">
        <w:t>3. Förslag till lag om ändring i sjömanslagen (1973:282)</w:t>
      </w:r>
      <w:r w:rsidRPr="00E53C50">
        <w:tab/>
        <w:t>9</w:t>
      </w:r>
    </w:p>
    <w:p w:rsidR="001A7214" w:rsidRPr="00E53C50" w:rsidRDefault="001A7214">
      <w:pPr>
        <w:pStyle w:val="Innehll2"/>
      </w:pPr>
      <w:r w:rsidRPr="00E53C50">
        <w:t>4. Förslag till lag om ändring i lagen (1985:126) om åtgärder till skydd för svensk sjöfart</w:t>
      </w:r>
      <w:r w:rsidRPr="00E53C50">
        <w:tab/>
        <w:t>11</w:t>
      </w:r>
    </w:p>
    <w:p w:rsidR="001A7214" w:rsidRPr="00E53C50" w:rsidRDefault="001A7214">
      <w:pPr>
        <w:pStyle w:val="Innehll2"/>
      </w:pPr>
      <w:r w:rsidRPr="00E53C50">
        <w:t>5. Förslag till lag om ändring i kungörelsen (1952:581) med vissa föreskrifter angående räddning ur sjönöd och avvärjande av sjötrafiken hotande fara m.m. (sjönödskungörelsen)</w:t>
      </w:r>
      <w:r w:rsidRPr="00E53C50">
        <w:tab/>
        <w:t>12</w:t>
      </w:r>
    </w:p>
    <w:p w:rsidR="001A7214" w:rsidRPr="00E53C50" w:rsidRDefault="001A7214">
      <w:pPr>
        <w:pStyle w:val="Rubrik1"/>
        <w:spacing w:before="0"/>
      </w:pPr>
      <w:bookmarkStart w:id="39" w:name="_Toc481898035"/>
      <w:r w:rsidRPr="00E53C50">
        <w:t xml:space="preserve"> </w:t>
      </w:r>
    </w:p>
    <w:bookmarkEnd w:id="39"/>
    <w:p w:rsidR="001A7214" w:rsidRPr="00E53C50" w:rsidRDefault="001A7214"/>
    <w:p w:rsidR="001A7214" w:rsidRPr="00E53C50" w:rsidRDefault="001A7214">
      <w:pPr>
        <w:pStyle w:val="Tryckort"/>
        <w:framePr w:wrap="around"/>
      </w:pPr>
      <w:r w:rsidRPr="00E53C50">
        <w:t>Elanders Gotab, Stockholm  2000</w:t>
      </w:r>
    </w:p>
    <w:p w:rsidR="001A7214" w:rsidRPr="00E53C50" w:rsidRDefault="001A7214">
      <w:pPr>
        <w:pStyle w:val="Normaltindrag"/>
      </w:pPr>
    </w:p>
    <w:sectPr w:rsidR="001A7214" w:rsidRPr="00E53C50">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7214" w:rsidRPr="00E53C50" w:rsidRDefault="001A7214">
      <w:pPr>
        <w:spacing w:before="0" w:line="240" w:lineRule="auto"/>
      </w:pPr>
      <w:r w:rsidRPr="00E53C50">
        <w:separator/>
      </w:r>
    </w:p>
  </w:endnote>
  <w:endnote w:type="continuationSeparator" w:id="0">
    <w:p w:rsidR="001A7214" w:rsidRPr="00E53C50" w:rsidRDefault="001A7214">
      <w:pPr>
        <w:spacing w:before="0" w:line="240" w:lineRule="auto"/>
      </w:pPr>
      <w:r w:rsidRPr="00E53C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214" w:rsidRPr="00E53C50" w:rsidRDefault="001A7214">
    <w:pPr>
      <w:pStyle w:val="SidfotH"/>
      <w:framePr w:wrap="around"/>
    </w:pPr>
    <w:r w:rsidRPr="00E53C50">
      <w:fldChar w:fldCharType="begin" w:fldLock="1"/>
    </w:r>
    <w:r w:rsidRPr="00E53C50">
      <w:instrText xml:space="preserve"> PAGE </w:instrText>
    </w:r>
    <w:r w:rsidRPr="00E53C50">
      <w:fldChar w:fldCharType="separate"/>
    </w:r>
    <w:r w:rsidRPr="00E53C50">
      <w:t>1</w:t>
    </w:r>
    <w:r w:rsidRPr="00E53C50">
      <w:fldChar w:fldCharType="end"/>
    </w:r>
  </w:p>
  <w:p w:rsidR="001A7214" w:rsidRPr="00E53C50" w:rsidRDefault="001A72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214" w:rsidRPr="00E53C50" w:rsidRDefault="001A7214">
    <w:pPr>
      <w:pStyle w:val="SidfotH"/>
      <w:framePr w:wrap="around"/>
    </w:pPr>
    <w:r w:rsidRPr="00E53C50">
      <w:fldChar w:fldCharType="begin" w:fldLock="1"/>
    </w:r>
    <w:r w:rsidRPr="00E53C50">
      <w:instrText xml:space="preserve"> PAGE </w:instrText>
    </w:r>
    <w:r w:rsidRPr="00E53C50">
      <w:fldChar w:fldCharType="separate"/>
    </w:r>
    <w:r w:rsidRPr="00E53C50">
      <w:t>4</w:t>
    </w:r>
    <w:r w:rsidRPr="00E53C50">
      <w:fldChar w:fldCharType="end"/>
    </w:r>
  </w:p>
  <w:p w:rsidR="001A7214" w:rsidRPr="00E53C50" w:rsidRDefault="001A721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214" w:rsidRPr="00E53C50" w:rsidRDefault="001A7214">
    <w:pPr>
      <w:pStyle w:val="SidfotH"/>
      <w:framePr w:wrap="around"/>
    </w:pPr>
    <w:r w:rsidRPr="00E53C50">
      <w:fldChar w:fldCharType="begin" w:fldLock="1"/>
    </w:r>
    <w:r w:rsidRPr="00E53C50">
      <w:instrText xml:space="preserve"> PAGE </w:instrText>
    </w:r>
    <w:r w:rsidRPr="00E53C50">
      <w:fldChar w:fldCharType="separate"/>
    </w:r>
    <w:r w:rsidRPr="00E53C50">
      <w:t>13</w:t>
    </w:r>
    <w:r w:rsidRPr="00E53C50">
      <w:fldChar w:fldCharType="end"/>
    </w:r>
  </w:p>
  <w:p w:rsidR="001A7214" w:rsidRPr="00E53C50" w:rsidRDefault="001A72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7214" w:rsidRPr="00E53C50" w:rsidRDefault="001A7214">
      <w:pPr>
        <w:pStyle w:val="Sidfot"/>
      </w:pPr>
    </w:p>
  </w:footnote>
  <w:footnote w:type="continuationSeparator" w:id="0">
    <w:p w:rsidR="001A7214" w:rsidRPr="00E53C50" w:rsidRDefault="001A7214">
      <w:pPr>
        <w:spacing w:before="0" w:line="240" w:lineRule="auto"/>
      </w:pPr>
      <w:r w:rsidRPr="00E53C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214" w:rsidRPr="00E53C50" w:rsidRDefault="001A7214">
    <w:pPr>
      <w:pStyle w:val="SidhuvudKant"/>
      <w:framePr w:w="1758" w:h="2744" w:hRule="exact" w:wrap="around" w:vAnchor="page" w:hAnchor="page" w:x="7372" w:y="568" w:anchorLock="0"/>
    </w:pPr>
    <w:r w:rsidRPr="00E53C50">
      <w:t>2000/01:TU2</w:t>
    </w:r>
  </w:p>
  <w:p w:rsidR="001A7214" w:rsidRPr="00E53C50" w:rsidRDefault="001A7214">
    <w:pPr>
      <w:pStyle w:val="SidhuvudKant"/>
      <w:framePr w:w="1758" w:h="2744" w:hRule="exact" w:wrap="around" w:vAnchor="page" w:hAnchor="page" w:x="7372" w:y="568" w:anchorLock="0"/>
    </w:pPr>
  </w:p>
  <w:p w:rsidR="001A7214" w:rsidRPr="00E53C50" w:rsidRDefault="001A721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214" w:rsidRPr="00E53C50" w:rsidRDefault="001A7214">
    <w:pPr>
      <w:pStyle w:val="SidhuvudKant"/>
      <w:framePr w:w="1758" w:h="2744" w:hRule="exact" w:wrap="around" w:vAnchor="page" w:hAnchor="page" w:x="7372" w:y="568" w:anchorLock="0"/>
    </w:pPr>
    <w:r w:rsidRPr="00E53C50">
      <w:t>2000/01:TU2</w:t>
    </w:r>
  </w:p>
  <w:p w:rsidR="001A7214" w:rsidRPr="00E53C50" w:rsidRDefault="001A7214">
    <w:pPr>
      <w:pStyle w:val="SidhuvudKant"/>
      <w:framePr w:w="1758" w:h="2744" w:hRule="exact" w:wrap="around" w:vAnchor="page" w:hAnchor="page" w:x="7372" w:y="568" w:anchorLock="0"/>
    </w:pPr>
    <w:r w:rsidRPr="00E53C50">
      <w:t>Bilaga</w:t>
    </w:r>
  </w:p>
  <w:p w:rsidR="001A7214" w:rsidRPr="00E53C50" w:rsidRDefault="001A721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214" w:rsidRPr="00E53C50" w:rsidRDefault="001A7214">
    <w:pPr>
      <w:pStyle w:val="SidhuvudKant"/>
      <w:framePr w:w="1758" w:h="2744" w:hRule="exact" w:wrap="around" w:vAnchor="page" w:hAnchor="page" w:x="7372" w:y="568" w:anchorLock="0"/>
    </w:pPr>
    <w:r w:rsidRPr="00E53C50">
      <w:fldChar w:fldCharType="begin" w:fldLock="1"/>
    </w:r>
    <w:r w:rsidRPr="00E53C50">
      <w:instrText xml:space="preserve"> if </w:instrText>
    </w:r>
    <w:r w:rsidRPr="00E53C50">
      <w:fldChar w:fldCharType="begin" w:fldLock="1"/>
    </w:r>
    <w:r w:rsidRPr="00E53C50">
      <w:instrText xml:space="preserve"> page</w:instrText>
    </w:r>
    <w:r w:rsidRPr="00E53C50">
      <w:fldChar w:fldCharType="separate"/>
    </w:r>
    <w:r w:rsidRPr="00E53C50">
      <w:instrText>13</w:instrText>
    </w:r>
    <w:r w:rsidRPr="00E53C50">
      <w:fldChar w:fldCharType="end"/>
    </w:r>
    <w:r w:rsidRPr="00E53C50">
      <w:instrText xml:space="preserve"> &gt; 1 "</w:instrText>
    </w:r>
    <w:r w:rsidRPr="00E53C50">
      <w:fldChar w:fldCharType="begin" w:fldLock="1"/>
    </w:r>
    <w:r w:rsidRPr="00E53C50">
      <w:instrText xml:space="preserve"> DOCPROPERTY BetänkandeÅr</w:instrText>
    </w:r>
    <w:r w:rsidRPr="00E53C50">
      <w:fldChar w:fldCharType="separate"/>
    </w:r>
    <w:r w:rsidRPr="00E53C50">
      <w:instrText>2000/01</w:instrText>
    </w:r>
    <w:r w:rsidRPr="00E53C50">
      <w:fldChar w:fldCharType="end"/>
    </w:r>
    <w:r w:rsidRPr="00E53C50">
      <w:instrText>:</w:instrText>
    </w:r>
    <w:r w:rsidRPr="00E53C50">
      <w:fldChar w:fldCharType="begin" w:fldLock="1"/>
    </w:r>
    <w:r w:rsidRPr="00E53C50">
      <w:instrText xml:space="preserve"> DOCPROPERTY Utskott</w:instrText>
    </w:r>
    <w:r w:rsidRPr="00E53C50">
      <w:fldChar w:fldCharType="separate"/>
    </w:r>
    <w:r w:rsidRPr="00E53C50">
      <w:instrText>TU</w:instrText>
    </w:r>
    <w:r w:rsidRPr="00E53C50">
      <w:fldChar w:fldCharType="end"/>
    </w:r>
    <w:r w:rsidRPr="00E53C50">
      <w:fldChar w:fldCharType="begin" w:fldLock="1"/>
    </w:r>
    <w:r w:rsidRPr="00E53C50">
      <w:instrText xml:space="preserve"> DOCPROPERTY BetänkandeNr</w:instrText>
    </w:r>
    <w:r w:rsidRPr="00E53C50">
      <w:fldChar w:fldCharType="separate"/>
    </w:r>
    <w:r w:rsidRPr="00E53C50">
      <w:instrText>2</w:instrText>
    </w:r>
    <w:r w:rsidRPr="00E53C50">
      <w:fldChar w:fldCharType="end"/>
    </w:r>
  </w:p>
  <w:p w:rsidR="001A7214" w:rsidRPr="00E53C50" w:rsidRDefault="001A7214">
    <w:pPr>
      <w:pStyle w:val="SidhuvudKantBilaga"/>
      <w:framePr w:w="1758" w:h="2744" w:hRule="exact" w:wrap="around" w:vAnchor="page" w:hAnchor="page" w:x="7372" w:y="568" w:anchorLock="0"/>
    </w:pPr>
  </w:p>
  <w:p w:rsidR="001A7214" w:rsidRPr="00E53C50" w:rsidRDefault="001A7214">
    <w:pPr>
      <w:pStyle w:val="SidhuvudKant"/>
      <w:framePr w:w="1758" w:h="2744" w:hRule="exact" w:wrap="around" w:vAnchor="page" w:hAnchor="page" w:x="7372" w:y="568" w:anchorLock="0"/>
    </w:pPr>
    <w:r w:rsidRPr="00E53C50">
      <w:fldChar w:fldCharType="begin" w:fldLock="1"/>
    </w:r>
    <w:r w:rsidRPr="00E53C50">
      <w:instrText xml:space="preserve"> DOCPROPERTY Status </w:instrText>
    </w:r>
    <w:r w:rsidRPr="00E53C50">
      <w:fldChar w:fldCharType="end"/>
    </w:r>
    <w:r w:rsidRPr="00E53C50">
      <w:instrText>"</w:instrText>
    </w:r>
    <w:r w:rsidRPr="00E53C50">
      <w:fldChar w:fldCharType="separate"/>
    </w:r>
    <w:r w:rsidRPr="00E53C50">
      <w:fldChar w:fldCharType="begin" w:fldLock="1"/>
    </w:r>
    <w:r w:rsidRPr="00E53C50">
      <w:instrText xml:space="preserve"> DOCPROPERTY BetänkandeÅr</w:instrText>
    </w:r>
    <w:r w:rsidRPr="00E53C50">
      <w:fldChar w:fldCharType="separate"/>
    </w:r>
    <w:r w:rsidRPr="00E53C50">
      <w:t>2000/01</w:t>
    </w:r>
    <w:r w:rsidRPr="00E53C50">
      <w:fldChar w:fldCharType="end"/>
    </w:r>
    <w:r w:rsidRPr="00E53C50">
      <w:t>:</w:t>
    </w:r>
    <w:r w:rsidRPr="00E53C50">
      <w:fldChar w:fldCharType="begin" w:fldLock="1"/>
    </w:r>
    <w:r w:rsidRPr="00E53C50">
      <w:instrText xml:space="preserve"> DOCPROPERTY Utskott</w:instrText>
    </w:r>
    <w:r w:rsidRPr="00E53C50">
      <w:fldChar w:fldCharType="separate"/>
    </w:r>
    <w:r w:rsidRPr="00E53C50">
      <w:t>TU</w:t>
    </w:r>
    <w:r w:rsidRPr="00E53C50">
      <w:fldChar w:fldCharType="end"/>
    </w:r>
    <w:r w:rsidRPr="00E53C50">
      <w:fldChar w:fldCharType="begin" w:fldLock="1"/>
    </w:r>
    <w:r w:rsidRPr="00E53C50">
      <w:instrText xml:space="preserve"> DOCPROPERTY BetänkandeNr</w:instrText>
    </w:r>
    <w:r w:rsidRPr="00E53C50">
      <w:fldChar w:fldCharType="separate"/>
    </w:r>
    <w:r w:rsidRPr="00E53C50">
      <w:t>2</w:t>
    </w:r>
    <w:r w:rsidRPr="00E53C50">
      <w:fldChar w:fldCharType="end"/>
    </w:r>
  </w:p>
  <w:p w:rsidR="001A7214" w:rsidRPr="00E53C50" w:rsidRDefault="001A7214">
    <w:pPr>
      <w:pStyle w:val="SidhuvudKantBilaga"/>
      <w:framePr w:w="1758" w:h="2744" w:hRule="exact" w:wrap="around" w:vAnchor="page" w:hAnchor="page" w:x="7372" w:y="568" w:anchorLock="0"/>
    </w:pPr>
  </w:p>
  <w:p w:rsidR="001A7214" w:rsidRPr="00E53C50" w:rsidRDefault="001A7214">
    <w:pPr>
      <w:pStyle w:val="SidhuvudKant"/>
      <w:framePr w:w="1758" w:h="2744" w:hRule="exact" w:wrap="around" w:vAnchor="page" w:hAnchor="page" w:x="7372" w:y="568" w:anchorLock="0"/>
    </w:pPr>
    <w:r w:rsidRPr="00E53C50">
      <w:fldChar w:fldCharType="end"/>
    </w:r>
  </w:p>
  <w:p w:rsidR="001A7214" w:rsidRPr="00E53C50" w:rsidRDefault="001A72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227"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16cid:durableId="892080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001"/>
  </w:docVars>
  <w:rsids>
    <w:rsidRoot w:val="001B544D"/>
    <w:rsid w:val="001A7214"/>
    <w:rsid w:val="001B544D"/>
    <w:rsid w:val="00E53C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E139EE-1118-40F7-9F19-ACEB149E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line="240" w:lineRule="auto"/>
      <w:jc w:val="left"/>
      <w:outlineLvl w:val="6"/>
    </w:pPr>
    <w:rPr>
      <w:rFonts w:ascii="Arial" w:hAnsi="Arial"/>
      <w:sz w:val="25"/>
    </w:rPr>
  </w:style>
  <w:style w:type="paragraph" w:styleId="Rubrik8">
    <w:name w:val="heading 8"/>
    <w:basedOn w:val="Normal"/>
    <w:next w:val="Normal"/>
    <w:qFormat/>
    <w:pPr>
      <w:spacing w:before="240" w:after="60" w:line="240" w:lineRule="auto"/>
      <w:jc w:val="left"/>
      <w:outlineLvl w:val="7"/>
    </w:pPr>
    <w:rPr>
      <w:rFonts w:ascii="Arial" w:hAnsi="Arial"/>
      <w:i/>
      <w:sz w:val="25"/>
    </w:rPr>
  </w:style>
  <w:style w:type="paragraph" w:styleId="Rubrik9">
    <w:name w:val="heading 9"/>
    <w:basedOn w:val="Normal"/>
    <w:next w:val="Normal"/>
    <w:qFormat/>
    <w:pPr>
      <w:spacing w:before="240" w:after="60" w:line="240" w:lineRule="auto"/>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937</Words>
  <Characters>5512</Characters>
  <Application>Microsoft Office Word</Application>
  <DocSecurity>4</DocSecurity>
  <Lines>148</Lines>
  <Paragraphs>64</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Trafikutskottets betänkande</vt:lpstr>
      <vt:lpstr>Sammanfattning</vt:lpstr>
      <vt:lpstr>Propositionen</vt:lpstr>
      <vt:lpstr>Utskottet</vt:lpstr>
      <vt:lpstr>    Hemställan</vt:lpstr>
      <vt:lpstr>Propositionens lagförslag</vt:lpstr>
      <vt:lpstr>    1. Förslag till lag om ändring i lagen (1939:299) om förbud i vissa fall mot öve</vt:lpstr>
      <vt:lpstr>    2. Förslag till lag om ändring i lagen (1940:176) med vissa bestämmelser om fra</vt:lpstr>
      <vt:lpstr>    3. Förslag till lag om ändring i sjömanslagen (1973:282)</vt:lpstr>
      <vt:lpstr>    4. Förslag till lag om ändring i lagen (1985:126) om åtgärder till skydd för sv</vt:lpstr>
      <vt:lpstr>    5. Förslag till lag om ändring i kungörelsen (1952:581) med vissa föreskrifter </vt:lpstr>
      <vt:lpstr>    Innehållsförteckning</vt:lpstr>
      <vt:lpstr/>
    </vt:vector>
  </TitlesOfParts>
  <Company>Riksdagen</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2000-10-12T13:19:00Z</cp:lastPrinted>
  <dcterms:created xsi:type="dcterms:W3CDTF">2025-12-15T23:44:00Z</dcterms:created>
  <dcterms:modified xsi:type="dcterms:W3CDTF">2025-12-15T23:44:00Z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TU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