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AAFA75ADD24CC4AA99587C14961DBB"/>
        </w:placeholder>
        <w:text/>
      </w:sdtPr>
      <w:sdtEndPr/>
      <w:sdtContent>
        <w:p w:rsidRPr="009B062B" w:rsidR="00AF30DD" w:rsidP="005D5B44" w:rsidRDefault="00AF30DD" w14:paraId="1A2A6F94" w14:textId="77777777">
          <w:pPr>
            <w:pStyle w:val="Rubrik1"/>
            <w:spacing w:after="300"/>
          </w:pPr>
          <w:r w:rsidRPr="009B062B">
            <w:t>Förslag till riksdagsbeslut</w:t>
          </w:r>
        </w:p>
      </w:sdtContent>
    </w:sdt>
    <w:sdt>
      <w:sdtPr>
        <w:alias w:val="Yrkande 1"/>
        <w:tag w:val="26828e90-630b-4bf1-b071-3285a3ee17b9"/>
        <w:id w:val="-786588799"/>
        <w:lock w:val="sdtLocked"/>
      </w:sdtPr>
      <w:sdtEndPr/>
      <w:sdtContent>
        <w:p w:rsidR="00705C5B" w:rsidRDefault="00222046" w14:paraId="1A2A6F95" w14:textId="77777777">
          <w:pPr>
            <w:pStyle w:val="Frslagstext"/>
            <w:numPr>
              <w:ilvl w:val="0"/>
              <w:numId w:val="0"/>
            </w:numPr>
          </w:pPr>
          <w:r>
            <w:t>Riksdagen ställer sig bakom det som anförs i motionen om att se över lagstiftningen i enlighet med vad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D73FC449AE47738604E1C43F8B3C15"/>
        </w:placeholder>
        <w:text/>
      </w:sdtPr>
      <w:sdtEndPr/>
      <w:sdtContent>
        <w:p w:rsidRPr="009B062B" w:rsidR="006D79C9" w:rsidP="00333E95" w:rsidRDefault="006D79C9" w14:paraId="1A2A6F96" w14:textId="77777777">
          <w:pPr>
            <w:pStyle w:val="Rubrik1"/>
          </w:pPr>
          <w:r>
            <w:t>Motivering</w:t>
          </w:r>
        </w:p>
      </w:sdtContent>
    </w:sdt>
    <w:p w:rsidRPr="005D5B44" w:rsidR="00335F54" w:rsidP="005D5B44" w:rsidRDefault="00335F54" w14:paraId="1A2A6F97" w14:textId="6A4B12F1">
      <w:pPr>
        <w:pStyle w:val="Normalutanindragellerluft"/>
      </w:pPr>
      <w:r w:rsidRPr="005D5B44">
        <w:t>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det skrivs ut mer medicin än befogat när läkaren eller företaget som driver en vård</w:t>
      </w:r>
      <w:r w:rsidR="00223DE3">
        <w:softHyphen/>
      </w:r>
      <w:bookmarkStart w:name="_GoBack" w:id="1"/>
      <w:bookmarkEnd w:id="1"/>
      <w:r w:rsidRPr="005D5B44">
        <w:t xml:space="preserve">central har ett ekonomiskt intresse av att sälja mycket medicin. Den risken har bland annat uppmärksammats i den nya apoteksmarknadsutredningen. </w:t>
      </w:r>
    </w:p>
    <w:p w:rsidRPr="00335F54" w:rsidR="00335F54" w:rsidP="00335F54" w:rsidRDefault="00335F54" w14:paraId="1A2A6F98" w14:textId="4E38CCA2">
      <w:r w:rsidRPr="00335F54">
        <w:t xml:space="preserve">För det andra har apotekskedjor i högre grad börjat hänvisa kunder till ytterligare tjänster om de återfinns inom den egna bolagskoncernen, till exempel ett ytterligare appläkarsamtal eller ytterligare ett vårdcentralsbesök, även om det handlar om sådant som bäst lämpar sig för egenvård. Detta är en farhåga som Läkarförbundet har lyft i samband med att apotekskedjor och vårdföretag går samman. Man lyfter upp att apoteken har i uppdrag både </w:t>
      </w:r>
      <w:r w:rsidRPr="00335F54" w:rsidR="003156BD">
        <w:t xml:space="preserve">att </w:t>
      </w:r>
      <w:r w:rsidRPr="00335F54">
        <w:t xml:space="preserve">ge råd om egenvård och att lotsa personer vidare till annan hälso- och sjukvård (Dagens </w:t>
      </w:r>
      <w:r w:rsidR="003156BD">
        <w:t>i</w:t>
      </w:r>
      <w:r w:rsidRPr="00335F54">
        <w:t>ndustri 2018</w:t>
      </w:r>
      <w:r w:rsidR="003156BD">
        <w:noBreakHyphen/>
      </w:r>
      <w:r w:rsidRPr="00335F54">
        <w:t>09</w:t>
      </w:r>
      <w:r w:rsidR="003156BD">
        <w:noBreakHyphen/>
      </w:r>
      <w:r w:rsidRPr="00335F54">
        <w:t xml:space="preserve">23). </w:t>
      </w:r>
    </w:p>
    <w:p w:rsidRPr="00335F54" w:rsidR="00335F54" w:rsidP="00335F54" w:rsidRDefault="00335F54" w14:paraId="1A2A6F99" w14:textId="740F50FE">
      <w:r w:rsidRPr="00335F54">
        <w:t xml:space="preserve">Den snabba utvecklingen av digitala lösningar skapar många möjligheter att tillgängliggöra vården. Men för att det verkligen ska bli en tillgång för vanliga människor måste lagstiftningen hänga med. Det framstår som oerhört tydligt att den lagstiftning som hindrar att en läkare ensam äger ett apotek även måste omfatta och reglera den nya typ av bolagskoncerner som äger appläkartjänster, apotek och </w:t>
      </w:r>
      <w:r w:rsidRPr="00335F54">
        <w:lastRenderedPageBreak/>
        <w:t>vårdcentraler. Så är det inte i dag och det måste vi ändra på. Annars riskerar människor att få onödiga eller felaktiga insatser, och samhället riskerar kraftigt ökade kostnader.</w:t>
      </w:r>
    </w:p>
    <w:sdt>
      <w:sdtPr>
        <w:alias w:val="CC_Underskrifter"/>
        <w:tag w:val="CC_Underskrifter"/>
        <w:id w:val="583496634"/>
        <w:lock w:val="sdtContentLocked"/>
        <w:placeholder>
          <w:docPart w:val="09C507A9945746AF83FA5C29120DFB12"/>
        </w:placeholder>
      </w:sdtPr>
      <w:sdtEndPr/>
      <w:sdtContent>
        <w:p w:rsidR="005D5B44" w:rsidP="005D5B44" w:rsidRDefault="005D5B44" w14:paraId="1A2A6F9A" w14:textId="77777777"/>
        <w:p w:rsidRPr="008E0FE2" w:rsidR="004801AC" w:rsidP="005D5B44" w:rsidRDefault="00223DE3" w14:paraId="1A2A6F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5D3D8D" w:rsidRDefault="005D3D8D" w14:paraId="1A2A6FA5" w14:textId="77777777"/>
    <w:sectPr w:rsidR="005D3D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A6FA7" w14:textId="77777777" w:rsidR="00335F54" w:rsidRDefault="00335F54" w:rsidP="000C1CAD">
      <w:pPr>
        <w:spacing w:line="240" w:lineRule="auto"/>
      </w:pPr>
      <w:r>
        <w:separator/>
      </w:r>
    </w:p>
  </w:endnote>
  <w:endnote w:type="continuationSeparator" w:id="0">
    <w:p w14:paraId="1A2A6FA8" w14:textId="77777777" w:rsidR="00335F54" w:rsidRDefault="00335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6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6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6FB6" w14:textId="77777777" w:rsidR="00262EA3" w:rsidRPr="005D5B44" w:rsidRDefault="00262EA3" w:rsidP="005D5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A6FA5" w14:textId="77777777" w:rsidR="00335F54" w:rsidRDefault="00335F54" w:rsidP="000C1CAD">
      <w:pPr>
        <w:spacing w:line="240" w:lineRule="auto"/>
      </w:pPr>
      <w:r>
        <w:separator/>
      </w:r>
    </w:p>
  </w:footnote>
  <w:footnote w:type="continuationSeparator" w:id="0">
    <w:p w14:paraId="1A2A6FA6" w14:textId="77777777" w:rsidR="00335F54" w:rsidRDefault="00335F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2A6F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A6FB8" wp14:anchorId="1A2A6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DE3" w14:paraId="1A2A6FBB" w14:textId="77777777">
                          <w:pPr>
                            <w:jc w:val="right"/>
                          </w:pPr>
                          <w:sdt>
                            <w:sdtPr>
                              <w:alias w:val="CC_Noformat_Partikod"/>
                              <w:tag w:val="CC_Noformat_Partikod"/>
                              <w:id w:val="-53464382"/>
                              <w:placeholder>
                                <w:docPart w:val="56ADFBD4D07D4C01B8BE817C18C9EEB7"/>
                              </w:placeholder>
                              <w:text/>
                            </w:sdtPr>
                            <w:sdtEndPr/>
                            <w:sdtContent>
                              <w:r w:rsidR="00335F54">
                                <w:t>S</w:t>
                              </w:r>
                            </w:sdtContent>
                          </w:sdt>
                          <w:sdt>
                            <w:sdtPr>
                              <w:alias w:val="CC_Noformat_Partinummer"/>
                              <w:tag w:val="CC_Noformat_Partinummer"/>
                              <w:id w:val="-1709555926"/>
                              <w:placeholder>
                                <w:docPart w:val="CBF7CF45A59B46B2BAAC11297843EC3D"/>
                              </w:placeholder>
                              <w:text/>
                            </w:sdtPr>
                            <w:sdtEndPr/>
                            <w:sdtContent>
                              <w:r w:rsidR="00335F54">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A6F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DE3" w14:paraId="1A2A6FBB" w14:textId="77777777">
                    <w:pPr>
                      <w:jc w:val="right"/>
                    </w:pPr>
                    <w:sdt>
                      <w:sdtPr>
                        <w:alias w:val="CC_Noformat_Partikod"/>
                        <w:tag w:val="CC_Noformat_Partikod"/>
                        <w:id w:val="-53464382"/>
                        <w:placeholder>
                          <w:docPart w:val="56ADFBD4D07D4C01B8BE817C18C9EEB7"/>
                        </w:placeholder>
                        <w:text/>
                      </w:sdtPr>
                      <w:sdtEndPr/>
                      <w:sdtContent>
                        <w:r w:rsidR="00335F54">
                          <w:t>S</w:t>
                        </w:r>
                      </w:sdtContent>
                    </w:sdt>
                    <w:sdt>
                      <w:sdtPr>
                        <w:alias w:val="CC_Noformat_Partinummer"/>
                        <w:tag w:val="CC_Noformat_Partinummer"/>
                        <w:id w:val="-1709555926"/>
                        <w:placeholder>
                          <w:docPart w:val="CBF7CF45A59B46B2BAAC11297843EC3D"/>
                        </w:placeholder>
                        <w:text/>
                      </w:sdtPr>
                      <w:sdtEndPr/>
                      <w:sdtContent>
                        <w:r w:rsidR="00335F54">
                          <w:t>1023</w:t>
                        </w:r>
                      </w:sdtContent>
                    </w:sdt>
                  </w:p>
                </w:txbxContent>
              </v:textbox>
              <w10:wrap anchorx="page"/>
            </v:shape>
          </w:pict>
        </mc:Fallback>
      </mc:AlternateContent>
    </w:r>
  </w:p>
  <w:p w:rsidRPr="00293C4F" w:rsidR="00262EA3" w:rsidP="00776B74" w:rsidRDefault="00262EA3" w14:paraId="1A2A6F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2A6FAB" w14:textId="77777777">
    <w:pPr>
      <w:jc w:val="right"/>
    </w:pPr>
  </w:p>
  <w:p w:rsidR="00262EA3" w:rsidP="00776B74" w:rsidRDefault="00262EA3" w14:paraId="1A2A6F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3DE3" w14:paraId="1A2A6F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2A6FBA" wp14:anchorId="1A2A6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DE3" w14:paraId="1A2A6F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5F54">
          <w:t>S</w:t>
        </w:r>
      </w:sdtContent>
    </w:sdt>
    <w:sdt>
      <w:sdtPr>
        <w:alias w:val="CC_Noformat_Partinummer"/>
        <w:tag w:val="CC_Noformat_Partinummer"/>
        <w:id w:val="-2014525982"/>
        <w:text/>
      </w:sdtPr>
      <w:sdtEndPr/>
      <w:sdtContent>
        <w:r w:rsidR="00335F54">
          <w:t>1023</w:t>
        </w:r>
      </w:sdtContent>
    </w:sdt>
  </w:p>
  <w:p w:rsidRPr="008227B3" w:rsidR="00262EA3" w:rsidP="008227B3" w:rsidRDefault="00223DE3" w14:paraId="1A2A6F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DE3" w14:paraId="1A2A6F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:2381</w:t>
        </w:r>
      </w:sdtContent>
    </w:sdt>
  </w:p>
  <w:p w:rsidR="00262EA3" w:rsidP="00E03A3D" w:rsidRDefault="00223DE3" w14:paraId="1A2A6FB3"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335F54" w14:paraId="1A2A6FB4" w14:textId="77777777">
        <w:pPr>
          <w:pStyle w:val="FSHRub2"/>
        </w:pPr>
        <w:r>
          <w:t>Översyn av regelverket kring bolagskoncerner vid ägande av appläkartjänster, apotek och vårdcentraler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2A6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5F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46"/>
    <w:rsid w:val="00222C9E"/>
    <w:rsid w:val="00223315"/>
    <w:rsid w:val="00223328"/>
    <w:rsid w:val="0022373F"/>
    <w:rsid w:val="00223DE3"/>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B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5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11"/>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D8D"/>
    <w:rsid w:val="005D5A19"/>
    <w:rsid w:val="005D5B4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66"/>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C5B"/>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6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3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2A6F93"/>
  <w15:chartTrackingRefBased/>
  <w15:docId w15:val="{1C27B095-C9F0-4B67-9192-0506443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AAFA75ADD24CC4AA99587C14961DBB"/>
        <w:category>
          <w:name w:val="Allmänt"/>
          <w:gallery w:val="placeholder"/>
        </w:category>
        <w:types>
          <w:type w:val="bbPlcHdr"/>
        </w:types>
        <w:behaviors>
          <w:behavior w:val="content"/>
        </w:behaviors>
        <w:guid w:val="{13BDF93C-4C84-42BC-92D3-2182D5A20221}"/>
      </w:docPartPr>
      <w:docPartBody>
        <w:p w:rsidR="00B41A1C" w:rsidRDefault="00B41A1C">
          <w:pPr>
            <w:pStyle w:val="DAAAFA75ADD24CC4AA99587C14961DBB"/>
          </w:pPr>
          <w:r w:rsidRPr="005A0A93">
            <w:rPr>
              <w:rStyle w:val="Platshllartext"/>
            </w:rPr>
            <w:t>Förslag till riksdagsbeslut</w:t>
          </w:r>
        </w:p>
      </w:docPartBody>
    </w:docPart>
    <w:docPart>
      <w:docPartPr>
        <w:name w:val="79D73FC449AE47738604E1C43F8B3C15"/>
        <w:category>
          <w:name w:val="Allmänt"/>
          <w:gallery w:val="placeholder"/>
        </w:category>
        <w:types>
          <w:type w:val="bbPlcHdr"/>
        </w:types>
        <w:behaviors>
          <w:behavior w:val="content"/>
        </w:behaviors>
        <w:guid w:val="{BB1649A2-4C6A-418C-93B4-C72988B157C6}"/>
      </w:docPartPr>
      <w:docPartBody>
        <w:p w:rsidR="00B41A1C" w:rsidRDefault="00B41A1C">
          <w:pPr>
            <w:pStyle w:val="79D73FC449AE47738604E1C43F8B3C15"/>
          </w:pPr>
          <w:r w:rsidRPr="005A0A93">
            <w:rPr>
              <w:rStyle w:val="Platshllartext"/>
            </w:rPr>
            <w:t>Motivering</w:t>
          </w:r>
        </w:p>
      </w:docPartBody>
    </w:docPart>
    <w:docPart>
      <w:docPartPr>
        <w:name w:val="56ADFBD4D07D4C01B8BE817C18C9EEB7"/>
        <w:category>
          <w:name w:val="Allmänt"/>
          <w:gallery w:val="placeholder"/>
        </w:category>
        <w:types>
          <w:type w:val="bbPlcHdr"/>
        </w:types>
        <w:behaviors>
          <w:behavior w:val="content"/>
        </w:behaviors>
        <w:guid w:val="{38629A41-9E76-4583-BFA5-022B12D6D21A}"/>
      </w:docPartPr>
      <w:docPartBody>
        <w:p w:rsidR="00B41A1C" w:rsidRDefault="00B41A1C">
          <w:pPr>
            <w:pStyle w:val="56ADFBD4D07D4C01B8BE817C18C9EEB7"/>
          </w:pPr>
          <w:r>
            <w:rPr>
              <w:rStyle w:val="Platshllartext"/>
            </w:rPr>
            <w:t xml:space="preserve"> </w:t>
          </w:r>
        </w:p>
      </w:docPartBody>
    </w:docPart>
    <w:docPart>
      <w:docPartPr>
        <w:name w:val="CBF7CF45A59B46B2BAAC11297843EC3D"/>
        <w:category>
          <w:name w:val="Allmänt"/>
          <w:gallery w:val="placeholder"/>
        </w:category>
        <w:types>
          <w:type w:val="bbPlcHdr"/>
        </w:types>
        <w:behaviors>
          <w:behavior w:val="content"/>
        </w:behaviors>
        <w:guid w:val="{F79CE7FC-98A7-45C5-8F8F-11A6FC4C3A0C}"/>
      </w:docPartPr>
      <w:docPartBody>
        <w:p w:rsidR="00B41A1C" w:rsidRDefault="00B41A1C">
          <w:pPr>
            <w:pStyle w:val="CBF7CF45A59B46B2BAAC11297843EC3D"/>
          </w:pPr>
          <w:r>
            <w:t xml:space="preserve"> </w:t>
          </w:r>
        </w:p>
      </w:docPartBody>
    </w:docPart>
    <w:docPart>
      <w:docPartPr>
        <w:name w:val="09C507A9945746AF83FA5C29120DFB12"/>
        <w:category>
          <w:name w:val="Allmänt"/>
          <w:gallery w:val="placeholder"/>
        </w:category>
        <w:types>
          <w:type w:val="bbPlcHdr"/>
        </w:types>
        <w:behaviors>
          <w:behavior w:val="content"/>
        </w:behaviors>
        <w:guid w:val="{D01D0FC8-45CD-47C9-9DF2-991E3E0B622F}"/>
      </w:docPartPr>
      <w:docPartBody>
        <w:p w:rsidR="004C52C6" w:rsidRDefault="004C5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1C"/>
    <w:rsid w:val="004C52C6"/>
    <w:rsid w:val="00B4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AAFA75ADD24CC4AA99587C14961DBB">
    <w:name w:val="DAAAFA75ADD24CC4AA99587C14961DBB"/>
  </w:style>
  <w:style w:type="paragraph" w:customStyle="1" w:styleId="61E7DB06057447BFAD8B2177D4A81903">
    <w:name w:val="61E7DB06057447BFAD8B2177D4A819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DE7A3B7F1549EEBECB1CAF93351C55">
    <w:name w:val="FCDE7A3B7F1549EEBECB1CAF93351C55"/>
  </w:style>
  <w:style w:type="paragraph" w:customStyle="1" w:styleId="79D73FC449AE47738604E1C43F8B3C15">
    <w:name w:val="79D73FC449AE47738604E1C43F8B3C15"/>
  </w:style>
  <w:style w:type="paragraph" w:customStyle="1" w:styleId="74ADEB1CCAD640D6B02057C683CF5CFF">
    <w:name w:val="74ADEB1CCAD640D6B02057C683CF5CFF"/>
  </w:style>
  <w:style w:type="paragraph" w:customStyle="1" w:styleId="5DF9427DBA5E4E269495071CC7910DAC">
    <w:name w:val="5DF9427DBA5E4E269495071CC7910DAC"/>
  </w:style>
  <w:style w:type="paragraph" w:customStyle="1" w:styleId="56ADFBD4D07D4C01B8BE817C18C9EEB7">
    <w:name w:val="56ADFBD4D07D4C01B8BE817C18C9EEB7"/>
  </w:style>
  <w:style w:type="paragraph" w:customStyle="1" w:styleId="CBF7CF45A59B46B2BAAC11297843EC3D">
    <w:name w:val="CBF7CF45A59B46B2BAAC11297843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1F227-E31B-49B7-885F-DE68D59DE5B5}"/>
</file>

<file path=customXml/itemProps2.xml><?xml version="1.0" encoding="utf-8"?>
<ds:datastoreItem xmlns:ds="http://schemas.openxmlformats.org/officeDocument/2006/customXml" ds:itemID="{07ADCA56-EFE0-4C8E-B34B-F0A18DD5E693}"/>
</file>

<file path=customXml/itemProps3.xml><?xml version="1.0" encoding="utf-8"?>
<ds:datastoreItem xmlns:ds="http://schemas.openxmlformats.org/officeDocument/2006/customXml" ds:itemID="{E7648FAA-603F-4882-8C3B-DA21E1B9112A}"/>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1718</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S1023 Översyn av regelverket kring bolagskoncerner vid ägande av appläkartjänster  apotek och vårdcentraler</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