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4D6" w:rsidRPr="00704FFD" w:rsidRDefault="002E14D6">
      <w:pPr>
        <w:pStyle w:val="Frslagsrubrik"/>
      </w:pPr>
      <w:r w:rsidRPr="00704FFD">
        <w:t>Förslag till riksdagsbeslut</w:t>
      </w:r>
    </w:p>
    <w:p w:rsidR="002E14D6" w:rsidRPr="00704FFD" w:rsidRDefault="002E14D6">
      <w:pPr>
        <w:pStyle w:val="Hemstlatt"/>
        <w:numPr>
          <w:ilvl w:val="0"/>
          <w:numId w:val="1"/>
        </w:numPr>
      </w:pPr>
      <w:r w:rsidRPr="00704FFD">
        <w:t>Riksdagen tillkännager för regeringen som sin mening vad som anförs i motionen om att religionsfrihetsfrågorna ska vara en aktiv del i utrikespolitiken och i utvecklingssamarb</w:t>
      </w:r>
      <w:r w:rsidRPr="00704FFD">
        <w:t>e</w:t>
      </w:r>
      <w:r w:rsidRPr="00704FFD">
        <w:t>tet.</w:t>
      </w:r>
    </w:p>
    <w:p w:rsidR="002E14D6" w:rsidRPr="00704FFD" w:rsidRDefault="002E14D6">
      <w:pPr>
        <w:pStyle w:val="Hemstlatt"/>
        <w:numPr>
          <w:ilvl w:val="0"/>
          <w:numId w:val="1"/>
        </w:numPr>
      </w:pPr>
      <w:r w:rsidRPr="00704FFD">
        <w:t>Riksdagen tillkännager för regeringen som sin mening vad som anförs i motionen om att UD och Sida via regeringens politik för global utveckling ska inhämta och fördjupa kunskapen om religion</w:t>
      </w:r>
      <w:r w:rsidRPr="00704FFD">
        <w:t>s</w:t>
      </w:r>
      <w:r w:rsidRPr="00704FFD">
        <w:t>frihetens roll i demokratisering och utveckling i enlighet med den nya EU-handlingsplanen för främjande av religions- och övertygelsefr</w:t>
      </w:r>
      <w:r w:rsidRPr="00704FFD">
        <w:t>i</w:t>
      </w:r>
      <w:r w:rsidRPr="00704FFD">
        <w:t>het.</w:t>
      </w:r>
    </w:p>
    <w:p w:rsidR="002E14D6" w:rsidRPr="00704FFD" w:rsidRDefault="002E14D6">
      <w:pPr>
        <w:pStyle w:val="Hemstlatt"/>
        <w:numPr>
          <w:ilvl w:val="0"/>
          <w:numId w:val="1"/>
        </w:numPr>
      </w:pPr>
      <w:r w:rsidRPr="00704FFD">
        <w:t>Riksdagen tillkännager för regeringen som sin mening vad som anförs i motionen om att ta fram strategier och handlingsplaner för att religionsfrihetsfrågor ska integreras i den multilaterala och b</w:t>
      </w:r>
      <w:r w:rsidRPr="00704FFD">
        <w:t>i</w:t>
      </w:r>
      <w:r w:rsidRPr="00704FFD">
        <w:t>laterala utrikespolitiken och i utvecklingssamarbetet i linje med den nya EU-handlingsplanen för främjande av religions- och övertygels</w:t>
      </w:r>
      <w:r w:rsidRPr="00704FFD">
        <w:t>e</w:t>
      </w:r>
      <w:r w:rsidRPr="00704FFD">
        <w:t>frihet.</w:t>
      </w:r>
    </w:p>
    <w:p w:rsidR="002E14D6" w:rsidRPr="00704FFD" w:rsidRDefault="002E14D6">
      <w:pPr>
        <w:pStyle w:val="Hemstlatt"/>
        <w:numPr>
          <w:ilvl w:val="0"/>
          <w:numId w:val="1"/>
        </w:numPr>
      </w:pPr>
      <w:r w:rsidRPr="00704FFD">
        <w:t>Riksdagen tillkännager för regeringen som sin mening vad som anförs i motionen om att i utformningen och genomförandet av strategier och handlings</w:t>
      </w:r>
      <w:r w:rsidRPr="00704FFD">
        <w:softHyphen/>
        <w:t>planer för religionsfrihet bör UD och Sida ta vara på det civi</w:t>
      </w:r>
      <w:r w:rsidRPr="00704FFD">
        <w:softHyphen/>
        <w:t>la samhället, i synnerhet trosbaserade rörelser, som i</w:t>
      </w:r>
      <w:r w:rsidRPr="00704FFD">
        <w:t>n</w:t>
      </w:r>
      <w:r w:rsidRPr="00704FFD">
        <w:t>forma</w:t>
      </w:r>
      <w:r w:rsidRPr="00704FFD">
        <w:softHyphen/>
        <w:t>tionskälla och kanal för stöd till religionsfrihet och främjande av interreligiös dialog i samarbetsländer.</w:t>
      </w:r>
    </w:p>
    <w:p w:rsidR="002E14D6" w:rsidRPr="00704FFD" w:rsidRDefault="002E14D6">
      <w:pPr>
        <w:pStyle w:val="Hemstlatt"/>
        <w:numPr>
          <w:ilvl w:val="0"/>
          <w:numId w:val="1"/>
        </w:numPr>
      </w:pPr>
      <w:r w:rsidRPr="00704FFD">
        <w:t>Riksdagen tillkännager för regeringen som sin mening vad som anförs i motionen om att UD och svenska ambassader ska b</w:t>
      </w:r>
      <w:r w:rsidRPr="00704FFD">
        <w:t>e</w:t>
      </w:r>
      <w:r w:rsidRPr="00704FFD">
        <w:t>döma religionsfrihetssituationen i länderna som Sverige har bilaterala relationer med samt försvara religionsfriheten i offentlig diplom</w:t>
      </w:r>
      <w:r w:rsidRPr="00704FFD">
        <w:t>a</w:t>
      </w:r>
      <w:r w:rsidRPr="00704FFD">
        <w:t>ti.</w:t>
      </w:r>
    </w:p>
    <w:p w:rsidR="002E14D6" w:rsidRPr="00704FFD" w:rsidRDefault="002E14D6">
      <w:pPr>
        <w:pStyle w:val="Rubrik1"/>
      </w:pPr>
      <w:r w:rsidRPr="00704FFD">
        <w:t>Motivering</w:t>
      </w:r>
    </w:p>
    <w:p w:rsidR="002E14D6" w:rsidRPr="00704FFD" w:rsidRDefault="002E14D6">
      <w:r w:rsidRPr="00704FFD">
        <w:t xml:space="preserve">Svenska missionsrådet med sin sammanslutning av 36 kyrkor och kristna bistånds- och missionsorganisationer tog fram rapporten ”Tro, frihet och </w:t>
      </w:r>
      <w:r w:rsidRPr="00704FFD">
        <w:lastRenderedPageBreak/>
        <w:t>förändring” sommaren 2009 där vikten av religionsfrihet och yttrandefrihet för utvecklingsarbete och demokratiarbete i världen lyfts fram.</w:t>
      </w:r>
    </w:p>
    <w:p w:rsidR="002E14D6" w:rsidRPr="00704FFD" w:rsidRDefault="002E14D6">
      <w:pPr>
        <w:pStyle w:val="Normaltindrag"/>
      </w:pPr>
      <w:r w:rsidRPr="00704FFD">
        <w:t>Religionsfrihet är en av rättigheterna i FN:s förklaring om de mänskliga rättigheterna (paragraferna 18–20) samt i Europeiska konventionen om skydd för de mänskliga rättigheterna och friheterna (paragraferna 9–10) som blev svensk lag 1995. Ändå har religionsfriheten haft en mycket låg profil i Sver</w:t>
      </w:r>
      <w:r w:rsidRPr="00704FFD">
        <w:t>i</w:t>
      </w:r>
      <w:r w:rsidRPr="00704FFD">
        <w:t>ges utrikespolitiska policy och praxis. Genom synen att religionen främst är något privat har förståelsen av religionsfrihetens innebörd förts till det privata området. I ett internationellt perspektiv ser man dock att religion och tro kra</w:t>
      </w:r>
      <w:r w:rsidRPr="00704FFD">
        <w:t>f</w:t>
      </w:r>
      <w:r w:rsidRPr="00704FFD">
        <w:t>tigt påverkar både människors relationer och hur stater relaterar till varandra och sina medborgare.</w:t>
      </w:r>
    </w:p>
    <w:p w:rsidR="002E14D6" w:rsidRPr="00704FFD" w:rsidRDefault="002E14D6">
      <w:pPr>
        <w:pStyle w:val="Normaltindrag"/>
      </w:pPr>
      <w:r w:rsidRPr="00704FFD">
        <w:t>Religionsfrihet är en grundläggande frihet. Det är något som gäller alla och som alla tjänar på eftersom det skapar förutsättningar för fred, demokratis</w:t>
      </w:r>
      <w:r w:rsidRPr="00704FFD">
        <w:t>e</w:t>
      </w:r>
      <w:r w:rsidRPr="00704FFD">
        <w:t>ring, utveckling och de andra mänskliga rättigheterna. Brotten mot religion</w:t>
      </w:r>
      <w:r w:rsidRPr="00704FFD">
        <w:t>s</w:t>
      </w:r>
      <w:r w:rsidRPr="00704FFD">
        <w:t>friheten är dock enorma i en internationell kontext och i många länder ser man en ökande trend. 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ateister, agnostiker och pacifister).</w:t>
      </w:r>
    </w:p>
    <w:p w:rsidR="002E14D6" w:rsidRPr="00704FFD" w:rsidRDefault="002E14D6">
      <w:pPr>
        <w:pStyle w:val="Normaltindrag"/>
      </w:pPr>
      <w:r w:rsidRPr="00704FFD">
        <w:t>Religionsfrihet är en viktig mänsk</w:t>
      </w:r>
      <w:r w:rsidRPr="00704FFD">
        <w:t>lig rättighet i sig – rätten till en identitet, att bilda sig en egen uppfattning om livs- och trosfrågor och att själv eller tillsammans med andra utöva sin tro eller livsåskådning. Men religionsfrihet är också ett bra exempel på de mänskliga rättigheternas odelbarhet. Bristande religionsfrihet hotar nämligen människors rätt till liv och privatliv, associ</w:t>
      </w:r>
      <w:r w:rsidRPr="00704FFD">
        <w:t>a</w:t>
      </w:r>
      <w:r w:rsidRPr="00704FFD">
        <w:t>tionsfrihet och yttrandefrihet och till sociala, ekonomiska och kulturella rä</w:t>
      </w:r>
      <w:r w:rsidRPr="00704FFD">
        <w:t>t</w:t>
      </w:r>
      <w:r w:rsidRPr="00704FFD">
        <w:t>tigheter.</w:t>
      </w:r>
    </w:p>
    <w:p w:rsidR="002E14D6" w:rsidRPr="00704FFD" w:rsidRDefault="002E14D6">
      <w:pPr>
        <w:pStyle w:val="Normaltindrag"/>
      </w:pPr>
      <w:r w:rsidRPr="00704FFD">
        <w:t xml:space="preserve">Diskriminering på grund av religion eller tro förekommer i många </w:t>
      </w:r>
      <w:r w:rsidRPr="00704FFD">
        <w:t>länder och får allvarliga konsekvenser för miljontals människors möjligheter att tillgodose sina sociala, ekonomiska och kulturella rättigheter. Rätten till sju</w:t>
      </w:r>
      <w:r w:rsidRPr="00704FFD">
        <w:t>k</w:t>
      </w:r>
      <w:r w:rsidRPr="00704FFD">
        <w:t>vård, utbildning, bostad eller arbete äventyras. Ibland nekas minoriteter off</w:t>
      </w:r>
      <w:r w:rsidRPr="00704FFD">
        <w:t>i</w:t>
      </w:r>
      <w:r w:rsidRPr="00704FFD">
        <w:t>ciellt eller i praktiken tillgång till vård och utbildning. Situationen för Baha</w:t>
      </w:r>
      <w:r w:rsidRPr="00704FFD">
        <w:t>i</w:t>
      </w:r>
      <w:r w:rsidRPr="00704FFD">
        <w:t>samfundet i Iran exemplifierar detta väl – över 10 000 anhängare har avsk</w:t>
      </w:r>
      <w:r w:rsidRPr="00704FFD">
        <w:t>e</w:t>
      </w:r>
      <w:r w:rsidRPr="00704FFD">
        <w:t xml:space="preserve">dats från tjänster inom den offentliga sektorn. Ibland är det sämre tillgång till offentlig sjukvård och utbildning i </w:t>
      </w:r>
      <w:r w:rsidRPr="00704FFD">
        <w:t>geografiska områden som domineras av minoriteter. Enligt regeringen är icke-diskriminering en av hörnstenarna i det svenska biståndet. Arbetet för religionsfrihet, liksom annat arbete mot diskr</w:t>
      </w:r>
      <w:r w:rsidRPr="00704FFD">
        <w:t>i</w:t>
      </w:r>
      <w:r w:rsidRPr="00704FFD">
        <w:t>minering, är ett direkt bidrag till fattigdomsbekämpning och bör vara en n</w:t>
      </w:r>
      <w:r w:rsidRPr="00704FFD">
        <w:t>a</w:t>
      </w:r>
      <w:r w:rsidRPr="00704FFD">
        <w:t>turlig del av Sveriges arbete med icke-diskriminering.</w:t>
      </w:r>
    </w:p>
    <w:p w:rsidR="002E14D6" w:rsidRPr="00704FFD" w:rsidRDefault="002E14D6">
      <w:pPr>
        <w:pStyle w:val="Normaltindrag"/>
      </w:pPr>
      <w:r w:rsidRPr="00704FFD">
        <w:t>Bristande religionsfrihet bromsar utveckling och fattigdomsbekämpning på ytterligare ett sätt. Det hämmar människors möjligheter att bli förändringsa</w:t>
      </w:r>
      <w:r w:rsidRPr="00704FFD">
        <w:t>k</w:t>
      </w:r>
      <w:r w:rsidRPr="00704FFD">
        <w:t>törer. Mötesplatser för religionsutövare är kanske den vanligaste formen av samlingsplats i världen och skapar möjligheter för människor på gräsrotsnivå att organisera sig för att lösa gemensamma problem. Trosbaserade rörelser och organisationer är ett stort och viktigt inslag i det civila samhället på de flesta håll och bidrar till både demokratisering och fattigdomsbekämpning. I den nyutgivna boken ”God´s Century: Resurgent Religion and Global Pol</w:t>
      </w:r>
      <w:r w:rsidRPr="00704FFD">
        <w:t>i</w:t>
      </w:r>
      <w:r w:rsidRPr="00704FFD">
        <w:t>tics”, av bland andra Harvardprofessorn Monica Duffy Toft</w:t>
      </w:r>
      <w:r w:rsidRPr="00704FFD">
        <w:t>, visar författarna att demokratiutvecklingen i världen mellan 1972 och 2009 hade en vän i rel</w:t>
      </w:r>
      <w:r w:rsidRPr="00704FFD">
        <w:t>i</w:t>
      </w:r>
      <w:r w:rsidRPr="00704FFD">
        <w:t>gionen. I 48 av 78 länder stöddes demokratiutvecklingen av religiösa aktörer i landet.</w:t>
      </w:r>
    </w:p>
    <w:p w:rsidR="002E14D6" w:rsidRPr="00704FFD" w:rsidRDefault="002E14D6">
      <w:pPr>
        <w:pStyle w:val="Normaltindrag"/>
      </w:pPr>
      <w:r w:rsidRPr="00704FFD">
        <w:t>Auktoritära stater inser detta och religionsförtryck används som ett sätt att kuva eller förhindra utvecklingen av ett livskraftigt civilt samhälle. Trosbas</w:t>
      </w:r>
      <w:r w:rsidRPr="00704FFD">
        <w:t>e</w:t>
      </w:r>
      <w:r w:rsidRPr="00704FFD">
        <w:t>rade rörelser är ofta de sista att ge vika under auktoritära regimer. Buddis</w:t>
      </w:r>
      <w:r w:rsidRPr="00704FFD">
        <w:t>t</w:t>
      </w:r>
      <w:r w:rsidRPr="00704FFD">
        <w:t>munkarnas uppror i Burma 2007 är ett av många exempel på trosbaserade gruppers roll i demokratiseringsrörelser. Trosbaserade rörelser har spelat eller spelar en viktig roll i demokratiseringsprocesserna i många länder som Zi</w:t>
      </w:r>
      <w:r w:rsidRPr="00704FFD">
        <w:t>m</w:t>
      </w:r>
      <w:r w:rsidRPr="00704FFD">
        <w:t>babwe, Sydafrika, Polen och Vitryssland. Att främja religionsfrihet är ett sätt att bidra till att släppa fram religionens positiva krafter för både demokratis</w:t>
      </w:r>
      <w:r w:rsidRPr="00704FFD">
        <w:t>e</w:t>
      </w:r>
      <w:r w:rsidRPr="00704FFD">
        <w:t>ring och fattigdomsbekämpning samtidigt som man m</w:t>
      </w:r>
      <w:r w:rsidRPr="00704FFD">
        <w:t>otverkar extremism och konflikter.</w:t>
      </w:r>
    </w:p>
    <w:p w:rsidR="002E14D6" w:rsidRPr="00704FFD" w:rsidRDefault="002E14D6">
      <w:pPr>
        <w:pStyle w:val="Normaltindrag"/>
      </w:pPr>
      <w:r w:rsidRPr="00704FFD">
        <w:t>Det finns nämligen ett starkt och statistiskt säkerställt samband mellan b</w:t>
      </w:r>
      <w:r w:rsidRPr="00704FFD">
        <w:t>e</w:t>
      </w:r>
      <w:r w:rsidRPr="00704FFD">
        <w:t>gränsad religionsfrihet och antalet väpnade konflikter. När stater aktivt arb</w:t>
      </w:r>
      <w:r w:rsidRPr="00704FFD">
        <w:t>e</w:t>
      </w:r>
      <w:r w:rsidRPr="00704FFD">
        <w:t>tar för religionsfrihet minskar risken för konflikt i samhället. Men alltför ofta är statligt förtryck och diskriminering eller statens passivitet inför diskrimin</w:t>
      </w:r>
      <w:r w:rsidRPr="00704FFD">
        <w:t>e</w:t>
      </w:r>
      <w:r w:rsidRPr="00704FFD">
        <w:t>ring en bidragande orsak till våld och konflikt. En studie från Pew Research Center, som publicerades i augusti i år, visade att begränsningar i religionsfr</w:t>
      </w:r>
      <w:r w:rsidRPr="00704FFD">
        <w:t>i</w:t>
      </w:r>
      <w:r w:rsidRPr="00704FFD">
        <w:t>heten är särskilt vanliga i länder med någon form av hädelselag. Bristande religionsfrihet ökar polariseringen oc</w:t>
      </w:r>
      <w:r w:rsidRPr="00704FFD">
        <w:t>h misstron mellan religiösa grupper. När stater diskriminerar på grund av religion och tro får extrema röster större utrymme samtidigt som det blir svårare för moderata religiösa krafter att delta i det offentliga samtalet. Dessutom ger statlig diskriminering legitimitet till våld utövat av andra grupper inom samhället. Under 2000-talet har nationali</w:t>
      </w:r>
      <w:r w:rsidRPr="00704FFD">
        <w:t>s</w:t>
      </w:r>
      <w:r w:rsidRPr="00704FFD">
        <w:t>tiska strömningar inom kristendom, hinduism, buddism och islam växt med omfattande och ibland våldsamma konsekvenser. Att arbeta för religionsfrihet innebär at</w:t>
      </w:r>
      <w:r w:rsidRPr="00704FFD">
        <w:t>t skydda individer från detta, eftersom religionsfrihet är ett skydd för individen och inte för religionen i sig.</w:t>
      </w:r>
    </w:p>
    <w:p w:rsidR="002E14D6" w:rsidRPr="00704FFD" w:rsidRDefault="002E14D6">
      <w:pPr>
        <w:pStyle w:val="Normaltindrag"/>
      </w:pPr>
      <w:r w:rsidRPr="00704FFD">
        <w:t>Religionsfrihet är rätten till en identitet, till att själv välja sin övertygelse och att kunna ändra sin uppfattning utan rädsla för diskriminering från staten eller omgivningen. I vissa länder riskerar minoriteter och människor som ändrar sin religiösa övertygelse att förlora eller nekas sin identitet. Flera lä</w:t>
      </w:r>
      <w:r w:rsidRPr="00704FFD">
        <w:t>n</w:t>
      </w:r>
      <w:r w:rsidRPr="00704FFD">
        <w:t>der kräver att alla anger en av staten godkänd religion på identitetsdokument som födelseattest, identitetshandlingar och pass – dokument som krävs för att få tillgång till sjukvård och utbildning. Förbud mot interreligiösa äktenskap är ett annat exempel. Straff mot dem som lämnar den av staten sanktionerade religionen, i form av förlorad vårdnad av barn, arvsrätt eller egendom, eller till och med dödsstraff, förekommer också i flera länder. Vissa stater har visat bilder på människor som byter tro i statli</w:t>
      </w:r>
      <w:r w:rsidRPr="00704FFD">
        <w:t>ga medier med förödande kons</w:t>
      </w:r>
      <w:r w:rsidRPr="00704FFD">
        <w:t>e</w:t>
      </w:r>
      <w:r w:rsidRPr="00704FFD">
        <w:t>kvenser för dem och deras familjer. I Sverige deklarerade nyligen en islam</w:t>
      </w:r>
      <w:r w:rsidRPr="00704FFD">
        <w:t>i</w:t>
      </w:r>
      <w:r w:rsidRPr="00704FFD">
        <w:t>tisk imam i Sveriges Radio att det är varje muslims plikt att döda den som konverterar och att det gäller även i Sverige. Detta visar hur viktigt det är att religionsfrihetsarbetet och informationssatsningar även sker i Sverige. Precis som med andra rättighetsfrågor är kvinnor, barn, migrantarbetare och invan</w:t>
      </w:r>
      <w:r w:rsidRPr="00704FFD">
        <w:t>d</w:t>
      </w:r>
      <w:r w:rsidRPr="00704FFD">
        <w:t>rare särskilt sårbara.</w:t>
      </w:r>
    </w:p>
    <w:p w:rsidR="002E14D6" w:rsidRPr="00704FFD" w:rsidRDefault="002E14D6">
      <w:pPr>
        <w:pStyle w:val="Normaltindrag"/>
      </w:pPr>
      <w:r w:rsidRPr="00704FFD">
        <w:t>Enligt internationella konventioner har människor rätt att utöva tro ensam</w:t>
      </w:r>
      <w:r w:rsidRPr="00704FFD">
        <w:t xml:space="preserve"> eller tillsammans med andra, offentligt eller enskilt. Europadomstolen har lyft fram associations- och föreningsfrihetens avgörande betydelse för människors möjlighet att utöva sin religion eller tro i praktiken. Enligt de internationella deklarationerna och konventionerna inbegriper religionsfriheten rätten att bygga gudstjänstslokaler, etablera religiösa, välgörenhetsorganisationer eller humanitära organisationer, ta emot frivilliga finansiella eller andra bidrag och att utbilda, utnämna eller rösta på r</w:t>
      </w:r>
      <w:r w:rsidRPr="00704FFD">
        <w:t>eligiösa ledare.</w:t>
      </w:r>
    </w:p>
    <w:p w:rsidR="002E14D6" w:rsidRPr="00704FFD" w:rsidRDefault="002E14D6">
      <w:pPr>
        <w:pStyle w:val="Normaltindrag"/>
      </w:pPr>
      <w:r w:rsidRPr="00704FFD">
        <w:t>I många länder är lagar som begränsar rätten att utöva religion en källa till bristande associationsfrihet och föreningsfrihet. Administrativa hinder för religionsfrihet är effektiva och väcker sällan internationell uppmärksamhet. De senaste fem till tio åren har begränsningar av möjligheten att registrera trossamfund och förbud mot religiösa sammankomster för icke registrerade grupper eller i icke registrerade lokaler blivit allt vanligare, till exempel i Centralasien. Utan en juridisk per</w:t>
      </w:r>
      <w:r w:rsidRPr="00704FFD">
        <w:t>son får grupper ofta inte samla in gåvor, hyra lokaler, anställa ledare och så vidare. Bygglov och lov att renovera gud</w:t>
      </w:r>
      <w:r w:rsidRPr="00704FFD">
        <w:t>s</w:t>
      </w:r>
      <w:r w:rsidRPr="00704FFD">
        <w:t>tjänstlokaler används också som administrativa hinder.</w:t>
      </w:r>
    </w:p>
    <w:p w:rsidR="002E14D6" w:rsidRPr="00704FFD" w:rsidRDefault="002E14D6">
      <w:pPr>
        <w:pStyle w:val="Normaltindrag"/>
      </w:pPr>
      <w:r w:rsidRPr="00704FFD">
        <w:t>Religionsfrihet och yttrandefrihet är tätt sammankopplade. På FN-nivå h</w:t>
      </w:r>
      <w:r w:rsidRPr="00704FFD">
        <w:t>o</w:t>
      </w:r>
      <w:r w:rsidRPr="00704FFD">
        <w:t>tas båda rättigheterna av försök att inkorporera bekämpning av smädelse av religion i systemet för de mänskliga rättigheterna. Det är något som skulle förflytta skyddet från individen till religionen i sig.</w:t>
      </w:r>
    </w:p>
    <w:p w:rsidR="002E14D6" w:rsidRPr="00704FFD" w:rsidRDefault="002E14D6">
      <w:pPr>
        <w:pStyle w:val="Normaltindrag"/>
      </w:pPr>
      <w:r w:rsidRPr="00704FFD">
        <w:t>Religionsfriheten kan dock inte reduceras till föreningsfrihet och yttrand</w:t>
      </w:r>
      <w:r w:rsidRPr="00704FFD">
        <w:t>e</w:t>
      </w:r>
      <w:r w:rsidRPr="00704FFD">
        <w:t>frihet. Religionsfrihet inbegriper också exempelvis rätten att vapenvägra, att fira helgdagar och ceremonier (såsom dop och begravning) och kulturella rättigheter till historiska byggnader och monument. Det sker allvarliga krän</w:t>
      </w:r>
      <w:r w:rsidRPr="00704FFD">
        <w:t>k</w:t>
      </w:r>
      <w:r w:rsidRPr="00704FFD">
        <w:t>ningar av dessa aspekter av religionsfriheten, till exempel talibanernas först</w:t>
      </w:r>
      <w:r w:rsidRPr="00704FFD">
        <w:t>ö</w:t>
      </w:r>
      <w:r w:rsidRPr="00704FFD">
        <w:t>relse av Buddhastatyerna i Bamyan år 2001, fängslandet av vapenvägrare som tillhör Jehovas vittnen i bland annat Armenien och hinder för religiösa min</w:t>
      </w:r>
      <w:r w:rsidRPr="00704FFD">
        <w:t>o</w:t>
      </w:r>
      <w:r w:rsidRPr="00704FFD">
        <w:t>riteter att begrava sina döda i flera länder i Centra</w:t>
      </w:r>
      <w:r w:rsidRPr="00704FFD">
        <w:t>lasien.</w:t>
      </w:r>
    </w:p>
    <w:p w:rsidR="002E14D6" w:rsidRPr="00704FFD" w:rsidRDefault="002E14D6">
      <w:pPr>
        <w:pStyle w:val="Normaltindrag"/>
      </w:pPr>
      <w:r w:rsidRPr="00704FFD">
        <w:t>Religion och religionsfrihet får allt större betydelse på den internationella politiska arenan men frågorna har länge varit bortglömda och bortprioriterade i svensk utrikespolitik. Sverige bör prioritera religionsfrihet för att den är viktig i sig men också för att den är en av förutsättningarna för att nå resultat i Sveriges övriga utrikespolitiska prioriteringar. Jämfört med andra länder eller biståndsgivare har Sverige dessutom ett antal komparativa fördelar som öp</w:t>
      </w:r>
      <w:r w:rsidRPr="00704FFD">
        <w:t>p</w:t>
      </w:r>
      <w:r w:rsidRPr="00704FFD">
        <w:t>nar för att Sverige inom ramen för sin politik för global utveckling ska kunna driva en politisk dialog kring religionsfrihet och integrera religionsfrihetsfr</w:t>
      </w:r>
      <w:r w:rsidRPr="00704FFD">
        <w:t>å</w:t>
      </w:r>
      <w:r w:rsidRPr="00704FFD">
        <w:t>gor i utvecklingssamarbetet. Sverige har till exempel erfarenhet av att integr</w:t>
      </w:r>
      <w:r w:rsidRPr="00704FFD">
        <w:t>e</w:t>
      </w:r>
      <w:r w:rsidRPr="00704FFD">
        <w:t>ra andra icke-diskrimineringsfrågor i utrikespolitiken. Här finns också i Sv</w:t>
      </w:r>
      <w:r w:rsidRPr="00704FFD">
        <w:t>e</w:t>
      </w:r>
      <w:r w:rsidRPr="00704FFD">
        <w:t>rige breda och stora ekumeniska organisationer som kan ge konstruktiva b</w:t>
      </w:r>
      <w:r w:rsidRPr="00704FFD">
        <w:t>i</w:t>
      </w:r>
      <w:r w:rsidRPr="00704FFD">
        <w:t>drag.</w:t>
      </w:r>
    </w:p>
    <w:p w:rsidR="002E14D6" w:rsidRPr="00704FFD" w:rsidRDefault="002E14D6">
      <w:pPr>
        <w:pStyle w:val="Normaltindrag"/>
      </w:pPr>
      <w:r w:rsidRPr="00704FFD">
        <w:t>De senaste två åren har vissa steg i rätt riktning tagits. Regeringen har lyft fram frågan på ett tydligt sätt. I reg</w:t>
      </w:r>
      <w:r w:rsidRPr="00704FFD">
        <w:t>eringsförklaringen 2010 sade statsmini</w:t>
      </w:r>
      <w:r w:rsidRPr="00704FFD">
        <w:t>s</w:t>
      </w:r>
      <w:r w:rsidRPr="00704FFD">
        <w:t>tern: ”I arbetet för mänskliga rättigheter och demokrati behöver inte minst arbetet med att agera för yttrandefrihet och religionsfrihet stärkas ytterligare.” Det borde vara självklart att regeringens politik för global utveckling innehå</w:t>
      </w:r>
      <w:r w:rsidRPr="00704FFD">
        <w:t>l</w:t>
      </w:r>
      <w:r w:rsidRPr="00704FFD">
        <w:t>ler tydliga skrivelser om religionsfrihetens betydelse.</w:t>
      </w:r>
    </w:p>
    <w:p w:rsidR="002E14D6" w:rsidRPr="00704FFD" w:rsidRDefault="002E14D6">
      <w:pPr>
        <w:pStyle w:val="Normaltindrag"/>
      </w:pPr>
      <w:r w:rsidRPr="00704FFD">
        <w:t xml:space="preserve">I maj 2010 sade biståndsministern att religionsfrihet kommer att lyftas inom ramen för Sidas arbete. Även på EU-nivå har framsteg gjorts i form av rådsslutsatser och framtagandet </w:t>
      </w:r>
      <w:r w:rsidRPr="00704FFD">
        <w:t>av en handlingsplan för främjandet av relig</w:t>
      </w:r>
      <w:r w:rsidRPr="00704FFD">
        <w:t>i</w:t>
      </w:r>
      <w:r w:rsidRPr="00704FFD">
        <w:t>ons- och övertygelsefrihet i yttre förbindelser. Det är angeläget att regerin</w:t>
      </w:r>
      <w:r w:rsidRPr="00704FFD">
        <w:t>g</w:t>
      </w:r>
      <w:r w:rsidRPr="00704FFD">
        <w:t>ens tydliga prioritering av frågan resulterar i konkret handling på depart</w:t>
      </w:r>
      <w:r w:rsidRPr="00704FFD">
        <w:t>e</w:t>
      </w:r>
      <w:r w:rsidRPr="00704FFD">
        <w:t>ments- och myndighetsnivå.</w:t>
      </w:r>
    </w:p>
    <w:p w:rsidR="002E14D6" w:rsidRPr="00704FFD" w:rsidRDefault="002E14D6">
      <w:pPr>
        <w:pStyle w:val="Normaltindrag"/>
      </w:pPr>
      <w:r w:rsidRPr="00704FFD">
        <w:t>Religions- och religionsfrihetsfrågor finns inte med i verksamhetsplanen för Sidas avdelning för demokrati, mänskliga rättigheter och jämställdhet, och Sida saknar en handlingsplan för att konkretisera hur arbetet med religions- och religionsfrihetsfrågor ska integreras i utvecklingssama</w:t>
      </w:r>
      <w:r w:rsidRPr="00704FFD">
        <w:t>rbetet. UD har fortfarande inte finansierat några av Organisationen för säkerhet och samarb</w:t>
      </w:r>
      <w:r w:rsidRPr="00704FFD">
        <w:t>e</w:t>
      </w:r>
      <w:r w:rsidRPr="00704FFD">
        <w:t>tes, OSSE, projekt för att främja religionsfrihet.</w:t>
      </w:r>
    </w:p>
    <w:p w:rsidR="002E14D6" w:rsidRPr="00704FFD" w:rsidRDefault="002E14D6">
      <w:pPr>
        <w:pStyle w:val="Normaltindrag"/>
      </w:pPr>
      <w:r w:rsidRPr="00704FFD">
        <w:t>UD ser religionsfrihet som en integrerad del av det breda arbetet för mänskliga rättigheter – något som gäller alla de mänskliga rättigheterna efte</w:t>
      </w:r>
      <w:r w:rsidRPr="00704FFD">
        <w:t>r</w:t>
      </w:r>
      <w:r w:rsidRPr="00704FFD">
        <w:t>som de är odelbara. Dock behövs specifika angreppssätt, verktyg och han</w:t>
      </w:r>
      <w:r w:rsidRPr="00704FFD">
        <w:t>d</w:t>
      </w:r>
      <w:r w:rsidRPr="00704FFD">
        <w:t>lingsplaner för att nå resultat i relation till specifika rättigheter. Därför har UD och Sida till exempel tagit fram strategier och handlingsplaner för att arbeta med flera andra diskrimineringsfrågor. Det är av vikt att man även gör detta för religionsfrihetens område.</w:t>
      </w:r>
    </w:p>
    <w:p w:rsidR="002E14D6" w:rsidRPr="00704FFD" w:rsidRDefault="002E14D6">
      <w:pPr>
        <w:pStyle w:val="Normaltindrag"/>
      </w:pPr>
      <w:r w:rsidRPr="00704FFD">
        <w:t>Det är av stor vikt att EU:s handlingsplan implementeras och följs upp både på EU-nivå och i medlemsstater. Konkreta verktyg behöver tas fram för att underlätta arbete</w:t>
      </w:r>
      <w:r w:rsidRPr="00704FFD">
        <w:t>t. EU:s handlingsplan lyfter fram behovet av kunskap</w:t>
      </w:r>
      <w:r w:rsidRPr="00704FFD">
        <w:t>s</w:t>
      </w:r>
      <w:r w:rsidRPr="00704FFD">
        <w:t>fördjupning både inom ramen för European External Action Service och i me</w:t>
      </w:r>
      <w:r w:rsidRPr="00704FFD">
        <w:t>d</w:t>
      </w:r>
      <w:r w:rsidRPr="00704FFD">
        <w:t>lemsstater. Det är angeläget att planera för en fördjupning av kunskap hos svenska myndigheter och departement. Enligt ombud för asylsökande ställer Migrationsverket och migrationsdomstolarna för höga beviskrav på asyls</w:t>
      </w:r>
      <w:r w:rsidRPr="00704FFD">
        <w:t>ö</w:t>
      </w:r>
      <w:r w:rsidRPr="00704FFD">
        <w:t>kande som konverterat till kristendomen från islam, vilket i praktiken gör det omöjligt att få asyl från muslimska länder där religionsavhoppare förföljs.</w:t>
      </w:r>
    </w:p>
    <w:p w:rsidR="002E14D6" w:rsidRPr="00704FFD" w:rsidRDefault="002E14D6">
      <w:pPr>
        <w:pStyle w:val="Normaltindrag"/>
      </w:pPr>
      <w:r w:rsidRPr="00704FFD">
        <w:t>Sverige bö</w:t>
      </w:r>
      <w:r w:rsidRPr="00704FFD">
        <w:t>r fördjupa relationen med EU:s byrå för grundläggande rättigh</w:t>
      </w:r>
      <w:r w:rsidRPr="00704FFD">
        <w:t>e</w:t>
      </w:r>
      <w:r w:rsidRPr="00704FFD">
        <w:t>ter och stödja dess arbete mot diskriminering på grund av religion eller tro. Sverige bör arbeta för att införa en kommissionär för mänskliga rättigheter inom EU-kommissionen och för att EU-parlamentets underkommitté för mänskliga rättigheter blir en huvudkommitté.</w:t>
      </w:r>
    </w:p>
    <w:p w:rsidR="002E14D6" w:rsidRPr="00704FFD" w:rsidRDefault="002E14D6">
      <w:pPr>
        <w:pStyle w:val="Normaltindrag"/>
      </w:pPr>
      <w:r w:rsidRPr="00704FFD">
        <w:t>På FN-nivå bör Sverige lyfta fram religionsfrihet som en grundläggande frihet för individer, fortsätta att aktivt motverka försök att relativisera mäns</w:t>
      </w:r>
      <w:r w:rsidRPr="00704FFD">
        <w:t>k</w:t>
      </w:r>
      <w:r w:rsidRPr="00704FFD">
        <w:t>liga rättigheter och bygga allianser för att stoppa ansatserna att inkorporera förtal av religion i systemet med mänskliga rättigheter. Sverige bör fördjupa dialogen med FN:s specialrapportör om religions- och trosfrihet om hur Sv</w:t>
      </w:r>
      <w:r w:rsidRPr="00704FFD">
        <w:t>e</w:t>
      </w:r>
      <w:r w:rsidRPr="00704FFD">
        <w:t>rige kan bidra till att främja religionsfriheten internationellt.</w:t>
      </w:r>
    </w:p>
    <w:p w:rsidR="002E14D6" w:rsidRPr="00704FFD" w:rsidRDefault="002E14D6">
      <w:pPr>
        <w:pStyle w:val="Normaltindrag"/>
      </w:pPr>
      <w:r w:rsidRPr="00704FFD">
        <w:t>En liknande motion inlämnades under förra riksdagsåret där en del av at</w:t>
      </w:r>
      <w:r w:rsidRPr="00704FFD">
        <w:t>t</w:t>
      </w:r>
      <w:r w:rsidRPr="00704FFD">
        <w:t>satserna behandlades i utrikesutskottets betänkande 2010/11:USU2, U10 och U15. Där yrkades avslag på samtliga attsater som behandlades. Attsatsen nr 5 från förra året anförde att regeringen bör hålla regelbunden dialog med tro</w:t>
      </w:r>
      <w:r w:rsidRPr="00704FFD">
        <w:t>s</w:t>
      </w:r>
      <w:r w:rsidRPr="00704FFD">
        <w:t>baserade rörelser. Detta har också vår civilminister Stefan Attefall gjort och i årets budget har anslaget till de trosbaserade rörelserna höjts med 10 miljoner kronor varför denna attsats inte läggs detta riksdagsår.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4FFD">
        <w:trPr>
          <w:cantSplit/>
        </w:trPr>
        <w:tc>
          <w:tcPr>
            <w:tcW w:w="3046" w:type="dxa"/>
          </w:tcPr>
          <w:p w:rsidR="002E14D6" w:rsidRPr="00704FFD" w:rsidRDefault="002E14D6">
            <w:pPr>
              <w:pStyle w:val="UnderskriftDatum"/>
              <w:spacing w:before="240"/>
            </w:pPr>
            <w:r w:rsidRPr="00704FFD">
              <w:t>Stockholm den 4 oktober 2011</w:t>
            </w:r>
          </w:p>
        </w:tc>
        <w:tc>
          <w:tcPr>
            <w:tcW w:w="3047" w:type="dxa"/>
          </w:tcPr>
          <w:p w:rsidR="002E14D6" w:rsidRPr="00704FFD" w:rsidRDefault="002E14D6">
            <w:pPr>
              <w:pStyle w:val="Underskrifter"/>
              <w:spacing w:before="240"/>
            </w:pPr>
          </w:p>
        </w:tc>
      </w:tr>
      <w:tr w:rsidR="00000000" w:rsidRPr="00704FFD">
        <w:trPr>
          <w:cantSplit/>
        </w:trPr>
        <w:tc>
          <w:tcPr>
            <w:tcW w:w="3046" w:type="dxa"/>
          </w:tcPr>
          <w:p w:rsidR="002E14D6" w:rsidRPr="00704FFD" w:rsidRDefault="002E14D6">
            <w:pPr>
              <w:pStyle w:val="Underskrifter"/>
            </w:pPr>
            <w:r w:rsidRPr="00704FFD">
              <w:t>Annelie Enochson (KD)</w:t>
            </w:r>
          </w:p>
        </w:tc>
        <w:tc>
          <w:tcPr>
            <w:tcW w:w="3046" w:type="dxa"/>
          </w:tcPr>
          <w:p w:rsidR="002E14D6" w:rsidRPr="00704FFD" w:rsidRDefault="002E14D6">
            <w:pPr>
              <w:pStyle w:val="Underskrifter"/>
            </w:pPr>
          </w:p>
        </w:tc>
      </w:tr>
    </w:tbl>
    <w:p w:rsidR="002E14D6" w:rsidRPr="00704FFD" w:rsidRDefault="002E14D6">
      <w:pPr>
        <w:pStyle w:val="Normaltindrag"/>
      </w:pPr>
    </w:p>
    <w:sectPr w:rsidR="002E14D6" w:rsidRPr="00704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4D6" w:rsidRPr="00704FFD" w:rsidRDefault="002E14D6">
      <w:r w:rsidRPr="00704FFD">
        <w:separator/>
      </w:r>
    </w:p>
  </w:endnote>
  <w:endnote w:type="continuationSeparator" w:id="0">
    <w:p w:rsidR="002E14D6" w:rsidRPr="00704FFD" w:rsidRDefault="002E14D6">
      <w:r w:rsidRPr="00704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704FFD">
    <w:pPr>
      <w:pStyle w:val="Sidfot"/>
    </w:pPr>
    <w:r w:rsidRPr="00704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369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4D6" w:rsidRDefault="002E14D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4D6" w:rsidRDefault="002E14D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704FFD">
    <w:pPr>
      <w:pStyle w:val="Sidfot"/>
    </w:pPr>
    <w:r w:rsidRPr="00704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807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4D6" w:rsidRDefault="002E14D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4D6" w:rsidRDefault="002E14D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704FFD">
    <w:pPr>
      <w:pStyle w:val="Sidfot"/>
    </w:pPr>
    <w:r w:rsidRPr="00704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962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4D6" w:rsidRDefault="002E14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4D6" w:rsidRDefault="002E14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4D6" w:rsidRPr="00704FFD" w:rsidRDefault="002E14D6">
      <w:r w:rsidRPr="00704FFD">
        <w:separator/>
      </w:r>
    </w:p>
  </w:footnote>
  <w:footnote w:type="continuationSeparator" w:id="0">
    <w:p w:rsidR="002E14D6" w:rsidRPr="00704FFD" w:rsidRDefault="002E14D6">
      <w:r w:rsidRPr="00704F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704FFD">
    <w:pPr>
      <w:pStyle w:val="Sidhuvud"/>
    </w:pPr>
    <w:r w:rsidRPr="00704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489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4D6" w:rsidRDefault="002E14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4D6" w:rsidRDefault="002E14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704FFD">
    <w:pPr>
      <w:pStyle w:val="Sidhuvud"/>
    </w:pPr>
    <w:r w:rsidRPr="00704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6767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4D6" w:rsidRDefault="002E14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4D6" w:rsidRDefault="002E14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4D6" w:rsidRPr="00704FFD" w:rsidRDefault="002E14D6">
    <w:pPr>
      <w:pStyle w:val="FSHNormal"/>
      <w:tabs>
        <w:tab w:val="right" w:pos="5840"/>
      </w:tabs>
    </w:pPr>
    <w:r w:rsidRPr="00704FFD">
      <w:br/>
    </w:r>
    <w:r w:rsidRPr="00704FFD">
      <w:fldChar w:fldCharType="begin" w:fldLock="1"/>
    </w:r>
    <w:r w:rsidRPr="00704FFD">
      <w:instrText xml:space="preserve"> DOCPROPERTY</w:instrText>
    </w:r>
    <w:r w:rsidRPr="00704FFD">
      <w:rPr>
        <w:sz w:val="18"/>
      </w:rPr>
      <w:instrText xml:space="preserve"> "YearUser" *\charformat </w:instrText>
    </w:r>
    <w:r w:rsidRPr="00704FFD">
      <w:fldChar w:fldCharType="separate"/>
    </w:r>
    <w:r w:rsidRPr="00704FFD">
      <w:t>2011/12</w:t>
    </w:r>
    <w:r w:rsidRPr="00704FFD">
      <w:fldChar w:fldCharType="end"/>
    </w:r>
    <w:r w:rsidRPr="00704FFD">
      <w:t xml:space="preserve"> </w:t>
    </w:r>
    <w:r w:rsidRPr="00704FFD">
      <w:tab/>
      <w:t xml:space="preserve">mnr: </w:t>
    </w:r>
    <w:r w:rsidRPr="00704FFD">
      <w:fldChar w:fldCharType="begin" w:fldLock="1"/>
    </w:r>
    <w:r w:rsidRPr="00704FFD">
      <w:instrText xml:space="preserve"> DOCPROPERTY</w:instrText>
    </w:r>
    <w:r w:rsidRPr="00704FFD">
      <w:rPr>
        <w:sz w:val="18"/>
      </w:rPr>
      <w:instrText xml:space="preserve"> "Motionsnummer" *\charformat </w:instrText>
    </w:r>
    <w:r w:rsidRPr="00704FFD">
      <w:fldChar w:fldCharType="separate"/>
    </w:r>
    <w:r w:rsidRPr="00704FFD">
      <w:t>U266</w:t>
    </w:r>
    <w:r w:rsidRPr="00704FFD">
      <w:fldChar w:fldCharType="end"/>
    </w:r>
    <w:r w:rsidRPr="00704FFD">
      <w:br/>
    </w:r>
    <w:r w:rsidRPr="00704FFD">
      <w:fldChar w:fldCharType="begin" w:fldLock="1"/>
    </w:r>
    <w:r w:rsidRPr="00704FFD">
      <w:instrText xml:space="preserve"> DOCPROPERTY</w:instrText>
    </w:r>
    <w:r w:rsidRPr="00704FFD">
      <w:rPr>
        <w:sz w:val="18"/>
      </w:rPr>
      <w:instrText xml:space="preserve"> "Samling" *\charformat </w:instrText>
    </w:r>
    <w:r w:rsidRPr="00704FFD">
      <w:fldChar w:fldCharType="end"/>
    </w:r>
    <w:r w:rsidRPr="00704FFD">
      <w:tab/>
      <w:t xml:space="preserve">pnr: </w:t>
    </w:r>
    <w:r w:rsidRPr="00704FFD">
      <w:fldChar w:fldCharType="begin" w:fldLock="1"/>
    </w:r>
    <w:r w:rsidRPr="00704FFD">
      <w:instrText xml:space="preserve"> DOCPROPERTY</w:instrText>
    </w:r>
    <w:r w:rsidRPr="00704FFD">
      <w:rPr>
        <w:sz w:val="18"/>
      </w:rPr>
      <w:instrText xml:space="preserve"> "Partinummer" *\charformat </w:instrText>
    </w:r>
    <w:r w:rsidRPr="00704FFD">
      <w:fldChar w:fldCharType="separate"/>
    </w:r>
    <w:r w:rsidRPr="00704FFD">
      <w:t>KD718</w:t>
    </w:r>
    <w:r w:rsidRPr="00704FFD">
      <w:fldChar w:fldCharType="end"/>
    </w:r>
  </w:p>
  <w:p w:rsidR="002E14D6" w:rsidRPr="00704FFD" w:rsidRDefault="002E14D6">
    <w:pPr>
      <w:pStyle w:val="FSHRub1"/>
    </w:pPr>
    <w:r w:rsidRPr="00704FFD">
      <w:t>Motion till riksdagen</w:t>
    </w:r>
    <w:r w:rsidRPr="00704FFD">
      <w:br/>
    </w:r>
    <w:r w:rsidRPr="00704FFD">
      <w:fldChar w:fldCharType="begin" w:fldLock="1"/>
    </w:r>
    <w:r w:rsidRPr="00704FFD">
      <w:instrText xml:space="preserve"> DOCPROPERTY "YearUser" *\charformat </w:instrText>
    </w:r>
    <w:r w:rsidRPr="00704FFD">
      <w:fldChar w:fldCharType="separate"/>
    </w:r>
    <w:r w:rsidRPr="00704FFD">
      <w:t>2011/12</w:t>
    </w:r>
    <w:r w:rsidRPr="00704FFD">
      <w:fldChar w:fldCharType="end"/>
    </w:r>
    <w:r w:rsidRPr="00704FFD">
      <w:t>:</w:t>
    </w:r>
    <w:r w:rsidRPr="00704FFD">
      <w:fldChar w:fldCharType="begin" w:fldLock="1"/>
    </w:r>
    <w:r w:rsidRPr="00704FFD">
      <w:instrText xml:space="preserve"> DOCPROPERTY "Motionsnummer" *\charformat </w:instrText>
    </w:r>
    <w:r w:rsidRPr="00704FFD">
      <w:fldChar w:fldCharType="separate"/>
    </w:r>
    <w:r w:rsidRPr="00704FFD">
      <w:t>U266</w:t>
    </w:r>
    <w:r w:rsidRPr="00704FFD">
      <w:fldChar w:fldCharType="end"/>
    </w:r>
  </w:p>
  <w:p w:rsidR="002E14D6" w:rsidRPr="00704FFD" w:rsidRDefault="002E14D6">
    <w:pPr>
      <w:pStyle w:val="FSHNormalS5"/>
    </w:pPr>
    <w:r w:rsidRPr="00704FFD">
      <w:fldChar w:fldCharType="begin" w:fldLock="1"/>
    </w:r>
    <w:r w:rsidRPr="00704FFD">
      <w:instrText xml:space="preserve"> DOCPROPERTY "MotionarText" *\charformat </w:instrText>
    </w:r>
    <w:r w:rsidRPr="00704FFD">
      <w:fldChar w:fldCharType="separate"/>
    </w:r>
    <w:r w:rsidRPr="00704FFD">
      <w:t>av Annelie Enochson (KD)</w:t>
    </w:r>
    <w:r w:rsidRPr="00704FFD">
      <w:fldChar w:fldCharType="end"/>
    </w:r>
    <w:r w:rsidRPr="00704FFD">
      <w:br/>
    </w:r>
    <w:r w:rsidRPr="00704FFD">
      <w:fldChar w:fldCharType="begin" w:fldLock="1"/>
    </w:r>
    <w:r w:rsidRPr="00704FFD">
      <w:instrText xml:space="preserve"> DOCPROPERTY "SvarFrasKort" *\charformat </w:instrText>
    </w:r>
    <w:r w:rsidRPr="00704FFD">
      <w:fldChar w:fldCharType="end"/>
    </w:r>
  </w:p>
  <w:p w:rsidR="002E14D6" w:rsidRPr="00704FFD" w:rsidRDefault="002E14D6">
    <w:pPr>
      <w:pStyle w:val="FSHTitel"/>
    </w:pPr>
    <w:r w:rsidRPr="00704FFD">
      <w:fldChar w:fldCharType="begin" w:fldLock="1"/>
    </w:r>
    <w:r w:rsidRPr="00704FFD">
      <w:instrText xml:space="preserve"> DOCPROPERTY</w:instrText>
    </w:r>
    <w:r w:rsidRPr="00704FFD">
      <w:rPr>
        <w:sz w:val="18"/>
      </w:rPr>
      <w:instrText xml:space="preserve"> "RubrikSvar" *\charformat </w:instrText>
    </w:r>
    <w:r w:rsidRPr="00704FFD">
      <w:fldChar w:fldCharType="separate"/>
    </w:r>
    <w:r w:rsidRPr="00704FFD">
      <w:t>Religionsfrihet</w:t>
    </w:r>
    <w:r w:rsidRPr="00704FFD">
      <w:fldChar w:fldCharType="end"/>
    </w:r>
  </w:p>
  <w:p w:rsidR="002E14D6" w:rsidRPr="00704FFD" w:rsidRDefault="002E14D6">
    <w:pPr>
      <w:pStyle w:val="Normal00"/>
    </w:pPr>
  </w:p>
  <w:p w:rsidR="002E14D6" w:rsidRPr="00704FFD" w:rsidRDefault="002E14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B76DA1"/>
    <w:multiLevelType w:val="hybridMultilevel"/>
    <w:tmpl w:val="845C4EE6"/>
    <w:lvl w:ilvl="0" w:tplc="7ED8AC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6681314">
    <w:abstractNumId w:val="3"/>
  </w:num>
  <w:num w:numId="2" w16cid:durableId="2023579485">
    <w:abstractNumId w:val="2"/>
  </w:num>
  <w:num w:numId="3" w16cid:durableId="1002313278">
    <w:abstractNumId w:val="1"/>
  </w:num>
  <w:num w:numId="4" w16cid:durableId="72357849">
    <w:abstractNumId w:val="0"/>
  </w:num>
  <w:num w:numId="5" w16cid:durableId="86734344">
    <w:abstractNumId w:val="7"/>
  </w:num>
  <w:num w:numId="6" w16cid:durableId="1684236092">
    <w:abstractNumId w:val="6"/>
  </w:num>
  <w:num w:numId="7" w16cid:durableId="1091122047">
    <w:abstractNumId w:val="5"/>
  </w:num>
  <w:num w:numId="8" w16cid:durableId="1003582074">
    <w:abstractNumId w:val="4"/>
  </w:num>
  <w:num w:numId="9" w16cid:durableId="2140150311">
    <w:abstractNumId w:val="8"/>
  </w:num>
  <w:num w:numId="10" w16cid:durableId="158276351">
    <w:abstractNumId w:val="9"/>
  </w:num>
  <w:num w:numId="11" w16cid:durableId="1330255244">
    <w:abstractNumId w:val="10"/>
  </w:num>
  <w:num w:numId="12" w16cid:durableId="1223440978">
    <w:abstractNumId w:val="13"/>
  </w:num>
  <w:num w:numId="13" w16cid:durableId="425197768">
    <w:abstractNumId w:val="16"/>
  </w:num>
  <w:num w:numId="14" w16cid:durableId="441460625">
    <w:abstractNumId w:val="17"/>
  </w:num>
  <w:num w:numId="15" w16cid:durableId="739135468">
    <w:abstractNumId w:val="11"/>
  </w:num>
  <w:num w:numId="16" w16cid:durableId="1381442571">
    <w:abstractNumId w:val="19"/>
  </w:num>
  <w:num w:numId="17" w16cid:durableId="1716272614">
    <w:abstractNumId w:val="18"/>
  </w:num>
  <w:num w:numId="18" w16cid:durableId="1741512269">
    <w:abstractNumId w:val="15"/>
  </w:num>
  <w:num w:numId="19" w16cid:durableId="1755514689">
    <w:abstractNumId w:val="12"/>
  </w:num>
  <w:num w:numId="20" w16cid:durableId="2069958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
  </w:docVars>
  <w:rsids>
    <w:rsidRoot w:val="00220BC1"/>
    <w:rsid w:val="00220BC1"/>
    <w:rsid w:val="002E14D6"/>
    <w:rsid w:val="00704F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84DF30-9679-492B-B8B5-CDA45C7BF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2102</Words>
  <Characters>13204</Characters>
  <Application>Microsoft Office Word</Application>
  <DocSecurity>4</DocSecurity>
  <Lines>220</Lines>
  <Paragraphs>35</Paragraphs>
  <ScaleCrop>false</ScaleCrop>
  <HeadingPairs>
    <vt:vector size="2" baseType="variant">
      <vt:variant>
        <vt:lpstr>Rubrik</vt:lpstr>
      </vt:variant>
      <vt:variant>
        <vt:i4>1</vt:i4>
      </vt:variant>
    </vt:vector>
  </HeadingPairs>
  <TitlesOfParts>
    <vt:vector size="1" baseType="lpstr">
      <vt:lpstr>KD718</vt:lpstr>
    </vt:vector>
  </TitlesOfParts>
  <Company>Riksdagen</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KD718</dc:title>
  <dc:subject>KD718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2011-11-30T11:17:00Z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20112012000000750068000007180069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20112012000000750068000007180069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{3F034493-90CF-490F-91AF-D0C5F052D7F4}</vt:lpwstr>
  </property>
  <property fmtid="{D5CDD505-2E9C-101B-9397-08002B2CF9AE}" pid="53" name="Överföringar">
    <vt:i4>0</vt:i4>
  </property>
  <property fmtid="{D5CDD505-2E9C-101B-9397-08002B2CF9AE}" pid="54" name="Checksum">
    <vt:lpwstr>*1000548935443*</vt:lpwstr>
  </property>
  <property fmtid="{D5CDD505-2E9C-101B-9397-08002B2CF9AE}" pid="55" name="skuggnummer">
    <vt:lpwstr>1389</vt:lpwstr>
  </property>
  <property fmtid="{D5CDD505-2E9C-101B-9397-08002B2CF9AE}" pid="56" name="urixVersion">
    <vt:lpwstr>4.5.0.25</vt:lpwstr>
  </property>
  <property fmtid="{D5CDD505-2E9C-101B-9397-08002B2CF9AE}" pid="57" name="urixOrigin">
    <vt:lpwstr>111212 12:04:15.522</vt:lpwstr>
  </property>
  <property fmtid="{D5CDD505-2E9C-101B-9397-08002B2CF9AE}" pid="58" name="urixGuid">
    <vt:lpwstr>{3430EE15-022E-4671-A6C4-356CC82D2D45}</vt:lpwstr>
  </property>
</Properties>
</file>