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B25E68">
        <w:trPr>
          <w:cantSplit/>
          <w:trHeight w:val="1720"/>
        </w:trPr>
        <w:tc>
          <w:tcPr>
            <w:tcW w:w="6024" w:type="dxa"/>
            <w:gridSpan w:val="2"/>
          </w:tcPr>
          <w:p w:rsidR="000C6E9C" w:rsidRPr="00B25E68" w:rsidRDefault="0075436F" w:rsidP="0020634B">
            <w:pPr>
              <w:pStyle w:val="HuvudRubrik"/>
            </w:pPr>
            <w:r w:rsidRPr="00B25E68">
              <w:t>Redogörelse till riksdagen</w:t>
            </w:r>
          </w:p>
          <w:bookmarkStart w:id="0" w:name="BetänkandeNr"/>
          <w:bookmarkEnd w:id="0"/>
          <w:p w:rsidR="000C6E9C" w:rsidRPr="00B25E68" w:rsidRDefault="00DB6624" w:rsidP="006D0187">
            <w:pPr>
              <w:pStyle w:val="HuvudRubrikRad2"/>
            </w:pPr>
            <w:r w:rsidRPr="00B25E68">
              <w:fldChar w:fldCharType="begin" w:fldLock="1"/>
            </w:r>
            <w:r w:rsidR="000C6E9C" w:rsidRPr="00B25E68">
              <w:instrText xml:space="preserve"> DOCPROPERTY BetänkandeÅr</w:instrText>
            </w:r>
            <w:r w:rsidRPr="00B25E68">
              <w:fldChar w:fldCharType="separate"/>
            </w:r>
            <w:r w:rsidR="005037F7" w:rsidRPr="00B25E68">
              <w:t>2010/11</w:t>
            </w:r>
            <w:r w:rsidRPr="00B25E68">
              <w:fldChar w:fldCharType="end"/>
            </w:r>
            <w:r w:rsidR="000C6E9C" w:rsidRPr="00B25E68">
              <w:t>:</w:t>
            </w:r>
            <w:r w:rsidRPr="00B25E68">
              <w:fldChar w:fldCharType="begin" w:fldLock="1"/>
            </w:r>
            <w:r w:rsidRPr="00B25E68">
              <w:instrText xml:space="preserve"> DOCPROPERTY Utskott</w:instrText>
            </w:r>
            <w:r w:rsidRPr="00B25E68">
              <w:fldChar w:fldCharType="separate"/>
            </w:r>
            <w:r w:rsidR="005037F7" w:rsidRPr="00B25E68">
              <w:t>RRS</w:t>
            </w:r>
            <w:r w:rsidRPr="00B25E68">
              <w:fldChar w:fldCharType="end"/>
            </w:r>
            <w:r w:rsidRPr="00B25E68">
              <w:fldChar w:fldCharType="begin" w:fldLock="1"/>
            </w:r>
            <w:r w:rsidRPr="00B25E68">
              <w:instrText xml:space="preserve"> DOCPROPERTY BetänkandeNr</w:instrText>
            </w:r>
            <w:r w:rsidRPr="00B25E68">
              <w:fldChar w:fldCharType="separate"/>
            </w:r>
            <w:r w:rsidR="005037F7" w:rsidRPr="00B25E68">
              <w:t>14</w:t>
            </w:r>
            <w:r w:rsidRPr="00B25E68">
              <w:fldChar w:fldCharType="end"/>
            </w:r>
          </w:p>
        </w:tc>
        <w:tc>
          <w:tcPr>
            <w:tcW w:w="1418" w:type="dxa"/>
            <w:tcBorders>
              <w:bottom w:val="nil"/>
            </w:tcBorders>
          </w:tcPr>
          <w:p w:rsidR="000C6E9C" w:rsidRPr="00B25E68" w:rsidRDefault="000C6E9C">
            <w:pPr>
              <w:spacing w:line="230" w:lineRule="auto"/>
              <w:jc w:val="center"/>
            </w:pPr>
            <w:r w:rsidRPr="00B25E68">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32.15pt" o:ole="" fillcolor="window">
                  <v:imagedata r:id="rId7" o:title="" cropleft="42582f"/>
                </v:shape>
                <o:OLEObject Type="Embed" ProgID="Word.Picture.8" ShapeID="_x0000_i1025" DrawAspect="Content" ObjectID="_1827520854" r:id="rId8"/>
              </w:object>
            </w:r>
          </w:p>
          <w:p w:rsidR="000C6E9C" w:rsidRPr="00B25E68" w:rsidRDefault="000C6E9C">
            <w:pPr>
              <w:pStyle w:val="Normaltindrag"/>
              <w:jc w:val="center"/>
            </w:pPr>
          </w:p>
          <w:p w:rsidR="000C6E9C" w:rsidRPr="00B25E68" w:rsidRDefault="00DB6624">
            <w:pPr>
              <w:pStyle w:val="StatusSida1"/>
            </w:pPr>
            <w:r w:rsidRPr="00B25E68">
              <w:fldChar w:fldCharType="begin" w:fldLock="1"/>
            </w:r>
            <w:r w:rsidR="000C6E9C" w:rsidRPr="00B25E68">
              <w:instrText xml:space="preserve"> DOCPROPERTY "Status"</w:instrText>
            </w:r>
            <w:r w:rsidRPr="00B25E68">
              <w:fldChar w:fldCharType="end"/>
            </w:r>
          </w:p>
          <w:p w:rsidR="000C6E9C" w:rsidRPr="00B25E68" w:rsidRDefault="00DB6624">
            <w:pPr>
              <w:pStyle w:val="UtskriftsdatumSida1"/>
              <w:framePr w:wrap="around"/>
            </w:pPr>
            <w:r w:rsidRPr="00B25E68">
              <w:fldChar w:fldCharType="begin" w:fldLock="1"/>
            </w:r>
            <w:r w:rsidR="000C6E9C" w:rsidRPr="00B25E68">
              <w:instrText xml:space="preserve"> if </w:instrText>
            </w:r>
            <w:r w:rsidRPr="00B25E68">
              <w:fldChar w:fldCharType="begin" w:fldLock="1"/>
            </w:r>
            <w:r w:rsidR="000C6E9C" w:rsidRPr="00B25E68">
              <w:instrText xml:space="preserve"> DOCPROPERTY "UtkastDatum"</w:instrText>
            </w:r>
            <w:r w:rsidRPr="00B25E68">
              <w:fldChar w:fldCharType="separate"/>
            </w:r>
            <w:r w:rsidR="005037F7" w:rsidRPr="00B25E68">
              <w:instrText>Nej</w:instrText>
            </w:r>
            <w:r w:rsidRPr="00B25E68">
              <w:fldChar w:fldCharType="end"/>
            </w:r>
            <w:r w:rsidR="000C6E9C" w:rsidRPr="00B25E68">
              <w:instrText xml:space="preserve"> = "Ja" "</w:instrText>
            </w:r>
            <w:r w:rsidRPr="00B25E68">
              <w:fldChar w:fldCharType="begin" w:fldLock="1"/>
            </w:r>
            <w:r w:rsidRPr="00B25E68">
              <w:instrText xml:space="preserve"> PRINTDATE \@ "yyyy-MM-dd HH.mm" </w:instrText>
            </w:r>
            <w:r w:rsidRPr="00B25E68">
              <w:fldChar w:fldCharType="separate"/>
            </w:r>
            <w:r w:rsidR="000C6E9C" w:rsidRPr="00B25E68">
              <w:instrText>2000-08-11 16.42</w:instrText>
            </w:r>
            <w:r w:rsidRPr="00B25E68">
              <w:fldChar w:fldCharType="end"/>
            </w:r>
            <w:r w:rsidR="000C6E9C" w:rsidRPr="00B25E68">
              <w:instrText xml:space="preserve">" </w:instrText>
            </w:r>
            <w:r w:rsidRPr="00B25E68">
              <w:fldChar w:fldCharType="end"/>
            </w:r>
          </w:p>
        </w:tc>
      </w:tr>
      <w:tr w:rsidR="000C6E9C" w:rsidRPr="00B25E68">
        <w:trPr>
          <w:cantSplit/>
        </w:trPr>
        <w:tc>
          <w:tcPr>
            <w:tcW w:w="6024" w:type="dxa"/>
            <w:gridSpan w:val="2"/>
            <w:tcBorders>
              <w:bottom w:val="single" w:sz="4" w:space="0" w:color="auto"/>
            </w:tcBorders>
          </w:tcPr>
          <w:p w:rsidR="000C6E9C" w:rsidRPr="00B25E68" w:rsidRDefault="0075436F" w:rsidP="00993A77">
            <w:pPr>
              <w:pStyle w:val="DokumentRubrik"/>
              <w:rPr>
                <w:noProof w:val="0"/>
              </w:rPr>
            </w:pPr>
            <w:bookmarkStart w:id="1" w:name="Huvudrubrik"/>
            <w:bookmarkEnd w:id="1"/>
            <w:r w:rsidRPr="00B25E68">
              <w:rPr>
                <w:noProof w:val="0"/>
              </w:rPr>
              <w:t xml:space="preserve">Riksrevisionens styrelses redogörelse </w:t>
            </w:r>
            <w:r w:rsidR="00993A77" w:rsidRPr="00B25E68">
              <w:rPr>
                <w:noProof w:val="0"/>
              </w:rPr>
              <w:t>om</w:t>
            </w:r>
            <w:r w:rsidRPr="00B25E68">
              <w:rPr>
                <w:noProof w:val="0"/>
              </w:rPr>
              <w:t xml:space="preserve"> statens insatser för att komma åt vinster från brottslig verksamhet</w:t>
            </w:r>
          </w:p>
        </w:tc>
        <w:tc>
          <w:tcPr>
            <w:tcW w:w="1418" w:type="dxa"/>
            <w:tcBorders>
              <w:bottom w:val="nil"/>
            </w:tcBorders>
          </w:tcPr>
          <w:p w:rsidR="000C6E9C" w:rsidRPr="00B25E68" w:rsidRDefault="000C6E9C"/>
        </w:tc>
      </w:tr>
      <w:tr w:rsidR="000C6E9C" w:rsidRPr="00B25E68">
        <w:trPr>
          <w:cantSplit/>
          <w:trHeight w:hRule="exact" w:val="360"/>
        </w:trPr>
        <w:tc>
          <w:tcPr>
            <w:tcW w:w="3012" w:type="dxa"/>
          </w:tcPr>
          <w:p w:rsidR="000C6E9C" w:rsidRPr="00B25E68" w:rsidRDefault="000C6E9C"/>
        </w:tc>
        <w:tc>
          <w:tcPr>
            <w:tcW w:w="3012" w:type="dxa"/>
          </w:tcPr>
          <w:p w:rsidR="000C6E9C" w:rsidRPr="00B25E68" w:rsidRDefault="000C6E9C"/>
        </w:tc>
        <w:tc>
          <w:tcPr>
            <w:tcW w:w="1418" w:type="dxa"/>
          </w:tcPr>
          <w:p w:rsidR="000C6E9C" w:rsidRPr="00B25E68" w:rsidRDefault="000C6E9C"/>
        </w:tc>
      </w:tr>
    </w:tbl>
    <w:p w:rsidR="000C6E9C" w:rsidRPr="00B25E68" w:rsidRDefault="000C6E9C"/>
    <w:p w:rsidR="0075436F" w:rsidRPr="00B25E68" w:rsidRDefault="0075436F" w:rsidP="0075436F">
      <w:pPr>
        <w:pStyle w:val="Rubrik1"/>
        <w:spacing w:after="180"/>
        <w:rPr>
          <w:noProof w:val="0"/>
        </w:rPr>
      </w:pPr>
      <w:bookmarkStart w:id="2" w:name="_Toc280252300"/>
      <w:r w:rsidRPr="00B25E68">
        <w:rPr>
          <w:noProof w:val="0"/>
        </w:rPr>
        <w:t>Sammanfattning</w:t>
      </w:r>
      <w:bookmarkEnd w:id="2"/>
    </w:p>
    <w:p w:rsidR="009003D6" w:rsidRPr="00B25E68" w:rsidRDefault="008503D4" w:rsidP="009003D6">
      <w:bookmarkStart w:id="3" w:name="TextStart"/>
      <w:bookmarkEnd w:id="3"/>
      <w:r w:rsidRPr="00B25E68">
        <w:t>Riksrevisionen har granskat statens insatser mot vinning av brottslighet. R</w:t>
      </w:r>
      <w:r w:rsidRPr="00B25E68">
        <w:t>e</w:t>
      </w:r>
      <w:r w:rsidRPr="00B25E68">
        <w:t xml:space="preserve">sultatet av granskningen har redovisats i granskningsrapporten </w:t>
      </w:r>
      <w:r w:rsidRPr="00B25E68">
        <w:rPr>
          <w:i/>
        </w:rPr>
        <w:t>Statens insa</w:t>
      </w:r>
      <w:r w:rsidRPr="00B25E68">
        <w:rPr>
          <w:i/>
        </w:rPr>
        <w:t>t</w:t>
      </w:r>
      <w:r w:rsidRPr="00B25E68">
        <w:rPr>
          <w:i/>
        </w:rPr>
        <w:t xml:space="preserve">ser för att komma åt vinster från brottslig verksamhet – ett bättre samarbete ger högre utbyte </w:t>
      </w:r>
      <w:r w:rsidRPr="00B25E68">
        <w:t>(RiR 2010:26).</w:t>
      </w:r>
    </w:p>
    <w:p w:rsidR="008503D4" w:rsidRPr="00B25E68" w:rsidRDefault="008503D4" w:rsidP="008503D4">
      <w:pPr>
        <w:pStyle w:val="Normaltindrag"/>
      </w:pPr>
      <w:r w:rsidRPr="00B25E68">
        <w:t>Riksrevisionen visar i granskningen att det finns brister i delar av de statl</w:t>
      </w:r>
      <w:r w:rsidRPr="00B25E68">
        <w:t>i</w:t>
      </w:r>
      <w:r w:rsidRPr="00B25E68">
        <w:t xml:space="preserve">ga insatserna mot vinning av brottslighet. Därmed blir de samlade insatserna inte effektiva och utfallet </w:t>
      </w:r>
      <w:r w:rsidR="009D1F97" w:rsidRPr="00B25E68">
        <w:t xml:space="preserve">av insatserna </w:t>
      </w:r>
      <w:r w:rsidRPr="00B25E68">
        <w:t>relativt blygsamt. Det</w:t>
      </w:r>
      <w:r w:rsidR="009D1F97" w:rsidRPr="00B25E68">
        <w:t>ta kan enligt Riksrevisionen</w:t>
      </w:r>
      <w:r w:rsidRPr="00B25E68">
        <w:t xml:space="preserve"> leda till att riksdagens förväntningar om en ökad brottsför</w:t>
      </w:r>
      <w:r w:rsidRPr="00B25E68">
        <w:t>e</w:t>
      </w:r>
      <w:r w:rsidRPr="00B25E68">
        <w:t xml:space="preserve">byggande effekt inte kan uppfyllas. </w:t>
      </w:r>
      <w:r w:rsidR="00FC56B9" w:rsidRPr="00B25E68">
        <w:t>Riksrevisionen bedömer att regeringen och myndigheterna behöver vidta ytterligare åtgärder för att åstadkomma en helhetssyn i det system som st</w:t>
      </w:r>
      <w:r w:rsidR="00FC56B9" w:rsidRPr="00B25E68">
        <w:t>a</w:t>
      </w:r>
      <w:r w:rsidR="00FC56B9" w:rsidRPr="00B25E68">
        <w:t xml:space="preserve">tens insatser mot vinning av brottslighet utgör, även om förbättringar fortlöpande har genomförts. </w:t>
      </w:r>
      <w:r w:rsidRPr="00B25E68">
        <w:t>Myndigheterna bör också utnyttja möjligheterna i den befintliga lagstif</w:t>
      </w:r>
      <w:r w:rsidRPr="00B25E68">
        <w:t>t</w:t>
      </w:r>
      <w:r w:rsidRPr="00B25E68">
        <w:t>ningen fullt ut, vilket inte sker i dag.</w:t>
      </w:r>
    </w:p>
    <w:p w:rsidR="00565171" w:rsidRPr="00B25E68" w:rsidRDefault="007F51A9" w:rsidP="007F51A9">
      <w:pPr>
        <w:pStyle w:val="Normaltindrag"/>
      </w:pPr>
      <w:r w:rsidRPr="00B25E68">
        <w:t>Styrelsen vill understryka att de möjligheter som finns att minska incit</w:t>
      </w:r>
      <w:r w:rsidRPr="00B25E68">
        <w:t>a</w:t>
      </w:r>
      <w:r w:rsidRPr="00B25E68">
        <w:t>menten att begå brott måste användas så effektivt som möjligt</w:t>
      </w:r>
      <w:r w:rsidR="00F92A34" w:rsidRPr="00B25E68">
        <w:t xml:space="preserve">. Styrelsen anser därför att </w:t>
      </w:r>
      <w:r w:rsidRPr="00B25E68">
        <w:t>rege</w:t>
      </w:r>
      <w:r w:rsidRPr="00B25E68">
        <w:t>r</w:t>
      </w:r>
      <w:r w:rsidRPr="00B25E68">
        <w:t>ingen bör utveckla styrningen och uppföljningen av insatserna mot vinning av brottslighet</w:t>
      </w:r>
      <w:r w:rsidR="00F92A34" w:rsidRPr="00B25E68">
        <w:t xml:space="preserve"> för att öka den brottsförebyggande effekten</w:t>
      </w:r>
      <w:r w:rsidRPr="00B25E68">
        <w:t>. St</w:t>
      </w:r>
      <w:r w:rsidRPr="00B25E68">
        <w:t>y</w:t>
      </w:r>
      <w:r w:rsidRPr="00B25E68">
        <w:t xml:space="preserve">relsen anser </w:t>
      </w:r>
      <w:r w:rsidR="00F92A34" w:rsidRPr="00B25E68">
        <w:t xml:space="preserve">vidare att </w:t>
      </w:r>
      <w:r w:rsidRPr="00B25E68">
        <w:t xml:space="preserve">tillämpningen av sekretessreglerna mellan myndigheterna bör ses över i syfte att klarlägga vilka möjligheter </w:t>
      </w:r>
      <w:r w:rsidR="00F92A34" w:rsidRPr="00B25E68">
        <w:t>till inform</w:t>
      </w:r>
      <w:r w:rsidR="00F92A34" w:rsidRPr="00B25E68">
        <w:t>a</w:t>
      </w:r>
      <w:r w:rsidR="00F92A34" w:rsidRPr="00B25E68">
        <w:t xml:space="preserve">tion </w:t>
      </w:r>
      <w:r w:rsidRPr="00B25E68">
        <w:t>reglerna ger.</w:t>
      </w:r>
      <w:r w:rsidR="00F92A34" w:rsidRPr="00B25E68">
        <w:t xml:space="preserve"> M</w:t>
      </w:r>
      <w:r w:rsidRPr="00B25E68">
        <w:t xml:space="preserve">ot bakgrund vad som framkommit om tillämpningen av insatserna mot vinning av brottslighet, </w:t>
      </w:r>
      <w:r w:rsidR="00F92A34" w:rsidRPr="00B25E68">
        <w:t xml:space="preserve">anser styrelsen också att regeringen </w:t>
      </w:r>
      <w:r w:rsidRPr="00B25E68">
        <w:t xml:space="preserve">bör överväga att genomföra en bredare översyn av det regelverk som styr insatserna. Syftet bör vara att undanröja de eventuella hinder </w:t>
      </w:r>
      <w:r w:rsidR="00883976" w:rsidRPr="00B25E68">
        <w:t xml:space="preserve">som </w:t>
      </w:r>
      <w:r w:rsidRPr="00B25E68">
        <w:t>kan finnas för my</w:t>
      </w:r>
      <w:r w:rsidRPr="00B25E68">
        <w:t>n</w:t>
      </w:r>
      <w:r w:rsidRPr="00B25E68">
        <w:t>digheternas möjligheter att samarbeta för att nå ett högre utbyte av sina insa</w:t>
      </w:r>
      <w:r w:rsidRPr="00B25E68">
        <w:t>t</w:t>
      </w:r>
      <w:r w:rsidRPr="00B25E68">
        <w:t xml:space="preserve">ser. </w:t>
      </w:r>
    </w:p>
    <w:p w:rsidR="00565171" w:rsidRPr="00B25E68" w:rsidRDefault="00565171" w:rsidP="007F51A9">
      <w:pPr>
        <w:pStyle w:val="Normaltindrag"/>
        <w:sectPr w:rsidR="00565171" w:rsidRPr="00B25E68" w:rsidSect="0098223B">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75436F" w:rsidRPr="00B25E68" w:rsidRDefault="0075436F" w:rsidP="0075436F">
      <w:pPr>
        <w:pStyle w:val="Rubrik1"/>
        <w:rPr>
          <w:noProof w:val="0"/>
        </w:rPr>
      </w:pPr>
      <w:bookmarkStart w:id="4" w:name="_Toc280252301"/>
      <w:r w:rsidRPr="00B25E68">
        <w:rPr>
          <w:noProof w:val="0"/>
        </w:rPr>
        <w:lastRenderedPageBreak/>
        <w:t>Innehållsförteckning</w:t>
      </w:r>
      <w:bookmarkEnd w:id="4"/>
    </w:p>
    <w:p w:rsidR="00BB59E6" w:rsidRPr="00B25E68" w:rsidRDefault="00DB6624">
      <w:pPr>
        <w:pStyle w:val="Innehll1"/>
        <w:rPr>
          <w:sz w:val="24"/>
          <w:szCs w:val="24"/>
        </w:rPr>
      </w:pPr>
      <w:r w:rsidRPr="00B25E68">
        <w:fldChar w:fldCharType="begin" w:fldLock="1"/>
      </w:r>
      <w:r w:rsidR="0075436F" w:rsidRPr="00B25E68">
        <w:instrText xml:space="preserve"> TOC \o "1-4" </w:instrText>
      </w:r>
      <w:r w:rsidRPr="00B25E68">
        <w:fldChar w:fldCharType="separate"/>
      </w:r>
      <w:r w:rsidR="00BB59E6" w:rsidRPr="00B25E68">
        <w:t>Sammanfattning</w:t>
      </w:r>
      <w:r w:rsidR="00BB59E6" w:rsidRPr="00B25E68">
        <w:tab/>
      </w:r>
      <w:r w:rsidR="00BB59E6" w:rsidRPr="00B25E68">
        <w:fldChar w:fldCharType="begin" w:fldLock="1"/>
      </w:r>
      <w:r w:rsidR="00BB59E6" w:rsidRPr="00B25E68">
        <w:instrText xml:space="preserve"> PAGEREF _Toc280252300 \h </w:instrText>
      </w:r>
      <w:r w:rsidR="00BB59E6" w:rsidRPr="00B25E68">
        <w:fldChar w:fldCharType="separate"/>
      </w:r>
      <w:r w:rsidR="00BB59E6" w:rsidRPr="00B25E68">
        <w:t>1</w:t>
      </w:r>
      <w:r w:rsidR="00BB59E6" w:rsidRPr="00B25E68">
        <w:fldChar w:fldCharType="end"/>
      </w:r>
    </w:p>
    <w:p w:rsidR="00BB59E6" w:rsidRPr="00B25E68" w:rsidRDefault="00BB59E6">
      <w:pPr>
        <w:pStyle w:val="Innehll1"/>
        <w:rPr>
          <w:sz w:val="24"/>
          <w:szCs w:val="24"/>
        </w:rPr>
      </w:pPr>
      <w:r w:rsidRPr="00B25E68">
        <w:t>Innehållsförteckning</w:t>
      </w:r>
      <w:r w:rsidRPr="00B25E68">
        <w:tab/>
      </w:r>
      <w:r w:rsidRPr="00B25E68">
        <w:fldChar w:fldCharType="begin" w:fldLock="1"/>
      </w:r>
      <w:r w:rsidRPr="00B25E68">
        <w:instrText xml:space="preserve"> PAGEREF _Toc280252301 \h </w:instrText>
      </w:r>
      <w:r w:rsidRPr="00B25E68">
        <w:fldChar w:fldCharType="separate"/>
      </w:r>
      <w:r w:rsidRPr="00B25E68">
        <w:t>2</w:t>
      </w:r>
      <w:r w:rsidRPr="00B25E68">
        <w:fldChar w:fldCharType="end"/>
      </w:r>
    </w:p>
    <w:p w:rsidR="00BB59E6" w:rsidRPr="00B25E68" w:rsidRDefault="00BB59E6">
      <w:pPr>
        <w:pStyle w:val="Innehll1"/>
        <w:rPr>
          <w:sz w:val="24"/>
          <w:szCs w:val="24"/>
        </w:rPr>
      </w:pPr>
      <w:r w:rsidRPr="00B25E68">
        <w:t>Styrelsens redogöresle</w:t>
      </w:r>
      <w:r w:rsidRPr="00B25E68">
        <w:tab/>
      </w:r>
      <w:r w:rsidRPr="00B25E68">
        <w:fldChar w:fldCharType="begin" w:fldLock="1"/>
      </w:r>
      <w:r w:rsidRPr="00B25E68">
        <w:instrText xml:space="preserve"> PAGEREF _Toc280252302 \h </w:instrText>
      </w:r>
      <w:r w:rsidRPr="00B25E68">
        <w:fldChar w:fldCharType="separate"/>
      </w:r>
      <w:r w:rsidRPr="00B25E68">
        <w:t>3</w:t>
      </w:r>
      <w:r w:rsidRPr="00B25E68">
        <w:fldChar w:fldCharType="end"/>
      </w:r>
    </w:p>
    <w:p w:rsidR="00BB59E6" w:rsidRPr="00B25E68" w:rsidRDefault="00BB59E6">
      <w:pPr>
        <w:pStyle w:val="Innehll1"/>
        <w:rPr>
          <w:sz w:val="24"/>
          <w:szCs w:val="24"/>
        </w:rPr>
      </w:pPr>
      <w:r w:rsidRPr="00B25E68">
        <w:t>Riksrevisionens granskning</w:t>
      </w:r>
      <w:r w:rsidRPr="00B25E68">
        <w:tab/>
      </w:r>
      <w:r w:rsidRPr="00B25E68">
        <w:fldChar w:fldCharType="begin" w:fldLock="1"/>
      </w:r>
      <w:r w:rsidRPr="00B25E68">
        <w:instrText xml:space="preserve"> PAGEREF _Toc280252303 \h </w:instrText>
      </w:r>
      <w:r w:rsidRPr="00B25E68">
        <w:fldChar w:fldCharType="separate"/>
      </w:r>
      <w:r w:rsidRPr="00B25E68">
        <w:t>4</w:t>
      </w:r>
      <w:r w:rsidRPr="00B25E68">
        <w:fldChar w:fldCharType="end"/>
      </w:r>
    </w:p>
    <w:p w:rsidR="00BB59E6" w:rsidRPr="00B25E68" w:rsidRDefault="00BB59E6">
      <w:pPr>
        <w:pStyle w:val="Innehll2"/>
        <w:rPr>
          <w:sz w:val="24"/>
          <w:szCs w:val="24"/>
        </w:rPr>
      </w:pPr>
      <w:r w:rsidRPr="00B25E68">
        <w:t>Inledning</w:t>
      </w:r>
      <w:r w:rsidRPr="00B25E68">
        <w:tab/>
      </w:r>
      <w:r w:rsidRPr="00B25E68">
        <w:fldChar w:fldCharType="begin" w:fldLock="1"/>
      </w:r>
      <w:r w:rsidRPr="00B25E68">
        <w:instrText xml:space="preserve"> PAGEREF _Toc280252304 \h </w:instrText>
      </w:r>
      <w:r w:rsidRPr="00B25E68">
        <w:fldChar w:fldCharType="separate"/>
      </w:r>
      <w:r w:rsidRPr="00B25E68">
        <w:t>4</w:t>
      </w:r>
      <w:r w:rsidRPr="00B25E68">
        <w:fldChar w:fldCharType="end"/>
      </w:r>
    </w:p>
    <w:p w:rsidR="00BB59E6" w:rsidRPr="00B25E68" w:rsidRDefault="00BB59E6">
      <w:pPr>
        <w:pStyle w:val="Innehll2"/>
        <w:rPr>
          <w:sz w:val="24"/>
          <w:szCs w:val="24"/>
        </w:rPr>
      </w:pPr>
      <w:r w:rsidRPr="00B25E68">
        <w:t>Granskningens omfattning och revisionsfrågor</w:t>
      </w:r>
      <w:r w:rsidRPr="00B25E68">
        <w:tab/>
      </w:r>
      <w:r w:rsidRPr="00B25E68">
        <w:fldChar w:fldCharType="begin" w:fldLock="1"/>
      </w:r>
      <w:r w:rsidRPr="00B25E68">
        <w:instrText xml:space="preserve"> PAGEREF _Toc280252305 \h </w:instrText>
      </w:r>
      <w:r w:rsidRPr="00B25E68">
        <w:fldChar w:fldCharType="separate"/>
      </w:r>
      <w:r w:rsidRPr="00B25E68">
        <w:t>5</w:t>
      </w:r>
      <w:r w:rsidRPr="00B25E68">
        <w:fldChar w:fldCharType="end"/>
      </w:r>
    </w:p>
    <w:p w:rsidR="00BB59E6" w:rsidRPr="00B25E68" w:rsidRDefault="00BB59E6">
      <w:pPr>
        <w:pStyle w:val="Innehll2"/>
        <w:rPr>
          <w:sz w:val="24"/>
          <w:szCs w:val="24"/>
        </w:rPr>
      </w:pPr>
      <w:r w:rsidRPr="00B25E68">
        <w:t>Riksrevisionens slutsatser och rekommendationer</w:t>
      </w:r>
      <w:r w:rsidRPr="00B25E68">
        <w:tab/>
      </w:r>
      <w:r w:rsidRPr="00B25E68">
        <w:fldChar w:fldCharType="begin" w:fldLock="1"/>
      </w:r>
      <w:r w:rsidRPr="00B25E68">
        <w:instrText xml:space="preserve"> PAGEREF _Toc280252306 \h </w:instrText>
      </w:r>
      <w:r w:rsidRPr="00B25E68">
        <w:fldChar w:fldCharType="separate"/>
      </w:r>
      <w:r w:rsidRPr="00B25E68">
        <w:t>6</w:t>
      </w:r>
      <w:r w:rsidRPr="00B25E68">
        <w:fldChar w:fldCharType="end"/>
      </w:r>
    </w:p>
    <w:p w:rsidR="00BB59E6" w:rsidRPr="00B25E68" w:rsidRDefault="00BB59E6">
      <w:pPr>
        <w:pStyle w:val="Innehll3"/>
        <w:rPr>
          <w:sz w:val="24"/>
          <w:szCs w:val="24"/>
        </w:rPr>
      </w:pPr>
      <w:r w:rsidRPr="00B25E68">
        <w:t>Myndigheternas genomförande, planering och uppföljning</w:t>
      </w:r>
      <w:r w:rsidRPr="00B25E68">
        <w:tab/>
      </w:r>
      <w:r w:rsidRPr="00B25E68">
        <w:fldChar w:fldCharType="begin" w:fldLock="1"/>
      </w:r>
      <w:r w:rsidRPr="00B25E68">
        <w:instrText xml:space="preserve"> PAGEREF _Toc280252307 \h </w:instrText>
      </w:r>
      <w:r w:rsidRPr="00B25E68">
        <w:fldChar w:fldCharType="separate"/>
      </w:r>
      <w:r w:rsidRPr="00B25E68">
        <w:t>6</w:t>
      </w:r>
      <w:r w:rsidRPr="00B25E68">
        <w:fldChar w:fldCharType="end"/>
      </w:r>
    </w:p>
    <w:p w:rsidR="00BB59E6" w:rsidRPr="00B25E68" w:rsidRDefault="00BB59E6">
      <w:pPr>
        <w:pStyle w:val="Innehll3"/>
        <w:rPr>
          <w:sz w:val="24"/>
          <w:szCs w:val="24"/>
        </w:rPr>
      </w:pPr>
      <w:r w:rsidRPr="00B25E68">
        <w:t>Regeringens styrning</w:t>
      </w:r>
      <w:r w:rsidRPr="00B25E68">
        <w:tab/>
      </w:r>
      <w:r w:rsidRPr="00B25E68">
        <w:fldChar w:fldCharType="begin" w:fldLock="1"/>
      </w:r>
      <w:r w:rsidRPr="00B25E68">
        <w:instrText xml:space="preserve"> PAGEREF _Toc280252308 \h </w:instrText>
      </w:r>
      <w:r w:rsidRPr="00B25E68">
        <w:fldChar w:fldCharType="separate"/>
      </w:r>
      <w:r w:rsidRPr="00B25E68">
        <w:t>11</w:t>
      </w:r>
      <w:r w:rsidRPr="00B25E68">
        <w:fldChar w:fldCharType="end"/>
      </w:r>
    </w:p>
    <w:p w:rsidR="00BB59E6" w:rsidRPr="00B25E68" w:rsidRDefault="00BB59E6">
      <w:pPr>
        <w:pStyle w:val="Innehll2"/>
        <w:rPr>
          <w:sz w:val="24"/>
          <w:szCs w:val="24"/>
        </w:rPr>
      </w:pPr>
      <w:r w:rsidRPr="00B25E68">
        <w:t>Riksrevisionens rekommendationer</w:t>
      </w:r>
      <w:r w:rsidRPr="00B25E68">
        <w:tab/>
      </w:r>
      <w:r w:rsidRPr="00B25E68">
        <w:fldChar w:fldCharType="begin" w:fldLock="1"/>
      </w:r>
      <w:r w:rsidRPr="00B25E68">
        <w:instrText xml:space="preserve"> PAGEREF _Toc280252309 \h </w:instrText>
      </w:r>
      <w:r w:rsidRPr="00B25E68">
        <w:fldChar w:fldCharType="separate"/>
      </w:r>
      <w:r w:rsidRPr="00B25E68">
        <w:t>13</w:t>
      </w:r>
      <w:r w:rsidRPr="00B25E68">
        <w:fldChar w:fldCharType="end"/>
      </w:r>
    </w:p>
    <w:p w:rsidR="00BB59E6" w:rsidRPr="00B25E68" w:rsidRDefault="00BB59E6">
      <w:pPr>
        <w:pStyle w:val="Innehll3"/>
        <w:rPr>
          <w:sz w:val="24"/>
          <w:szCs w:val="24"/>
        </w:rPr>
      </w:pPr>
      <w:r w:rsidRPr="00B25E68">
        <w:t>Rekommendationer till regeringen</w:t>
      </w:r>
      <w:r w:rsidRPr="00B25E68">
        <w:tab/>
      </w:r>
      <w:r w:rsidRPr="00B25E68">
        <w:fldChar w:fldCharType="begin" w:fldLock="1"/>
      </w:r>
      <w:r w:rsidRPr="00B25E68">
        <w:instrText xml:space="preserve"> PAGEREF _Toc280252310 \h </w:instrText>
      </w:r>
      <w:r w:rsidRPr="00B25E68">
        <w:fldChar w:fldCharType="separate"/>
      </w:r>
      <w:r w:rsidRPr="00B25E68">
        <w:t>13</w:t>
      </w:r>
      <w:r w:rsidRPr="00B25E68">
        <w:fldChar w:fldCharType="end"/>
      </w:r>
    </w:p>
    <w:p w:rsidR="00BB59E6" w:rsidRPr="00B25E68" w:rsidRDefault="00BB59E6">
      <w:pPr>
        <w:pStyle w:val="Innehll3"/>
        <w:rPr>
          <w:sz w:val="24"/>
          <w:szCs w:val="24"/>
        </w:rPr>
      </w:pPr>
      <w:r w:rsidRPr="00B25E68">
        <w:t>Rekommendationer till myndigheterna</w:t>
      </w:r>
      <w:r w:rsidRPr="00B25E68">
        <w:tab/>
      </w:r>
      <w:r w:rsidRPr="00B25E68">
        <w:fldChar w:fldCharType="begin" w:fldLock="1"/>
      </w:r>
      <w:r w:rsidRPr="00B25E68">
        <w:instrText xml:space="preserve"> PAGEREF _Toc280252311 \h </w:instrText>
      </w:r>
      <w:r w:rsidRPr="00B25E68">
        <w:fldChar w:fldCharType="separate"/>
      </w:r>
      <w:r w:rsidRPr="00B25E68">
        <w:t>14</w:t>
      </w:r>
      <w:r w:rsidRPr="00B25E68">
        <w:fldChar w:fldCharType="end"/>
      </w:r>
    </w:p>
    <w:p w:rsidR="00BB59E6" w:rsidRPr="00B25E68" w:rsidRDefault="00BB59E6">
      <w:pPr>
        <w:pStyle w:val="Innehll1"/>
        <w:rPr>
          <w:sz w:val="24"/>
          <w:szCs w:val="24"/>
        </w:rPr>
      </w:pPr>
      <w:r w:rsidRPr="00B25E68">
        <w:t>Styrelsens överväganden</w:t>
      </w:r>
      <w:r w:rsidRPr="00B25E68">
        <w:tab/>
      </w:r>
      <w:r w:rsidRPr="00B25E68">
        <w:fldChar w:fldCharType="begin" w:fldLock="1"/>
      </w:r>
      <w:r w:rsidRPr="00B25E68">
        <w:instrText xml:space="preserve"> PAGEREF _Toc280252312 \h </w:instrText>
      </w:r>
      <w:r w:rsidRPr="00B25E68">
        <w:fldChar w:fldCharType="separate"/>
      </w:r>
      <w:r w:rsidRPr="00B25E68">
        <w:t>16</w:t>
      </w:r>
      <w:r w:rsidRPr="00B25E68">
        <w:fldChar w:fldCharType="end"/>
      </w:r>
    </w:p>
    <w:p w:rsidR="0075436F" w:rsidRPr="00B25E68" w:rsidRDefault="00DB6624" w:rsidP="0075436F">
      <w:r w:rsidRPr="00B25E68">
        <w:fldChar w:fldCharType="end"/>
      </w:r>
    </w:p>
    <w:p w:rsidR="0075436F" w:rsidRPr="00B25E68" w:rsidRDefault="0075436F" w:rsidP="0075436F">
      <w:pPr>
        <w:pStyle w:val="Normaltindrag"/>
        <w:sectPr w:rsidR="0075436F" w:rsidRPr="00B25E68" w:rsidSect="0098223B">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75436F" w:rsidRPr="00B25E68" w:rsidRDefault="0075436F" w:rsidP="0075436F">
      <w:pPr>
        <w:pStyle w:val="Rubrik1"/>
        <w:rPr>
          <w:noProof w:val="0"/>
        </w:rPr>
      </w:pPr>
      <w:bookmarkStart w:id="5" w:name="_Toc280252302"/>
      <w:r w:rsidRPr="00B25E68">
        <w:rPr>
          <w:noProof w:val="0"/>
        </w:rPr>
        <w:t xml:space="preserve">Styrelsens </w:t>
      </w:r>
      <w:r w:rsidR="00B81193" w:rsidRPr="00B25E68">
        <w:rPr>
          <w:noProof w:val="0"/>
        </w:rPr>
        <w:t>redogöresle</w:t>
      </w:r>
      <w:bookmarkEnd w:id="5"/>
    </w:p>
    <w:p w:rsidR="00B81193" w:rsidRPr="00B25E68" w:rsidRDefault="00B81193" w:rsidP="00B81193">
      <w:r w:rsidRPr="00B25E68">
        <w:t>Riksrevisionens styrelse överlämnar denna redogörelse till riksdagen.</w:t>
      </w:r>
    </w:p>
    <w:p w:rsidR="00B81193" w:rsidRPr="00B25E68" w:rsidRDefault="00B81193" w:rsidP="00565171">
      <w:pPr>
        <w:pStyle w:val="Utskriftsdatum"/>
        <w:spacing w:before="480" w:after="0"/>
      </w:pPr>
      <w:bookmarkStart w:id="6" w:name="Nästa_Hpunkt"/>
      <w:bookmarkEnd w:id="6"/>
      <w:r w:rsidRPr="00B25E68">
        <w:t>Stockholm den 15 december</w:t>
      </w:r>
    </w:p>
    <w:p w:rsidR="00B81193" w:rsidRPr="00B25E68" w:rsidRDefault="00B81193" w:rsidP="00565171">
      <w:pPr>
        <w:spacing w:before="240"/>
      </w:pPr>
      <w:r w:rsidRPr="00B25E68">
        <w:t>På Riksrevisionens styrelses vägnar</w:t>
      </w:r>
    </w:p>
    <w:p w:rsidR="00B81193" w:rsidRPr="00B25E68" w:rsidRDefault="00B81193" w:rsidP="00565171">
      <w:pPr>
        <w:spacing w:before="840"/>
        <w:rPr>
          <w:i/>
        </w:rPr>
      </w:pPr>
      <w:r w:rsidRPr="00B25E68">
        <w:rPr>
          <w:i/>
        </w:rPr>
        <w:t>Emma Henriksson</w:t>
      </w:r>
    </w:p>
    <w:p w:rsidR="00B81193" w:rsidRPr="00B25E68" w:rsidRDefault="00B81193" w:rsidP="00B81193">
      <w:pPr>
        <w:pStyle w:val="Normaltindrag"/>
      </w:pPr>
    </w:p>
    <w:p w:rsidR="00B81193" w:rsidRPr="00B25E68" w:rsidRDefault="00B81193" w:rsidP="00B81193">
      <w:pPr>
        <w:pStyle w:val="Normaltindrag"/>
      </w:pPr>
    </w:p>
    <w:p w:rsidR="00B81193" w:rsidRPr="00B25E68" w:rsidRDefault="00B81193" w:rsidP="00B81193">
      <w:pPr>
        <w:pStyle w:val="Normaltindrag"/>
      </w:pPr>
    </w:p>
    <w:p w:rsidR="00B81193" w:rsidRPr="00B25E68" w:rsidRDefault="00B81193" w:rsidP="00B81193">
      <w:pPr>
        <w:pStyle w:val="Normaltindrag"/>
      </w:pPr>
    </w:p>
    <w:p w:rsidR="00B81193" w:rsidRPr="00B25E68" w:rsidRDefault="00B81193" w:rsidP="00B81193">
      <w:pPr>
        <w:pStyle w:val="Normaltindrag"/>
        <w:rPr>
          <w:i/>
        </w:rPr>
      </w:pPr>
      <w:r w:rsidRPr="00B25E68">
        <w:tab/>
      </w:r>
      <w:r w:rsidR="00565171" w:rsidRPr="00B25E68">
        <w:tab/>
      </w:r>
      <w:r w:rsidRPr="00B25E68">
        <w:tab/>
      </w:r>
      <w:r w:rsidRPr="00B25E68">
        <w:rPr>
          <w:i/>
        </w:rPr>
        <w:t>Anna Aspegren</w:t>
      </w:r>
    </w:p>
    <w:p w:rsidR="0075436F" w:rsidRPr="00B25E68" w:rsidRDefault="0075436F" w:rsidP="0075436F">
      <w:pPr>
        <w:pStyle w:val="Normaltindrag"/>
      </w:pPr>
    </w:p>
    <w:p w:rsidR="00FC56B9" w:rsidRPr="00B25E68" w:rsidRDefault="00FC56B9" w:rsidP="0075436F">
      <w:pPr>
        <w:pStyle w:val="Normaltindrag"/>
      </w:pPr>
    </w:p>
    <w:p w:rsidR="00FC56B9" w:rsidRPr="00B25E68" w:rsidRDefault="00FC56B9" w:rsidP="0075436F">
      <w:pPr>
        <w:pStyle w:val="Normaltindrag"/>
      </w:pPr>
    </w:p>
    <w:p w:rsidR="00FC56B9" w:rsidRPr="00B25E68" w:rsidRDefault="00FC56B9" w:rsidP="0075436F">
      <w:pPr>
        <w:pStyle w:val="Normaltindrag"/>
      </w:pPr>
    </w:p>
    <w:p w:rsidR="00FC56B9" w:rsidRPr="00B25E68" w:rsidRDefault="00FC56B9" w:rsidP="00565171">
      <w:pPr>
        <w:pStyle w:val="Deltagare"/>
        <w:rPr>
          <w:noProof w:val="0"/>
        </w:rPr>
      </w:pPr>
      <w:r w:rsidRPr="00B25E68">
        <w:rPr>
          <w:noProof w:val="0"/>
        </w:rPr>
        <w:t>Följande ledamöter har deltagit i beslutet: Emma Henriksson (KD), Tommy Waidelich (S), Elisabeth Svantesson (M), Eva Flyborg (FP), Anders W Jonsson (C), David Lång (SD), Per Rosengren (V), Carina Adolfsson Elgestam (S), Maria Plass (M) och Mats Gerdau (M).</w:t>
      </w:r>
    </w:p>
    <w:p w:rsidR="00FC56B9" w:rsidRPr="00B25E68" w:rsidRDefault="00FC56B9" w:rsidP="00FC56B9">
      <w:pPr>
        <w:sectPr w:rsidR="00FC56B9" w:rsidRPr="00B25E68" w:rsidSect="0098223B">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75436F" w:rsidRPr="00B25E68" w:rsidRDefault="0075436F" w:rsidP="0075436F">
      <w:pPr>
        <w:pStyle w:val="Rubrik1"/>
        <w:rPr>
          <w:noProof w:val="0"/>
        </w:rPr>
      </w:pPr>
      <w:bookmarkStart w:id="7" w:name="_Toc280252303"/>
      <w:r w:rsidRPr="00B25E68">
        <w:rPr>
          <w:noProof w:val="0"/>
        </w:rPr>
        <w:t>Riksrevisionens granskning</w:t>
      </w:r>
      <w:bookmarkEnd w:id="7"/>
    </w:p>
    <w:p w:rsidR="00DD20D5" w:rsidRPr="00B25E68" w:rsidRDefault="00DD20D5" w:rsidP="00DD20D5">
      <w:r w:rsidRPr="00B25E68">
        <w:t>Riksrevisionen har granskat statens insatser mot vinning av brottslighet. R</w:t>
      </w:r>
      <w:r w:rsidRPr="00B25E68">
        <w:t>e</w:t>
      </w:r>
      <w:r w:rsidRPr="00B25E68">
        <w:t xml:space="preserve">sultatet av granskningen har redovisats i granskningsrapporten </w:t>
      </w:r>
      <w:r w:rsidRPr="00B25E68">
        <w:rPr>
          <w:i/>
        </w:rPr>
        <w:t>Statens insa</w:t>
      </w:r>
      <w:r w:rsidRPr="00B25E68">
        <w:rPr>
          <w:i/>
        </w:rPr>
        <w:t>t</w:t>
      </w:r>
      <w:r w:rsidRPr="00B25E68">
        <w:rPr>
          <w:i/>
        </w:rPr>
        <w:t xml:space="preserve">ser för att komma åt vinster från brottslig verksamhet – ett bättre samarbete ger högre utbyte </w:t>
      </w:r>
      <w:r w:rsidRPr="00B25E68">
        <w:t>(RiR 2010:26). Rapporten publicerades i december 2010.</w:t>
      </w:r>
    </w:p>
    <w:p w:rsidR="00DD20D5" w:rsidRPr="00B25E68" w:rsidRDefault="00DD20D5" w:rsidP="00DD20D5">
      <w:pPr>
        <w:pStyle w:val="Rubrik2"/>
      </w:pPr>
      <w:bookmarkStart w:id="8" w:name="_Toc280252304"/>
      <w:r w:rsidRPr="00B25E68">
        <w:t>Inledning</w:t>
      </w:r>
      <w:bookmarkEnd w:id="8"/>
    </w:p>
    <w:p w:rsidR="00DD20D5" w:rsidRPr="00B25E68" w:rsidRDefault="00DD20D5" w:rsidP="00DD20D5">
      <w:r w:rsidRPr="00B25E68">
        <w:t>Målet för rättsväsendet är den enskildes rättstrygghet och rättssäkerhet. Kr</w:t>
      </w:r>
      <w:r w:rsidRPr="00B25E68">
        <w:t>i</w:t>
      </w:r>
      <w:r w:rsidRPr="00B25E68">
        <w:t xml:space="preserve">minalpolitiken ska minska brottsligheten och öka människors trygghet. Inom rättsväsendets verksamhet </w:t>
      </w:r>
      <w:r w:rsidRPr="00B25E68">
        <w:rPr>
          <w:i/>
        </w:rPr>
        <w:t>utredning och lagföring</w:t>
      </w:r>
      <w:r w:rsidRPr="00B25E68">
        <w:t xml:space="preserve"> ska fler brott klaras upp. Målet för utgiftsområdet Skatt, tull och exekution är att säkerställa finansi</w:t>
      </w:r>
      <w:r w:rsidRPr="00B25E68">
        <w:t>e</w:t>
      </w:r>
      <w:r w:rsidRPr="00B25E68">
        <w:t xml:space="preserve">ringen av den offentliga sektorn och bidra till ett väl fungerande samhälle och näringsliv samt motverka brottslighet. </w:t>
      </w:r>
    </w:p>
    <w:p w:rsidR="00DD20D5" w:rsidRPr="00B25E68" w:rsidRDefault="00DD20D5" w:rsidP="00DD20D5">
      <w:pPr>
        <w:pStyle w:val="Normaltindrag"/>
      </w:pPr>
      <w:r w:rsidRPr="00B25E68">
        <w:t>Både i Sverige och internationellt har det under de senaste åren inom brottsbekämpningen vuxit fram en inriktning som innebär att myndigheterna i samband med att man klarar upp brott också ska arbeta mot vinning av brott</w:t>
      </w:r>
      <w:r w:rsidRPr="00B25E68">
        <w:t>s</w:t>
      </w:r>
      <w:r w:rsidRPr="00B25E68">
        <w:t>lighet. Vissa verktyg för detta arbete har tillkommit eller kompletterats som ett resultat av Sveriges genomförande av EG-lagstiftning.</w:t>
      </w:r>
      <w:r w:rsidRPr="00B25E68">
        <w:rPr>
          <w:vertAlign w:val="superscript"/>
        </w:rPr>
        <w:footnoteReference w:id="1"/>
      </w:r>
      <w:r w:rsidRPr="00B25E68">
        <w:t xml:space="preserve"> Insatser mot vi</w:t>
      </w:r>
      <w:r w:rsidRPr="00B25E68">
        <w:t>n</w:t>
      </w:r>
      <w:r w:rsidRPr="00B25E68">
        <w:t>ning av brottslighet genomförs också inom ramen för beskattnings- och tul</w:t>
      </w:r>
      <w:r w:rsidRPr="00B25E68">
        <w:t>l</w:t>
      </w:r>
      <w:r w:rsidRPr="00B25E68">
        <w:t xml:space="preserve">förfarandet. </w:t>
      </w:r>
    </w:p>
    <w:p w:rsidR="00DD20D5" w:rsidRPr="00B25E68" w:rsidRDefault="00DD20D5" w:rsidP="00DD20D5">
      <w:pPr>
        <w:pStyle w:val="Normaltindrag"/>
      </w:pPr>
      <w:r w:rsidRPr="00B25E68">
        <w:t>De insatser som granskats av Riksrevisionen bygger på att staten ”tar” til</w:t>
      </w:r>
      <w:r w:rsidRPr="00B25E68">
        <w:t>l</w:t>
      </w:r>
      <w:r w:rsidRPr="00B25E68">
        <w:t>gångar från personer med anknytning till brottslighet. Insatserna sker i sa</w:t>
      </w:r>
      <w:r w:rsidRPr="00B25E68">
        <w:t>m</w:t>
      </w:r>
      <w:r w:rsidR="00883976" w:rsidRPr="00B25E68">
        <w:t>band med lagföring (utredning</w:t>
      </w:r>
      <w:r w:rsidRPr="00B25E68">
        <w:t xml:space="preserve"> eller beivra</w:t>
      </w:r>
      <w:r w:rsidR="00883976" w:rsidRPr="00B25E68">
        <w:t>nde av</w:t>
      </w:r>
      <w:r w:rsidRPr="00B25E68">
        <w:t xml:space="preserve"> brott), beskattnings- och tul</w:t>
      </w:r>
      <w:r w:rsidRPr="00B25E68">
        <w:t>l</w:t>
      </w:r>
      <w:r w:rsidRPr="00B25E68">
        <w:t>förfaranden samt exekutiva åtgärder. Det förutsätter i princip att tillgångar kar</w:t>
      </w:r>
      <w:r w:rsidRPr="00B25E68">
        <w:t>t</w:t>
      </w:r>
      <w:r w:rsidRPr="00B25E68">
        <w:t xml:space="preserve">läggs, </w:t>
      </w:r>
      <w:r w:rsidR="00883976" w:rsidRPr="00B25E68">
        <w:t xml:space="preserve">att </w:t>
      </w:r>
      <w:r w:rsidRPr="00B25E68">
        <w:t xml:space="preserve">fordringar fastställs samt </w:t>
      </w:r>
      <w:r w:rsidR="00883976" w:rsidRPr="00B25E68">
        <w:t xml:space="preserve">att </w:t>
      </w:r>
      <w:r w:rsidRPr="00B25E68">
        <w:t>tillgångar säkras och slutligen mäts ut för att betala fordringar. Systemet omfattar såväl centrala delar av rättsv</w:t>
      </w:r>
      <w:r w:rsidRPr="00B25E68">
        <w:t>ä</w:t>
      </w:r>
      <w:r w:rsidRPr="00B25E68">
        <w:t>sendet som akt</w:t>
      </w:r>
      <w:r w:rsidRPr="00B25E68">
        <w:t>ö</w:t>
      </w:r>
      <w:r w:rsidRPr="00B25E68">
        <w:t>rerna inom utgiftsområdet Skatt, tull och exekution. Eftersom det är fråga om flera olika verktyg och ett stort antal statliga aktörer, krävs en he</w:t>
      </w:r>
      <w:r w:rsidRPr="00B25E68">
        <w:t>l</w:t>
      </w:r>
      <w:r w:rsidRPr="00B25E68">
        <w:t>hetssyn för att systemet ska fungera.</w:t>
      </w:r>
    </w:p>
    <w:p w:rsidR="00371A5C" w:rsidRPr="00B25E68" w:rsidRDefault="00DD20D5" w:rsidP="00371A5C">
      <w:pPr>
        <w:pStyle w:val="Normaltindrag"/>
      </w:pPr>
      <w:r w:rsidRPr="00B25E68">
        <w:t>Statens insatser mot vinning av brottslighet i samband med lagföring, b</w:t>
      </w:r>
      <w:r w:rsidRPr="00B25E68">
        <w:t>e</w:t>
      </w:r>
      <w:r w:rsidRPr="00B25E68">
        <w:t>skattnings- och tullförfarande</w:t>
      </w:r>
      <w:r w:rsidR="00883976" w:rsidRPr="00B25E68">
        <w:t>n</w:t>
      </w:r>
      <w:r w:rsidRPr="00B25E68">
        <w:t xml:space="preserve"> samt exekutiva åtgärder bygger på följande delar: Antingen ser staten till att personer med anknytning till brottslighet förlorar äganderätten till eller rätten att inneha vissa bestämda saker.</w:t>
      </w:r>
      <w:r w:rsidRPr="00B25E68">
        <w:rPr>
          <w:vertAlign w:val="superscript"/>
        </w:rPr>
        <w:footnoteReference w:id="2"/>
      </w:r>
      <w:r w:rsidRPr="00B25E68">
        <w:t xml:space="preserve"> Staten kan också fastställa fordringar på sådana personer, varefter Kronofogdemy</w:t>
      </w:r>
      <w:r w:rsidRPr="00B25E68">
        <w:t>n</w:t>
      </w:r>
      <w:r w:rsidRPr="00B25E68">
        <w:t>digheten gör</w:t>
      </w:r>
      <w:r w:rsidR="00883976" w:rsidRPr="00B25E68">
        <w:t xml:space="preserve"> en</w:t>
      </w:r>
      <w:r w:rsidRPr="00B25E68">
        <w:t xml:space="preserve"> utmätning av tillgångar för att sådana fordringar ska kunna bet</w:t>
      </w:r>
      <w:r w:rsidRPr="00B25E68">
        <w:t>a</w:t>
      </w:r>
      <w:r w:rsidRPr="00B25E68">
        <w:t>las. I granskningen benämns dessa två slags åtgärder för att ”ta” tillgångar från personer med anknytning till brottslighet. De fordringar som är aktuella i granskningen är värdeförverkande, brottsskadestånd och företagsbot. De kan fastställas i samband med lagföring. Värdeförverkande och företagsbot är straffrättsliga sanktioner, medan brottsskadestånd är en ersättning för skada som brottsoffer lidit på grund av brott. Dessutom är fordringar som avser skatt och tull aktuella i granskningen. De kan fastställas i samband med b</w:t>
      </w:r>
      <w:r w:rsidRPr="00B25E68">
        <w:t>e</w:t>
      </w:r>
      <w:r w:rsidRPr="00B25E68">
        <w:t>skattnings- och tullförfarande</w:t>
      </w:r>
      <w:r w:rsidR="00883976" w:rsidRPr="00B25E68">
        <w:t>n</w:t>
      </w:r>
      <w:r w:rsidRPr="00B25E68">
        <w:t>. Om det finns risk för att tillgångar som ska användas för att betala fordringen göms undan före utmätning</w:t>
      </w:r>
      <w:r w:rsidR="00883976" w:rsidRPr="00B25E68">
        <w:t>en</w:t>
      </w:r>
      <w:r w:rsidRPr="00B25E68">
        <w:t>, kan til</w:t>
      </w:r>
      <w:r w:rsidRPr="00B25E68">
        <w:t>l</w:t>
      </w:r>
      <w:r w:rsidRPr="00B25E68">
        <w:t>gångarna säkras genom kvarstad (för fordringar som fastställs i samband med lagf</w:t>
      </w:r>
      <w:r w:rsidRPr="00B25E68">
        <w:t>ö</w:t>
      </w:r>
      <w:r w:rsidRPr="00B25E68">
        <w:t>ring) eller betalningssäkring (för fordringar som fastställs i samband med beskattnings- och tullförfarande</w:t>
      </w:r>
      <w:r w:rsidR="00883976" w:rsidRPr="00B25E68">
        <w:t>n</w:t>
      </w:r>
      <w:r w:rsidRPr="00B25E68">
        <w:t>). Kvarstad beslutas av domstolen och avser utpekad egendom som anses täcka en fordran vid en kommande utmä</w:t>
      </w:r>
      <w:r w:rsidRPr="00B25E68">
        <w:t>t</w:t>
      </w:r>
      <w:r w:rsidRPr="00B25E68">
        <w:t xml:space="preserve">ning. Beslut om betalningssäkring meddelas av </w:t>
      </w:r>
      <w:r w:rsidR="00883976" w:rsidRPr="00B25E68">
        <w:t xml:space="preserve">en </w:t>
      </w:r>
      <w:r w:rsidRPr="00B25E68">
        <w:t>allmän förvaltningsdo</w:t>
      </w:r>
      <w:r w:rsidRPr="00B25E68">
        <w:t>m</w:t>
      </w:r>
      <w:r w:rsidRPr="00B25E68">
        <w:t>stol och verkställs av Kronofogdemyndigheten efter Skatteverkets eller Tul</w:t>
      </w:r>
      <w:r w:rsidRPr="00B25E68">
        <w:t>l</w:t>
      </w:r>
      <w:r w:rsidRPr="00B25E68">
        <w:t>verkets ansökan.</w:t>
      </w:r>
    </w:p>
    <w:p w:rsidR="00DD20D5" w:rsidRPr="00B25E68" w:rsidRDefault="00DD20D5" w:rsidP="00371A5C">
      <w:pPr>
        <w:pStyle w:val="Normaltindrag"/>
      </w:pPr>
      <w:r w:rsidRPr="00B25E68">
        <w:t xml:space="preserve">Syftet med lagstiftningen om förverkande av brottsvinster är att begränsa vinning av brottslighet. Justitieutskottet har uttalat att incitamenten att begå brott kan minska genom att </w:t>
      </w:r>
      <w:r w:rsidR="00883976" w:rsidRPr="00B25E68">
        <w:t xml:space="preserve">man </w:t>
      </w:r>
      <w:r w:rsidRPr="00B25E68">
        <w:t>öka</w:t>
      </w:r>
      <w:r w:rsidR="00883976" w:rsidRPr="00B25E68">
        <w:t>r</w:t>
      </w:r>
      <w:r w:rsidRPr="00B25E68">
        <w:t xml:space="preserve"> rättsväsendets möjligheter att frånta gä</w:t>
      </w:r>
      <w:r w:rsidRPr="00B25E68">
        <w:t>r</w:t>
      </w:r>
      <w:r w:rsidR="00883976" w:rsidRPr="00B25E68">
        <w:t>ningsmä</w:t>
      </w:r>
      <w:r w:rsidRPr="00B25E68">
        <w:t>nnen utbytet av brott i samband med att brott beivras.</w:t>
      </w:r>
      <w:r w:rsidRPr="00B25E68">
        <w:rPr>
          <w:vertAlign w:val="superscript"/>
        </w:rPr>
        <w:footnoteReference w:id="3"/>
      </w:r>
      <w:r w:rsidRPr="00B25E68">
        <w:t xml:space="preserve"> Utskottet har också framhållit att det är angeläget att polisen, Åklagarmyndigheten, Ekobrottsmyndigheten och andra berörda myndigheter vidareutvecklar sina a</w:t>
      </w:r>
      <w:r w:rsidRPr="00B25E68">
        <w:t>r</w:t>
      </w:r>
      <w:r w:rsidRPr="00B25E68">
        <w:t>betsmetoder för att kunna spåra, förverka och återföra vinningen av brott.</w:t>
      </w:r>
    </w:p>
    <w:p w:rsidR="00DD20D5" w:rsidRPr="00B25E68" w:rsidRDefault="00DD20D5" w:rsidP="00DD20D5">
      <w:pPr>
        <w:pStyle w:val="Rubrik2"/>
      </w:pPr>
      <w:bookmarkStart w:id="9" w:name="_Toc280252305"/>
      <w:r w:rsidRPr="00B25E68">
        <w:t>Granskningens omfattning och revisionsfrågor</w:t>
      </w:r>
      <w:bookmarkEnd w:id="9"/>
    </w:p>
    <w:p w:rsidR="00DD20D5" w:rsidRPr="00B25E68" w:rsidRDefault="00DD20D5" w:rsidP="00DD20D5">
      <w:r w:rsidRPr="00B25E68">
        <w:t>Riksrevisionen har granskat statens insatser mot vinning av brottslighet. Ett viktigt syfte med statens insatser på området är att öka rättsväsendets möjli</w:t>
      </w:r>
      <w:r w:rsidRPr="00B25E68">
        <w:t>g</w:t>
      </w:r>
      <w:r w:rsidRPr="00B25E68">
        <w:t>heter att ta ifrån personer utbyte av brottslighet och därigenom öka den brott</w:t>
      </w:r>
      <w:r w:rsidRPr="00B25E68">
        <w:t>s</w:t>
      </w:r>
      <w:r w:rsidRPr="00B25E68">
        <w:t xml:space="preserve">förebyggande effekten. </w:t>
      </w:r>
    </w:p>
    <w:p w:rsidR="00DD20D5" w:rsidRPr="00B25E68" w:rsidRDefault="00DD20D5" w:rsidP="00DD20D5">
      <w:pPr>
        <w:pStyle w:val="Normaltindrag"/>
      </w:pPr>
      <w:r w:rsidRPr="00B25E68">
        <w:t>Granskningen omfattar statens insatser mot vinning av brottslighet inom följande områden:</w:t>
      </w:r>
    </w:p>
    <w:p w:rsidR="00DD20D5" w:rsidRPr="00B25E68" w:rsidRDefault="00DD20D5" w:rsidP="00565171">
      <w:pPr>
        <w:pStyle w:val="Liststycke"/>
        <w:numPr>
          <w:ilvl w:val="0"/>
          <w:numId w:val="5"/>
        </w:numPr>
        <w:spacing w:before="125"/>
      </w:pPr>
      <w:r w:rsidRPr="00B25E68">
        <w:t>Kartläggning av personers ekonomiska förhållanden i främst underrättels</w:t>
      </w:r>
      <w:r w:rsidRPr="00B25E68">
        <w:t>e</w:t>
      </w:r>
      <w:r w:rsidRPr="00B25E68">
        <w:t>verksamhet och brottsutredningar men även till viss del i beskattnings- och tullförfaranden.</w:t>
      </w:r>
    </w:p>
    <w:p w:rsidR="00883976" w:rsidRPr="00B25E68" w:rsidRDefault="00DD20D5" w:rsidP="00565171">
      <w:pPr>
        <w:pStyle w:val="Liststycke"/>
        <w:numPr>
          <w:ilvl w:val="0"/>
          <w:numId w:val="5"/>
        </w:numPr>
        <w:spacing w:before="0"/>
      </w:pPr>
      <w:r w:rsidRPr="00B25E68">
        <w:t xml:space="preserve">Genomförandet av åtgärder för att säkra betalning av fordringar på personer med anknytning till brottslighet. Åtgärderna utgörs av värdeförverkande, skadestånd, företagsbot, skatt och tull. De huvudsakliga verktygen för att säkra betalning av fordringar på personer med anknytning till brottslighet är kvarstad och betalningssäkring. </w:t>
      </w:r>
    </w:p>
    <w:p w:rsidR="00DD20D5" w:rsidRPr="00B25E68" w:rsidRDefault="00DD20D5" w:rsidP="00565171">
      <w:pPr>
        <w:spacing w:before="125"/>
      </w:pPr>
      <w:r w:rsidRPr="00B25E68">
        <w:t>Granskningen omfattar också inform</w:t>
      </w:r>
      <w:r w:rsidRPr="00B25E68">
        <w:t>a</w:t>
      </w:r>
      <w:r w:rsidRPr="00B25E68">
        <w:t>tionsutbyte mellan myndigheterna inom dessa områden. Granskningens övergripande revisionsfråga är om r</w:t>
      </w:r>
      <w:r w:rsidRPr="00B25E68">
        <w:t>e</w:t>
      </w:r>
      <w:r w:rsidRPr="00B25E68">
        <w:t>geringens och myndigheternas arbete för att begränsa vinning av brottslighet är effe</w:t>
      </w:r>
      <w:r w:rsidRPr="00B25E68">
        <w:t>k</w:t>
      </w:r>
      <w:r w:rsidRPr="00B25E68">
        <w:t>tivt. Den övergripande rev</w:t>
      </w:r>
      <w:r w:rsidRPr="00B25E68">
        <w:t>i</w:t>
      </w:r>
      <w:r w:rsidRPr="00B25E68">
        <w:t xml:space="preserve">sionsfrågan delas in i följande två frågor: </w:t>
      </w:r>
    </w:p>
    <w:p w:rsidR="00DD20D5" w:rsidRPr="00B25E68" w:rsidRDefault="00DD20D5" w:rsidP="00DD20D5">
      <w:pPr>
        <w:pStyle w:val="Liststycke"/>
        <w:numPr>
          <w:ilvl w:val="0"/>
          <w:numId w:val="6"/>
        </w:numPr>
        <w:spacing w:before="0"/>
      </w:pPr>
      <w:r w:rsidRPr="00B25E68">
        <w:t>Har regeringen gett myndigheterna tillräckliga förutsättningar för att kunna begränsa vinning av brottslighet?</w:t>
      </w:r>
    </w:p>
    <w:p w:rsidR="00DD20D5" w:rsidRPr="00B25E68" w:rsidRDefault="00DD20D5" w:rsidP="00565171">
      <w:pPr>
        <w:pStyle w:val="Liststycke"/>
        <w:numPr>
          <w:ilvl w:val="0"/>
          <w:numId w:val="6"/>
        </w:numPr>
        <w:spacing w:before="0"/>
      </w:pPr>
      <w:r w:rsidRPr="00B25E68">
        <w:t>Planerar och genomför ansvariga myndigheter åtgärder för att begränsa vinning av brottslighet på ett effektivt sätt?</w:t>
      </w:r>
    </w:p>
    <w:p w:rsidR="00DD20D5" w:rsidRPr="00B25E68" w:rsidRDefault="00DD20D5" w:rsidP="00565171">
      <w:pPr>
        <w:spacing w:before="125"/>
      </w:pPr>
      <w:r w:rsidRPr="00B25E68">
        <w:t>Justitiedepartementet och Finansdepartementet berörs av granskningen. Övr</w:t>
      </w:r>
      <w:r w:rsidRPr="00B25E68">
        <w:t>i</w:t>
      </w:r>
      <w:r w:rsidRPr="00B25E68">
        <w:t>ga aktörer som omfattas är Rikspolisstyrelsen, polismyndigheterna, Åklaga</w:t>
      </w:r>
      <w:r w:rsidRPr="00B25E68">
        <w:t>r</w:t>
      </w:r>
      <w:r w:rsidRPr="00B25E68">
        <w:t>myndigheten, Ekobrottsmyndigheten, Skatteverket, Tullverket och Kronofo</w:t>
      </w:r>
      <w:r w:rsidRPr="00B25E68">
        <w:t>g</w:t>
      </w:r>
      <w:r w:rsidRPr="00B25E68">
        <w:t>d</w:t>
      </w:r>
      <w:r w:rsidR="00883976" w:rsidRPr="00B25E68">
        <w:t>e</w:t>
      </w:r>
      <w:r w:rsidRPr="00B25E68">
        <w:t>myndigheten. Följande samverkansorgan omfattas också: Nationella fun</w:t>
      </w:r>
      <w:r w:rsidRPr="00B25E68">
        <w:t>k</w:t>
      </w:r>
      <w:r w:rsidRPr="00B25E68">
        <w:t>tionen för brottsutbytesfrågor, Operativa rådet, Nationellt underrättelsecen</w:t>
      </w:r>
      <w:r w:rsidRPr="00B25E68">
        <w:t>t</w:t>
      </w:r>
      <w:r w:rsidRPr="00B25E68">
        <w:t xml:space="preserve">rum och </w:t>
      </w:r>
      <w:r w:rsidR="00883976" w:rsidRPr="00B25E68">
        <w:t>r</w:t>
      </w:r>
      <w:r w:rsidRPr="00B25E68">
        <w:t xml:space="preserve">egionala underrättelsecentrum. </w:t>
      </w:r>
    </w:p>
    <w:p w:rsidR="00DD20D5" w:rsidRPr="00B25E68" w:rsidRDefault="00DD20D5" w:rsidP="00DD20D5">
      <w:pPr>
        <w:pStyle w:val="Rubrik2"/>
      </w:pPr>
      <w:bookmarkStart w:id="10" w:name="_Toc280252306"/>
      <w:r w:rsidRPr="00B25E68">
        <w:t>Riksrevisionens slutsatser och rekommendationer</w:t>
      </w:r>
      <w:bookmarkEnd w:id="10"/>
    </w:p>
    <w:p w:rsidR="00DD20D5" w:rsidRPr="00B25E68" w:rsidRDefault="00DD20D5" w:rsidP="00DD20D5">
      <w:r w:rsidRPr="00B25E68">
        <w:t>Riksrevisionens övergripande slutsats är att det finns brister i delar av de statliga insatserna mot vinning av brottslighet. Därmed blir de samlade insa</w:t>
      </w:r>
      <w:r w:rsidRPr="00B25E68">
        <w:t>t</w:t>
      </w:r>
      <w:r w:rsidRPr="00B25E68">
        <w:t>serna inte effektiva och utfallet relativt blygsamt. Det kan leda till att riksd</w:t>
      </w:r>
      <w:r w:rsidRPr="00B25E68">
        <w:t>a</w:t>
      </w:r>
      <w:r w:rsidRPr="00B25E68">
        <w:t>gens förväntningar om en ökad brottsförebyggande effekt inte kan uppfyllas. Även om regeringen och myndigheterna fortlöpande har genomfört förbät</w:t>
      </w:r>
      <w:r w:rsidRPr="00B25E68">
        <w:t>t</w:t>
      </w:r>
      <w:r w:rsidRPr="00B25E68">
        <w:t>ringar i det system som statens insatser mot vinning av brottslighet utgör, bedömer Riksrevisionen att de behöver vidta ytterligare förbättringar för att åstadkomma en helhetssyn. Myndigheterna bör också utnyttja möjligheterna i den befintliga lagstiftningen fullt ut, vilket inte sker i dag.</w:t>
      </w:r>
    </w:p>
    <w:p w:rsidR="00DD20D5" w:rsidRPr="00B25E68" w:rsidRDefault="00DD20D5" w:rsidP="00DD20D5">
      <w:pPr>
        <w:pStyle w:val="Rubrik3"/>
        <w:rPr>
          <w:noProof w:val="0"/>
        </w:rPr>
      </w:pPr>
      <w:bookmarkStart w:id="11" w:name="_Toc280252307"/>
      <w:r w:rsidRPr="00B25E68">
        <w:rPr>
          <w:noProof w:val="0"/>
        </w:rPr>
        <w:t>Myndigheternas genomförande, planering och uppföljning</w:t>
      </w:r>
      <w:bookmarkEnd w:id="11"/>
    </w:p>
    <w:p w:rsidR="00DD20D5" w:rsidRPr="00B25E68" w:rsidRDefault="00DD20D5" w:rsidP="00DD20D5">
      <w:r w:rsidRPr="00B25E68">
        <w:t>Riksrevisionens slutsats är att myndigheterna behöver vidta ytterligare åtgä</w:t>
      </w:r>
      <w:r w:rsidRPr="00B25E68">
        <w:t>r</w:t>
      </w:r>
      <w:r w:rsidRPr="00B25E68">
        <w:t xml:space="preserve">der för att kunna begränsa vinning av brottslighet på ett effektivt sätt. </w:t>
      </w:r>
    </w:p>
    <w:p w:rsidR="00DD20D5" w:rsidRPr="00B25E68" w:rsidRDefault="00DD20D5" w:rsidP="00DD20D5">
      <w:pPr>
        <w:pStyle w:val="R4"/>
      </w:pPr>
      <w:r w:rsidRPr="00B25E68">
        <w:t>Det finns förutsättningar att tidigarelägga insatser</w:t>
      </w:r>
    </w:p>
    <w:p w:rsidR="00DD20D5" w:rsidRPr="00B25E68" w:rsidRDefault="00DD20D5" w:rsidP="00DD20D5">
      <w:r w:rsidRPr="00B25E68">
        <w:t>En viktig framgångsfaktor i arbetet mot vinning av brottslighet är att insatse</w:t>
      </w:r>
      <w:r w:rsidRPr="00B25E68">
        <w:t>r</w:t>
      </w:r>
      <w:r w:rsidRPr="00B25E68">
        <w:t>na genomförs så tidigt som möjligt. Tidiga insatser är i många fall nödvänd</w:t>
      </w:r>
      <w:r w:rsidRPr="00B25E68">
        <w:t>i</w:t>
      </w:r>
      <w:r w:rsidRPr="00B25E68">
        <w:t>ga för att kunna säkerställa att fordringar som fastställs i samband med lagf</w:t>
      </w:r>
      <w:r w:rsidRPr="00B25E68">
        <w:t>ö</w:t>
      </w:r>
      <w:r w:rsidRPr="00B25E68">
        <w:t>ring (utred</w:t>
      </w:r>
      <w:r w:rsidR="00167746" w:rsidRPr="00B25E68">
        <w:t>ning</w:t>
      </w:r>
      <w:r w:rsidRPr="00B25E68">
        <w:t xml:space="preserve"> eller beivra</w:t>
      </w:r>
      <w:r w:rsidR="00167746" w:rsidRPr="00B25E68">
        <w:t>nde av</w:t>
      </w:r>
      <w:r w:rsidRPr="00B25E68">
        <w:t xml:space="preserve"> brott) samt skatte- och tullförfaranden faktiskt betalas. I granskningen har framkommit att samtliga granskade my</w:t>
      </w:r>
      <w:r w:rsidRPr="00B25E68">
        <w:t>n</w:t>
      </w:r>
      <w:r w:rsidRPr="00B25E68">
        <w:t>digheter geno</w:t>
      </w:r>
      <w:r w:rsidRPr="00B25E68">
        <w:t>m</w:t>
      </w:r>
      <w:r w:rsidRPr="00B25E68">
        <w:t>gående bör tidigarelägga insatserna. Det handlar om att inom såväl kriminalunderrättelsetjänsten som brottsutredningar kartlägga personers ek</w:t>
      </w:r>
      <w:r w:rsidRPr="00B25E68">
        <w:t>o</w:t>
      </w:r>
      <w:r w:rsidRPr="00B25E68">
        <w:t xml:space="preserve">nomi där det bedöms som nödvändigt. Åklagare bör ge tydliga och tidiga direktiv för när sådana kartläggningar ska göras, vilket förutsätter att de har </w:t>
      </w:r>
      <w:r w:rsidR="00167746" w:rsidRPr="00B25E68">
        <w:t xml:space="preserve">ett </w:t>
      </w:r>
      <w:r w:rsidRPr="00B25E68">
        <w:t xml:space="preserve">tillräckligt underlag för att kunna ge sådana direktiv. </w:t>
      </w:r>
    </w:p>
    <w:p w:rsidR="00DD20D5" w:rsidRPr="00B25E68" w:rsidRDefault="00DD20D5" w:rsidP="00DD20D5">
      <w:pPr>
        <w:pStyle w:val="Normaltindrag"/>
      </w:pPr>
      <w:r w:rsidRPr="00B25E68">
        <w:t>I granskningen framkommer att det inom kriminalunderrättelsetjänsten, brottsutredningar och åklagarväsendet generellt sett saknas tillräcklig komp</w:t>
      </w:r>
      <w:r w:rsidRPr="00B25E68">
        <w:t>e</w:t>
      </w:r>
      <w:r w:rsidRPr="00B25E68">
        <w:t xml:space="preserve">tens för att </w:t>
      </w:r>
      <w:r w:rsidR="00167746" w:rsidRPr="00B25E68">
        <w:t xml:space="preserve">man </w:t>
      </w:r>
      <w:r w:rsidRPr="00B25E68">
        <w:t xml:space="preserve">kartlägga personers ekonomiska förhållanden. Riksrevisionen konstaterar att genom att höja denna kompetens kan </w:t>
      </w:r>
      <w:r w:rsidR="00F46CDE" w:rsidRPr="00B25E68">
        <w:t xml:space="preserve">öka </w:t>
      </w:r>
      <w:r w:rsidRPr="00B25E68">
        <w:t>antalet kartläggnin</w:t>
      </w:r>
      <w:r w:rsidRPr="00B25E68">
        <w:t>g</w:t>
      </w:r>
      <w:r w:rsidRPr="00B25E68">
        <w:t xml:space="preserve">ar inom kriminalunderrättelsetjänsten av personers ekonomiska förhållanden </w:t>
      </w:r>
      <w:r w:rsidR="00F46CDE" w:rsidRPr="00B25E68">
        <w:t xml:space="preserve">och föra vidare </w:t>
      </w:r>
      <w:r w:rsidRPr="00B25E68">
        <w:t xml:space="preserve">fler kartläggningar och annan information om ekonomiska förhållanden </w:t>
      </w:r>
      <w:r w:rsidR="00F46CDE" w:rsidRPr="00B25E68">
        <w:t xml:space="preserve">till </w:t>
      </w:r>
      <w:r w:rsidRPr="00B25E68">
        <w:t>brottsutredningar. Därmed minskar risken för att tidsbrist uppstår i senare led, något som anges vara en viktig orsak till att kartläg</w:t>
      </w:r>
      <w:r w:rsidRPr="00B25E68">
        <w:t>g</w:t>
      </w:r>
      <w:r w:rsidRPr="00B25E68">
        <w:t xml:space="preserve">ningar inte görs i brottsutredningar. Höjd kompetens kan också leda till att </w:t>
      </w:r>
      <w:r w:rsidR="00F46CDE" w:rsidRPr="00B25E68">
        <w:t xml:space="preserve">man </w:t>
      </w:r>
      <w:r w:rsidRPr="00B25E68">
        <w:t>förbättra</w:t>
      </w:r>
      <w:r w:rsidR="00F46CDE" w:rsidRPr="00B25E68">
        <w:t>r</w:t>
      </w:r>
      <w:r w:rsidRPr="00B25E68">
        <w:t xml:space="preserve"> möjligheterna att göra så tidiga insatser som möjligt även när kartläggninga</w:t>
      </w:r>
      <w:r w:rsidRPr="00B25E68">
        <w:t>r</w:t>
      </w:r>
      <w:r w:rsidRPr="00B25E68">
        <w:t xml:space="preserve">na är händelsestyrda, dvs. då de inte är underrättelsestyrda. </w:t>
      </w:r>
    </w:p>
    <w:p w:rsidR="00DD20D5" w:rsidRPr="00B25E68" w:rsidRDefault="00DD20D5" w:rsidP="00DD20D5">
      <w:pPr>
        <w:pStyle w:val="Normaltindrag"/>
      </w:pPr>
      <w:r w:rsidRPr="00B25E68">
        <w:t>I granskningen har det också framkommit brister i kommunikationen me</w:t>
      </w:r>
      <w:r w:rsidRPr="00B25E68">
        <w:t>l</w:t>
      </w:r>
      <w:r w:rsidRPr="00B25E68">
        <w:t xml:space="preserve">lan brottsutredare och åklagare i fråga om överlämnande av ekonomiska kartläggningar. I granskningen framkommer vidare att </w:t>
      </w:r>
      <w:r w:rsidR="009F374B" w:rsidRPr="00B25E68">
        <w:t xml:space="preserve">det förekommer att </w:t>
      </w:r>
      <w:r w:rsidRPr="00B25E68">
        <w:t>b</w:t>
      </w:r>
      <w:r w:rsidRPr="00B25E68">
        <w:t>rottsutredare kartlägger misstänkta personers ekonomiska förhållanden utan att åklagarna har gett direktiv om det. Eftersom den främsta orsaken till att åklagarna inte använder sådana kartläggningar är att en fordran mot den mis</w:t>
      </w:r>
      <w:r w:rsidRPr="00B25E68">
        <w:t>s</w:t>
      </w:r>
      <w:r w:rsidRPr="00B25E68">
        <w:t>tänkte inte beräknas uppkomma, innebär det att brottsutredarnas arbete g</w:t>
      </w:r>
      <w:r w:rsidRPr="00B25E68">
        <w:t>e</w:t>
      </w:r>
      <w:r w:rsidRPr="00B25E68">
        <w:t xml:space="preserve">nomförts i onödan. </w:t>
      </w:r>
    </w:p>
    <w:p w:rsidR="00DD20D5" w:rsidRPr="00B25E68" w:rsidRDefault="00DD20D5" w:rsidP="00DD20D5">
      <w:pPr>
        <w:pStyle w:val="R4"/>
      </w:pPr>
      <w:r w:rsidRPr="00B25E68">
        <w:t>Betydande skillnader mellan kvarstad och betalningssäkring</w:t>
      </w:r>
    </w:p>
    <w:p w:rsidR="00DD20D5" w:rsidRPr="00B25E68" w:rsidRDefault="00DD20D5" w:rsidP="00DD20D5">
      <w:r w:rsidRPr="00B25E68">
        <w:t>Riksrevisionen visar i granskningen att det ”lönar sig” med tidiga insatser mot vinning av brottslighet. Andelen säkrade belopp i betalningssäkringar är betydligt större än vad Kronofogdemyndigheten driver in i myndighetens samtliga mål. Genom att staten tidigt säkrar tillgångar för betalning av for</w:t>
      </w:r>
      <w:r w:rsidRPr="00B25E68">
        <w:t>d</w:t>
      </w:r>
      <w:r w:rsidRPr="00B25E68">
        <w:t>ringar på personer med anknytning till brottslighet ökar möjligheterna att ”ta pengarna” från dem. Riksrevisionen bedömer att det finns förutsättningar för att öka andelen säkrade belopp i betalningssäkringar ytterligare.</w:t>
      </w:r>
    </w:p>
    <w:p w:rsidR="00DD20D5" w:rsidRPr="00B25E68" w:rsidRDefault="00DD20D5" w:rsidP="00DD20D5">
      <w:pPr>
        <w:pStyle w:val="Normaltindrag"/>
      </w:pPr>
    </w:p>
    <w:p w:rsidR="00DD20D5" w:rsidRPr="00B25E68" w:rsidRDefault="00DD20D5" w:rsidP="00DD20D5">
      <w:pPr>
        <w:rPr>
          <w:i/>
        </w:rPr>
      </w:pPr>
      <w:r w:rsidRPr="00B25E68">
        <w:rPr>
          <w:i/>
        </w:rPr>
        <w:t>Små möjligheter att uppnå brottsförebyggande effekter genom kvarstad</w:t>
      </w:r>
    </w:p>
    <w:p w:rsidR="00DD20D5" w:rsidRPr="00B25E68" w:rsidRDefault="00DD20D5" w:rsidP="00DD20D5">
      <w:r w:rsidRPr="00B25E68">
        <w:t>Riksrevisionens granskning visar att en dubbelt så stor andel av de sökta beloppen säkras genom betalningssäkring jämfört med kvarstad. Det är här fråga om en jämförelse av utfallet mellan ansökningar om verkställighet av domstolarnas beslut om kvarstad respektive betalningssäkring. Under 2008 och 2009 säkrade Kronofogdemyndigheten 44 procent av de sökta beloppen i betalningssäkringar, vilket motsvarar cirka 0,6 miljarder kronor. Under sa</w:t>
      </w:r>
      <w:r w:rsidRPr="00B25E68">
        <w:t>m</w:t>
      </w:r>
      <w:r w:rsidRPr="00B25E68">
        <w:t>ma period säkrade myndigheten 19 procent av de sökta beloppen i kvarstad</w:t>
      </w:r>
      <w:r w:rsidRPr="00B25E68">
        <w:t>s</w:t>
      </w:r>
      <w:r w:rsidRPr="00B25E68">
        <w:t>ärenden, vilket motsvarar cirka 0,1 miljarder kronor. Eftersom andelen säkr</w:t>
      </w:r>
      <w:r w:rsidRPr="00B25E68">
        <w:t>a</w:t>
      </w:r>
      <w:r w:rsidRPr="00B25E68">
        <w:t>de belopp i kvarstadsärenden är mycket liten, är möjligheterna att uppnå en brottsförebyggande effekt i sin tur mycket små. Riksrevisionen pekar på att detta också innebär en risk för att brottsoffer inte får skadestånd betalda direkt av gärningsmannen eftersom inget eller ett alltför litet belopp säkras. I stället är de i större utsträckning än nödvändigt hänvisade till systemet med brott</w:t>
      </w:r>
      <w:r w:rsidRPr="00B25E68">
        <w:t>s</w:t>
      </w:r>
      <w:r w:rsidRPr="00B25E68">
        <w:t>skadeersättning via Brottsoffermyndigheten. Att endast 19 procent av for</w:t>
      </w:r>
      <w:r w:rsidRPr="00B25E68">
        <w:t>d</w:t>
      </w:r>
      <w:r w:rsidRPr="00B25E68">
        <w:t>ringsbeloppen i kvarstadsärendena faktiskt kunnat säkras innebär också ett ökat tryck på effektivitetsförbättringar när det gäller uppgiftslämnande och indrivning beträffande gamla fordringar på personer med anknytning till brottslighet. Detta eftersom obetalda skulder blir restförda hos Kronofogd</w:t>
      </w:r>
      <w:r w:rsidRPr="00B25E68">
        <w:t>e</w:t>
      </w:r>
      <w:r w:rsidRPr="00B25E68">
        <w:t xml:space="preserve">myndigheten. </w:t>
      </w:r>
    </w:p>
    <w:p w:rsidR="00DD20D5" w:rsidRPr="00B25E68" w:rsidRDefault="00DD20D5" w:rsidP="00DD20D5">
      <w:pPr>
        <w:rPr>
          <w:i/>
        </w:rPr>
      </w:pPr>
      <w:r w:rsidRPr="00B25E68">
        <w:rPr>
          <w:i/>
        </w:rPr>
        <w:t>Otillräckligt uppgiftslämnande är en viktig förklaring</w:t>
      </w:r>
    </w:p>
    <w:p w:rsidR="00DD20D5" w:rsidRPr="00B25E68" w:rsidRDefault="00DD20D5" w:rsidP="00DD20D5">
      <w:r w:rsidRPr="00B25E68">
        <w:t>Riksrevisionen framhåller att vissa delar av skillnaden i utfall mellan verkstä</w:t>
      </w:r>
      <w:r w:rsidRPr="00B25E68">
        <w:t>l</w:t>
      </w:r>
      <w:r w:rsidRPr="00B25E68">
        <w:t>lighet av kvarstad och betalningssäkring kan ha naturliga förklaringar. Ett exempel kan vara att de personer vars egendom blir föremål för betalning</w:t>
      </w:r>
      <w:r w:rsidRPr="00B25E68">
        <w:t>s</w:t>
      </w:r>
      <w:r w:rsidRPr="00B25E68">
        <w:t>säkring skiljer sig från de personer vars egendom blir föremål för kvarstad. Med hänsyn till sådana skillnader är det troligen inte möjligt att uppnå en lika stor andel säkrat belopp i kvarstadsärenden som i betalningssäkringar. Dä</w:t>
      </w:r>
      <w:r w:rsidRPr="00B25E68">
        <w:t>r</w:t>
      </w:r>
      <w:r w:rsidRPr="00B25E68">
        <w:t>emot bedömer Riksrevisionen att det är möjligt att höja andelen säkrat belopp i kvarstadsärenden i betydande mån. I granskningen visas att storleken på de sökta beloppen i såväl betalningssäkringar som kvarstadsärenden inte har något samband med hur stor andel av dessa som Kronofogdemyndigheten säkrar. Av granskningen framgår vidare att den främsta orsaken till differe</w:t>
      </w:r>
      <w:r w:rsidRPr="00B25E68">
        <w:t>n</w:t>
      </w:r>
      <w:r w:rsidRPr="00B25E68">
        <w:t>sen är att åklagarna generellt sett lämnar såväl färre som mindre utförliga upplysningar till Kronofogdemyndigheten i samband med ansökan om ver</w:t>
      </w:r>
      <w:r w:rsidRPr="00B25E68">
        <w:t>k</w:t>
      </w:r>
      <w:r w:rsidRPr="00B25E68">
        <w:t>ställighet av kvarstad, jämfört med vad Skatteverket lämnar till Kronofogd</w:t>
      </w:r>
      <w:r w:rsidRPr="00B25E68">
        <w:t>e</w:t>
      </w:r>
      <w:r w:rsidRPr="00B25E68">
        <w:t>myndigheten i samband med ansökan om verkställighet av betalningssäkring. Skatteverket är också bättre på att tidigt kontakta Kronofogdemyndigheten inför ansökan om betalningssäkring, vilket medför att Kronofogdemyndigh</w:t>
      </w:r>
      <w:r w:rsidRPr="00B25E68">
        <w:t>e</w:t>
      </w:r>
      <w:r w:rsidRPr="00B25E68">
        <w:t>ten bättre kan förbereda den kommande åtgärden.</w:t>
      </w:r>
    </w:p>
    <w:p w:rsidR="00DD20D5" w:rsidRPr="00B25E68" w:rsidRDefault="00DD20D5" w:rsidP="00DD20D5">
      <w:pPr>
        <w:pStyle w:val="Normaltindrag"/>
      </w:pPr>
      <w:r w:rsidRPr="00B25E68">
        <w:t>Riksrevisionen menar att det förhållandet att åklagarna lämnar färre och mindre utförliga upplysningar än Skatteverket till Kronofogdemyndigheten delvis kan bero på att de inte har ytterligare upplysningar att vidarebefordra till Kronofogdemyndigheten. Detta kan i sin tur bero på att majoriteten av brottsutredarna inte gjort kartläggningar eller analyser av misstänkta pers</w:t>
      </w:r>
      <w:r w:rsidRPr="00B25E68">
        <w:t>o</w:t>
      </w:r>
      <w:r w:rsidRPr="00B25E68">
        <w:t>ners ekonomi från 2009 och framåt. De kartläggningar som görs är oftast händelsestyrda och startar sent i processen. Det kan innebära att frågor om att säkra tillgångar många gånger uppstår utan att det har varit möjligt att des</w:t>
      </w:r>
      <w:r w:rsidRPr="00B25E68">
        <w:t>s</w:t>
      </w:r>
      <w:r w:rsidRPr="00B25E68">
        <w:t>förinnan kartlägga tillgångarna. En vanlig orsak till att ekonomiska kartläg</w:t>
      </w:r>
      <w:r w:rsidRPr="00B25E68">
        <w:t>g</w:t>
      </w:r>
      <w:r w:rsidRPr="00B25E68">
        <w:t>ningar inte görs är att det uppkommer tidsbrist som beror på att den misstän</w:t>
      </w:r>
      <w:r w:rsidRPr="00B25E68">
        <w:t>k</w:t>
      </w:r>
      <w:r w:rsidRPr="00B25E68">
        <w:t>te är frihetsberövad. Riksrevisionen menar dock, som också framgått tidigare, att det finns möjligheter att öka andelen underrättelsestyrda ekonomiska kar</w:t>
      </w:r>
      <w:r w:rsidRPr="00B25E68">
        <w:t>t</w:t>
      </w:r>
      <w:r w:rsidRPr="00B25E68">
        <w:t xml:space="preserve">läggningar. Ett sätt att möjliggöra detta är att kriminalunderrättelsetjänsten gör fler kartläggningar av personers ekonomiska förhållanden och att mer information förs vidare till brottsutredningar. </w:t>
      </w:r>
    </w:p>
    <w:p w:rsidR="00DD20D5" w:rsidRPr="00B25E68" w:rsidRDefault="00DD20D5" w:rsidP="00DD20D5">
      <w:pPr>
        <w:pStyle w:val="Normaltindrag"/>
      </w:pPr>
      <w:r w:rsidRPr="00B25E68">
        <w:t>En annan orsak till att åklagarna lämnar färre och mindre utförliga upply</w:t>
      </w:r>
      <w:r w:rsidRPr="00B25E68">
        <w:t>s</w:t>
      </w:r>
      <w:r w:rsidRPr="00B25E68">
        <w:t xml:space="preserve">ningar än Skatteverket i samband med ansökan om verkställighet kan enligt Riksrevisionen vara att Ekobrottsmyndighetens och Åklagarmyndighetens styrning av vilken information som ska lämnas vid ansökan är mindre tydlig än Skatteverkets. </w:t>
      </w:r>
    </w:p>
    <w:p w:rsidR="00DE59F5" w:rsidRPr="00B25E68" w:rsidRDefault="00DE59F5" w:rsidP="00DD20D5">
      <w:pPr>
        <w:rPr>
          <w:i/>
        </w:rPr>
      </w:pPr>
    </w:p>
    <w:p w:rsidR="00DD20D5" w:rsidRPr="00B25E68" w:rsidRDefault="00DD20D5" w:rsidP="00DD20D5">
      <w:pPr>
        <w:rPr>
          <w:i/>
        </w:rPr>
      </w:pPr>
      <w:r w:rsidRPr="00B25E68">
        <w:rPr>
          <w:i/>
        </w:rPr>
        <w:t>Olika uppfattningar om sökandens ansvar</w:t>
      </w:r>
    </w:p>
    <w:p w:rsidR="00DD20D5" w:rsidRPr="00B25E68" w:rsidRDefault="00DD20D5" w:rsidP="00DD20D5">
      <w:r w:rsidRPr="00B25E68">
        <w:t>Sökanden av indrivning av statliga fordringar har enligt en särskild regel i indrivningsförordningen ett ansvar för att underlätta Kronofogdemyndigh</w:t>
      </w:r>
      <w:r w:rsidRPr="00B25E68">
        <w:t>e</w:t>
      </w:r>
      <w:r w:rsidRPr="00B25E68">
        <w:t>tens indrivning. Regeln omfattar också ansökan om verkställighet av domst</w:t>
      </w:r>
      <w:r w:rsidRPr="00B25E68">
        <w:t>o</w:t>
      </w:r>
      <w:r w:rsidRPr="00B25E68">
        <w:t xml:space="preserve">larnas beslut om betalningssäkring och kvarstad. Skatteverket eller Tullverket är sökande av verkställighet av beslut om betalningssäkring för fordran i form av skatt eller tull. Åklagare är sökande av verkställighet av beslut om kvarstad för fordran i form av värdeförverkande och företagsbot. </w:t>
      </w:r>
    </w:p>
    <w:p w:rsidR="00DD20D5" w:rsidRPr="00B25E68" w:rsidRDefault="00DD20D5" w:rsidP="00DD20D5">
      <w:pPr>
        <w:pStyle w:val="Normaltindrag"/>
      </w:pPr>
      <w:r w:rsidRPr="00B25E68">
        <w:t>Granskningen visar att Skatteverkets styrning är tydlig i fråga om söka</w:t>
      </w:r>
      <w:r w:rsidRPr="00B25E68">
        <w:t>n</w:t>
      </w:r>
      <w:r w:rsidRPr="00B25E68">
        <w:t>dens ansvar att lämna ekonomiska kartläggningar till Kronofogdemyndigh</w:t>
      </w:r>
      <w:r w:rsidRPr="00B25E68">
        <w:t>e</w:t>
      </w:r>
      <w:r w:rsidRPr="00B25E68">
        <w:t>ten i samband med ansökan om verkställighet av betalningssäkring. Åklaga</w:t>
      </w:r>
      <w:r w:rsidRPr="00B25E68">
        <w:t>r</w:t>
      </w:r>
      <w:r w:rsidRPr="00B25E68">
        <w:t>myndighetens och Ekobrottsmyndighetens styrning är dock avsiktligt vag när det gäller åklagarens uppgiftslämnande till Kronofogdemyndigheten i sa</w:t>
      </w:r>
      <w:r w:rsidRPr="00B25E68">
        <w:t>m</w:t>
      </w:r>
      <w:r w:rsidRPr="00B25E68">
        <w:t>band med ansökan om verkställighet av kvarstad. En orsak till den avsiktligt vaga styrningen är enligt Åklagarmyndigheten att åklagare inte anses kunna lämna uppgifter om en misstänkt persons ekonomi som framkommit under förundersökningen, om det inte föreligger en sekretessbrytande regel.</w:t>
      </w:r>
    </w:p>
    <w:p w:rsidR="00DE59F5" w:rsidRPr="00B25E68" w:rsidRDefault="00DD20D5" w:rsidP="00DD20D5">
      <w:pPr>
        <w:pStyle w:val="Normaltindrag"/>
      </w:pPr>
      <w:r w:rsidRPr="00B25E68">
        <w:t>De granskade myndigheterna har olika uppfattning om huruvida indri</w:t>
      </w:r>
      <w:r w:rsidRPr="00B25E68">
        <w:t>v</w:t>
      </w:r>
      <w:r w:rsidRPr="00B25E68">
        <w:t>ningsförordningens regel om sökandens ansvar för att lämna tillgängliga upplysningar är tillämplig för åklagare. Detta kan enligt Riksrevisionen vara en ytterligare orsak till skillnaden i utfall mellan kvarstad och betalningssä</w:t>
      </w:r>
      <w:r w:rsidRPr="00B25E68">
        <w:t>k</w:t>
      </w:r>
      <w:r w:rsidRPr="00B25E68">
        <w:t xml:space="preserve">ring. </w:t>
      </w:r>
    </w:p>
    <w:p w:rsidR="00DE59F5" w:rsidRPr="00B25E68" w:rsidRDefault="00DE59F5" w:rsidP="00DD20D5">
      <w:pPr>
        <w:pStyle w:val="Normaltindrag"/>
      </w:pPr>
      <w:r w:rsidRPr="00B25E68">
        <w:t>Genom att man tydliggör åklagarens ansvar som sökande kan Kronofo</w:t>
      </w:r>
      <w:r w:rsidRPr="00B25E68">
        <w:t>g</w:t>
      </w:r>
      <w:r w:rsidRPr="00B25E68">
        <w:t xml:space="preserve">demyndigheten få fler och utförligare upplysningar i samband med åklagarnas ansökningar om verkställighet av kvarstad. </w:t>
      </w:r>
    </w:p>
    <w:p w:rsidR="00DD20D5" w:rsidRPr="00B25E68" w:rsidRDefault="00DD20D5" w:rsidP="00DD20D5">
      <w:pPr>
        <w:pStyle w:val="R4"/>
      </w:pPr>
      <w:r w:rsidRPr="00B25E68">
        <w:t>Spontant lämnade upplysningar kan ge god effekt</w:t>
      </w:r>
    </w:p>
    <w:p w:rsidR="00DD20D5" w:rsidRPr="00B25E68" w:rsidRDefault="00DD20D5" w:rsidP="00DD20D5">
      <w:r w:rsidRPr="00B25E68">
        <w:t>Spontanupplysningar till Kronofogdemyndigheten kräver en relativt liten arbetsinsats men kan ofta ge god effekt i fråga om ökad indrivning av gamla fordringar hos personer som är restförda men som vid tidigare utmätningsfö</w:t>
      </w:r>
      <w:r w:rsidRPr="00B25E68">
        <w:t>r</w:t>
      </w:r>
      <w:r w:rsidRPr="00B25E68">
        <w:t>sök har saknat tillgångar. Av granskningen framgår dock att Kronofogd</w:t>
      </w:r>
      <w:r w:rsidRPr="00B25E68">
        <w:t>e</w:t>
      </w:r>
      <w:r w:rsidRPr="00B25E68">
        <w:t>myndigheten sällan får sådana upplysningar från de andra myndigheterna. Det finns därmed betydande förbättringsmöjligheter beträffande lämnande av sådana upplysningar. Det behövs också tydliga riktlinjer för hur sådant up</w:t>
      </w:r>
      <w:r w:rsidRPr="00B25E68">
        <w:t>p</w:t>
      </w:r>
      <w:r w:rsidRPr="00B25E68">
        <w:t xml:space="preserve">giftslämnande ska gå till. </w:t>
      </w:r>
    </w:p>
    <w:p w:rsidR="00DD20D5" w:rsidRPr="00B25E68" w:rsidRDefault="00DD20D5" w:rsidP="00DD20D5">
      <w:pPr>
        <w:pStyle w:val="Normaltindrag"/>
      </w:pPr>
      <w:r w:rsidRPr="00B25E68">
        <w:t>Granskningen visar också att för att andra myndigheter ska bli mer benä</w:t>
      </w:r>
      <w:r w:rsidRPr="00B25E68">
        <w:t>g</w:t>
      </w:r>
      <w:r w:rsidRPr="00B25E68">
        <w:t>na att lämna spontana upplysningar om personers ekonomiska förhållanden till Kronofogdemyndigheten behövs det en ökad återkoppling om vad lämn</w:t>
      </w:r>
      <w:r w:rsidRPr="00B25E68">
        <w:t>a</w:t>
      </w:r>
      <w:r w:rsidRPr="00B25E68">
        <w:t xml:space="preserve">de upplysningar har gett för resultat. </w:t>
      </w:r>
    </w:p>
    <w:p w:rsidR="00DD20D5" w:rsidRPr="00B25E68" w:rsidRDefault="00DD20D5" w:rsidP="00DD20D5">
      <w:pPr>
        <w:pStyle w:val="R4"/>
      </w:pPr>
      <w:r w:rsidRPr="00B25E68">
        <w:t>”Vinningsfrågor” fokuserar främst på grov organiserad brottslighet</w:t>
      </w:r>
    </w:p>
    <w:p w:rsidR="00DD20D5" w:rsidRPr="00B25E68" w:rsidRDefault="00DD20D5" w:rsidP="00DD20D5">
      <w:r w:rsidRPr="00B25E68">
        <w:t>Myndigheternas mål för vinningsfrågor fokuserar på att ta vinning av brott från de</w:t>
      </w:r>
      <w:r w:rsidR="00C248C4" w:rsidRPr="00B25E68">
        <w:t>m</w:t>
      </w:r>
      <w:r w:rsidRPr="00B25E68">
        <w:t xml:space="preserve"> som begått brotten. Riksrevisionen tolkar detta som att målen dä</w:t>
      </w:r>
      <w:r w:rsidRPr="00B25E68">
        <w:t>r</w:t>
      </w:r>
      <w:r w:rsidRPr="00B25E68">
        <w:t>med också avser mer övergripande effekter, som att minska vinning av brott</w:t>
      </w:r>
      <w:r w:rsidRPr="00B25E68">
        <w:t>s</w:t>
      </w:r>
      <w:r w:rsidRPr="00B25E68">
        <w:t>li</w:t>
      </w:r>
      <w:r w:rsidRPr="00B25E68">
        <w:t>g</w:t>
      </w:r>
      <w:r w:rsidRPr="00B25E68">
        <w:t xml:space="preserve">het. </w:t>
      </w:r>
    </w:p>
    <w:p w:rsidR="00DD20D5" w:rsidRPr="00B25E68" w:rsidRDefault="00DD20D5" w:rsidP="00DD20D5">
      <w:pPr>
        <w:pStyle w:val="Normaltindrag"/>
      </w:pPr>
      <w:r w:rsidRPr="00B25E68">
        <w:t>Granskningen visar att myndigheternas styrning av arbetet mot vinning av brottslighet fokuserar främst på insatser mot grov organiserad brottslighet och därmed inte på vinning av annan brottslighet. Enligt Riksrevisionens bedö</w:t>
      </w:r>
      <w:r w:rsidRPr="00B25E68">
        <w:t>m</w:t>
      </w:r>
      <w:r w:rsidRPr="00B25E68">
        <w:t>ning finns det stora möjligheter att arbeta mer strukturerat med frågor om lämnande av information om personers tillgångar till Kronofogdemyndigh</w:t>
      </w:r>
      <w:r w:rsidRPr="00B25E68">
        <w:t>e</w:t>
      </w:r>
      <w:r w:rsidRPr="00B25E68">
        <w:t>ten och övriga myndigheter, vid sidan av satsningen mot grov organiserad brottslighet.</w:t>
      </w:r>
    </w:p>
    <w:p w:rsidR="00DD20D5" w:rsidRPr="00B25E68" w:rsidRDefault="00DD20D5" w:rsidP="00DD20D5">
      <w:pPr>
        <w:pStyle w:val="Normaltindrag"/>
      </w:pPr>
      <w:r w:rsidRPr="00B25E68">
        <w:t>Rikspolisstyrelsen har ännu inte tagit fram en samlad strategi mot vinning av brottslighet och har inte heller genomfört någon inspektion av polismy</w:t>
      </w:r>
      <w:r w:rsidRPr="00B25E68">
        <w:t>n</w:t>
      </w:r>
      <w:r w:rsidRPr="00B25E68">
        <w:t xml:space="preserve">digheternas arbete på området. </w:t>
      </w:r>
    </w:p>
    <w:p w:rsidR="00DD20D5" w:rsidRPr="00B25E68" w:rsidRDefault="00DD20D5" w:rsidP="00DD20D5">
      <w:pPr>
        <w:pStyle w:val="R4"/>
      </w:pPr>
      <w:r w:rsidRPr="00B25E68">
        <w:t>Stora brister i myndigheternas uppföljning</w:t>
      </w:r>
    </w:p>
    <w:p w:rsidR="00DD20D5" w:rsidRPr="00B25E68" w:rsidRDefault="00DD20D5" w:rsidP="00DD20D5">
      <w:r w:rsidRPr="00B25E68">
        <w:t>De granskade myndigheterna saknar uppföljning av utfallet av såväl sina egna insatser som de gemensamma. Åklagarmyndighetens och Ekobrottsmyndi</w:t>
      </w:r>
      <w:r w:rsidRPr="00B25E68">
        <w:t>g</w:t>
      </w:r>
      <w:r w:rsidRPr="00B25E68">
        <w:t xml:space="preserve">hetens uppföljning är anpassad främst för att mäta målet om ökad lagföring, inte </w:t>
      </w:r>
      <w:r w:rsidR="00C248C4" w:rsidRPr="00B25E68">
        <w:t xml:space="preserve">för </w:t>
      </w:r>
      <w:r w:rsidRPr="00B25E68">
        <w:t>att följa insatser mot vinning av brottslighet. Även om Skatteverket löpande följer upp antalet betalningssäkringar, saknar myndigheten ett aut</w:t>
      </w:r>
      <w:r w:rsidRPr="00B25E68">
        <w:t>o</w:t>
      </w:r>
      <w:r w:rsidRPr="00B25E68">
        <w:t>matiskt uppföljningssystem för yrkade, ansökta och säkrade belopp i beta</w:t>
      </w:r>
      <w:r w:rsidRPr="00B25E68">
        <w:t>l</w:t>
      </w:r>
      <w:r w:rsidRPr="00B25E68">
        <w:t>ning</w:t>
      </w:r>
      <w:r w:rsidRPr="00B25E68">
        <w:t>s</w:t>
      </w:r>
      <w:r w:rsidRPr="00B25E68">
        <w:t xml:space="preserve">säkringar. Tullverket kan inte följa upp vare sig sakförverkande eller värdeförverkande i </w:t>
      </w:r>
      <w:r w:rsidR="00C248C4" w:rsidRPr="00B25E68">
        <w:t xml:space="preserve">sitt </w:t>
      </w:r>
      <w:r w:rsidRPr="00B25E68">
        <w:t>nuvarande IT-system. Polismyndigheternas sakförve</w:t>
      </w:r>
      <w:r w:rsidRPr="00B25E68">
        <w:t>r</w:t>
      </w:r>
      <w:r w:rsidRPr="00B25E68">
        <w:t>kanden går inte heller att följa i de nuvarande IT-systemen. Inte heller Kron</w:t>
      </w:r>
      <w:r w:rsidRPr="00B25E68">
        <w:t>o</w:t>
      </w:r>
      <w:r w:rsidRPr="00B25E68">
        <w:t>fo</w:t>
      </w:r>
      <w:r w:rsidRPr="00B25E68">
        <w:t>g</w:t>
      </w:r>
      <w:r w:rsidRPr="00B25E68">
        <w:t xml:space="preserve">demyndigheten, som är sist i hela kedjan av myndigheter, har följt upp utfallet av kvarstad och betalningssäkring. För att </w:t>
      </w:r>
      <w:r w:rsidR="00C248C4" w:rsidRPr="00B25E68">
        <w:t xml:space="preserve">man ska </w:t>
      </w:r>
      <w:r w:rsidRPr="00B25E68">
        <w:t>kunna följa upp insatserna krävs en manuell genomgång av varje ärende hos respektive my</w:t>
      </w:r>
      <w:r w:rsidRPr="00B25E68">
        <w:t>n</w:t>
      </w:r>
      <w:r w:rsidRPr="00B25E68">
        <w:t>dighet. Den samlade myndighetsgemensamma nationella funktionen för brottsutbytesfrågor har inte heller utvecklat sitt arbete med uppföljningsfr</w:t>
      </w:r>
      <w:r w:rsidRPr="00B25E68">
        <w:t>å</w:t>
      </w:r>
      <w:r w:rsidRPr="00B25E68">
        <w:t>gor.</w:t>
      </w:r>
    </w:p>
    <w:p w:rsidR="00DD20D5" w:rsidRPr="00B25E68" w:rsidRDefault="00DD20D5" w:rsidP="00DD20D5">
      <w:pPr>
        <w:pStyle w:val="Normaltindrag"/>
      </w:pPr>
      <w:r w:rsidRPr="00B25E68">
        <w:t>Riksrevisionen understryker att den bristande uppföljningen innebär att myndigheterna och därmed också regeringen och riksdagen saknar en samlad bild över utfallet av statens insatser på området. Därmed saknas också unde</w:t>
      </w:r>
      <w:r w:rsidRPr="00B25E68">
        <w:t>r</w:t>
      </w:r>
      <w:r w:rsidRPr="00B25E68">
        <w:t>lag för styrning på området.</w:t>
      </w:r>
    </w:p>
    <w:p w:rsidR="00DD20D5" w:rsidRPr="00B25E68" w:rsidRDefault="00DD20D5" w:rsidP="00DD20D5">
      <w:pPr>
        <w:pStyle w:val="R4"/>
      </w:pPr>
      <w:r w:rsidRPr="00B25E68">
        <w:t>Brister i informationen från Kronofogdemyndigheten om utfallet</w:t>
      </w:r>
    </w:p>
    <w:p w:rsidR="00DD20D5" w:rsidRPr="00B25E68" w:rsidRDefault="00DD20D5" w:rsidP="00DD20D5">
      <w:r w:rsidRPr="00B25E68">
        <w:t>Även om Kronofogdemyndigheten inte löpande har följt upp det samlade utfallet av kvarstadsärenden och betalningssäkringar, har det sedan tidigare inom myndigheten funnits och diskuterats indikationer på stora skillnader i utfall mellan det som säkras genom betalningssäkring och det som säkras genom kvarstad. Av granskningen framgår att Kronofogdemyndigheten inte har informerat vare sig de andra myndigheterna eller Finansdepartementet om dessa indikationer. Kronofogdemyndigheten har inte heller informerat Ek</w:t>
      </w:r>
      <w:r w:rsidRPr="00B25E68">
        <w:t>o</w:t>
      </w:r>
      <w:r w:rsidRPr="00B25E68">
        <w:t>brottsmyndigheten och Åklagarmyndigheten om vilka slags uppgifter som myndigheten behöver för verkställigheten av kvarstadsärendena. Dessutom har myndigheten inte informerat Tullverket om behovet av motsvarande uppgifter i betalningssäkringar.</w:t>
      </w:r>
    </w:p>
    <w:p w:rsidR="00DD20D5" w:rsidRPr="00B25E68" w:rsidRDefault="00DD20D5" w:rsidP="00DD20D5">
      <w:pPr>
        <w:pStyle w:val="R4"/>
      </w:pPr>
      <w:r w:rsidRPr="00B25E68">
        <w:t>Kompetens och kunskap saknas</w:t>
      </w:r>
    </w:p>
    <w:p w:rsidR="00DD20D5" w:rsidRPr="00B25E68" w:rsidRDefault="00DD20D5" w:rsidP="00DD20D5">
      <w:r w:rsidRPr="00B25E68">
        <w:t>En del av de granskade myndigheterna har expertis för kartläggning av ek</w:t>
      </w:r>
      <w:r w:rsidRPr="00B25E68">
        <w:t>o</w:t>
      </w:r>
      <w:r w:rsidRPr="00B25E68">
        <w:t>nomiska förhållanden hos personer med anknytning till brottslighet. Av granskningen framkommer dock att det inom kriminalunderrättelsetjänsten, brottsutredningar och åklagarväsendet generellt sett saknas tillräckligt med sådan kompetens.</w:t>
      </w:r>
    </w:p>
    <w:p w:rsidR="00DD20D5" w:rsidRPr="00B25E68" w:rsidRDefault="00DD20D5" w:rsidP="00DD20D5">
      <w:pPr>
        <w:pStyle w:val="Normaltindrag"/>
      </w:pPr>
      <w:r w:rsidRPr="00B25E68">
        <w:t>Riksrevisionen pekar vidare på att det finns bristande kunskaper inom myndigheterna om centrala verktyg mot vinning av brottslighet, exempelvis förverkande, förvar och kvarstad. Den främsta orsaken torde vara att person</w:t>
      </w:r>
      <w:r w:rsidRPr="00B25E68">
        <w:t>a</w:t>
      </w:r>
      <w:r w:rsidRPr="00B25E68">
        <w:t>len inte har erbjudits utbildning om verktygen. Kunskapsbristen är generellt sett störst inom kriminalunderrättelsetjänstens enheter och hos myndighete</w:t>
      </w:r>
      <w:r w:rsidRPr="00B25E68">
        <w:t>r</w:t>
      </w:r>
      <w:r w:rsidRPr="00B25E68">
        <w:t xml:space="preserve">nas brottsutredare. </w:t>
      </w:r>
    </w:p>
    <w:p w:rsidR="00DD20D5" w:rsidRPr="00B25E68" w:rsidRDefault="00DD20D5" w:rsidP="00DD20D5">
      <w:pPr>
        <w:pStyle w:val="Normaltindrag"/>
      </w:pPr>
      <w:r w:rsidRPr="00B25E68">
        <w:t>Under granskningen har det också framkommit att de av polismyndigh</w:t>
      </w:r>
      <w:r w:rsidRPr="00B25E68">
        <w:t>e</w:t>
      </w:r>
      <w:r w:rsidRPr="00B25E68">
        <w:t xml:space="preserve">ternas brottsutredare som använder checklistor för kartläggning av misstänkta personers förhållanden oftast har utarbetat checklistorna själva. Detta kan enligt Riksrevisionens bedömning leda till rättssäkerhetsproblem. </w:t>
      </w:r>
    </w:p>
    <w:p w:rsidR="00DD20D5" w:rsidRPr="00B25E68" w:rsidRDefault="00DD20D5" w:rsidP="00DD20D5">
      <w:pPr>
        <w:pStyle w:val="Rubrik3"/>
        <w:rPr>
          <w:noProof w:val="0"/>
        </w:rPr>
      </w:pPr>
      <w:bookmarkStart w:id="12" w:name="_Toc280252308"/>
      <w:r w:rsidRPr="00B25E68">
        <w:rPr>
          <w:noProof w:val="0"/>
        </w:rPr>
        <w:t>Regeringens styrning</w:t>
      </w:r>
      <w:bookmarkEnd w:id="12"/>
    </w:p>
    <w:p w:rsidR="00DD20D5" w:rsidRPr="00B25E68" w:rsidRDefault="00DD20D5" w:rsidP="00DD20D5">
      <w:r w:rsidRPr="00B25E68">
        <w:t>Riksrevisionens slutsats är att regeringen inte har gett myndigheterna tillräc</w:t>
      </w:r>
      <w:r w:rsidRPr="00B25E68">
        <w:t>k</w:t>
      </w:r>
      <w:r w:rsidRPr="00B25E68">
        <w:t>liga förutsättningar för att begränsa vinning av brottslighet.</w:t>
      </w:r>
    </w:p>
    <w:p w:rsidR="00DD20D5" w:rsidRPr="00B25E68" w:rsidRDefault="00DD20D5" w:rsidP="00DD20D5">
      <w:pPr>
        <w:pStyle w:val="R4"/>
      </w:pPr>
      <w:r w:rsidRPr="00B25E68">
        <w:t>Regeringens styrning är inte enhetlig</w:t>
      </w:r>
    </w:p>
    <w:p w:rsidR="00DD20D5" w:rsidRPr="00B25E68" w:rsidRDefault="00DD20D5" w:rsidP="00DD20D5">
      <w:r w:rsidRPr="00B25E68">
        <w:t>Riksrevisionen konstaterar att regeringens styrning inte utgår från ett helhet</w:t>
      </w:r>
      <w:r w:rsidRPr="00B25E68">
        <w:t>s</w:t>
      </w:r>
      <w:r w:rsidRPr="00B25E68">
        <w:t>perspektiv. Ett exempel är att regleringsbrevens utformning skiljer sig åt mellan de granskade myndigheterna i fråga om insatser mot vinning av brott</w:t>
      </w:r>
      <w:r w:rsidRPr="00B25E68">
        <w:t>s</w:t>
      </w:r>
      <w:r w:rsidRPr="00B25E68">
        <w:t xml:space="preserve">lighet. </w:t>
      </w:r>
    </w:p>
    <w:p w:rsidR="00DD20D5" w:rsidRPr="00B25E68" w:rsidRDefault="00DD20D5" w:rsidP="00DD20D5">
      <w:pPr>
        <w:pStyle w:val="Normaltindrag"/>
      </w:pPr>
      <w:r w:rsidRPr="00B25E68">
        <w:t>Regeringen har gett de granskade myndigheterna (förutom polismyndigh</w:t>
      </w:r>
      <w:r w:rsidRPr="00B25E68">
        <w:t>e</w:t>
      </w:r>
      <w:r w:rsidRPr="00B25E68">
        <w:t>terna) i uppdrag att samverka i den nybildade nationella specialistfunktionen för brottsutbytesfrågor. Regeringen har då betonat att det är av stor vikt att myndigheternas insatser riktas mot ett gemensamt mål. Åklagarmyndigheten, Ekobrottsmyndigheten och Rikspolisstyrelsen, som styrs av Justitiedepart</w:t>
      </w:r>
      <w:r w:rsidRPr="00B25E68">
        <w:t>e</w:t>
      </w:r>
      <w:r w:rsidRPr="00B25E68">
        <w:t>mentet, har dessutom som särskilt återrapporteringskrav att redovisa och analysera hur arbetet med brottsutbytesfrågor har bedrivits och utvecklats. Tullverket, Skatteverket och Kronofogdemyndigheten, som styrs av Finan</w:t>
      </w:r>
      <w:r w:rsidRPr="00B25E68">
        <w:t>s</w:t>
      </w:r>
      <w:r w:rsidRPr="00B25E68">
        <w:t>departementet, saknar ett sådant återrapporteringskrav. Regeringen har i skälen för beslutet om att bilda den nationella specialistfunktionen för brott</w:t>
      </w:r>
      <w:r w:rsidRPr="00B25E68">
        <w:t>s</w:t>
      </w:r>
      <w:r w:rsidRPr="00B25E68">
        <w:t>utbytesfrågor framhållit att det är av stor vikt att myndigheternas insatser riktas mot ett gemensamt mål. Regeringen har dock inte i regleringsbreven uppställt ett gemensamt och mer preciserat återrapporteringskrav i fråga om myndigheternas arbete mot vinning av brottslighet. Riksrevisionen anser att detta medför att myndigheternas uppställande och genomförande av geme</w:t>
      </w:r>
      <w:r w:rsidRPr="00B25E68">
        <w:t>n</w:t>
      </w:r>
      <w:r w:rsidRPr="00B25E68">
        <w:t>samma prioriteringar försvåras.</w:t>
      </w:r>
    </w:p>
    <w:p w:rsidR="00DD20D5" w:rsidRPr="00B25E68" w:rsidRDefault="00DD20D5" w:rsidP="00DD20D5">
      <w:pPr>
        <w:pStyle w:val="Normaltindrag"/>
      </w:pPr>
      <w:r w:rsidRPr="00B25E68">
        <w:t>I granskningen har det också framkommit att målet om ökad lagföring pr</w:t>
      </w:r>
      <w:r w:rsidRPr="00B25E68">
        <w:t>i</w:t>
      </w:r>
      <w:r w:rsidRPr="00B25E68">
        <w:t>oriteras framför insatser mot vinning av brottslighet i åklagarnas dagliga arbete. Ett exempel är att åklagarna lämnar upplysningar om tillgångar i mindre utsträckning vid kvarstad än vad Skatteverket gör vid betalningssä</w:t>
      </w:r>
      <w:r w:rsidRPr="00B25E68">
        <w:t>k</w:t>
      </w:r>
      <w:r w:rsidRPr="00B25E68">
        <w:t>ring. Det kan leda till att riksdagens förväntning om en ökad brottsföreby</w:t>
      </w:r>
      <w:r w:rsidRPr="00B25E68">
        <w:t>g</w:t>
      </w:r>
      <w:r w:rsidRPr="00B25E68">
        <w:t xml:space="preserve">gande effekt inte kan uppfyllas. Samtidigt ligger det i myndigheternas ansvar att göra ändamålsenliga prioriteringar inom ramen för sina verksamheter. </w:t>
      </w:r>
    </w:p>
    <w:p w:rsidR="00DD20D5" w:rsidRPr="00B25E68" w:rsidRDefault="00DD20D5" w:rsidP="00DD20D5">
      <w:pPr>
        <w:pStyle w:val="Normaltindrag"/>
      </w:pPr>
      <w:r w:rsidRPr="00B25E68">
        <w:t>När det gäller uppföljning av de statliga insatserna mot vinning av brott</w:t>
      </w:r>
      <w:r w:rsidRPr="00B25E68">
        <w:t>s</w:t>
      </w:r>
      <w:r w:rsidRPr="00B25E68">
        <w:t>lighet, har regeringen visserligen gett Ekobrottsmyndigheten i samverkan med övriga berörda myndigheter ett visst utpekat ansvar för att fortlöpande följa verksamheten i den myndighetsgemensamma specialistfunktionen för brottsutbytesfrågor. Dessutom har regeringen gett dessa myndigheter i up</w:t>
      </w:r>
      <w:r w:rsidRPr="00B25E68">
        <w:t>p</w:t>
      </w:r>
      <w:r w:rsidRPr="00B25E68">
        <w:t>drag att senast 2012 utvärdera verksamheten i den funktionen. I beslutet om att inrätta funktionen har regeringen dock inte angett om och i så fall hur funktionen ska följa upp annan verksamhet än den egna. Det är därför oklart om och i vilken omfattning som funktionen kommer att arbeta med andra uppföljningsfrågor. Eftersom regeringen inte har gett någon aktör ett samlat ansvar för att kunna följa utvecklingen av de statliga insatserna mot vinning av brottslighet finns det en risk för att systemövergripande problem, till e</w:t>
      </w:r>
      <w:r w:rsidRPr="00B25E68">
        <w:t>x</w:t>
      </w:r>
      <w:r w:rsidRPr="00B25E68">
        <w:t>empel brister i överlämnande av upplysningar om ekonomiska förhållanden hos personer med anknytning till brottslighet, faller mellan stolarna. Riksrev</w:t>
      </w:r>
      <w:r w:rsidRPr="00B25E68">
        <w:t>i</w:t>
      </w:r>
      <w:r w:rsidRPr="00B25E68">
        <w:t>sionen anser att det krävs en tydlig styrning och samordning för att komma till</w:t>
      </w:r>
      <w:r w:rsidR="00C248C4" w:rsidRPr="00B25E68">
        <w:t xml:space="preserve"> </w:t>
      </w:r>
      <w:r w:rsidRPr="00B25E68">
        <w:t xml:space="preserve">rätta med sådana brister och öka utfallet av främst kvarstadsärenden. </w:t>
      </w:r>
    </w:p>
    <w:p w:rsidR="00DD20D5" w:rsidRPr="00B25E68" w:rsidRDefault="00DD20D5" w:rsidP="00DD20D5">
      <w:pPr>
        <w:pStyle w:val="R4"/>
      </w:pPr>
      <w:r w:rsidRPr="00B25E68">
        <w:t>Regeringen har dröjt med att utreda ändringar i sekretesslagen</w:t>
      </w:r>
    </w:p>
    <w:p w:rsidR="00DD20D5" w:rsidRPr="00B25E68" w:rsidRDefault="00DD20D5" w:rsidP="00DD20D5">
      <w:r w:rsidRPr="00B25E68">
        <w:t>Under granskningen har det framkommit att myndigheterna tillämpar sekr</w:t>
      </w:r>
      <w:r w:rsidRPr="00B25E68">
        <w:t>e</w:t>
      </w:r>
      <w:r w:rsidRPr="00B25E68">
        <w:t>tesslagstiftningens möjligheter att kunna lämna upplysningar om personers ekonomiska förhållanden på olika sätt. De främsta problemen gäller tolknin</w:t>
      </w:r>
      <w:r w:rsidRPr="00B25E68">
        <w:t>g</w:t>
      </w:r>
      <w:r w:rsidRPr="00B25E68">
        <w:t>en av den så kallade generalklausulen, där effektivitetsintressen noga måste vägas mot integritetsintressen. Generalklausulen innebär att det ska vara uppenbart att intresset av att uppgiften lämnas har företräde framför det i</w:t>
      </w:r>
      <w:r w:rsidRPr="00B25E68">
        <w:t>n</w:t>
      </w:r>
      <w:r w:rsidRPr="00B25E68">
        <w:t xml:space="preserve">tresse som sekretessen ska skydda. Tolkningarna av klausulens omfattning varierar, och </w:t>
      </w:r>
      <w:r w:rsidR="00C248C4" w:rsidRPr="00B25E68">
        <w:t xml:space="preserve">den </w:t>
      </w:r>
      <w:r w:rsidRPr="00B25E68">
        <w:t xml:space="preserve">intresseavvägning som förutsätts enligt regeln genomförs på olika sätt. Regeringen </w:t>
      </w:r>
      <w:r w:rsidR="00C248C4" w:rsidRPr="00B25E68">
        <w:t xml:space="preserve">gav </w:t>
      </w:r>
      <w:r w:rsidRPr="00B25E68">
        <w:t>i oktober 2010 en utredare i uppdrag att se över reglerna om sekretess och utbyte av information mellan myndigheter när de samverkar i bekämpningen av grov organiserad brottslighet. Som framgått tidigare anser Riksrevisionen att det finns stora möjligheter för myndighete</w:t>
      </w:r>
      <w:r w:rsidRPr="00B25E68">
        <w:t>r</w:t>
      </w:r>
      <w:r w:rsidRPr="00B25E68">
        <w:t>na att arbeta mer strukturerat med frågor om lämnande av information om personers tillgångar till Kronofogdemyndigheten och övriga myndigheter, vid sidan av myndigheternas samverkan mot grov organiserad brottslighet. Efte</w:t>
      </w:r>
      <w:r w:rsidRPr="00B25E68">
        <w:t>r</w:t>
      </w:r>
      <w:r w:rsidRPr="00B25E68">
        <w:t>som myndigheternas tillämpning av sekretesslagstiftningens förutsättningar för uppgiftslämnade varierar, borde regeringens utredningsuppdrag avse även generella insatser mot brottslighet. Även om utredaren är fri att ta upp och lämna förslag i näraliggande frågor kan inriktningen av uppdraget mot grov organiserad brottslighet, när det gäller insatser mot annan brottslighet, medf</w:t>
      </w:r>
      <w:r w:rsidRPr="00B25E68">
        <w:t>ö</w:t>
      </w:r>
      <w:r w:rsidRPr="00B25E68">
        <w:t xml:space="preserve">ra att osäkerheter om tillämpningen av sekretesslagstiftningen kan komma att kvarstå. </w:t>
      </w:r>
    </w:p>
    <w:p w:rsidR="00DD20D5" w:rsidRPr="00B25E68" w:rsidRDefault="00DD20D5" w:rsidP="00DD20D5">
      <w:pPr>
        <w:pStyle w:val="Rubrik2"/>
      </w:pPr>
      <w:bookmarkStart w:id="13" w:name="_Toc280252309"/>
      <w:r w:rsidRPr="00B25E68">
        <w:t>Riksrevisionens rekommendationer</w:t>
      </w:r>
      <w:bookmarkEnd w:id="13"/>
    </w:p>
    <w:p w:rsidR="00DD20D5" w:rsidRPr="00B25E68" w:rsidRDefault="00DD20D5" w:rsidP="00DD20D5">
      <w:pPr>
        <w:pStyle w:val="Rubrik3"/>
        <w:rPr>
          <w:noProof w:val="0"/>
        </w:rPr>
      </w:pPr>
      <w:bookmarkStart w:id="14" w:name="_Toc280252310"/>
      <w:r w:rsidRPr="00B25E68">
        <w:rPr>
          <w:noProof w:val="0"/>
        </w:rPr>
        <w:t>Rekommendationer till regeringen</w:t>
      </w:r>
      <w:bookmarkEnd w:id="14"/>
    </w:p>
    <w:p w:rsidR="00DD20D5" w:rsidRPr="00B25E68" w:rsidRDefault="00DD20D5" w:rsidP="00DD20D5">
      <w:pPr>
        <w:pStyle w:val="R4"/>
      </w:pPr>
      <w:r w:rsidRPr="00B25E68">
        <w:t>Komplettera målet om ökad lagföring</w:t>
      </w:r>
    </w:p>
    <w:p w:rsidR="00DD20D5" w:rsidRPr="00B25E68" w:rsidRDefault="00DD20D5" w:rsidP="00DD20D5">
      <w:r w:rsidRPr="00B25E68">
        <w:t>Regeringen har som mål för Åklagarmyndigheten och Ekobrottsmyndigheten angett att ”kvaliteten och effektiviteten i brottsutredningen ska förbättras. Detta ska leda till ökad lagföring.” Enligt Justitiedepartementet ingår frågor om vinning av brottslighet i de brottsbekämpande myndigheternas uppgift att utreda och klara upp brott. Även om det ingår i myndigheternas uppdrag att göra nödvändiga prioriteringar inom målen för sin verksamhet, har det i granskningen framkommit att åklagarna i praktiken prioriterar utredningsi</w:t>
      </w:r>
      <w:r w:rsidRPr="00B25E68">
        <w:t>n</w:t>
      </w:r>
      <w:r w:rsidRPr="00B25E68">
        <w:t>satser som leder till ökad lagföring framför insatser mot vinning av brottsli</w:t>
      </w:r>
      <w:r w:rsidRPr="00B25E68">
        <w:t>g</w:t>
      </w:r>
      <w:r w:rsidRPr="00B25E68">
        <w:t xml:space="preserve">het. Riksrevisionen rekommenderar därför regeringen att se över om målet om ökad lagföring kan kompletteras med ett mål av exempelvis följande innebörd: Öka andelen insatser mot vinning av brottslighet inom ramen för en ökad lagföring. </w:t>
      </w:r>
    </w:p>
    <w:p w:rsidR="00DD20D5" w:rsidRPr="00B25E68" w:rsidRDefault="00DD20D5" w:rsidP="00DD20D5">
      <w:pPr>
        <w:pStyle w:val="R4"/>
      </w:pPr>
      <w:r w:rsidRPr="00B25E68">
        <w:t>Utveckla styrning och uppföljning av insatser mot vinning av brottslighet</w:t>
      </w:r>
    </w:p>
    <w:p w:rsidR="00DD20D5" w:rsidRPr="00B25E68" w:rsidRDefault="00DD20D5" w:rsidP="00DD20D5">
      <w:r w:rsidRPr="00B25E68">
        <w:t>Riksrevisionen anser att det finns behov av en tydligare styrning och samor</w:t>
      </w:r>
      <w:r w:rsidRPr="00B25E68">
        <w:t>d</w:t>
      </w:r>
      <w:r w:rsidRPr="00B25E68">
        <w:t>ning av myndigheternas insatser mot vinning av brottslighet för att åsta</w:t>
      </w:r>
      <w:r w:rsidRPr="00B25E68">
        <w:t>d</w:t>
      </w:r>
      <w:r w:rsidRPr="00B25E68">
        <w:t>komma en helhetssyn. Riksrevisionen rekommenderar därför regeringen att utveckla styrningen av myndigheternas insatser mot vinning av brottslighet. Detta bör ske genom att precisera och samordna återrapporteringskrav avs</w:t>
      </w:r>
      <w:r w:rsidRPr="00B25E68">
        <w:t>e</w:t>
      </w:r>
      <w:r w:rsidRPr="00B25E68">
        <w:t>ende insatser mot vinning av brottslighet. För att kunna utveckla styrningen bör regeringen utpeka en myndighet eller funktion som ska följa upp utfallet av insatserna gemensamt för området.</w:t>
      </w:r>
    </w:p>
    <w:p w:rsidR="00DD20D5" w:rsidRPr="00B25E68" w:rsidRDefault="00DD20D5" w:rsidP="00DD20D5">
      <w:pPr>
        <w:pStyle w:val="R4"/>
      </w:pPr>
      <w:r w:rsidRPr="00B25E68">
        <w:t>Se över reglerna om sekretess och utbyte av information även på andra områden än samverkan mot grov organiserad brottslighet</w:t>
      </w:r>
    </w:p>
    <w:p w:rsidR="00DD20D5" w:rsidRPr="00B25E68" w:rsidRDefault="00DD20D5" w:rsidP="00DD20D5">
      <w:r w:rsidRPr="00B25E68">
        <w:t>En viktig förutsättning för myndigheternas arbete mot vinning av brottslighet är att de – inom ramen för bland annat sekretesslagstiftningen – kan utbyta information om personers ekonomiska förhållanden. Myndigheternas tilläm</w:t>
      </w:r>
      <w:r w:rsidRPr="00B25E68">
        <w:t>p</w:t>
      </w:r>
      <w:r w:rsidRPr="00B25E68">
        <w:t>ning av lagstiftningen om sekretess och utbyte av information varierar dock. Det gäller såväl vid insatser mot vinning av grov organiserad brottslighet som vid insatser mot vinning av annan brottslighet. Det handlar om att noga väga integritetsintressen mot effektivitetsintressen. Regeringens uppdrag om att se över reglerna om sekretess och utbyte av information avser insatser mot grov organiserad brottslighet. Detta kan medföra att osäkerheter om tillämpningen av sekretesslagstiftningen kan komma att kvarstå beträffande insatser mot annan brottslighet. Riksrevisionen rekommenderar därför regeringen att även se över reglerna om sekretess och utbyte av information som gäller vid insa</w:t>
      </w:r>
      <w:r w:rsidRPr="00B25E68">
        <w:t>t</w:t>
      </w:r>
      <w:r w:rsidRPr="00B25E68">
        <w:t>ser mot annan brottslighet än grov organiserad brottslighet. Regeringen bör pröva att utvidga det aktuella utredningsuppdraget.</w:t>
      </w:r>
    </w:p>
    <w:p w:rsidR="00DD20D5" w:rsidRPr="00B25E68" w:rsidRDefault="00DD20D5" w:rsidP="00DD20D5">
      <w:pPr>
        <w:pStyle w:val="R4"/>
      </w:pPr>
      <w:r w:rsidRPr="00B25E68">
        <w:t>Överväg behovet av författningsändringar för att tydliggöra åklagarens ansvar att lämna uppgifter i samband med ansökan om verkställighet av beslut om kvarstad</w:t>
      </w:r>
    </w:p>
    <w:p w:rsidR="00DD20D5" w:rsidRPr="00B25E68" w:rsidRDefault="00DD20D5" w:rsidP="00DD20D5">
      <w:r w:rsidRPr="00B25E68">
        <w:t>Den främsta orsaken till den stora differensen mellan utfallet av ansökningar om verkställighet av kvarstad respektive betalningssäkring, är att åklagarna generellt sett lämnar såväl färre som mindre utförliga upplysningar till Kron</w:t>
      </w:r>
      <w:r w:rsidRPr="00B25E68">
        <w:t>o</w:t>
      </w:r>
      <w:r w:rsidRPr="00B25E68">
        <w:t>fogdemyndigheten i samband med ansökan om verkställighet av kvarstad än vad Skatteverket gör vid ansökan om verkställighet av betalningssäkring. De granskade myndigheterna har dock olika uppfattning om huruvida indri</w:t>
      </w:r>
      <w:r w:rsidRPr="00B25E68">
        <w:t>v</w:t>
      </w:r>
      <w:r w:rsidRPr="00B25E68">
        <w:t>ningsförordningens regel om sökandens ansvar för att lämna tillgängliga upplysningar är tillämplig för åklagare. Riksrevisionen rekommenderar därför regeringen att överväga behovet av författningsändringar för att tydliggöra åklagarens ansvar för att lämna uppgifter i samband med ansökan om ver</w:t>
      </w:r>
      <w:r w:rsidRPr="00B25E68">
        <w:t>k</w:t>
      </w:r>
      <w:r w:rsidRPr="00B25E68">
        <w:t>ställighet av beslut om kvarstad.</w:t>
      </w:r>
    </w:p>
    <w:p w:rsidR="00DD20D5" w:rsidRPr="00B25E68" w:rsidRDefault="00DD20D5" w:rsidP="00DD20D5">
      <w:pPr>
        <w:pStyle w:val="Rubrik3"/>
        <w:rPr>
          <w:noProof w:val="0"/>
        </w:rPr>
      </w:pPr>
      <w:bookmarkStart w:id="15" w:name="_Toc280252311"/>
      <w:r w:rsidRPr="00B25E68">
        <w:rPr>
          <w:noProof w:val="0"/>
        </w:rPr>
        <w:t>Rekommendationer till myndigheterna</w:t>
      </w:r>
      <w:bookmarkEnd w:id="15"/>
    </w:p>
    <w:p w:rsidR="00DD20D5" w:rsidRPr="00B25E68" w:rsidRDefault="00DD20D5" w:rsidP="00DD20D5">
      <w:pPr>
        <w:pStyle w:val="R4"/>
      </w:pPr>
      <w:r w:rsidRPr="00B25E68">
        <w:t xml:space="preserve">Utarbeta strategier och riktlinjer för det egna och det myndighetsgemensamma arbetet mot vinning av brottslighet </w:t>
      </w:r>
    </w:p>
    <w:p w:rsidR="00DD20D5" w:rsidRPr="00B25E68" w:rsidRDefault="00DD20D5" w:rsidP="00DD20D5">
      <w:r w:rsidRPr="00B25E68">
        <w:t>Det är få av de granskade myndigheterna som har fastställt någon strategi eller några riktlinjer för när och i vilket syfte som personers ekonomiska förhållanden ska kartläggas och när upplysningar om deras tillgångar ska eller kan lämnas till andra myndigheter. Riksrevisionen rekommenderar därför de granskade myndigheter som inte har utarbetat strategier eller riktlinjer att göra detta. Sådana strategier bör även omfatta insatser mot annan än organiserad brottslighet. Fokus bör läggas på de åtgärder som i uppföljningar visat sig ge störst effekt mot respektive brottskategori. Myndigheterna bör utforma strat</w:t>
      </w:r>
      <w:r w:rsidRPr="00B25E68">
        <w:t>e</w:t>
      </w:r>
      <w:r w:rsidRPr="00B25E68">
        <w:t>gierna så att de styr mot så tidiga insatser som möjligt, parallellt med att brott upptäcks och utreds. Riksrevisionen noterar i detta sammanhang att myndi</w:t>
      </w:r>
      <w:r w:rsidRPr="00B25E68">
        <w:t>g</w:t>
      </w:r>
      <w:r w:rsidRPr="00B25E68">
        <w:t>heterna som samverkar i den nationella specialistfunktionen för brottsutbyte</w:t>
      </w:r>
      <w:r w:rsidRPr="00B25E68">
        <w:t>s</w:t>
      </w:r>
      <w:r w:rsidRPr="00B25E68">
        <w:t xml:space="preserve">frågor har uttalat att en av funktionens inledande uppgifter bör vara att snabbt ta fram en gemensam myndighetsstrategi för dess arbete. Det är angeläget att myndigheterna skyndsamt inleder det arbetet och därefter ser till att strategin genomförs och tillämpas av dem. </w:t>
      </w:r>
    </w:p>
    <w:p w:rsidR="00DD20D5" w:rsidRPr="00B25E68" w:rsidRDefault="00DD20D5" w:rsidP="00DD20D5">
      <w:pPr>
        <w:pStyle w:val="Normaltindrag"/>
      </w:pPr>
      <w:r w:rsidRPr="00B25E68">
        <w:t>Eftersom myndigheternas tillämpning av sekretesslagstiftningen varierar, rekommenderar Riksrevisionen myndigheterna att utarbeta riktlinjer för att på ett strukturerat sätt utnyttja möjligheterna att – inom de ramar som sekr</w:t>
      </w:r>
      <w:r w:rsidRPr="00B25E68">
        <w:t>e</w:t>
      </w:r>
      <w:r w:rsidRPr="00B25E68">
        <w:t>tesslagstiftningen och JO:s uttalanden sätter och innan regelverket har setts över – mer aktivt lämna över spontana upplysningar till varandra, bland annat till Kronofogdemyndigheten.</w:t>
      </w:r>
    </w:p>
    <w:p w:rsidR="00DD20D5" w:rsidRPr="00B25E68" w:rsidRDefault="00DD20D5" w:rsidP="00DD20D5">
      <w:pPr>
        <w:pStyle w:val="Normaltindrag"/>
      </w:pPr>
      <w:r w:rsidRPr="00B25E68">
        <w:t>För att kunna förbättra möjligheterna till en ökning av de belopp som sä</w:t>
      </w:r>
      <w:r w:rsidRPr="00B25E68">
        <w:t>k</w:t>
      </w:r>
      <w:r w:rsidRPr="00B25E68">
        <w:t>ras i ärenden om verkställighet av kvarstad rekommenderar Riksrevisionen Åklagarmyndigheten och Ekobrottsmyndigheten att förtydliga riktlinjerna för åklagarnas informationslämnande vid ansökan om verkställighet av kvarstad. Myndigheterna bör då arbeta för att åklagarens ansvar tydliggörs. Myndigh</w:t>
      </w:r>
      <w:r w:rsidRPr="00B25E68">
        <w:t>e</w:t>
      </w:r>
      <w:r w:rsidRPr="00B25E68">
        <w:t>terna bör samråda med Kronofogdemyndigheten om vilken information som behövs vid ansökan om verkställighet av kvarstad.</w:t>
      </w:r>
    </w:p>
    <w:p w:rsidR="00DD20D5" w:rsidRPr="00B25E68" w:rsidRDefault="00DD20D5" w:rsidP="00DD20D5">
      <w:pPr>
        <w:pStyle w:val="R4"/>
      </w:pPr>
      <w:r w:rsidRPr="00B25E68">
        <w:t>Förbättra uppföljningen av insatser mot vinning av brottslighet</w:t>
      </w:r>
    </w:p>
    <w:p w:rsidR="00DD20D5" w:rsidRPr="00B25E68" w:rsidRDefault="00DD20D5" w:rsidP="00DD20D5">
      <w:r w:rsidRPr="00B25E68">
        <w:t>Det finns brister i samtliga granskade myndigheters uppföljning av insatser mot vinning av brottslighet. Riksrevisionen rekommenderar därför samtliga myndigheter att utveckla sin egen uppföljning så att den tillsammans med övriga myndigheters uppföljning kan ligga till grund för en samlad uppföl</w:t>
      </w:r>
      <w:r w:rsidRPr="00B25E68">
        <w:t>j</w:t>
      </w:r>
      <w:r w:rsidRPr="00B25E68">
        <w:t>ning av statens insatser inom området. En förutsättning för detta är att my</w:t>
      </w:r>
      <w:r w:rsidRPr="00B25E68">
        <w:t>n</w:t>
      </w:r>
      <w:r w:rsidRPr="00B25E68">
        <w:t>digheterna förbättrar sina IT-system, som stöd för en sådan uppföljning.</w:t>
      </w:r>
    </w:p>
    <w:p w:rsidR="00DD20D5" w:rsidRPr="00B25E68" w:rsidRDefault="00DD20D5" w:rsidP="00DD20D5">
      <w:pPr>
        <w:pStyle w:val="R4"/>
      </w:pPr>
      <w:r w:rsidRPr="00B25E68">
        <w:t>Höj medarbetarnas kunskapsnivå om lagstiftningens möjligheter och överväg rekrytering av ekonomisk expertis</w:t>
      </w:r>
    </w:p>
    <w:p w:rsidR="00DD20D5" w:rsidRPr="00B25E68" w:rsidRDefault="00DD20D5" w:rsidP="00DD20D5">
      <w:r w:rsidRPr="00B25E68">
        <w:t>Genom att också höja kompetensen att göra ekonomiska kartläggningar i inom kriminalunderrättelsetjänsten och brottsutredningarna kan myndighete</w:t>
      </w:r>
      <w:r w:rsidRPr="00B25E68">
        <w:t>r</w:t>
      </w:r>
      <w:r w:rsidRPr="00B25E68">
        <w:t>na förbättra möjligheterna att göra så tidiga insatser som möjligt också i såväl underrättelsestyrda som händelsestyrda ärenden. De möjligheterna kan också förbättras genom att främst kriminalunderrättelsetjänstens enheter och brott</w:t>
      </w:r>
      <w:r w:rsidRPr="00B25E68">
        <w:t>s</w:t>
      </w:r>
      <w:r w:rsidRPr="00B25E68">
        <w:t>utredarna utbildas om centrala verktyg mot vinning av brottslighet (exempe</w:t>
      </w:r>
      <w:r w:rsidRPr="00B25E68">
        <w:t>l</w:t>
      </w:r>
      <w:r w:rsidRPr="00B25E68">
        <w:t>vis förverkande, förvar och kvarstad). Riksrevisionen rekommenderar därför samtliga myndigheter att höja kompetensen och öka kunskapsnivån om la</w:t>
      </w:r>
      <w:r w:rsidRPr="00B25E68">
        <w:t>g</w:t>
      </w:r>
      <w:r w:rsidRPr="00B25E68">
        <w:t>stiftningens möjligheter och om vilka möjligheter övriga myndigheter har att agera inom området. Myndigheterna bör också överväga rekrytering av ek</w:t>
      </w:r>
      <w:r w:rsidRPr="00B25E68">
        <w:t>o</w:t>
      </w:r>
      <w:r w:rsidRPr="00B25E68">
        <w:t xml:space="preserve">nomisk expertis för kartläggningar av ekonomiska förhållanden hos personer med anknytning till såväl organiserad brottslighet som annan brottslighet. </w:t>
      </w:r>
    </w:p>
    <w:p w:rsidR="00DD20D5" w:rsidRPr="00B25E68" w:rsidRDefault="00DD20D5" w:rsidP="00DD20D5">
      <w:pPr>
        <w:pStyle w:val="R4"/>
      </w:pPr>
      <w:r w:rsidRPr="00B25E68">
        <w:t>Kronofogdemyndigheten bör förbättra återkopplingen till de andra myndigheterna</w:t>
      </w:r>
    </w:p>
    <w:p w:rsidR="00DD20D5" w:rsidRPr="00B25E68" w:rsidRDefault="00DD20D5" w:rsidP="00DD20D5">
      <w:r w:rsidRPr="00B25E68">
        <w:t>Det finns en förbättringspotential i fråga om Kronofogdemyndighetens åte</w:t>
      </w:r>
      <w:r w:rsidRPr="00B25E68">
        <w:t>r</w:t>
      </w:r>
      <w:r w:rsidRPr="00B25E68">
        <w:t>koppling till andra myndigheter om vad spontana upplysningar om vad pers</w:t>
      </w:r>
      <w:r w:rsidRPr="00B25E68">
        <w:t>o</w:t>
      </w:r>
      <w:r w:rsidRPr="00B25E68">
        <w:t>ners ekonomiska förhållanden har resulterat i. Såväl enheterna inom krim</w:t>
      </w:r>
      <w:r w:rsidRPr="00B25E68">
        <w:t>i</w:t>
      </w:r>
      <w:r w:rsidRPr="00B25E68">
        <w:t>nalunderrättelsetjänsten som brottsutredarna har ett mycket stort behov av återkoppling om vad Kronofogdemyndigheten kunnat driva in tack vare up</w:t>
      </w:r>
      <w:r w:rsidRPr="00B25E68">
        <w:t>p</w:t>
      </w:r>
      <w:r w:rsidRPr="00B25E68">
        <w:t>lysningar. Riksrevisionen rekommenderar därför Kronofogdemyndigheten att mer aktivt och systematiskt arbeta med att öka myndighetens återkoppling till uppgiftslämnare vid de övriga granskade myndigheterna.</w:t>
      </w:r>
    </w:p>
    <w:p w:rsidR="00DD20D5" w:rsidRPr="00B25E68" w:rsidRDefault="00DD20D5" w:rsidP="00DD20D5">
      <w:pPr>
        <w:pStyle w:val="Normaltindrag"/>
      </w:pPr>
    </w:p>
    <w:p w:rsidR="00DD20D5" w:rsidRPr="00B25E68" w:rsidRDefault="00DD20D5" w:rsidP="00DD20D5">
      <w:pPr>
        <w:pStyle w:val="Normaltindrag"/>
      </w:pPr>
    </w:p>
    <w:p w:rsidR="00DD20D5" w:rsidRPr="00B25E68" w:rsidRDefault="00DD20D5" w:rsidP="00D6641E">
      <w:pPr>
        <w:pStyle w:val="Liststycke"/>
        <w:ind w:left="170"/>
      </w:pPr>
    </w:p>
    <w:p w:rsidR="0075436F" w:rsidRPr="00B25E68" w:rsidRDefault="0075436F" w:rsidP="0075436F">
      <w:pPr>
        <w:pStyle w:val="Normaltindrag"/>
        <w:sectPr w:rsidR="0075436F" w:rsidRPr="00B25E68" w:rsidSect="0098223B">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75436F" w:rsidRPr="00B25E68" w:rsidRDefault="0075436F" w:rsidP="0075436F">
      <w:pPr>
        <w:pStyle w:val="Rubrik1"/>
        <w:rPr>
          <w:noProof w:val="0"/>
        </w:rPr>
      </w:pPr>
      <w:bookmarkStart w:id="16" w:name="_Toc280252312"/>
      <w:r w:rsidRPr="00B25E68">
        <w:rPr>
          <w:noProof w:val="0"/>
        </w:rPr>
        <w:t>Styrelsens överväganden</w:t>
      </w:r>
      <w:bookmarkEnd w:id="16"/>
    </w:p>
    <w:p w:rsidR="000B5CA5" w:rsidRPr="00B25E68" w:rsidRDefault="000B5CA5" w:rsidP="000B5CA5">
      <w:r w:rsidRPr="00B25E68">
        <w:t xml:space="preserve">Riksrevisionens styrelse har funnit att slutsatserna av den granskning som Riksrevisionen redovisat i rapporten </w:t>
      </w:r>
      <w:r w:rsidRPr="00B25E68">
        <w:rPr>
          <w:i/>
        </w:rPr>
        <w:t xml:space="preserve">Statens insatser för att komma åt vinster från brottslig verksamhet – ett bättre samarbete ger </w:t>
      </w:r>
      <w:r w:rsidR="006567AB" w:rsidRPr="00B25E68">
        <w:rPr>
          <w:i/>
        </w:rPr>
        <w:t>högre</w:t>
      </w:r>
      <w:r w:rsidRPr="00B25E68">
        <w:rPr>
          <w:i/>
        </w:rPr>
        <w:t xml:space="preserve"> utbyte </w:t>
      </w:r>
      <w:r w:rsidRPr="00B25E68">
        <w:t>(RiR 2010:26) bör överlämnas till riksdagen i form av en redogörelse. I a</w:t>
      </w:r>
      <w:r w:rsidRPr="00B25E68">
        <w:t>n</w:t>
      </w:r>
      <w:r w:rsidRPr="00B25E68">
        <w:t>slutning härtill vill styrelsen anföra följande.</w:t>
      </w:r>
    </w:p>
    <w:p w:rsidR="000B5CA5" w:rsidRPr="00B25E68" w:rsidRDefault="00D117C8" w:rsidP="00EC4841">
      <w:pPr>
        <w:pStyle w:val="Normaltindrag"/>
      </w:pPr>
      <w:r w:rsidRPr="00B25E68">
        <w:t xml:space="preserve">I granskningen </w:t>
      </w:r>
      <w:r w:rsidR="009D1F97" w:rsidRPr="00B25E68">
        <w:t>framkommer</w:t>
      </w:r>
      <w:r w:rsidRPr="00B25E68">
        <w:t xml:space="preserve"> att det finns brister i myndigheternas geno</w:t>
      </w:r>
      <w:r w:rsidRPr="00B25E68">
        <w:t>m</w:t>
      </w:r>
      <w:r w:rsidRPr="00B25E68">
        <w:t>förande, planering och uppföljning vad gäller insatserna för att komma åt vinster från brottslig</w:t>
      </w:r>
      <w:r w:rsidR="00C10233" w:rsidRPr="00B25E68">
        <w:t xml:space="preserve"> </w:t>
      </w:r>
      <w:r w:rsidRPr="00B25E68">
        <w:t>verksamhet. Brister förekommer såväl inom myndigh</w:t>
      </w:r>
      <w:r w:rsidRPr="00B25E68">
        <w:t>e</w:t>
      </w:r>
      <w:r w:rsidRPr="00B25E68">
        <w:t xml:space="preserve">terna som i samarbetet myndigheterna emellan. </w:t>
      </w:r>
      <w:r w:rsidR="00C10233" w:rsidRPr="00B25E68">
        <w:t>Vid m</w:t>
      </w:r>
      <w:r w:rsidR="00EC4841" w:rsidRPr="00B25E68">
        <w:t>yndigheterna sakna</w:t>
      </w:r>
      <w:r w:rsidR="00C10233" w:rsidRPr="00B25E68">
        <w:t>s</w:t>
      </w:r>
      <w:r w:rsidR="00EC4841" w:rsidRPr="00B25E68">
        <w:t xml:space="preserve"> också uppföljning av utfallen a</w:t>
      </w:r>
      <w:r w:rsidR="00C248C4" w:rsidRPr="00B25E68">
        <w:t xml:space="preserve">v såväl de egna insatserna som </w:t>
      </w:r>
      <w:r w:rsidR="00EC4841" w:rsidRPr="00B25E68">
        <w:t>de gemensa</w:t>
      </w:r>
      <w:r w:rsidR="00EC4841" w:rsidRPr="00B25E68">
        <w:t>m</w:t>
      </w:r>
      <w:r w:rsidR="00EC4841" w:rsidRPr="00B25E68">
        <w:t xml:space="preserve">ma. </w:t>
      </w:r>
      <w:r w:rsidR="009D1F97" w:rsidRPr="00B25E68">
        <w:t xml:space="preserve">I </w:t>
      </w:r>
      <w:r w:rsidR="00EC4841" w:rsidRPr="00B25E68">
        <w:t xml:space="preserve">granskningen </w:t>
      </w:r>
      <w:r w:rsidR="009D1F97" w:rsidRPr="00B25E68">
        <w:t xml:space="preserve">påvisas </w:t>
      </w:r>
      <w:r w:rsidR="00EC4841" w:rsidRPr="00B25E68">
        <w:t>också att regeringen inte har gett myndigh</w:t>
      </w:r>
      <w:r w:rsidR="00EC4841" w:rsidRPr="00B25E68">
        <w:t>e</w:t>
      </w:r>
      <w:r w:rsidR="00EC4841" w:rsidRPr="00B25E68">
        <w:t>terna tillräckliga förutsättningar att begränsa vinning av brottslighet.</w:t>
      </w:r>
    </w:p>
    <w:p w:rsidR="008503D4" w:rsidRPr="00B25E68" w:rsidRDefault="00EC4841" w:rsidP="008503D4">
      <w:pPr>
        <w:pStyle w:val="Normaltindrag"/>
      </w:pPr>
      <w:r w:rsidRPr="00B25E68">
        <w:t>Styrelsen vill understryka att de möjligheter som finns att minska incit</w:t>
      </w:r>
      <w:r w:rsidRPr="00B25E68">
        <w:t>a</w:t>
      </w:r>
      <w:r w:rsidRPr="00B25E68">
        <w:t xml:space="preserve">menten att begå brott måste användas så effektivt som möjligt. </w:t>
      </w:r>
      <w:r w:rsidR="008503D4" w:rsidRPr="00B25E68">
        <w:t xml:space="preserve">Syftet med </w:t>
      </w:r>
      <w:r w:rsidR="00C10233" w:rsidRPr="00B25E68">
        <w:t xml:space="preserve">den </w:t>
      </w:r>
      <w:r w:rsidR="008503D4" w:rsidRPr="00B25E68">
        <w:t>lagstiftning som ger möjlighet att ta ifrån gärningsmannen utbytet av brottet i samband med lagföring</w:t>
      </w:r>
      <w:r w:rsidR="00C248C4" w:rsidRPr="00B25E68">
        <w:t>en</w:t>
      </w:r>
      <w:r w:rsidR="008503D4" w:rsidRPr="00B25E68">
        <w:t xml:space="preserve">, är </w:t>
      </w:r>
      <w:r w:rsidR="00C10233" w:rsidRPr="00B25E68">
        <w:t xml:space="preserve">att </w:t>
      </w:r>
      <w:r w:rsidR="008503D4" w:rsidRPr="00B25E68">
        <w:t xml:space="preserve">vinning av brottslighet </w:t>
      </w:r>
      <w:r w:rsidR="00C10233" w:rsidRPr="00B25E68">
        <w:t>ska begrä</w:t>
      </w:r>
      <w:r w:rsidR="00C10233" w:rsidRPr="00B25E68">
        <w:t>n</w:t>
      </w:r>
      <w:r w:rsidR="00C10233" w:rsidRPr="00B25E68">
        <w:t xml:space="preserve">sas och </w:t>
      </w:r>
      <w:r w:rsidR="00C248C4" w:rsidRPr="00B25E68">
        <w:t xml:space="preserve">att lagstiftningen </w:t>
      </w:r>
      <w:r w:rsidR="008503D4" w:rsidRPr="00B25E68">
        <w:t xml:space="preserve">därmed </w:t>
      </w:r>
      <w:r w:rsidR="00C248C4" w:rsidRPr="00B25E68">
        <w:t xml:space="preserve">ska </w:t>
      </w:r>
      <w:r w:rsidR="00C10233" w:rsidRPr="00B25E68">
        <w:t>ha</w:t>
      </w:r>
      <w:r w:rsidR="008503D4" w:rsidRPr="00B25E68">
        <w:t xml:space="preserve"> en brottsförebyggande effekt. Efte</w:t>
      </w:r>
      <w:r w:rsidR="008503D4" w:rsidRPr="00B25E68">
        <w:t>r</w:t>
      </w:r>
      <w:r w:rsidR="008503D4" w:rsidRPr="00B25E68">
        <w:t xml:space="preserve">som </w:t>
      </w:r>
      <w:r w:rsidR="00C10233" w:rsidRPr="00B25E68">
        <w:t xml:space="preserve">möjligheten till </w:t>
      </w:r>
      <w:r w:rsidR="008503D4" w:rsidRPr="00B25E68">
        <w:t>ek</w:t>
      </w:r>
      <w:r w:rsidR="008503D4" w:rsidRPr="00B25E68">
        <w:t>o</w:t>
      </w:r>
      <w:r w:rsidR="008503D4" w:rsidRPr="00B25E68">
        <w:t>nomisk vinning är en av de främsta drivkrafterna bakom en stor del av brottsligheten</w:t>
      </w:r>
      <w:r w:rsidR="00C10233" w:rsidRPr="00B25E68">
        <w:t>,</w:t>
      </w:r>
      <w:r w:rsidR="008503D4" w:rsidRPr="00B25E68">
        <w:t xml:space="preserve"> är det betydelsefullt att möjlighet</w:t>
      </w:r>
      <w:r w:rsidR="00C10233" w:rsidRPr="00B25E68">
        <w:t>erna att begränsa sådan vinning</w:t>
      </w:r>
      <w:r w:rsidR="008503D4" w:rsidRPr="00B25E68">
        <w:t xml:space="preserve"> också utnyttjas. Mot bakgrund av vad som framko</w:t>
      </w:r>
      <w:r w:rsidR="008503D4" w:rsidRPr="00B25E68">
        <w:t>m</w:t>
      </w:r>
      <w:r w:rsidR="008503D4" w:rsidRPr="00B25E68">
        <w:t>mit i granskningen anser s</w:t>
      </w:r>
      <w:r w:rsidR="001C143B" w:rsidRPr="00B25E68">
        <w:t>tyrelsen att regeringen bör utveckla styrningen och uppf</w:t>
      </w:r>
      <w:r w:rsidR="008503D4" w:rsidRPr="00B25E68">
        <w:t>ö</w:t>
      </w:r>
      <w:r w:rsidR="001C143B" w:rsidRPr="00B25E68">
        <w:t>ljning</w:t>
      </w:r>
      <w:r w:rsidR="008503D4" w:rsidRPr="00B25E68">
        <w:t xml:space="preserve">en av </w:t>
      </w:r>
      <w:r w:rsidR="001C143B" w:rsidRPr="00B25E68">
        <w:t>insa</w:t>
      </w:r>
      <w:r w:rsidR="001C143B" w:rsidRPr="00B25E68">
        <w:t>t</w:t>
      </w:r>
      <w:r w:rsidR="001C143B" w:rsidRPr="00B25E68">
        <w:t>ser</w:t>
      </w:r>
      <w:r w:rsidR="008503D4" w:rsidRPr="00B25E68">
        <w:t>na</w:t>
      </w:r>
      <w:r w:rsidR="001C143B" w:rsidRPr="00B25E68">
        <w:t xml:space="preserve"> mot vinning av brottslighet. </w:t>
      </w:r>
    </w:p>
    <w:p w:rsidR="00D839DD" w:rsidRPr="00B25E68" w:rsidRDefault="009C6348" w:rsidP="008503D4">
      <w:pPr>
        <w:pStyle w:val="Normaltindrag"/>
      </w:pPr>
      <w:r w:rsidRPr="00B25E68">
        <w:t>V</w:t>
      </w:r>
      <w:r w:rsidR="000E7CFC" w:rsidRPr="00B25E68">
        <w:t xml:space="preserve">idare framkommer i granskningen att myndigheterna inte utnyttjar </w:t>
      </w:r>
      <w:r w:rsidR="006567AB" w:rsidRPr="00B25E68">
        <w:t>sekr</w:t>
      </w:r>
      <w:r w:rsidR="006567AB" w:rsidRPr="00B25E68">
        <w:t>e</w:t>
      </w:r>
      <w:r w:rsidR="006567AB" w:rsidRPr="00B25E68">
        <w:t>tesslagstiftningens</w:t>
      </w:r>
      <w:r w:rsidR="00D839DD" w:rsidRPr="00B25E68">
        <w:t xml:space="preserve"> möjligheter </w:t>
      </w:r>
      <w:r w:rsidR="000E7CFC" w:rsidRPr="00B25E68">
        <w:t>att lämna information till andra myndigheter om ekonomiska förhållanden hos personer med an</w:t>
      </w:r>
      <w:r w:rsidRPr="00B25E68">
        <w:t xml:space="preserve">knytning till brottslighet. Myndigheterna prövar dessutom i olika omfattning </w:t>
      </w:r>
      <w:r w:rsidR="00C10233" w:rsidRPr="00B25E68">
        <w:t>huruvida sådan inform</w:t>
      </w:r>
      <w:r w:rsidR="00C10233" w:rsidRPr="00B25E68">
        <w:t>a</w:t>
      </w:r>
      <w:r w:rsidR="00C10233" w:rsidRPr="00B25E68">
        <w:t>tion är</w:t>
      </w:r>
      <w:r w:rsidR="009D1F97" w:rsidRPr="00B25E68">
        <w:t xml:space="preserve"> </w:t>
      </w:r>
      <w:r w:rsidRPr="00B25E68">
        <w:t>mö</w:t>
      </w:r>
      <w:r w:rsidRPr="00B25E68">
        <w:t>j</w:t>
      </w:r>
      <w:r w:rsidRPr="00B25E68">
        <w:t>lig</w:t>
      </w:r>
      <w:r w:rsidR="00C10233" w:rsidRPr="00B25E68">
        <w:t xml:space="preserve"> att lämna eller inte.</w:t>
      </w:r>
      <w:r w:rsidR="009D1F97" w:rsidRPr="00B25E68">
        <w:t xml:space="preserve"> Variationerna i tillämpningen leder till att enskilda personer inte behandlas lika</w:t>
      </w:r>
      <w:r w:rsidRPr="00B25E68">
        <w:t xml:space="preserve">. </w:t>
      </w:r>
      <w:r w:rsidR="00DE1727" w:rsidRPr="00B25E68">
        <w:t>Styrelsen anser att tillämpningen av sekretes</w:t>
      </w:r>
      <w:r w:rsidR="00DE1727" w:rsidRPr="00B25E68">
        <w:t>s</w:t>
      </w:r>
      <w:r w:rsidR="00DE1727" w:rsidRPr="00B25E68">
        <w:t>reglerna mellan myndigheterna bör ses över i syfte att klarlägga vilka möjli</w:t>
      </w:r>
      <w:r w:rsidR="00DE1727" w:rsidRPr="00B25E68">
        <w:t>g</w:t>
      </w:r>
      <w:r w:rsidR="00DE1727" w:rsidRPr="00B25E68">
        <w:t xml:space="preserve">heter reglerna ger. Styrelsen är väl medveten om de hinder </w:t>
      </w:r>
      <w:r w:rsidR="009D1F97" w:rsidRPr="00B25E68">
        <w:t>för information</w:t>
      </w:r>
      <w:r w:rsidR="009D1F97" w:rsidRPr="00B25E68">
        <w:t>s</w:t>
      </w:r>
      <w:r w:rsidR="009D1F97" w:rsidRPr="00B25E68">
        <w:t xml:space="preserve">utbyte som kraven på skyddet för </w:t>
      </w:r>
      <w:r w:rsidR="00DE1727" w:rsidRPr="00B25E68">
        <w:t xml:space="preserve">den personliga integriteten </w:t>
      </w:r>
      <w:r w:rsidR="00C10233" w:rsidRPr="00B25E68">
        <w:t xml:space="preserve">kan </w:t>
      </w:r>
      <w:r w:rsidR="009D1F97" w:rsidRPr="00B25E68">
        <w:t>i</w:t>
      </w:r>
      <w:r w:rsidR="00DE1727" w:rsidRPr="00B25E68">
        <w:t>nnebär</w:t>
      </w:r>
      <w:r w:rsidR="00C10233" w:rsidRPr="00B25E68">
        <w:t>a</w:t>
      </w:r>
      <w:r w:rsidR="00DE1727" w:rsidRPr="00B25E68">
        <w:t xml:space="preserve">, och </w:t>
      </w:r>
      <w:r w:rsidR="00C10233" w:rsidRPr="00B25E68">
        <w:t xml:space="preserve">i </w:t>
      </w:r>
      <w:r w:rsidR="009D1F97" w:rsidRPr="00B25E68">
        <w:t xml:space="preserve">översynen bör därför </w:t>
      </w:r>
      <w:r w:rsidR="00DE1727" w:rsidRPr="00B25E68">
        <w:t>effektivitetsintressen</w:t>
      </w:r>
      <w:r w:rsidR="009D1F97" w:rsidRPr="00B25E68">
        <w:t>a</w:t>
      </w:r>
      <w:r w:rsidR="00DE1727" w:rsidRPr="00B25E68">
        <w:t xml:space="preserve"> vägas mot integr</w:t>
      </w:r>
      <w:r w:rsidR="00DE1727" w:rsidRPr="00B25E68">
        <w:t>i</w:t>
      </w:r>
      <w:r w:rsidR="00DE1727" w:rsidRPr="00B25E68">
        <w:t>tetsintre</w:t>
      </w:r>
      <w:r w:rsidR="00DE1727" w:rsidRPr="00B25E68">
        <w:t>s</w:t>
      </w:r>
      <w:r w:rsidR="00DE1727" w:rsidRPr="00B25E68">
        <w:t>sen</w:t>
      </w:r>
      <w:r w:rsidR="009D1F97" w:rsidRPr="00B25E68">
        <w:t>a</w:t>
      </w:r>
      <w:r w:rsidR="00DE1727" w:rsidRPr="00B25E68">
        <w:t xml:space="preserve">. </w:t>
      </w:r>
    </w:p>
    <w:p w:rsidR="00A64A50" w:rsidRPr="00B25E68" w:rsidRDefault="00DE1727" w:rsidP="00AA033E">
      <w:pPr>
        <w:pStyle w:val="Normaltindrag"/>
      </w:pPr>
      <w:r w:rsidRPr="00B25E68">
        <w:t>Styrelsen anser vidare att r</w:t>
      </w:r>
      <w:r w:rsidR="001C143B" w:rsidRPr="00B25E68">
        <w:t>egeringen</w:t>
      </w:r>
      <w:r w:rsidR="009D1F97" w:rsidRPr="00B25E68">
        <w:t>,</w:t>
      </w:r>
      <w:r w:rsidR="001C143B" w:rsidRPr="00B25E68">
        <w:t xml:space="preserve"> </w:t>
      </w:r>
      <w:r w:rsidR="009D1F97" w:rsidRPr="00B25E68">
        <w:t xml:space="preserve">mot bakgrund vad som framkommit om tillämpningen av insatserna mot vinning av brottslighet, </w:t>
      </w:r>
      <w:r w:rsidRPr="00B25E68">
        <w:t xml:space="preserve">även </w:t>
      </w:r>
      <w:r w:rsidR="001C143B" w:rsidRPr="00B25E68">
        <w:t>bör överv</w:t>
      </w:r>
      <w:r w:rsidR="001C143B" w:rsidRPr="00B25E68">
        <w:t>ä</w:t>
      </w:r>
      <w:r w:rsidR="001C143B" w:rsidRPr="00B25E68">
        <w:t>ga</w:t>
      </w:r>
      <w:r w:rsidRPr="00B25E68">
        <w:t xml:space="preserve"> </w:t>
      </w:r>
      <w:r w:rsidR="001C143B" w:rsidRPr="00B25E68">
        <w:t xml:space="preserve">att </w:t>
      </w:r>
      <w:r w:rsidRPr="00B25E68">
        <w:t xml:space="preserve">genomföra en </w:t>
      </w:r>
      <w:r w:rsidR="009D1F97" w:rsidRPr="00B25E68">
        <w:t xml:space="preserve">bredare </w:t>
      </w:r>
      <w:r w:rsidRPr="00B25E68">
        <w:t xml:space="preserve">översyn av </w:t>
      </w:r>
      <w:r w:rsidR="009D1F97" w:rsidRPr="00B25E68">
        <w:t xml:space="preserve">det </w:t>
      </w:r>
      <w:r w:rsidRPr="00B25E68">
        <w:t>regelverk som styr insatser</w:t>
      </w:r>
      <w:r w:rsidR="009D1F97" w:rsidRPr="00B25E68">
        <w:t>na. Syftet bör vara</w:t>
      </w:r>
      <w:r w:rsidRPr="00B25E68">
        <w:t xml:space="preserve"> att </w:t>
      </w:r>
      <w:r w:rsidR="009D1F97" w:rsidRPr="00B25E68">
        <w:t xml:space="preserve">undanröja de eventuella hinder </w:t>
      </w:r>
      <w:r w:rsidR="00C248C4" w:rsidRPr="00B25E68">
        <w:t xml:space="preserve">som </w:t>
      </w:r>
      <w:r w:rsidR="009D1F97" w:rsidRPr="00B25E68">
        <w:t>kan finnas för myndi</w:t>
      </w:r>
      <w:r w:rsidR="009D1F97" w:rsidRPr="00B25E68">
        <w:t>g</w:t>
      </w:r>
      <w:r w:rsidR="009D1F97" w:rsidRPr="00B25E68">
        <w:t>heterna</w:t>
      </w:r>
      <w:r w:rsidR="00C248C4" w:rsidRPr="00B25E68">
        <w:t xml:space="preserve">s möjligheter att </w:t>
      </w:r>
      <w:r w:rsidR="00AA033E" w:rsidRPr="00B25E68">
        <w:t xml:space="preserve">samarbeta för att nå ett högre utbyte av sina insatser. </w:t>
      </w:r>
    </w:p>
    <w:p w:rsidR="00A64A50" w:rsidRPr="00B25E68" w:rsidRDefault="00A64A50" w:rsidP="00A64A50">
      <w:pPr>
        <w:pStyle w:val="Tryckort"/>
        <w:framePr w:wrap="around"/>
        <w:jc w:val="right"/>
      </w:pPr>
      <w:r w:rsidRPr="00B25E68">
        <w:t>Elanders, Vällingby  2010</w:t>
      </w:r>
    </w:p>
    <w:p w:rsidR="0075436F" w:rsidRPr="00B25E68" w:rsidRDefault="0075436F" w:rsidP="00AA033E">
      <w:pPr>
        <w:pStyle w:val="Normaltindrag"/>
      </w:pPr>
    </w:p>
    <w:sectPr w:rsidR="0075436F" w:rsidRPr="00B25E68" w:rsidSect="0098223B">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49EA" w:rsidRPr="00B25E68" w:rsidRDefault="007149EA">
      <w:pPr>
        <w:spacing w:before="0" w:line="240" w:lineRule="auto"/>
      </w:pPr>
      <w:r w:rsidRPr="00B25E68">
        <w:separator/>
      </w:r>
    </w:p>
  </w:endnote>
  <w:endnote w:type="continuationSeparator" w:id="0">
    <w:p w:rsidR="007149EA" w:rsidRPr="00B25E68" w:rsidRDefault="007149EA">
      <w:pPr>
        <w:spacing w:before="0" w:line="240" w:lineRule="auto"/>
      </w:pPr>
      <w:r w:rsidRPr="00B25E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A50" w:rsidRPr="00B25E68" w:rsidRDefault="00A64A50">
    <w:pPr>
      <w:pStyle w:val="SidfotV"/>
      <w:framePr w:w="8732" w:h="284" w:hRule="exact" w:hSpace="0" w:vSpace="0" w:wrap="around" w:xAlign="inside" w:y="13042" w:anchorLock="0"/>
    </w:pPr>
    <w:r w:rsidRPr="00B25E68">
      <w:fldChar w:fldCharType="begin" w:fldLock="1"/>
    </w:r>
    <w:r w:rsidRPr="00B25E68">
      <w:instrText xml:space="preserve"> PAGE </w:instrText>
    </w:r>
    <w:r w:rsidRPr="00B25E68">
      <w:fldChar w:fldCharType="separate"/>
    </w:r>
    <w:r w:rsidRPr="00B25E68">
      <w:t>2</w:t>
    </w:r>
    <w:r w:rsidRPr="00B25E68">
      <w:fldChar w:fldCharType="end"/>
    </w:r>
  </w:p>
  <w:p w:rsidR="00A64A50" w:rsidRPr="00B25E68" w:rsidRDefault="00A64A5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A50" w:rsidRPr="00B25E68" w:rsidRDefault="00A64A50">
    <w:pPr>
      <w:pStyle w:val="SidfotV"/>
      <w:framePr w:w="8732" w:h="284" w:hRule="exact" w:hSpace="0" w:vSpace="0" w:wrap="around" w:xAlign="inside" w:y="13042" w:anchorLock="0"/>
    </w:pPr>
    <w:r w:rsidRPr="00B25E68">
      <w:fldChar w:fldCharType="begin" w:fldLock="1"/>
    </w:r>
    <w:r w:rsidRPr="00B25E68">
      <w:instrText xml:space="preserve"> PAGE </w:instrText>
    </w:r>
    <w:r w:rsidRPr="00B25E68">
      <w:fldChar w:fldCharType="separate"/>
    </w:r>
    <w:r w:rsidR="000E74EC" w:rsidRPr="00B25E68">
      <w:t>14</w:t>
    </w:r>
    <w:r w:rsidRPr="00B25E68">
      <w:fldChar w:fldCharType="end"/>
    </w:r>
  </w:p>
  <w:p w:rsidR="00A64A50" w:rsidRPr="00B25E68" w:rsidRDefault="00A64A5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A50" w:rsidRPr="00B25E68" w:rsidRDefault="00A64A50">
    <w:pPr>
      <w:pStyle w:val="SidfotH"/>
      <w:framePr w:w="8732" w:h="284" w:hRule="exact" w:hSpace="0" w:vSpace="0" w:wrap="around" w:xAlign="inside" w:y="13042" w:anchorLock="0"/>
    </w:pPr>
    <w:r w:rsidRPr="00B25E68">
      <w:fldChar w:fldCharType="begin" w:fldLock="1"/>
    </w:r>
    <w:r w:rsidRPr="00B25E68">
      <w:instrText xml:space="preserve"> PAGE </w:instrText>
    </w:r>
    <w:r w:rsidRPr="00B25E68">
      <w:fldChar w:fldCharType="separate"/>
    </w:r>
    <w:r w:rsidR="000E74EC" w:rsidRPr="00B25E68">
      <w:t>15</w:t>
    </w:r>
    <w:r w:rsidRPr="00B25E68">
      <w:fldChar w:fldCharType="end"/>
    </w:r>
  </w:p>
  <w:p w:rsidR="00A64A50" w:rsidRPr="00B25E68" w:rsidRDefault="00A64A5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A50" w:rsidRPr="00B25E68" w:rsidRDefault="00A64A50">
    <w:pPr>
      <w:pStyle w:val="SidfotV"/>
      <w:framePr w:w="8732" w:h="284" w:hRule="exact" w:hSpace="0" w:vSpace="0" w:wrap="around" w:xAlign="inside" w:y="13042" w:anchorLock="0"/>
    </w:pPr>
    <w:r w:rsidRPr="00B25E68">
      <w:fldChar w:fldCharType="begin" w:fldLock="1"/>
    </w:r>
    <w:r w:rsidRPr="00B25E68">
      <w:instrText xml:space="preserve"> if </w:instrText>
    </w:r>
    <w:r w:rsidRPr="00B25E68">
      <w:fldChar w:fldCharType="begin" w:fldLock="1"/>
    </w:r>
    <w:r w:rsidRPr="00B25E68">
      <w:instrText xml:space="preserve"> = </w:instrText>
    </w:r>
    <w:r w:rsidRPr="00B25E68">
      <w:fldChar w:fldCharType="begin" w:fldLock="1"/>
    </w:r>
    <w:r w:rsidRPr="00B25E68">
      <w:instrText xml:space="preserve"> = </w:instrText>
    </w:r>
    <w:r w:rsidRPr="00B25E68">
      <w:fldChar w:fldCharType="begin" w:fldLock="1"/>
    </w:r>
    <w:r w:rsidRPr="00B25E68">
      <w:instrText xml:space="preserve"> page</w:instrText>
    </w:r>
    <w:r w:rsidRPr="00B25E68">
      <w:fldChar w:fldCharType="separate"/>
    </w:r>
    <w:r w:rsidR="000E74EC" w:rsidRPr="00B25E68">
      <w:instrText>4</w:instrText>
    </w:r>
    <w:r w:rsidRPr="00B25E68">
      <w:fldChar w:fldCharType="end"/>
    </w:r>
    <w:r w:rsidRPr="00B25E68">
      <w:instrText xml:space="preserve">/2 </w:instrText>
    </w:r>
    <w:r w:rsidRPr="00B25E68">
      <w:fldChar w:fldCharType="separate"/>
    </w:r>
    <w:r w:rsidR="000E74EC" w:rsidRPr="00B25E68">
      <w:instrText>2</w:instrText>
    </w:r>
    <w:r w:rsidRPr="00B25E68">
      <w:fldChar w:fldCharType="end"/>
    </w:r>
    <w:r w:rsidRPr="00B25E68">
      <w:instrText xml:space="preserve"> - </w:instrText>
    </w:r>
    <w:r w:rsidRPr="00B25E68">
      <w:fldChar w:fldCharType="begin" w:fldLock="1"/>
    </w:r>
    <w:r w:rsidRPr="00B25E68">
      <w:instrText xml:space="preserve"> = int(</w:instrText>
    </w:r>
    <w:r w:rsidRPr="00B25E68">
      <w:fldChar w:fldCharType="begin" w:fldLock="1"/>
    </w:r>
    <w:r w:rsidRPr="00B25E68">
      <w:instrText xml:space="preserve"> page</w:instrText>
    </w:r>
    <w:r w:rsidRPr="00B25E68">
      <w:fldChar w:fldCharType="separate"/>
    </w:r>
    <w:r w:rsidR="000E74EC" w:rsidRPr="00B25E68">
      <w:instrText>4</w:instrText>
    </w:r>
    <w:r w:rsidRPr="00B25E68">
      <w:fldChar w:fldCharType="end"/>
    </w:r>
    <w:r w:rsidRPr="00B25E68">
      <w:instrText xml:space="preserve">/2) </w:instrText>
    </w:r>
    <w:r w:rsidRPr="00B25E68">
      <w:fldChar w:fldCharType="separate"/>
    </w:r>
    <w:r w:rsidR="000E74EC" w:rsidRPr="00B25E68">
      <w:instrText>2</w:instrText>
    </w:r>
    <w:r w:rsidRPr="00B25E68">
      <w:fldChar w:fldCharType="end"/>
    </w:r>
    <w:r w:rsidRPr="00B25E68">
      <w:fldChar w:fldCharType="separate"/>
    </w:r>
    <w:r w:rsidR="000E74EC" w:rsidRPr="00B25E68">
      <w:instrText>0</w:instrText>
    </w:r>
    <w:r w:rsidRPr="00B25E68">
      <w:fldChar w:fldCharType="end"/>
    </w:r>
    <w:r w:rsidRPr="00B25E68">
      <w:instrText xml:space="preserve"> = 0 "</w:instrText>
    </w:r>
    <w:r w:rsidRPr="00B25E68">
      <w:fldChar w:fldCharType="begin" w:fldLock="1"/>
    </w:r>
    <w:r w:rsidRPr="00B25E68">
      <w:instrText xml:space="preserve"> PAGE </w:instrText>
    </w:r>
    <w:r w:rsidRPr="00B25E68">
      <w:fldChar w:fldCharType="separate"/>
    </w:r>
    <w:r w:rsidR="000E74EC" w:rsidRPr="00B25E68">
      <w:instrText>4</w:instrText>
    </w:r>
    <w:r w:rsidRPr="00B25E68">
      <w:fldChar w:fldCharType="end"/>
    </w:r>
  </w:p>
  <w:p w:rsidR="000E74EC" w:rsidRPr="00B25E68" w:rsidRDefault="00A64A50">
    <w:pPr>
      <w:pStyle w:val="SidfotV"/>
      <w:framePr w:w="8732" w:h="284" w:hRule="exact" w:hSpace="0" w:vSpace="0" w:wrap="around" w:xAlign="inside" w:y="13042" w:anchorLock="0"/>
    </w:pPr>
    <w:r w:rsidRPr="00B25E68">
      <w:instrText>""</w:instrText>
    </w:r>
    <w:r w:rsidRPr="00B25E68">
      <w:fldChar w:fldCharType="begin" w:fldLock="1"/>
    </w:r>
    <w:r w:rsidRPr="00B25E68">
      <w:instrText xml:space="preserve"> PAGE </w:instrText>
    </w:r>
    <w:r w:rsidRPr="00B25E68">
      <w:fldChar w:fldCharType="separate"/>
    </w:r>
    <w:r w:rsidRPr="00B25E68">
      <w:instrText>5</w:instrText>
    </w:r>
    <w:r w:rsidRPr="00B25E68">
      <w:fldChar w:fldCharType="end"/>
    </w:r>
    <w:r w:rsidRPr="00B25E68">
      <w:instrText>"</w:instrText>
    </w:r>
    <w:r w:rsidRPr="00B25E68">
      <w:fldChar w:fldCharType="separate"/>
    </w:r>
    <w:r w:rsidR="000E74EC" w:rsidRPr="00B25E68">
      <w:t>4</w:t>
    </w:r>
  </w:p>
  <w:p w:rsidR="00A64A50" w:rsidRPr="00B25E68" w:rsidRDefault="00A64A50">
    <w:pPr>
      <w:pStyle w:val="SidfotH"/>
      <w:framePr w:w="8732" w:h="284" w:hRule="exact" w:hSpace="0" w:vSpace="0" w:wrap="around" w:xAlign="inside" w:y="13042" w:anchorLock="0"/>
    </w:pPr>
    <w:r w:rsidRPr="00B25E68">
      <w:fldChar w:fldCharType="end"/>
    </w:r>
  </w:p>
  <w:p w:rsidR="00A64A50" w:rsidRPr="00B25E68" w:rsidRDefault="00A64A5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A50" w:rsidRPr="00B25E68" w:rsidRDefault="00A64A50">
    <w:pPr>
      <w:pStyle w:val="SidfotV"/>
      <w:framePr w:w="8732" w:h="284" w:hRule="exact" w:hSpace="0" w:vSpace="0" w:wrap="around" w:xAlign="inside" w:y="13042" w:anchorLock="0"/>
    </w:pPr>
    <w:r w:rsidRPr="00B25E68">
      <w:fldChar w:fldCharType="begin" w:fldLock="1"/>
    </w:r>
    <w:r w:rsidRPr="00B25E68">
      <w:instrText xml:space="preserve"> PAGE </w:instrText>
    </w:r>
    <w:r w:rsidRPr="00B25E68">
      <w:fldChar w:fldCharType="separate"/>
    </w:r>
    <w:r w:rsidRPr="00B25E68">
      <w:t>18</w:t>
    </w:r>
    <w:r w:rsidRPr="00B25E68">
      <w:fldChar w:fldCharType="end"/>
    </w:r>
  </w:p>
  <w:p w:rsidR="00A64A50" w:rsidRPr="00B25E68" w:rsidRDefault="00A64A5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A50" w:rsidRPr="00B25E68" w:rsidRDefault="00A64A50">
    <w:pPr>
      <w:pStyle w:val="SidfotH"/>
      <w:framePr w:w="8732" w:h="284" w:hRule="exact" w:hSpace="0" w:vSpace="0" w:wrap="around" w:xAlign="inside" w:y="13042" w:anchorLock="0"/>
    </w:pPr>
    <w:r w:rsidRPr="00B25E68">
      <w:fldChar w:fldCharType="begin" w:fldLock="1"/>
    </w:r>
    <w:r w:rsidRPr="00B25E68">
      <w:instrText xml:space="preserve"> PAGE </w:instrText>
    </w:r>
    <w:r w:rsidRPr="00B25E68">
      <w:fldChar w:fldCharType="separate"/>
    </w:r>
    <w:r w:rsidRPr="00B25E68">
      <w:t>17</w:t>
    </w:r>
    <w:r w:rsidRPr="00B25E68">
      <w:fldChar w:fldCharType="end"/>
    </w:r>
  </w:p>
  <w:p w:rsidR="00A64A50" w:rsidRPr="00B25E68" w:rsidRDefault="00A64A5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A50" w:rsidRPr="00B25E68" w:rsidRDefault="00A64A50">
    <w:pPr>
      <w:pStyle w:val="SidfotV"/>
      <w:framePr w:w="8732" w:h="284" w:hRule="exact" w:hSpace="0" w:vSpace="0" w:wrap="around" w:xAlign="inside" w:y="13042" w:anchorLock="0"/>
    </w:pPr>
    <w:r w:rsidRPr="00B25E68">
      <w:fldChar w:fldCharType="begin" w:fldLock="1"/>
    </w:r>
    <w:r w:rsidRPr="00B25E68">
      <w:instrText xml:space="preserve"> if </w:instrText>
    </w:r>
    <w:r w:rsidRPr="00B25E68">
      <w:fldChar w:fldCharType="begin" w:fldLock="1"/>
    </w:r>
    <w:r w:rsidRPr="00B25E68">
      <w:instrText xml:space="preserve"> = </w:instrText>
    </w:r>
    <w:r w:rsidRPr="00B25E68">
      <w:fldChar w:fldCharType="begin" w:fldLock="1"/>
    </w:r>
    <w:r w:rsidRPr="00B25E68">
      <w:instrText xml:space="preserve"> = </w:instrText>
    </w:r>
    <w:r w:rsidRPr="00B25E68">
      <w:fldChar w:fldCharType="begin" w:fldLock="1"/>
    </w:r>
    <w:r w:rsidRPr="00B25E68">
      <w:instrText xml:space="preserve"> page</w:instrText>
    </w:r>
    <w:r w:rsidRPr="00B25E68">
      <w:fldChar w:fldCharType="separate"/>
    </w:r>
    <w:r w:rsidR="000E74EC" w:rsidRPr="00B25E68">
      <w:instrText>16</w:instrText>
    </w:r>
    <w:r w:rsidRPr="00B25E68">
      <w:fldChar w:fldCharType="end"/>
    </w:r>
    <w:r w:rsidRPr="00B25E68">
      <w:instrText xml:space="preserve">/2 </w:instrText>
    </w:r>
    <w:r w:rsidRPr="00B25E68">
      <w:fldChar w:fldCharType="separate"/>
    </w:r>
    <w:r w:rsidR="000E74EC" w:rsidRPr="00B25E68">
      <w:instrText>8</w:instrText>
    </w:r>
    <w:r w:rsidRPr="00B25E68">
      <w:fldChar w:fldCharType="end"/>
    </w:r>
    <w:r w:rsidRPr="00B25E68">
      <w:instrText xml:space="preserve"> - </w:instrText>
    </w:r>
    <w:r w:rsidRPr="00B25E68">
      <w:fldChar w:fldCharType="begin" w:fldLock="1"/>
    </w:r>
    <w:r w:rsidRPr="00B25E68">
      <w:instrText xml:space="preserve"> = int(</w:instrText>
    </w:r>
    <w:r w:rsidRPr="00B25E68">
      <w:fldChar w:fldCharType="begin" w:fldLock="1"/>
    </w:r>
    <w:r w:rsidRPr="00B25E68">
      <w:instrText xml:space="preserve"> page</w:instrText>
    </w:r>
    <w:r w:rsidRPr="00B25E68">
      <w:fldChar w:fldCharType="separate"/>
    </w:r>
    <w:r w:rsidR="000E74EC" w:rsidRPr="00B25E68">
      <w:instrText>16</w:instrText>
    </w:r>
    <w:r w:rsidRPr="00B25E68">
      <w:fldChar w:fldCharType="end"/>
    </w:r>
    <w:r w:rsidRPr="00B25E68">
      <w:instrText xml:space="preserve">/2) </w:instrText>
    </w:r>
    <w:r w:rsidRPr="00B25E68">
      <w:fldChar w:fldCharType="separate"/>
    </w:r>
    <w:r w:rsidR="000E74EC" w:rsidRPr="00B25E68">
      <w:instrText>8</w:instrText>
    </w:r>
    <w:r w:rsidRPr="00B25E68">
      <w:fldChar w:fldCharType="end"/>
    </w:r>
    <w:r w:rsidRPr="00B25E68">
      <w:fldChar w:fldCharType="separate"/>
    </w:r>
    <w:r w:rsidR="000E74EC" w:rsidRPr="00B25E68">
      <w:instrText>0</w:instrText>
    </w:r>
    <w:r w:rsidRPr="00B25E68">
      <w:fldChar w:fldCharType="end"/>
    </w:r>
    <w:r w:rsidRPr="00B25E68">
      <w:instrText xml:space="preserve"> = 0 "</w:instrText>
    </w:r>
    <w:r w:rsidRPr="00B25E68">
      <w:fldChar w:fldCharType="begin" w:fldLock="1"/>
    </w:r>
    <w:r w:rsidRPr="00B25E68">
      <w:instrText xml:space="preserve"> PAGE </w:instrText>
    </w:r>
    <w:r w:rsidRPr="00B25E68">
      <w:fldChar w:fldCharType="separate"/>
    </w:r>
    <w:r w:rsidR="000E74EC" w:rsidRPr="00B25E68">
      <w:instrText>16</w:instrText>
    </w:r>
    <w:r w:rsidRPr="00B25E68">
      <w:fldChar w:fldCharType="end"/>
    </w:r>
  </w:p>
  <w:p w:rsidR="000E74EC" w:rsidRPr="00B25E68" w:rsidRDefault="00A64A50">
    <w:pPr>
      <w:pStyle w:val="SidfotV"/>
      <w:framePr w:w="8732" w:h="284" w:hRule="exact" w:hSpace="0" w:vSpace="0" w:wrap="around" w:xAlign="inside" w:y="13042" w:anchorLock="0"/>
    </w:pPr>
    <w:r w:rsidRPr="00B25E68">
      <w:instrText>""</w:instrText>
    </w:r>
    <w:r w:rsidRPr="00B25E68">
      <w:fldChar w:fldCharType="begin" w:fldLock="1"/>
    </w:r>
    <w:r w:rsidRPr="00B25E68">
      <w:instrText xml:space="preserve"> PAGE </w:instrText>
    </w:r>
    <w:r w:rsidRPr="00B25E68">
      <w:fldChar w:fldCharType="separate"/>
    </w:r>
    <w:r w:rsidRPr="00B25E68">
      <w:instrText>17</w:instrText>
    </w:r>
    <w:r w:rsidRPr="00B25E68">
      <w:fldChar w:fldCharType="end"/>
    </w:r>
    <w:r w:rsidRPr="00B25E68">
      <w:instrText>"</w:instrText>
    </w:r>
    <w:r w:rsidRPr="00B25E68">
      <w:fldChar w:fldCharType="separate"/>
    </w:r>
    <w:r w:rsidR="000E74EC" w:rsidRPr="00B25E68">
      <w:t>16</w:t>
    </w:r>
  </w:p>
  <w:p w:rsidR="00A64A50" w:rsidRPr="00B25E68" w:rsidRDefault="00A64A50">
    <w:pPr>
      <w:pStyle w:val="SidfotH"/>
      <w:framePr w:w="8732" w:h="284" w:hRule="exact" w:hSpace="0" w:vSpace="0" w:wrap="around" w:xAlign="inside" w:y="13042" w:anchorLock="0"/>
    </w:pPr>
    <w:r w:rsidRPr="00B25E68">
      <w:fldChar w:fldCharType="end"/>
    </w:r>
  </w:p>
  <w:p w:rsidR="00A64A50" w:rsidRPr="00B25E68" w:rsidRDefault="00A64A5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A50" w:rsidRPr="00B25E68" w:rsidRDefault="00A64A50">
    <w:pPr>
      <w:pStyle w:val="SidfotH"/>
      <w:framePr w:w="8732" w:h="284" w:hRule="exact" w:hSpace="0" w:vSpace="0" w:wrap="around" w:xAlign="inside" w:y="13042" w:anchorLock="0"/>
    </w:pPr>
    <w:r w:rsidRPr="00B25E68">
      <w:fldChar w:fldCharType="begin" w:fldLock="1"/>
    </w:r>
    <w:r w:rsidRPr="00B25E68">
      <w:instrText xml:space="preserve"> PAGE </w:instrText>
    </w:r>
    <w:r w:rsidRPr="00B25E68">
      <w:fldChar w:fldCharType="separate"/>
    </w:r>
    <w:r w:rsidRPr="00B25E68">
      <w:t>3</w:t>
    </w:r>
    <w:r w:rsidRPr="00B25E68">
      <w:fldChar w:fldCharType="end"/>
    </w:r>
  </w:p>
  <w:p w:rsidR="00A64A50" w:rsidRPr="00B25E68" w:rsidRDefault="00A64A5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A50" w:rsidRPr="00B25E68" w:rsidRDefault="00A64A50">
    <w:pPr>
      <w:pStyle w:val="SidfotV"/>
      <w:framePr w:w="8732" w:h="284" w:hRule="exact" w:hSpace="0" w:vSpace="0" w:wrap="around" w:xAlign="inside" w:y="13042" w:anchorLock="0"/>
    </w:pPr>
    <w:r w:rsidRPr="00B25E68">
      <w:fldChar w:fldCharType="begin" w:fldLock="1"/>
    </w:r>
    <w:r w:rsidRPr="00B25E68">
      <w:instrText xml:space="preserve"> if </w:instrText>
    </w:r>
    <w:r w:rsidRPr="00B25E68">
      <w:fldChar w:fldCharType="begin" w:fldLock="1"/>
    </w:r>
    <w:r w:rsidRPr="00B25E68">
      <w:instrText xml:space="preserve"> = </w:instrText>
    </w:r>
    <w:r w:rsidRPr="00B25E68">
      <w:fldChar w:fldCharType="begin" w:fldLock="1"/>
    </w:r>
    <w:r w:rsidRPr="00B25E68">
      <w:instrText xml:space="preserve"> = </w:instrText>
    </w:r>
    <w:r w:rsidRPr="00B25E68">
      <w:fldChar w:fldCharType="begin" w:fldLock="1"/>
    </w:r>
    <w:r w:rsidRPr="00B25E68">
      <w:instrText xml:space="preserve"> page</w:instrText>
    </w:r>
    <w:r w:rsidRPr="00B25E68">
      <w:fldChar w:fldCharType="separate"/>
    </w:r>
    <w:r w:rsidR="00B25E68">
      <w:rPr>
        <w:noProof/>
      </w:rPr>
      <w:instrText>1</w:instrText>
    </w:r>
    <w:r w:rsidRPr="00B25E68">
      <w:fldChar w:fldCharType="end"/>
    </w:r>
    <w:r w:rsidRPr="00B25E68">
      <w:instrText xml:space="preserve">/2 </w:instrText>
    </w:r>
    <w:r w:rsidRPr="00B25E68">
      <w:fldChar w:fldCharType="separate"/>
    </w:r>
    <w:r w:rsidR="00B25E68">
      <w:rPr>
        <w:noProof/>
      </w:rPr>
      <w:instrText>0,5</w:instrText>
    </w:r>
    <w:r w:rsidRPr="00B25E68">
      <w:fldChar w:fldCharType="end"/>
    </w:r>
    <w:r w:rsidRPr="00B25E68">
      <w:instrText xml:space="preserve"> - </w:instrText>
    </w:r>
    <w:r w:rsidRPr="00B25E68">
      <w:fldChar w:fldCharType="begin" w:fldLock="1"/>
    </w:r>
    <w:r w:rsidRPr="00B25E68">
      <w:instrText xml:space="preserve"> = int(</w:instrText>
    </w:r>
    <w:r w:rsidRPr="00B25E68">
      <w:fldChar w:fldCharType="begin" w:fldLock="1"/>
    </w:r>
    <w:r w:rsidRPr="00B25E68">
      <w:instrText xml:space="preserve"> page</w:instrText>
    </w:r>
    <w:r w:rsidRPr="00B25E68">
      <w:fldChar w:fldCharType="separate"/>
    </w:r>
    <w:r w:rsidR="00B25E68">
      <w:rPr>
        <w:noProof/>
      </w:rPr>
      <w:instrText>1</w:instrText>
    </w:r>
    <w:r w:rsidRPr="00B25E68">
      <w:fldChar w:fldCharType="end"/>
    </w:r>
    <w:r w:rsidRPr="00B25E68">
      <w:instrText xml:space="preserve">/2) </w:instrText>
    </w:r>
    <w:r w:rsidRPr="00B25E68">
      <w:fldChar w:fldCharType="separate"/>
    </w:r>
    <w:r w:rsidR="00B25E68">
      <w:rPr>
        <w:noProof/>
      </w:rPr>
      <w:instrText>0</w:instrText>
    </w:r>
    <w:r w:rsidRPr="00B25E68">
      <w:fldChar w:fldCharType="end"/>
    </w:r>
    <w:r w:rsidRPr="00B25E68">
      <w:fldChar w:fldCharType="separate"/>
    </w:r>
    <w:r w:rsidR="00B25E68">
      <w:rPr>
        <w:noProof/>
      </w:rPr>
      <w:instrText>0,5</w:instrText>
    </w:r>
    <w:r w:rsidRPr="00B25E68">
      <w:fldChar w:fldCharType="end"/>
    </w:r>
    <w:r w:rsidRPr="00B25E68">
      <w:instrText xml:space="preserve"> = 0 "</w:instrText>
    </w:r>
    <w:r w:rsidRPr="00B25E68">
      <w:fldChar w:fldCharType="begin" w:fldLock="1"/>
    </w:r>
    <w:r w:rsidRPr="00B25E68">
      <w:instrText xml:space="preserve"> PAGE </w:instrText>
    </w:r>
    <w:r w:rsidRPr="00B25E68">
      <w:fldChar w:fldCharType="separate"/>
    </w:r>
    <w:r w:rsidRPr="00B25E68">
      <w:instrText>2</w:instrText>
    </w:r>
    <w:r w:rsidRPr="00B25E68">
      <w:fldChar w:fldCharType="end"/>
    </w:r>
  </w:p>
  <w:p w:rsidR="00A64A50" w:rsidRPr="00B25E68" w:rsidRDefault="00A64A50">
    <w:pPr>
      <w:pStyle w:val="SidfotH"/>
      <w:framePr w:w="8732" w:h="284" w:hRule="exact" w:hSpace="0" w:vSpace="0" w:wrap="around" w:xAlign="inside" w:y="13042" w:anchorLock="0"/>
    </w:pPr>
    <w:r w:rsidRPr="00B25E68">
      <w:instrText>""</w:instrText>
    </w:r>
    <w:r w:rsidRPr="00B25E68">
      <w:fldChar w:fldCharType="begin" w:fldLock="1"/>
    </w:r>
    <w:r w:rsidRPr="00B25E68">
      <w:instrText xml:space="preserve"> PAGE </w:instrText>
    </w:r>
    <w:r w:rsidRPr="00B25E68">
      <w:fldChar w:fldCharType="separate"/>
    </w:r>
    <w:r w:rsidR="00B25E68">
      <w:rPr>
        <w:noProof/>
      </w:rPr>
      <w:instrText>1</w:instrText>
    </w:r>
    <w:r w:rsidRPr="00B25E68">
      <w:fldChar w:fldCharType="end"/>
    </w:r>
    <w:r w:rsidRPr="00B25E68">
      <w:instrText>"</w:instrText>
    </w:r>
    <w:r w:rsidRPr="00B25E68">
      <w:fldChar w:fldCharType="separate"/>
    </w:r>
    <w:r w:rsidR="00B25E68">
      <w:rPr>
        <w:noProof/>
      </w:rPr>
      <w:t>1</w:t>
    </w:r>
    <w:r w:rsidRPr="00B25E68">
      <w:fldChar w:fldCharType="end"/>
    </w:r>
  </w:p>
  <w:p w:rsidR="00A64A50" w:rsidRPr="00B25E68" w:rsidRDefault="00A64A5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A50" w:rsidRPr="00B25E68" w:rsidRDefault="00A64A50">
    <w:pPr>
      <w:pStyle w:val="SidfotV"/>
      <w:framePr w:w="8732" w:h="284" w:hRule="exact" w:hSpace="0" w:vSpace="0" w:wrap="around" w:xAlign="inside" w:y="13042" w:anchorLock="0"/>
    </w:pPr>
    <w:r w:rsidRPr="00B25E68">
      <w:fldChar w:fldCharType="begin" w:fldLock="1"/>
    </w:r>
    <w:r w:rsidRPr="00B25E68">
      <w:instrText xml:space="preserve"> PAGE </w:instrText>
    </w:r>
    <w:r w:rsidRPr="00B25E68">
      <w:fldChar w:fldCharType="separate"/>
    </w:r>
    <w:r w:rsidRPr="00B25E68">
      <w:t>2</w:t>
    </w:r>
    <w:r w:rsidRPr="00B25E68">
      <w:fldChar w:fldCharType="end"/>
    </w:r>
  </w:p>
  <w:p w:rsidR="00A64A50" w:rsidRPr="00B25E68" w:rsidRDefault="00A64A5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A50" w:rsidRPr="00B25E68" w:rsidRDefault="00A64A50">
    <w:pPr>
      <w:pStyle w:val="SidfotH"/>
      <w:framePr w:w="8732" w:h="284" w:hRule="exact" w:hSpace="0" w:vSpace="0" w:wrap="around" w:xAlign="inside" w:y="13042" w:anchorLock="0"/>
    </w:pPr>
    <w:r w:rsidRPr="00B25E68">
      <w:fldChar w:fldCharType="begin" w:fldLock="1"/>
    </w:r>
    <w:r w:rsidRPr="00B25E68">
      <w:instrText xml:space="preserve"> PAGE </w:instrText>
    </w:r>
    <w:r w:rsidRPr="00B25E68">
      <w:fldChar w:fldCharType="separate"/>
    </w:r>
    <w:r w:rsidRPr="00B25E68">
      <w:t>3</w:t>
    </w:r>
    <w:r w:rsidRPr="00B25E68">
      <w:fldChar w:fldCharType="end"/>
    </w:r>
  </w:p>
  <w:p w:rsidR="00A64A50" w:rsidRPr="00B25E68" w:rsidRDefault="00A64A5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A50" w:rsidRPr="00B25E68" w:rsidRDefault="00A64A50">
    <w:pPr>
      <w:pStyle w:val="SidfotV"/>
      <w:framePr w:w="8732" w:h="284" w:hRule="exact" w:hSpace="0" w:vSpace="0" w:wrap="around" w:xAlign="inside" w:y="13042" w:anchorLock="0"/>
    </w:pPr>
    <w:r w:rsidRPr="00B25E68">
      <w:fldChar w:fldCharType="begin" w:fldLock="1"/>
    </w:r>
    <w:r w:rsidRPr="00B25E68">
      <w:instrText xml:space="preserve"> if </w:instrText>
    </w:r>
    <w:r w:rsidRPr="00B25E68">
      <w:fldChar w:fldCharType="begin" w:fldLock="1"/>
    </w:r>
    <w:r w:rsidRPr="00B25E68">
      <w:instrText xml:space="preserve"> = </w:instrText>
    </w:r>
    <w:r w:rsidRPr="00B25E68">
      <w:fldChar w:fldCharType="begin" w:fldLock="1"/>
    </w:r>
    <w:r w:rsidRPr="00B25E68">
      <w:instrText xml:space="preserve"> = </w:instrText>
    </w:r>
    <w:r w:rsidRPr="00B25E68">
      <w:fldChar w:fldCharType="begin" w:fldLock="1"/>
    </w:r>
    <w:r w:rsidRPr="00B25E68">
      <w:instrText xml:space="preserve"> page</w:instrText>
    </w:r>
    <w:r w:rsidRPr="00B25E68">
      <w:fldChar w:fldCharType="separate"/>
    </w:r>
    <w:r w:rsidR="000E74EC" w:rsidRPr="00B25E68">
      <w:instrText>2</w:instrText>
    </w:r>
    <w:r w:rsidRPr="00B25E68">
      <w:fldChar w:fldCharType="end"/>
    </w:r>
    <w:r w:rsidRPr="00B25E68">
      <w:instrText xml:space="preserve">/2 </w:instrText>
    </w:r>
    <w:r w:rsidRPr="00B25E68">
      <w:fldChar w:fldCharType="separate"/>
    </w:r>
    <w:r w:rsidR="000E74EC" w:rsidRPr="00B25E68">
      <w:instrText>1</w:instrText>
    </w:r>
    <w:r w:rsidRPr="00B25E68">
      <w:fldChar w:fldCharType="end"/>
    </w:r>
    <w:r w:rsidRPr="00B25E68">
      <w:instrText xml:space="preserve"> - </w:instrText>
    </w:r>
    <w:r w:rsidRPr="00B25E68">
      <w:fldChar w:fldCharType="begin" w:fldLock="1"/>
    </w:r>
    <w:r w:rsidRPr="00B25E68">
      <w:instrText xml:space="preserve"> = int(</w:instrText>
    </w:r>
    <w:r w:rsidRPr="00B25E68">
      <w:fldChar w:fldCharType="begin" w:fldLock="1"/>
    </w:r>
    <w:r w:rsidRPr="00B25E68">
      <w:instrText xml:space="preserve"> page</w:instrText>
    </w:r>
    <w:r w:rsidRPr="00B25E68">
      <w:fldChar w:fldCharType="separate"/>
    </w:r>
    <w:r w:rsidR="000E74EC" w:rsidRPr="00B25E68">
      <w:instrText>2</w:instrText>
    </w:r>
    <w:r w:rsidRPr="00B25E68">
      <w:fldChar w:fldCharType="end"/>
    </w:r>
    <w:r w:rsidRPr="00B25E68">
      <w:instrText xml:space="preserve">/2) </w:instrText>
    </w:r>
    <w:r w:rsidRPr="00B25E68">
      <w:fldChar w:fldCharType="separate"/>
    </w:r>
    <w:r w:rsidR="000E74EC" w:rsidRPr="00B25E68">
      <w:instrText>1</w:instrText>
    </w:r>
    <w:r w:rsidRPr="00B25E68">
      <w:fldChar w:fldCharType="end"/>
    </w:r>
    <w:r w:rsidRPr="00B25E68">
      <w:fldChar w:fldCharType="separate"/>
    </w:r>
    <w:r w:rsidR="000E74EC" w:rsidRPr="00B25E68">
      <w:instrText>0</w:instrText>
    </w:r>
    <w:r w:rsidRPr="00B25E68">
      <w:fldChar w:fldCharType="end"/>
    </w:r>
    <w:r w:rsidRPr="00B25E68">
      <w:instrText xml:space="preserve"> = 0 "</w:instrText>
    </w:r>
    <w:r w:rsidRPr="00B25E68">
      <w:fldChar w:fldCharType="begin" w:fldLock="1"/>
    </w:r>
    <w:r w:rsidRPr="00B25E68">
      <w:instrText xml:space="preserve"> PAGE </w:instrText>
    </w:r>
    <w:r w:rsidRPr="00B25E68">
      <w:fldChar w:fldCharType="separate"/>
    </w:r>
    <w:r w:rsidR="000E74EC" w:rsidRPr="00B25E68">
      <w:instrText>2</w:instrText>
    </w:r>
    <w:r w:rsidRPr="00B25E68">
      <w:fldChar w:fldCharType="end"/>
    </w:r>
  </w:p>
  <w:p w:rsidR="000E74EC" w:rsidRPr="00B25E68" w:rsidRDefault="00A64A50">
    <w:pPr>
      <w:pStyle w:val="SidfotV"/>
      <w:framePr w:w="8732" w:h="284" w:hRule="exact" w:hSpace="0" w:vSpace="0" w:wrap="around" w:xAlign="inside" w:y="13042" w:anchorLock="0"/>
    </w:pPr>
    <w:r w:rsidRPr="00B25E68">
      <w:instrText>""</w:instrText>
    </w:r>
    <w:r w:rsidRPr="00B25E68">
      <w:fldChar w:fldCharType="begin" w:fldLock="1"/>
    </w:r>
    <w:r w:rsidRPr="00B25E68">
      <w:instrText xml:space="preserve"> PAGE </w:instrText>
    </w:r>
    <w:r w:rsidRPr="00B25E68">
      <w:fldChar w:fldCharType="separate"/>
    </w:r>
    <w:r w:rsidRPr="00B25E68">
      <w:instrText>3</w:instrText>
    </w:r>
    <w:r w:rsidRPr="00B25E68">
      <w:fldChar w:fldCharType="end"/>
    </w:r>
    <w:r w:rsidRPr="00B25E68">
      <w:instrText>"</w:instrText>
    </w:r>
    <w:r w:rsidRPr="00B25E68">
      <w:fldChar w:fldCharType="separate"/>
    </w:r>
    <w:r w:rsidR="000E74EC" w:rsidRPr="00B25E68">
      <w:t>2</w:t>
    </w:r>
  </w:p>
  <w:p w:rsidR="00A64A50" w:rsidRPr="00B25E68" w:rsidRDefault="00A64A50">
    <w:pPr>
      <w:pStyle w:val="SidfotH"/>
      <w:framePr w:w="8732" w:h="284" w:hRule="exact" w:hSpace="0" w:vSpace="0" w:wrap="around" w:xAlign="inside" w:y="13042" w:anchorLock="0"/>
    </w:pPr>
    <w:r w:rsidRPr="00B25E68">
      <w:fldChar w:fldCharType="end"/>
    </w:r>
  </w:p>
  <w:p w:rsidR="00A64A50" w:rsidRPr="00B25E68" w:rsidRDefault="00A64A5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A50" w:rsidRPr="00B25E68" w:rsidRDefault="00A64A50">
    <w:pPr>
      <w:pStyle w:val="SidfotV"/>
      <w:framePr w:w="8732" w:h="284" w:hRule="exact" w:hSpace="0" w:vSpace="0" w:wrap="around" w:xAlign="inside" w:y="13042" w:anchorLock="0"/>
    </w:pPr>
    <w:r w:rsidRPr="00B25E68">
      <w:fldChar w:fldCharType="begin" w:fldLock="1"/>
    </w:r>
    <w:r w:rsidRPr="00B25E68">
      <w:instrText xml:space="preserve"> PAGE </w:instrText>
    </w:r>
    <w:r w:rsidRPr="00B25E68">
      <w:fldChar w:fldCharType="separate"/>
    </w:r>
    <w:r w:rsidRPr="00B25E68">
      <w:t>2</w:t>
    </w:r>
    <w:r w:rsidRPr="00B25E68">
      <w:fldChar w:fldCharType="end"/>
    </w:r>
  </w:p>
  <w:p w:rsidR="00A64A50" w:rsidRPr="00B25E68" w:rsidRDefault="00A64A5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A50" w:rsidRPr="00B25E68" w:rsidRDefault="00A64A50">
    <w:pPr>
      <w:pStyle w:val="SidfotH"/>
      <w:framePr w:w="8732" w:h="284" w:hRule="exact" w:hSpace="0" w:vSpace="0" w:wrap="around" w:xAlign="inside" w:y="13042" w:anchorLock="0"/>
    </w:pPr>
    <w:r w:rsidRPr="00B25E68">
      <w:fldChar w:fldCharType="begin" w:fldLock="1"/>
    </w:r>
    <w:r w:rsidRPr="00B25E68">
      <w:instrText xml:space="preserve"> PAGE </w:instrText>
    </w:r>
    <w:r w:rsidRPr="00B25E68">
      <w:fldChar w:fldCharType="separate"/>
    </w:r>
    <w:r w:rsidRPr="00B25E68">
      <w:t>3</w:t>
    </w:r>
    <w:r w:rsidRPr="00B25E68">
      <w:fldChar w:fldCharType="end"/>
    </w:r>
  </w:p>
  <w:p w:rsidR="00A64A50" w:rsidRPr="00B25E68" w:rsidRDefault="00A64A5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A50" w:rsidRPr="00B25E68" w:rsidRDefault="00A64A50">
    <w:pPr>
      <w:pStyle w:val="SidfotV"/>
      <w:framePr w:w="8732" w:h="284" w:hRule="exact" w:hSpace="0" w:vSpace="0" w:wrap="around" w:xAlign="inside" w:y="13042" w:anchorLock="0"/>
    </w:pPr>
    <w:r w:rsidRPr="00B25E68">
      <w:fldChar w:fldCharType="begin" w:fldLock="1"/>
    </w:r>
    <w:r w:rsidRPr="00B25E68">
      <w:instrText xml:space="preserve"> if </w:instrText>
    </w:r>
    <w:r w:rsidRPr="00B25E68">
      <w:fldChar w:fldCharType="begin" w:fldLock="1"/>
    </w:r>
    <w:r w:rsidRPr="00B25E68">
      <w:instrText xml:space="preserve"> = </w:instrText>
    </w:r>
    <w:r w:rsidRPr="00B25E68">
      <w:fldChar w:fldCharType="begin" w:fldLock="1"/>
    </w:r>
    <w:r w:rsidRPr="00B25E68">
      <w:instrText xml:space="preserve"> = </w:instrText>
    </w:r>
    <w:r w:rsidRPr="00B25E68">
      <w:fldChar w:fldCharType="begin" w:fldLock="1"/>
    </w:r>
    <w:r w:rsidRPr="00B25E68">
      <w:instrText xml:space="preserve"> page</w:instrText>
    </w:r>
    <w:r w:rsidRPr="00B25E68">
      <w:fldChar w:fldCharType="separate"/>
    </w:r>
    <w:r w:rsidR="000E74EC" w:rsidRPr="00B25E68">
      <w:instrText>3</w:instrText>
    </w:r>
    <w:r w:rsidRPr="00B25E68">
      <w:fldChar w:fldCharType="end"/>
    </w:r>
    <w:r w:rsidRPr="00B25E68">
      <w:instrText xml:space="preserve">/2 </w:instrText>
    </w:r>
    <w:r w:rsidRPr="00B25E68">
      <w:fldChar w:fldCharType="separate"/>
    </w:r>
    <w:r w:rsidR="000E74EC" w:rsidRPr="00B25E68">
      <w:instrText>1,5</w:instrText>
    </w:r>
    <w:r w:rsidRPr="00B25E68">
      <w:fldChar w:fldCharType="end"/>
    </w:r>
    <w:r w:rsidRPr="00B25E68">
      <w:instrText xml:space="preserve"> - </w:instrText>
    </w:r>
    <w:r w:rsidRPr="00B25E68">
      <w:fldChar w:fldCharType="begin" w:fldLock="1"/>
    </w:r>
    <w:r w:rsidRPr="00B25E68">
      <w:instrText xml:space="preserve"> = int(</w:instrText>
    </w:r>
    <w:r w:rsidRPr="00B25E68">
      <w:fldChar w:fldCharType="begin" w:fldLock="1"/>
    </w:r>
    <w:r w:rsidRPr="00B25E68">
      <w:instrText xml:space="preserve"> page</w:instrText>
    </w:r>
    <w:r w:rsidRPr="00B25E68">
      <w:fldChar w:fldCharType="separate"/>
    </w:r>
    <w:r w:rsidR="000E74EC" w:rsidRPr="00B25E68">
      <w:instrText>3</w:instrText>
    </w:r>
    <w:r w:rsidRPr="00B25E68">
      <w:fldChar w:fldCharType="end"/>
    </w:r>
    <w:r w:rsidRPr="00B25E68">
      <w:instrText xml:space="preserve">/2) </w:instrText>
    </w:r>
    <w:r w:rsidRPr="00B25E68">
      <w:fldChar w:fldCharType="separate"/>
    </w:r>
    <w:r w:rsidR="000E74EC" w:rsidRPr="00B25E68">
      <w:instrText>1</w:instrText>
    </w:r>
    <w:r w:rsidRPr="00B25E68">
      <w:fldChar w:fldCharType="end"/>
    </w:r>
    <w:r w:rsidRPr="00B25E68">
      <w:fldChar w:fldCharType="separate"/>
    </w:r>
    <w:r w:rsidR="000E74EC" w:rsidRPr="00B25E68">
      <w:instrText>0,5</w:instrText>
    </w:r>
    <w:r w:rsidRPr="00B25E68">
      <w:fldChar w:fldCharType="end"/>
    </w:r>
    <w:r w:rsidRPr="00B25E68">
      <w:instrText xml:space="preserve"> = 0 "</w:instrText>
    </w:r>
    <w:r w:rsidRPr="00B25E68">
      <w:fldChar w:fldCharType="begin" w:fldLock="1"/>
    </w:r>
    <w:r w:rsidRPr="00B25E68">
      <w:instrText xml:space="preserve"> PAGE </w:instrText>
    </w:r>
    <w:r w:rsidRPr="00B25E68">
      <w:fldChar w:fldCharType="separate"/>
    </w:r>
    <w:r w:rsidRPr="00B25E68">
      <w:instrText>4</w:instrText>
    </w:r>
    <w:r w:rsidRPr="00B25E68">
      <w:fldChar w:fldCharType="end"/>
    </w:r>
  </w:p>
  <w:p w:rsidR="00A64A50" w:rsidRPr="00B25E68" w:rsidRDefault="00A64A50">
    <w:pPr>
      <w:pStyle w:val="SidfotH"/>
      <w:framePr w:w="8732" w:h="284" w:hRule="exact" w:hSpace="0" w:vSpace="0" w:wrap="around" w:xAlign="inside" w:y="13042" w:anchorLock="0"/>
    </w:pPr>
    <w:r w:rsidRPr="00B25E68">
      <w:instrText>""</w:instrText>
    </w:r>
    <w:r w:rsidRPr="00B25E68">
      <w:fldChar w:fldCharType="begin" w:fldLock="1"/>
    </w:r>
    <w:r w:rsidRPr="00B25E68">
      <w:instrText xml:space="preserve"> PAGE </w:instrText>
    </w:r>
    <w:r w:rsidRPr="00B25E68">
      <w:fldChar w:fldCharType="separate"/>
    </w:r>
    <w:r w:rsidR="000E74EC" w:rsidRPr="00B25E68">
      <w:instrText>3</w:instrText>
    </w:r>
    <w:r w:rsidRPr="00B25E68">
      <w:fldChar w:fldCharType="end"/>
    </w:r>
    <w:r w:rsidRPr="00B25E68">
      <w:instrText>"</w:instrText>
    </w:r>
    <w:r w:rsidRPr="00B25E68">
      <w:fldChar w:fldCharType="separate"/>
    </w:r>
    <w:r w:rsidR="000E74EC" w:rsidRPr="00B25E68">
      <w:t>3</w:t>
    </w:r>
    <w:r w:rsidRPr="00B25E68">
      <w:fldChar w:fldCharType="end"/>
    </w:r>
  </w:p>
  <w:p w:rsidR="00A64A50" w:rsidRPr="00B25E68" w:rsidRDefault="00A64A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49EA" w:rsidRPr="00B25E68" w:rsidRDefault="007149EA">
      <w:pPr>
        <w:pStyle w:val="Sidfot"/>
      </w:pPr>
    </w:p>
  </w:footnote>
  <w:footnote w:type="continuationSeparator" w:id="0">
    <w:p w:rsidR="007149EA" w:rsidRPr="00B25E68" w:rsidRDefault="007149EA">
      <w:pPr>
        <w:spacing w:before="0" w:line="240" w:lineRule="auto"/>
      </w:pPr>
      <w:r w:rsidRPr="00B25E68">
        <w:continuationSeparator/>
      </w:r>
    </w:p>
  </w:footnote>
  <w:footnote w:id="1">
    <w:p w:rsidR="00A64A50" w:rsidRPr="00B25E68" w:rsidRDefault="00A64A50" w:rsidP="00DD20D5">
      <w:pPr>
        <w:pStyle w:val="Fotnotstext"/>
      </w:pPr>
      <w:r w:rsidRPr="00B25E68">
        <w:rPr>
          <w:rStyle w:val="Fotnotsreferens"/>
        </w:rPr>
        <w:footnoteRef/>
      </w:r>
      <w:r w:rsidRPr="00B25E68">
        <w:t xml:space="preserve"> Till exempel har de svenska reglerna om så kallat utvidgat förverkande tillkommit, och reglerna om förverkande i övrigt kompletterats, med anledning av Sveriges g</w:t>
      </w:r>
      <w:r w:rsidRPr="00B25E68">
        <w:t>e</w:t>
      </w:r>
      <w:r w:rsidRPr="00B25E68">
        <w:t>nomförande av rådets rambeslut 2005/212/RIF om förverkande av vinning, hjälpm</w:t>
      </w:r>
      <w:r w:rsidRPr="00B25E68">
        <w:t>e</w:t>
      </w:r>
      <w:r w:rsidRPr="00B25E68">
        <w:t xml:space="preserve">del och egendom som härrör från brott. </w:t>
      </w:r>
    </w:p>
  </w:footnote>
  <w:footnote w:id="2">
    <w:p w:rsidR="00A64A50" w:rsidRPr="00B25E68" w:rsidRDefault="00A64A50" w:rsidP="00DD20D5">
      <w:pPr>
        <w:pStyle w:val="Fotnotstext"/>
      </w:pPr>
      <w:r w:rsidRPr="00B25E68">
        <w:rPr>
          <w:rStyle w:val="Fotnotsreferens"/>
        </w:rPr>
        <w:footnoteRef/>
      </w:r>
      <w:r w:rsidRPr="00B25E68">
        <w:t xml:space="preserve"> Även rådigheten kan förklaras förverkad. </w:t>
      </w:r>
    </w:p>
  </w:footnote>
  <w:footnote w:id="3">
    <w:p w:rsidR="00A64A50" w:rsidRPr="00B25E68" w:rsidRDefault="00A64A50" w:rsidP="00DD20D5">
      <w:pPr>
        <w:pStyle w:val="Fotnotstext"/>
      </w:pPr>
      <w:r w:rsidRPr="00B25E68">
        <w:rPr>
          <w:rStyle w:val="Fotnotsreferens"/>
        </w:rPr>
        <w:footnoteRef/>
      </w:r>
      <w:r w:rsidRPr="00B25E68">
        <w:t xml:space="preserve"> Bet. 2004/05:JuU31.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A50" w:rsidRPr="00B25E68" w:rsidRDefault="00A64A50">
    <w:pPr>
      <w:pStyle w:val="SidhuvudKantJmn"/>
      <w:framePr w:w="8732" w:h="567" w:hRule="exact" w:vSpace="0" w:wrap="around" w:vAnchor="page" w:y="341" w:anchorLock="0"/>
    </w:pPr>
    <w:r w:rsidRPr="00B25E68">
      <w:rPr>
        <w:rStyle w:val="SidhuvudUtskott"/>
      </w:rPr>
      <w:fldChar w:fldCharType="begin" w:fldLock="1"/>
    </w:r>
    <w:r w:rsidRPr="00B25E68">
      <w:rPr>
        <w:rStyle w:val="SidhuvudUtskott"/>
      </w:rPr>
      <w:instrText xml:space="preserve"> DOCPROPERTY BetänkandeÅr</w:instrText>
    </w:r>
    <w:r w:rsidRPr="00B25E68">
      <w:rPr>
        <w:rStyle w:val="SidhuvudUtskott"/>
      </w:rPr>
      <w:fldChar w:fldCharType="separate"/>
    </w:r>
    <w:r w:rsidR="00F34367" w:rsidRPr="00B25E68">
      <w:rPr>
        <w:rStyle w:val="SidhuvudUtskott"/>
      </w:rPr>
      <w:t>2010/11</w:t>
    </w:r>
    <w:r w:rsidRPr="00B25E68">
      <w:rPr>
        <w:rStyle w:val="SidhuvudUtskott"/>
      </w:rPr>
      <w:fldChar w:fldCharType="end"/>
    </w:r>
    <w:r w:rsidRPr="00B25E68">
      <w:rPr>
        <w:rStyle w:val="SidhuvudUtskott"/>
      </w:rPr>
      <w:t>:</w:t>
    </w:r>
    <w:r w:rsidRPr="00B25E68">
      <w:rPr>
        <w:rStyle w:val="SidhuvudUtskott"/>
      </w:rPr>
      <w:fldChar w:fldCharType="begin" w:fldLock="1"/>
    </w:r>
    <w:r w:rsidRPr="00B25E68">
      <w:rPr>
        <w:rStyle w:val="SidhuvudUtskott"/>
      </w:rPr>
      <w:instrText xml:space="preserve"> DOCPROPERTY Utskott</w:instrText>
    </w:r>
    <w:r w:rsidRPr="00B25E68">
      <w:rPr>
        <w:rStyle w:val="SidhuvudUtskott"/>
      </w:rPr>
      <w:fldChar w:fldCharType="separate"/>
    </w:r>
    <w:r w:rsidR="00F34367" w:rsidRPr="00B25E68">
      <w:rPr>
        <w:rStyle w:val="SidhuvudUtskott"/>
      </w:rPr>
      <w:t>RRS</w:t>
    </w:r>
    <w:r w:rsidRPr="00B25E68">
      <w:rPr>
        <w:rStyle w:val="SidhuvudUtskott"/>
      </w:rPr>
      <w:fldChar w:fldCharType="end"/>
    </w:r>
    <w:r w:rsidRPr="00B25E68">
      <w:rPr>
        <w:rStyle w:val="SidhuvudUtskott"/>
      </w:rPr>
      <w:fldChar w:fldCharType="begin" w:fldLock="1"/>
    </w:r>
    <w:r w:rsidRPr="00B25E68">
      <w:rPr>
        <w:rStyle w:val="SidhuvudUtskott"/>
      </w:rPr>
      <w:instrText xml:space="preserve"> DOCPROPERTY BetänkandeNr</w:instrText>
    </w:r>
    <w:r w:rsidRPr="00B25E68">
      <w:rPr>
        <w:rStyle w:val="SidhuvudUtskott"/>
      </w:rPr>
      <w:fldChar w:fldCharType="separate"/>
    </w:r>
    <w:r w:rsidR="00F34367" w:rsidRPr="00B25E68">
      <w:rPr>
        <w:rStyle w:val="SidhuvudUtskott"/>
      </w:rPr>
      <w:t>14</w:t>
    </w:r>
    <w:r w:rsidRPr="00B25E68">
      <w:rPr>
        <w:rStyle w:val="SidhuvudUtskott"/>
      </w:rPr>
      <w:fldChar w:fldCharType="end"/>
    </w:r>
    <w:r w:rsidRPr="00B25E68">
      <w:t xml:space="preserve">     </w:t>
    </w:r>
    <w:r w:rsidRPr="00B25E68">
      <w:rPr>
        <w:rStyle w:val="SidhuvudBilaga"/>
      </w:rPr>
      <w:t xml:space="preserve"> </w:t>
    </w:r>
    <w:r w:rsidRPr="00B25E68">
      <w:rPr>
        <w:rStyle w:val="SidhuvudRubrikReferens"/>
      </w:rPr>
      <w:fldChar w:fldCharType="begin" w:fldLock="1"/>
    </w:r>
    <w:r w:rsidRPr="00B25E68">
      <w:rPr>
        <w:rStyle w:val="SidhuvudRubrikReferens"/>
      </w:rPr>
      <w:instrText xml:space="preserve"> StyleREF "Rubrik 1" </w:instrText>
    </w:r>
    <w:r w:rsidRPr="00B25E68">
      <w:rPr>
        <w:rStyle w:val="SidhuvudRubrikReferens"/>
      </w:rPr>
      <w:fldChar w:fldCharType="separate"/>
    </w:r>
    <w:r w:rsidR="00F34367" w:rsidRPr="00B25E68">
      <w:rPr>
        <w:rStyle w:val="SidhuvudRubrikReferens"/>
      </w:rPr>
      <w:t>Sammanfattning</w:t>
    </w:r>
    <w:r w:rsidRPr="00B25E68">
      <w:rPr>
        <w:rStyle w:val="SidhuvudRubrikReferens"/>
      </w:rPr>
      <w:fldChar w:fldCharType="end"/>
    </w:r>
  </w:p>
  <w:p w:rsidR="00A64A50" w:rsidRPr="00B25E68" w:rsidRDefault="00A64A50">
    <w:pPr>
      <w:pStyle w:val="SidhuvudKantJmn"/>
      <w:framePr w:w="8732" w:h="567" w:hRule="exact" w:vSpace="0" w:wrap="around" w:vAnchor="page" w:y="341" w:anchorLock="0"/>
    </w:pPr>
    <w:r w:rsidRPr="00B25E68">
      <w:rPr>
        <w:rStyle w:val="SidhuvudUtskott"/>
      </w:rPr>
      <w:fldChar w:fldCharType="begin" w:fldLock="1"/>
    </w:r>
    <w:r w:rsidRPr="00B25E68">
      <w:rPr>
        <w:rStyle w:val="SidhuvudUtskott"/>
      </w:rPr>
      <w:instrText xml:space="preserve"> DOCPROPERTY Status</w:instrText>
    </w:r>
    <w:r w:rsidRPr="00B25E68">
      <w:rPr>
        <w:rStyle w:val="SidhuvudUtskott"/>
      </w:rPr>
      <w:fldChar w:fldCharType="end"/>
    </w:r>
    <w:r w:rsidRPr="00B25E68">
      <w:rPr>
        <w:rStyle w:val="SidhuvudUtskott"/>
      </w:rPr>
      <w:fldChar w:fldCharType="begin" w:fldLock="1"/>
    </w:r>
    <w:r w:rsidRPr="00B25E68">
      <w:rPr>
        <w:rStyle w:val="SidhuvudUtskott"/>
      </w:rPr>
      <w:instrText xml:space="preserve"> if </w:instrText>
    </w:r>
    <w:r w:rsidRPr="00B25E68">
      <w:rPr>
        <w:rStyle w:val="SidhuvudUtskott"/>
      </w:rPr>
      <w:fldChar w:fldCharType="begin" w:fldLock="1"/>
    </w:r>
    <w:r w:rsidRPr="00B25E68">
      <w:rPr>
        <w:rStyle w:val="SidhuvudUtskott"/>
      </w:rPr>
      <w:instrText xml:space="preserve"> DOCPROPERTY "UtkastDatum"</w:instrText>
    </w:r>
    <w:r w:rsidRPr="00B25E68">
      <w:rPr>
        <w:rStyle w:val="SidhuvudUtskott"/>
      </w:rPr>
      <w:fldChar w:fldCharType="separate"/>
    </w:r>
    <w:r w:rsidR="00F34367" w:rsidRPr="00B25E68">
      <w:rPr>
        <w:rStyle w:val="SidhuvudUtskott"/>
      </w:rPr>
      <w:instrText>Nej</w:instrText>
    </w:r>
    <w:r w:rsidRPr="00B25E68">
      <w:rPr>
        <w:rStyle w:val="SidhuvudUtskott"/>
      </w:rPr>
      <w:fldChar w:fldCharType="end"/>
    </w:r>
    <w:r w:rsidRPr="00B25E68">
      <w:rPr>
        <w:rStyle w:val="SidhuvudUtskott"/>
      </w:rPr>
      <w:instrText xml:space="preserve"> = "Ja" "    </w:instrText>
    </w:r>
    <w:r w:rsidRPr="00B25E68">
      <w:rPr>
        <w:rStyle w:val="SidhuvudUtskott"/>
      </w:rPr>
      <w:fldChar w:fldCharType="begin" w:fldLock="1"/>
    </w:r>
    <w:r w:rsidRPr="00B25E68">
      <w:rPr>
        <w:rStyle w:val="SidhuvudUtskott"/>
      </w:rPr>
      <w:instrText xml:space="preserve"> PRINTDATE \@ "yyyy-MM-dd HH.mm" </w:instrText>
    </w:r>
    <w:r w:rsidRPr="00B25E68">
      <w:rPr>
        <w:rStyle w:val="SidhuvudUtskott"/>
      </w:rPr>
      <w:fldChar w:fldCharType="separate"/>
    </w:r>
    <w:r w:rsidRPr="00B25E68">
      <w:rPr>
        <w:rStyle w:val="SidhuvudUtskott"/>
      </w:rPr>
      <w:instrText>2000-08-11 16.42</w:instrText>
    </w:r>
    <w:r w:rsidRPr="00B25E68">
      <w:rPr>
        <w:rStyle w:val="SidhuvudUtskott"/>
      </w:rPr>
      <w:fldChar w:fldCharType="end"/>
    </w:r>
    <w:r w:rsidRPr="00B25E68">
      <w:rPr>
        <w:rStyle w:val="SidhuvudUtskott"/>
      </w:rPr>
      <w:instrText xml:space="preserve">" </w:instrText>
    </w:r>
    <w:r w:rsidRPr="00B25E68">
      <w:rPr>
        <w:rStyle w:val="SidhuvudUtskott"/>
      </w:rPr>
      <w:fldChar w:fldCharType="end"/>
    </w:r>
  </w:p>
  <w:p w:rsidR="00A64A50" w:rsidRPr="00B25E68" w:rsidRDefault="00A64A5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A50" w:rsidRPr="00B25E68" w:rsidRDefault="00A64A50">
    <w:pPr>
      <w:pStyle w:val="SidhuvudKantJmn"/>
      <w:framePr w:w="8732" w:h="567" w:hRule="exact" w:vSpace="0" w:wrap="around" w:vAnchor="page" w:y="341" w:anchorLock="0"/>
    </w:pPr>
    <w:r w:rsidRPr="00B25E68">
      <w:rPr>
        <w:rStyle w:val="SidhuvudUtskott"/>
      </w:rPr>
      <w:fldChar w:fldCharType="begin" w:fldLock="1"/>
    </w:r>
    <w:r w:rsidRPr="00B25E68">
      <w:rPr>
        <w:rStyle w:val="SidhuvudUtskott"/>
      </w:rPr>
      <w:instrText xml:space="preserve"> DOCPROPERTY BetänkandeÅr</w:instrText>
    </w:r>
    <w:r w:rsidRPr="00B25E68">
      <w:rPr>
        <w:rStyle w:val="SidhuvudUtskott"/>
      </w:rPr>
      <w:fldChar w:fldCharType="separate"/>
    </w:r>
    <w:r w:rsidR="00F34367" w:rsidRPr="00B25E68">
      <w:rPr>
        <w:rStyle w:val="SidhuvudUtskott"/>
      </w:rPr>
      <w:t>2010/11</w:t>
    </w:r>
    <w:r w:rsidRPr="00B25E68">
      <w:rPr>
        <w:rStyle w:val="SidhuvudUtskott"/>
      </w:rPr>
      <w:fldChar w:fldCharType="end"/>
    </w:r>
    <w:r w:rsidRPr="00B25E68">
      <w:rPr>
        <w:rStyle w:val="SidhuvudUtskott"/>
      </w:rPr>
      <w:t>:</w:t>
    </w:r>
    <w:r w:rsidRPr="00B25E68">
      <w:rPr>
        <w:rStyle w:val="SidhuvudUtskott"/>
      </w:rPr>
      <w:fldChar w:fldCharType="begin" w:fldLock="1"/>
    </w:r>
    <w:r w:rsidRPr="00B25E68">
      <w:rPr>
        <w:rStyle w:val="SidhuvudUtskott"/>
      </w:rPr>
      <w:instrText xml:space="preserve"> DOCPROPERTY Utskott</w:instrText>
    </w:r>
    <w:r w:rsidRPr="00B25E68">
      <w:rPr>
        <w:rStyle w:val="SidhuvudUtskott"/>
      </w:rPr>
      <w:fldChar w:fldCharType="separate"/>
    </w:r>
    <w:r w:rsidR="00F34367" w:rsidRPr="00B25E68">
      <w:rPr>
        <w:rStyle w:val="SidhuvudUtskott"/>
      </w:rPr>
      <w:t>RRS</w:t>
    </w:r>
    <w:r w:rsidRPr="00B25E68">
      <w:rPr>
        <w:rStyle w:val="SidhuvudUtskott"/>
      </w:rPr>
      <w:fldChar w:fldCharType="end"/>
    </w:r>
    <w:r w:rsidRPr="00B25E68">
      <w:rPr>
        <w:rStyle w:val="SidhuvudUtskott"/>
      </w:rPr>
      <w:fldChar w:fldCharType="begin" w:fldLock="1"/>
    </w:r>
    <w:r w:rsidRPr="00B25E68">
      <w:rPr>
        <w:rStyle w:val="SidhuvudUtskott"/>
      </w:rPr>
      <w:instrText xml:space="preserve"> DOCPROPERTY BetänkandeNr</w:instrText>
    </w:r>
    <w:r w:rsidRPr="00B25E68">
      <w:rPr>
        <w:rStyle w:val="SidhuvudUtskott"/>
      </w:rPr>
      <w:fldChar w:fldCharType="separate"/>
    </w:r>
    <w:r w:rsidR="00F34367" w:rsidRPr="00B25E68">
      <w:rPr>
        <w:rStyle w:val="SidhuvudUtskott"/>
      </w:rPr>
      <w:t>14</w:t>
    </w:r>
    <w:r w:rsidRPr="00B25E68">
      <w:rPr>
        <w:rStyle w:val="SidhuvudUtskott"/>
      </w:rPr>
      <w:fldChar w:fldCharType="end"/>
    </w:r>
    <w:r w:rsidRPr="00B25E68">
      <w:t xml:space="preserve">     </w:t>
    </w:r>
    <w:r w:rsidRPr="00B25E68">
      <w:rPr>
        <w:rStyle w:val="SidhuvudBilaga"/>
      </w:rPr>
      <w:t xml:space="preserve"> </w:t>
    </w:r>
    <w:r w:rsidRPr="00B25E68">
      <w:rPr>
        <w:rStyle w:val="SidhuvudRubrikReferens"/>
      </w:rPr>
      <w:fldChar w:fldCharType="begin" w:fldLock="1"/>
    </w:r>
    <w:r w:rsidRPr="00B25E68">
      <w:rPr>
        <w:rStyle w:val="SidhuvudRubrikReferens"/>
      </w:rPr>
      <w:instrText xml:space="preserve"> StyleREF "Rubrik 1" </w:instrText>
    </w:r>
    <w:r w:rsidRPr="00B25E68">
      <w:rPr>
        <w:rStyle w:val="SidhuvudRubrikReferens"/>
      </w:rPr>
      <w:fldChar w:fldCharType="separate"/>
    </w:r>
    <w:r w:rsidR="000E74EC" w:rsidRPr="00B25E68">
      <w:rPr>
        <w:rStyle w:val="SidhuvudRubrikReferens"/>
      </w:rPr>
      <w:t>Riksrevisionens granskning</w:t>
    </w:r>
    <w:r w:rsidRPr="00B25E68">
      <w:rPr>
        <w:rStyle w:val="SidhuvudRubrikReferens"/>
      </w:rPr>
      <w:fldChar w:fldCharType="end"/>
    </w:r>
  </w:p>
  <w:p w:rsidR="00A64A50" w:rsidRPr="00B25E68" w:rsidRDefault="00A64A50">
    <w:pPr>
      <w:pStyle w:val="SidhuvudKantJmn"/>
      <w:framePr w:w="8732" w:h="567" w:hRule="exact" w:vSpace="0" w:wrap="around" w:vAnchor="page" w:y="341" w:anchorLock="0"/>
    </w:pPr>
    <w:r w:rsidRPr="00B25E68">
      <w:rPr>
        <w:rStyle w:val="SidhuvudUtskott"/>
      </w:rPr>
      <w:fldChar w:fldCharType="begin" w:fldLock="1"/>
    </w:r>
    <w:r w:rsidRPr="00B25E68">
      <w:rPr>
        <w:rStyle w:val="SidhuvudUtskott"/>
      </w:rPr>
      <w:instrText xml:space="preserve"> DOCPROPERTY Status</w:instrText>
    </w:r>
    <w:r w:rsidRPr="00B25E68">
      <w:rPr>
        <w:rStyle w:val="SidhuvudUtskott"/>
      </w:rPr>
      <w:fldChar w:fldCharType="end"/>
    </w:r>
    <w:r w:rsidRPr="00B25E68">
      <w:rPr>
        <w:rStyle w:val="SidhuvudUtskott"/>
      </w:rPr>
      <w:fldChar w:fldCharType="begin" w:fldLock="1"/>
    </w:r>
    <w:r w:rsidRPr="00B25E68">
      <w:rPr>
        <w:rStyle w:val="SidhuvudUtskott"/>
      </w:rPr>
      <w:instrText xml:space="preserve"> if </w:instrText>
    </w:r>
    <w:r w:rsidRPr="00B25E68">
      <w:rPr>
        <w:rStyle w:val="SidhuvudUtskott"/>
      </w:rPr>
      <w:fldChar w:fldCharType="begin" w:fldLock="1"/>
    </w:r>
    <w:r w:rsidRPr="00B25E68">
      <w:rPr>
        <w:rStyle w:val="SidhuvudUtskott"/>
      </w:rPr>
      <w:instrText xml:space="preserve"> DOCPROPERTY "UtkastDatum"</w:instrText>
    </w:r>
    <w:r w:rsidRPr="00B25E68">
      <w:rPr>
        <w:rStyle w:val="SidhuvudUtskott"/>
      </w:rPr>
      <w:fldChar w:fldCharType="separate"/>
    </w:r>
    <w:r w:rsidR="00F34367" w:rsidRPr="00B25E68">
      <w:rPr>
        <w:rStyle w:val="SidhuvudUtskott"/>
      </w:rPr>
      <w:instrText>Nej</w:instrText>
    </w:r>
    <w:r w:rsidRPr="00B25E68">
      <w:rPr>
        <w:rStyle w:val="SidhuvudUtskott"/>
      </w:rPr>
      <w:fldChar w:fldCharType="end"/>
    </w:r>
    <w:r w:rsidRPr="00B25E68">
      <w:rPr>
        <w:rStyle w:val="SidhuvudUtskott"/>
      </w:rPr>
      <w:instrText xml:space="preserve"> = "Ja" "    </w:instrText>
    </w:r>
    <w:r w:rsidRPr="00B25E68">
      <w:rPr>
        <w:rStyle w:val="SidhuvudUtskott"/>
      </w:rPr>
      <w:fldChar w:fldCharType="begin" w:fldLock="1"/>
    </w:r>
    <w:r w:rsidRPr="00B25E68">
      <w:rPr>
        <w:rStyle w:val="SidhuvudUtskott"/>
      </w:rPr>
      <w:instrText xml:space="preserve"> PRINTDATE \@ "yyyy-MM-dd HH.mm" </w:instrText>
    </w:r>
    <w:r w:rsidRPr="00B25E68">
      <w:rPr>
        <w:rStyle w:val="SidhuvudUtskott"/>
      </w:rPr>
      <w:fldChar w:fldCharType="separate"/>
    </w:r>
    <w:r w:rsidRPr="00B25E68">
      <w:rPr>
        <w:rStyle w:val="SidhuvudUtskott"/>
      </w:rPr>
      <w:instrText>2000-08-11 16.42</w:instrText>
    </w:r>
    <w:r w:rsidRPr="00B25E68">
      <w:rPr>
        <w:rStyle w:val="SidhuvudUtskott"/>
      </w:rPr>
      <w:fldChar w:fldCharType="end"/>
    </w:r>
    <w:r w:rsidRPr="00B25E68">
      <w:rPr>
        <w:rStyle w:val="SidhuvudUtskott"/>
      </w:rPr>
      <w:instrText xml:space="preserve">" </w:instrText>
    </w:r>
    <w:r w:rsidRPr="00B25E68">
      <w:rPr>
        <w:rStyle w:val="SidhuvudUtskott"/>
      </w:rPr>
      <w:fldChar w:fldCharType="end"/>
    </w:r>
  </w:p>
  <w:p w:rsidR="00A64A50" w:rsidRPr="00B25E68" w:rsidRDefault="00A64A5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A50" w:rsidRPr="00B25E68" w:rsidRDefault="00A64A50">
    <w:pPr>
      <w:pStyle w:val="SidhuvudKantUdda"/>
      <w:framePr w:w="8732" w:h="567" w:hRule="exact" w:vSpace="0" w:wrap="around" w:vAnchor="page" w:y="341" w:anchorLock="0"/>
    </w:pPr>
    <w:r w:rsidRPr="00B25E68">
      <w:rPr>
        <w:rStyle w:val="SidhuvudRubrikReferens"/>
      </w:rPr>
      <w:fldChar w:fldCharType="begin" w:fldLock="1"/>
    </w:r>
    <w:r w:rsidRPr="00B25E68">
      <w:rPr>
        <w:rStyle w:val="SidhuvudRubrikReferens"/>
      </w:rPr>
      <w:instrText xml:space="preserve"> StyleREF "Rubrik 1" </w:instrText>
    </w:r>
    <w:r w:rsidRPr="00B25E68">
      <w:rPr>
        <w:rStyle w:val="SidhuvudRubrikReferens"/>
      </w:rPr>
      <w:fldChar w:fldCharType="separate"/>
    </w:r>
    <w:r w:rsidR="000E74EC" w:rsidRPr="00B25E68">
      <w:rPr>
        <w:rStyle w:val="SidhuvudRubrikReferens"/>
      </w:rPr>
      <w:t>Riksrevisionens granskning</w:t>
    </w:r>
    <w:r w:rsidRPr="00B25E68">
      <w:rPr>
        <w:rStyle w:val="SidhuvudRubrikReferens"/>
      </w:rPr>
      <w:fldChar w:fldCharType="end"/>
    </w:r>
    <w:r w:rsidRPr="00B25E68">
      <w:rPr>
        <w:rStyle w:val="SidhuvudBilaga"/>
      </w:rPr>
      <w:t xml:space="preserve"> </w:t>
    </w:r>
    <w:r w:rsidRPr="00B25E68">
      <w:t xml:space="preserve">     </w:t>
    </w:r>
    <w:r w:rsidRPr="00B25E68">
      <w:rPr>
        <w:rStyle w:val="SidhuvudUtskott"/>
      </w:rPr>
      <w:fldChar w:fldCharType="begin" w:fldLock="1"/>
    </w:r>
    <w:r w:rsidRPr="00B25E68">
      <w:rPr>
        <w:rStyle w:val="SidhuvudUtskott"/>
      </w:rPr>
      <w:instrText xml:space="preserve"> DOCPROPERTY BetänkandeÅr</w:instrText>
    </w:r>
    <w:r w:rsidRPr="00B25E68">
      <w:rPr>
        <w:rStyle w:val="SidhuvudUtskott"/>
      </w:rPr>
      <w:fldChar w:fldCharType="separate"/>
    </w:r>
    <w:r w:rsidR="00F34367" w:rsidRPr="00B25E68">
      <w:rPr>
        <w:rStyle w:val="SidhuvudUtskott"/>
      </w:rPr>
      <w:t>2010/11</w:t>
    </w:r>
    <w:r w:rsidRPr="00B25E68">
      <w:rPr>
        <w:rStyle w:val="SidhuvudUtskott"/>
      </w:rPr>
      <w:fldChar w:fldCharType="end"/>
    </w:r>
    <w:r w:rsidRPr="00B25E68">
      <w:rPr>
        <w:rStyle w:val="SidhuvudUtskott"/>
      </w:rPr>
      <w:t>:</w:t>
    </w:r>
    <w:r w:rsidRPr="00B25E68">
      <w:rPr>
        <w:rStyle w:val="SidhuvudUtskott"/>
      </w:rPr>
      <w:fldChar w:fldCharType="begin" w:fldLock="1"/>
    </w:r>
    <w:r w:rsidRPr="00B25E68">
      <w:rPr>
        <w:rStyle w:val="SidhuvudUtskott"/>
      </w:rPr>
      <w:instrText xml:space="preserve"> DOCPROPERTY</w:instrText>
    </w:r>
    <w:r w:rsidRPr="00B25E68">
      <w:instrText xml:space="preserve"> </w:instrText>
    </w:r>
    <w:r w:rsidRPr="00B25E68">
      <w:rPr>
        <w:rStyle w:val="SidhuvudUtskott"/>
      </w:rPr>
      <w:instrText>Utskott</w:instrText>
    </w:r>
    <w:r w:rsidRPr="00B25E68">
      <w:rPr>
        <w:rStyle w:val="SidhuvudUtskott"/>
      </w:rPr>
      <w:fldChar w:fldCharType="separate"/>
    </w:r>
    <w:r w:rsidR="00F34367" w:rsidRPr="00B25E68">
      <w:rPr>
        <w:rStyle w:val="SidhuvudUtskott"/>
      </w:rPr>
      <w:t>RRS</w:t>
    </w:r>
    <w:r w:rsidRPr="00B25E68">
      <w:rPr>
        <w:rStyle w:val="SidhuvudUtskott"/>
      </w:rPr>
      <w:fldChar w:fldCharType="end"/>
    </w:r>
    <w:r w:rsidRPr="00B25E68">
      <w:rPr>
        <w:rStyle w:val="SidhuvudUtskott"/>
      </w:rPr>
      <w:fldChar w:fldCharType="begin" w:fldLock="1"/>
    </w:r>
    <w:r w:rsidRPr="00B25E68">
      <w:rPr>
        <w:rStyle w:val="SidhuvudUtskott"/>
      </w:rPr>
      <w:instrText xml:space="preserve"> DOCPROPERTY BetänkandeNr</w:instrText>
    </w:r>
    <w:r w:rsidRPr="00B25E68">
      <w:rPr>
        <w:rStyle w:val="SidhuvudUtskott"/>
      </w:rPr>
      <w:fldChar w:fldCharType="separate"/>
    </w:r>
    <w:r w:rsidR="00F34367" w:rsidRPr="00B25E68">
      <w:rPr>
        <w:rStyle w:val="SidhuvudUtskott"/>
      </w:rPr>
      <w:t>14</w:t>
    </w:r>
    <w:r w:rsidRPr="00B25E68">
      <w:rPr>
        <w:rStyle w:val="SidhuvudUtskott"/>
      </w:rPr>
      <w:fldChar w:fldCharType="end"/>
    </w:r>
  </w:p>
  <w:p w:rsidR="00A64A50" w:rsidRPr="00B25E68" w:rsidRDefault="00A64A50">
    <w:pPr>
      <w:pStyle w:val="SidhuvudKantUdda"/>
      <w:framePr w:w="8732" w:h="567" w:hRule="exact" w:vSpace="0" w:wrap="around" w:vAnchor="page" w:y="341" w:anchorLock="0"/>
    </w:pPr>
    <w:r w:rsidRPr="00B25E68">
      <w:rPr>
        <w:rStyle w:val="SidhuvudUtskott"/>
      </w:rPr>
      <w:fldChar w:fldCharType="begin" w:fldLock="1"/>
    </w:r>
    <w:r w:rsidRPr="00B25E68">
      <w:rPr>
        <w:rStyle w:val="SidhuvudUtskott"/>
      </w:rPr>
      <w:instrText xml:space="preserve"> if </w:instrText>
    </w:r>
    <w:r w:rsidRPr="00B25E68">
      <w:rPr>
        <w:rStyle w:val="SidhuvudUtskott"/>
      </w:rPr>
      <w:fldChar w:fldCharType="begin" w:fldLock="1"/>
    </w:r>
    <w:r w:rsidRPr="00B25E68">
      <w:rPr>
        <w:rStyle w:val="SidhuvudUtskott"/>
      </w:rPr>
      <w:instrText xml:space="preserve"> DOCPROPERTY "UtkastDatum"</w:instrText>
    </w:r>
    <w:r w:rsidRPr="00B25E68">
      <w:rPr>
        <w:rStyle w:val="SidhuvudUtskott"/>
      </w:rPr>
      <w:fldChar w:fldCharType="separate"/>
    </w:r>
    <w:r w:rsidR="00F34367" w:rsidRPr="00B25E68">
      <w:rPr>
        <w:rStyle w:val="SidhuvudUtskott"/>
      </w:rPr>
      <w:instrText>Nej</w:instrText>
    </w:r>
    <w:r w:rsidRPr="00B25E68">
      <w:rPr>
        <w:rStyle w:val="SidhuvudUtskott"/>
      </w:rPr>
      <w:fldChar w:fldCharType="end"/>
    </w:r>
    <w:r w:rsidRPr="00B25E68">
      <w:rPr>
        <w:rStyle w:val="SidhuvudUtskott"/>
      </w:rPr>
      <w:instrText xml:space="preserve"> = "Ja" "</w:instrText>
    </w:r>
    <w:r w:rsidRPr="00B25E68">
      <w:rPr>
        <w:rStyle w:val="SidhuvudUtskott"/>
      </w:rPr>
      <w:fldChar w:fldCharType="begin" w:fldLock="1"/>
    </w:r>
    <w:r w:rsidRPr="00B25E68">
      <w:rPr>
        <w:rStyle w:val="SidhuvudUtskott"/>
      </w:rPr>
      <w:instrText xml:space="preserve"> PRINTDATE \@ "yyyy-MM-dd HH.mm    " </w:instrText>
    </w:r>
    <w:r w:rsidRPr="00B25E68">
      <w:rPr>
        <w:rStyle w:val="SidhuvudUtskott"/>
      </w:rPr>
      <w:fldChar w:fldCharType="separate"/>
    </w:r>
    <w:r w:rsidRPr="00B25E68">
      <w:rPr>
        <w:rStyle w:val="SidhuvudUtskott"/>
      </w:rPr>
      <w:instrText>2000-08-11 16.42</w:instrText>
    </w:r>
    <w:r w:rsidRPr="00B25E68">
      <w:rPr>
        <w:rStyle w:val="SidhuvudUtskott"/>
      </w:rPr>
      <w:fldChar w:fldCharType="end"/>
    </w:r>
    <w:r w:rsidRPr="00B25E68">
      <w:rPr>
        <w:rStyle w:val="SidhuvudUtskott"/>
      </w:rPr>
      <w:instrText xml:space="preserve">" </w:instrText>
    </w:r>
    <w:r w:rsidRPr="00B25E68">
      <w:rPr>
        <w:rStyle w:val="SidhuvudUtskott"/>
      </w:rPr>
      <w:fldChar w:fldCharType="end"/>
    </w:r>
    <w:r w:rsidRPr="00B25E68">
      <w:rPr>
        <w:rStyle w:val="SidhuvudUtskott"/>
      </w:rPr>
      <w:fldChar w:fldCharType="begin" w:fldLock="1"/>
    </w:r>
    <w:r w:rsidRPr="00B25E68">
      <w:rPr>
        <w:rStyle w:val="SidhuvudUtskott"/>
      </w:rPr>
      <w:instrText xml:space="preserve"> DOCPROPERTY Status</w:instrText>
    </w:r>
    <w:r w:rsidRPr="00B25E68">
      <w:rPr>
        <w:rStyle w:val="SidhuvudUtskott"/>
      </w:rPr>
      <w:fldChar w:fldCharType="end"/>
    </w:r>
  </w:p>
  <w:p w:rsidR="00A64A50" w:rsidRPr="00B25E68" w:rsidRDefault="00A64A5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A50" w:rsidRPr="00B25E68" w:rsidRDefault="00A64A50">
    <w:pPr>
      <w:pStyle w:val="SidhuvudKantJmn"/>
      <w:framePr w:w="8732" w:h="567" w:hRule="exact" w:vSpace="0" w:wrap="around" w:vAnchor="page" w:y="341" w:anchorLock="0"/>
    </w:pPr>
    <w:r w:rsidRPr="00B25E68">
      <w:fldChar w:fldCharType="begin" w:fldLock="1"/>
    </w:r>
    <w:r w:rsidRPr="00B25E68">
      <w:instrText xml:space="preserve"> if </w:instrText>
    </w:r>
    <w:r w:rsidRPr="00B25E68">
      <w:fldChar w:fldCharType="begin" w:fldLock="1"/>
    </w:r>
    <w:r w:rsidRPr="00B25E68">
      <w:instrText xml:space="preserve"> page</w:instrText>
    </w:r>
    <w:r w:rsidRPr="00B25E68">
      <w:fldChar w:fldCharType="separate"/>
    </w:r>
    <w:r w:rsidR="000E74EC" w:rsidRPr="00B25E68">
      <w:instrText>4</w:instrText>
    </w:r>
    <w:r w:rsidRPr="00B25E68">
      <w:fldChar w:fldCharType="end"/>
    </w:r>
    <w:r w:rsidRPr="00B25E68">
      <w:instrText xml:space="preserve"> &gt; 1 "</w:instrText>
    </w:r>
    <w:r w:rsidRPr="00B25E68">
      <w:fldChar w:fldCharType="begin" w:fldLock="1"/>
    </w:r>
    <w:r w:rsidRPr="00B25E68">
      <w:instrText xml:space="preserve"> if </w:instrText>
    </w:r>
    <w:r w:rsidRPr="00B25E68">
      <w:fldChar w:fldCharType="begin" w:fldLock="1"/>
    </w:r>
    <w:r w:rsidRPr="00B25E68">
      <w:instrText xml:space="preserve"> = </w:instrText>
    </w:r>
    <w:r w:rsidRPr="00B25E68">
      <w:fldChar w:fldCharType="begin" w:fldLock="1"/>
    </w:r>
    <w:r w:rsidRPr="00B25E68">
      <w:instrText xml:space="preserve"> = </w:instrText>
    </w:r>
    <w:r w:rsidRPr="00B25E68">
      <w:fldChar w:fldCharType="begin" w:fldLock="1"/>
    </w:r>
    <w:r w:rsidRPr="00B25E68">
      <w:instrText xml:space="preserve"> page</w:instrText>
    </w:r>
    <w:r w:rsidRPr="00B25E68">
      <w:fldChar w:fldCharType="separate"/>
    </w:r>
    <w:r w:rsidR="000E74EC" w:rsidRPr="00B25E68">
      <w:instrText>4</w:instrText>
    </w:r>
    <w:r w:rsidRPr="00B25E68">
      <w:fldChar w:fldCharType="end"/>
    </w:r>
    <w:r w:rsidRPr="00B25E68">
      <w:instrText xml:space="preserve">/2 </w:instrText>
    </w:r>
    <w:r w:rsidRPr="00B25E68">
      <w:fldChar w:fldCharType="separate"/>
    </w:r>
    <w:r w:rsidR="000E74EC" w:rsidRPr="00B25E68">
      <w:instrText>2</w:instrText>
    </w:r>
    <w:r w:rsidRPr="00B25E68">
      <w:fldChar w:fldCharType="end"/>
    </w:r>
    <w:r w:rsidRPr="00B25E68">
      <w:instrText xml:space="preserve"> - </w:instrText>
    </w:r>
    <w:r w:rsidRPr="00B25E68">
      <w:fldChar w:fldCharType="begin" w:fldLock="1"/>
    </w:r>
    <w:r w:rsidRPr="00B25E68">
      <w:instrText xml:space="preserve"> = int(</w:instrText>
    </w:r>
    <w:r w:rsidRPr="00B25E68">
      <w:fldChar w:fldCharType="begin" w:fldLock="1"/>
    </w:r>
    <w:r w:rsidRPr="00B25E68">
      <w:instrText xml:space="preserve"> page</w:instrText>
    </w:r>
    <w:r w:rsidRPr="00B25E68">
      <w:fldChar w:fldCharType="separate"/>
    </w:r>
    <w:r w:rsidR="000E74EC" w:rsidRPr="00B25E68">
      <w:instrText>4</w:instrText>
    </w:r>
    <w:r w:rsidRPr="00B25E68">
      <w:fldChar w:fldCharType="end"/>
    </w:r>
    <w:r w:rsidRPr="00B25E68">
      <w:instrText xml:space="preserve">/2) </w:instrText>
    </w:r>
    <w:r w:rsidRPr="00B25E68">
      <w:fldChar w:fldCharType="separate"/>
    </w:r>
    <w:r w:rsidR="000E74EC" w:rsidRPr="00B25E68">
      <w:instrText>2</w:instrText>
    </w:r>
    <w:r w:rsidRPr="00B25E68">
      <w:fldChar w:fldCharType="end"/>
    </w:r>
    <w:r w:rsidRPr="00B25E68">
      <w:fldChar w:fldCharType="separate"/>
    </w:r>
    <w:r w:rsidR="000E74EC" w:rsidRPr="00B25E68">
      <w:instrText>0</w:instrText>
    </w:r>
    <w:r w:rsidRPr="00B25E68">
      <w:fldChar w:fldCharType="end"/>
    </w:r>
    <w:r w:rsidRPr="00B25E68">
      <w:instrText xml:space="preserve"> = 0 "</w:instrText>
    </w:r>
    <w:r w:rsidRPr="00B25E68">
      <w:rPr>
        <w:rStyle w:val="SidhuvudUtskott"/>
      </w:rPr>
      <w:fldChar w:fldCharType="begin" w:fldLock="1"/>
    </w:r>
    <w:r w:rsidRPr="00B25E68">
      <w:rPr>
        <w:rStyle w:val="SidhuvudUtskott"/>
      </w:rPr>
      <w:instrText xml:space="preserve"> DOCPROPERTY BetänkandeÅr</w:instrText>
    </w:r>
    <w:r w:rsidRPr="00B25E68">
      <w:rPr>
        <w:rStyle w:val="SidhuvudUtskott"/>
      </w:rPr>
      <w:fldChar w:fldCharType="separate"/>
    </w:r>
    <w:r w:rsidR="00F34367" w:rsidRPr="00B25E68">
      <w:rPr>
        <w:rStyle w:val="SidhuvudUtskott"/>
      </w:rPr>
      <w:instrText>2010/11</w:instrText>
    </w:r>
    <w:r w:rsidRPr="00B25E68">
      <w:rPr>
        <w:rStyle w:val="SidhuvudUtskott"/>
      </w:rPr>
      <w:fldChar w:fldCharType="end"/>
    </w:r>
    <w:r w:rsidRPr="00B25E68">
      <w:rPr>
        <w:rStyle w:val="SidhuvudUtskott"/>
      </w:rPr>
      <w:instrText>:</w:instrText>
    </w:r>
    <w:r w:rsidRPr="00B25E68">
      <w:rPr>
        <w:rStyle w:val="SidhuvudUtskott"/>
      </w:rPr>
      <w:fldChar w:fldCharType="begin" w:fldLock="1"/>
    </w:r>
    <w:r w:rsidRPr="00B25E68">
      <w:rPr>
        <w:rStyle w:val="SidhuvudUtskott"/>
      </w:rPr>
      <w:instrText xml:space="preserve"> DOCPROPERTY Utskott</w:instrText>
    </w:r>
    <w:r w:rsidRPr="00B25E68">
      <w:rPr>
        <w:rStyle w:val="SidhuvudUtskott"/>
      </w:rPr>
      <w:fldChar w:fldCharType="separate"/>
    </w:r>
    <w:r w:rsidR="00F34367" w:rsidRPr="00B25E68">
      <w:rPr>
        <w:rStyle w:val="SidhuvudUtskott"/>
      </w:rPr>
      <w:instrText>RRS</w:instrText>
    </w:r>
    <w:r w:rsidRPr="00B25E68">
      <w:rPr>
        <w:rStyle w:val="SidhuvudUtskott"/>
      </w:rPr>
      <w:fldChar w:fldCharType="end"/>
    </w:r>
    <w:r w:rsidRPr="00B25E68">
      <w:rPr>
        <w:rStyle w:val="SidhuvudUtskott"/>
      </w:rPr>
      <w:fldChar w:fldCharType="begin" w:fldLock="1"/>
    </w:r>
    <w:r w:rsidRPr="00B25E68">
      <w:rPr>
        <w:rStyle w:val="SidhuvudUtskott"/>
      </w:rPr>
      <w:instrText xml:space="preserve"> DOCPROPERTY BetänkandeNr</w:instrText>
    </w:r>
    <w:r w:rsidRPr="00B25E68">
      <w:rPr>
        <w:rStyle w:val="SidhuvudUtskott"/>
      </w:rPr>
      <w:fldChar w:fldCharType="separate"/>
    </w:r>
    <w:r w:rsidR="00F34367" w:rsidRPr="00B25E68">
      <w:rPr>
        <w:rStyle w:val="SidhuvudUtskott"/>
      </w:rPr>
      <w:instrText>14</w:instrText>
    </w:r>
    <w:r w:rsidRPr="00B25E68">
      <w:rPr>
        <w:rStyle w:val="SidhuvudUtskott"/>
      </w:rPr>
      <w:fldChar w:fldCharType="end"/>
    </w:r>
    <w:r w:rsidRPr="00B25E68">
      <w:instrText xml:space="preserve">    </w:instrText>
    </w:r>
  </w:p>
  <w:p w:rsidR="00A64A50" w:rsidRPr="00B25E68" w:rsidRDefault="00A64A50">
    <w:pPr>
      <w:pStyle w:val="SidhuvudKantJmn"/>
      <w:framePr w:w="8732" w:h="567" w:hRule="exact" w:vSpace="0" w:wrap="around" w:vAnchor="page" w:y="341" w:anchorLock="0"/>
    </w:pPr>
    <w:r w:rsidRPr="00B25E68">
      <w:rPr>
        <w:rStyle w:val="SidhuvudUtskott"/>
      </w:rPr>
      <w:fldChar w:fldCharType="begin" w:fldLock="1"/>
    </w:r>
    <w:r w:rsidRPr="00B25E68">
      <w:rPr>
        <w:rStyle w:val="SidhuvudUtskott"/>
      </w:rPr>
      <w:instrText xml:space="preserve"> DOCPROPERTY Status</w:instrText>
    </w:r>
    <w:r w:rsidRPr="00B25E68">
      <w:rPr>
        <w:rStyle w:val="SidhuvudUtskott"/>
      </w:rPr>
      <w:fldChar w:fldCharType="end"/>
    </w:r>
    <w:r w:rsidRPr="00B25E68">
      <w:rPr>
        <w:rStyle w:val="SidhuvudUtskott"/>
      </w:rPr>
      <w:fldChar w:fldCharType="begin" w:fldLock="1"/>
    </w:r>
    <w:r w:rsidRPr="00B25E68">
      <w:rPr>
        <w:rStyle w:val="SidhuvudUtskott"/>
      </w:rPr>
      <w:instrText xml:space="preserve"> if </w:instrText>
    </w:r>
    <w:r w:rsidRPr="00B25E68">
      <w:rPr>
        <w:rStyle w:val="SidhuvudUtskott"/>
      </w:rPr>
      <w:fldChar w:fldCharType="begin" w:fldLock="1"/>
    </w:r>
    <w:r w:rsidRPr="00B25E68">
      <w:rPr>
        <w:rStyle w:val="SidhuvudUtskott"/>
      </w:rPr>
      <w:instrText xml:space="preserve"> DOCPROPERTY "UtkastDatum"</w:instrText>
    </w:r>
    <w:r w:rsidRPr="00B25E68">
      <w:rPr>
        <w:rStyle w:val="SidhuvudUtskott"/>
      </w:rPr>
      <w:fldChar w:fldCharType="separate"/>
    </w:r>
    <w:r w:rsidR="00F34367" w:rsidRPr="00B25E68">
      <w:rPr>
        <w:rStyle w:val="SidhuvudUtskott"/>
      </w:rPr>
      <w:instrText>Nej</w:instrText>
    </w:r>
    <w:r w:rsidRPr="00B25E68">
      <w:rPr>
        <w:rStyle w:val="SidhuvudUtskott"/>
      </w:rPr>
      <w:fldChar w:fldCharType="end"/>
    </w:r>
    <w:r w:rsidRPr="00B25E68">
      <w:rPr>
        <w:rStyle w:val="SidhuvudUtskott"/>
      </w:rPr>
      <w:instrText xml:space="preserve"> = "Ja" "    </w:instrText>
    </w:r>
    <w:r w:rsidRPr="00B25E68">
      <w:rPr>
        <w:rStyle w:val="SidhuvudUtskott"/>
      </w:rPr>
      <w:fldChar w:fldCharType="begin" w:fldLock="1"/>
    </w:r>
    <w:r w:rsidRPr="00B25E68">
      <w:rPr>
        <w:rStyle w:val="SidhuvudUtskott"/>
      </w:rPr>
      <w:instrText xml:space="preserve"> PRINTDATE \@ "yyyy-MM-dd HH.mm" </w:instrText>
    </w:r>
    <w:r w:rsidRPr="00B25E68">
      <w:rPr>
        <w:rStyle w:val="SidhuvudUtskott"/>
      </w:rPr>
      <w:fldChar w:fldCharType="separate"/>
    </w:r>
    <w:r w:rsidRPr="00B25E68">
      <w:rPr>
        <w:rStyle w:val="SidhuvudUtskott"/>
      </w:rPr>
      <w:instrText>2000-08-11 16.42</w:instrText>
    </w:r>
    <w:r w:rsidRPr="00B25E68">
      <w:rPr>
        <w:rStyle w:val="SidhuvudUtskott"/>
      </w:rPr>
      <w:fldChar w:fldCharType="end"/>
    </w:r>
    <w:r w:rsidRPr="00B25E68">
      <w:rPr>
        <w:rStyle w:val="SidhuvudUtskott"/>
      </w:rPr>
      <w:instrText xml:space="preserve">" </w:instrText>
    </w:r>
    <w:r w:rsidRPr="00B25E68">
      <w:rPr>
        <w:rStyle w:val="SidhuvudUtskott"/>
      </w:rPr>
      <w:fldChar w:fldCharType="end"/>
    </w:r>
  </w:p>
  <w:p w:rsidR="00A64A50" w:rsidRPr="00B25E68" w:rsidRDefault="00A64A50">
    <w:pPr>
      <w:pStyle w:val="SidhuvudKantUdda"/>
      <w:framePr w:w="8732" w:h="567" w:hRule="exact" w:vSpace="0" w:wrap="around" w:vAnchor="page" w:y="341" w:anchorLock="0"/>
    </w:pPr>
    <w:r w:rsidRPr="00B25E68">
      <w:rPr>
        <w:rStyle w:val="SidhuvudRubrikReferens"/>
        <w:smallCaps w:val="0"/>
        <w:spacing w:val="0"/>
        <w:sz w:val="19"/>
      </w:rPr>
      <w:instrText xml:space="preserve"> </w:instrText>
    </w:r>
    <w:r w:rsidRPr="00B25E68">
      <w:instrText xml:space="preserve">"  "  </w:instrText>
    </w:r>
    <w:r w:rsidRPr="00B25E68">
      <w:rPr>
        <w:rStyle w:val="SidhuvudUtskott"/>
      </w:rPr>
      <w:fldChar w:fldCharType="begin" w:fldLock="1"/>
    </w:r>
    <w:r w:rsidRPr="00B25E68">
      <w:rPr>
        <w:rStyle w:val="SidhuvudUtskott"/>
      </w:rPr>
      <w:instrText xml:space="preserve"> DOCPROPERTY BetänkandeÅr</w:instrText>
    </w:r>
    <w:r w:rsidRPr="00B25E68">
      <w:rPr>
        <w:rStyle w:val="SidhuvudUtskott"/>
      </w:rPr>
      <w:fldChar w:fldCharType="separate"/>
    </w:r>
    <w:r w:rsidRPr="00B25E68">
      <w:rPr>
        <w:rStyle w:val="SidhuvudUtskott"/>
      </w:rPr>
      <w:instrText>1999/2000</w:instrText>
    </w:r>
    <w:r w:rsidRPr="00B25E68">
      <w:rPr>
        <w:rStyle w:val="SidhuvudUtskott"/>
      </w:rPr>
      <w:fldChar w:fldCharType="end"/>
    </w:r>
    <w:r w:rsidRPr="00B25E68">
      <w:rPr>
        <w:rStyle w:val="SidhuvudUtskott"/>
      </w:rPr>
      <w:instrText>:</w:instrText>
    </w:r>
    <w:r w:rsidRPr="00B25E68">
      <w:rPr>
        <w:rStyle w:val="SidhuvudUtskott"/>
      </w:rPr>
      <w:fldChar w:fldCharType="begin" w:fldLock="1"/>
    </w:r>
    <w:r w:rsidRPr="00B25E68">
      <w:rPr>
        <w:rStyle w:val="SidhuvudUtskott"/>
      </w:rPr>
      <w:instrText xml:space="preserve"> DOCPROPERTY Utskott</w:instrText>
    </w:r>
    <w:r w:rsidRPr="00B25E68">
      <w:rPr>
        <w:rStyle w:val="SidhuvudUtskott"/>
      </w:rPr>
      <w:fldChar w:fldCharType="separate"/>
    </w:r>
    <w:r w:rsidRPr="00B25E68">
      <w:rPr>
        <w:rStyle w:val="SidhuvudUtskott"/>
      </w:rPr>
      <w:instrText>BoU</w:instrText>
    </w:r>
    <w:r w:rsidRPr="00B25E68">
      <w:rPr>
        <w:rStyle w:val="SidhuvudUtskott"/>
      </w:rPr>
      <w:fldChar w:fldCharType="end"/>
    </w:r>
    <w:r w:rsidRPr="00B25E68">
      <w:rPr>
        <w:rStyle w:val="SidhuvudUtskott"/>
      </w:rPr>
      <w:fldChar w:fldCharType="begin" w:fldLock="1"/>
    </w:r>
    <w:r w:rsidRPr="00B25E68">
      <w:rPr>
        <w:rStyle w:val="SidhuvudUtskott"/>
      </w:rPr>
      <w:instrText xml:space="preserve"> DOCPROPERTY BetänkandeNr</w:instrText>
    </w:r>
    <w:r w:rsidRPr="00B25E68">
      <w:rPr>
        <w:rStyle w:val="SidhuvudUtskott"/>
      </w:rPr>
      <w:fldChar w:fldCharType="separate"/>
    </w:r>
    <w:r w:rsidRPr="00B25E68">
      <w:rPr>
        <w:rStyle w:val="SidhuvudUtskott"/>
      </w:rPr>
      <w:instrText>6678</w:instrText>
    </w:r>
    <w:r w:rsidRPr="00B25E68">
      <w:rPr>
        <w:rStyle w:val="SidhuvudUtskott"/>
      </w:rPr>
      <w:fldChar w:fldCharType="end"/>
    </w:r>
  </w:p>
  <w:p w:rsidR="000E74EC" w:rsidRPr="00B25E68" w:rsidRDefault="00A64A50">
    <w:pPr>
      <w:pStyle w:val="SidhuvudKantJmn"/>
      <w:framePr w:w="8732" w:h="567" w:hRule="exact" w:vSpace="0" w:wrap="around" w:vAnchor="page" w:y="341" w:anchorLock="0"/>
    </w:pPr>
    <w:r w:rsidRPr="00B25E68">
      <w:rPr>
        <w:rStyle w:val="SidhuvudUtskott"/>
      </w:rPr>
      <w:fldChar w:fldCharType="begin" w:fldLock="1"/>
    </w:r>
    <w:r w:rsidRPr="00B25E68">
      <w:rPr>
        <w:rStyle w:val="SidhuvudUtskott"/>
      </w:rPr>
      <w:instrText xml:space="preserve"> if </w:instrText>
    </w:r>
    <w:r w:rsidRPr="00B25E68">
      <w:rPr>
        <w:rStyle w:val="SidhuvudUtskott"/>
      </w:rPr>
      <w:fldChar w:fldCharType="begin" w:fldLock="1"/>
    </w:r>
    <w:r w:rsidRPr="00B25E68">
      <w:rPr>
        <w:rStyle w:val="SidhuvudUtskott"/>
      </w:rPr>
      <w:instrText xml:space="preserve"> DOCPROPERTY "UtkastDatum"</w:instrText>
    </w:r>
    <w:r w:rsidRPr="00B25E68">
      <w:rPr>
        <w:rStyle w:val="SidhuvudUtskott"/>
      </w:rPr>
      <w:fldChar w:fldCharType="separate"/>
    </w:r>
    <w:r w:rsidRPr="00B25E68">
      <w:rPr>
        <w:rStyle w:val="SidhuvudUtskott"/>
      </w:rPr>
      <w:instrText>Nej</w:instrText>
    </w:r>
    <w:r w:rsidRPr="00B25E68">
      <w:rPr>
        <w:rStyle w:val="SidhuvudUtskott"/>
      </w:rPr>
      <w:fldChar w:fldCharType="end"/>
    </w:r>
    <w:r w:rsidRPr="00B25E68">
      <w:rPr>
        <w:rStyle w:val="SidhuvudUtskott"/>
      </w:rPr>
      <w:instrText xml:space="preserve"> = "Ja" "</w:instrText>
    </w:r>
    <w:r w:rsidRPr="00B25E68">
      <w:rPr>
        <w:rStyle w:val="SidhuvudUtskott"/>
      </w:rPr>
      <w:fldChar w:fldCharType="begin" w:fldLock="1"/>
    </w:r>
    <w:r w:rsidRPr="00B25E68">
      <w:rPr>
        <w:rStyle w:val="SidhuvudUtskott"/>
      </w:rPr>
      <w:instrText xml:space="preserve"> PRINTDATE \@ "yyyy-MM-dd HH.mm    " </w:instrText>
    </w:r>
    <w:r w:rsidRPr="00B25E68">
      <w:rPr>
        <w:rStyle w:val="SidhuvudUtskott"/>
      </w:rPr>
      <w:fldChar w:fldCharType="separate"/>
    </w:r>
    <w:r w:rsidRPr="00B25E68">
      <w:rPr>
        <w:rStyle w:val="SidhuvudUtskott"/>
      </w:rPr>
      <w:instrText>2000-08-11 16.42</w:instrText>
    </w:r>
    <w:r w:rsidRPr="00B25E68">
      <w:rPr>
        <w:rStyle w:val="SidhuvudUtskott"/>
      </w:rPr>
      <w:fldChar w:fldCharType="end"/>
    </w:r>
    <w:r w:rsidRPr="00B25E68">
      <w:rPr>
        <w:rStyle w:val="SidhuvudUtskott"/>
      </w:rPr>
      <w:instrText xml:space="preserve">" </w:instrText>
    </w:r>
    <w:r w:rsidRPr="00B25E68">
      <w:rPr>
        <w:rStyle w:val="SidhuvudUtskott"/>
      </w:rPr>
      <w:fldChar w:fldCharType="end"/>
    </w:r>
    <w:r w:rsidRPr="00B25E68">
      <w:rPr>
        <w:rStyle w:val="SidhuvudUtskott"/>
      </w:rPr>
      <w:fldChar w:fldCharType="begin" w:fldLock="1"/>
    </w:r>
    <w:r w:rsidRPr="00B25E68">
      <w:rPr>
        <w:rStyle w:val="SidhuvudUtskott"/>
      </w:rPr>
      <w:instrText xml:space="preserve"> DOCPROPERTY Status</w:instrText>
    </w:r>
    <w:r w:rsidRPr="00B25E68">
      <w:rPr>
        <w:rStyle w:val="SidhuvudUtskott"/>
      </w:rPr>
      <w:fldChar w:fldCharType="separate"/>
    </w:r>
    <w:r w:rsidRPr="00B25E68">
      <w:rPr>
        <w:rStyle w:val="SidhuvudUtskott"/>
      </w:rPr>
      <w:instrText>Utkast 2</w:instrText>
    </w:r>
    <w:r w:rsidRPr="00B25E68">
      <w:rPr>
        <w:rStyle w:val="SidhuvudUtskott"/>
      </w:rPr>
      <w:fldChar w:fldCharType="end"/>
    </w:r>
    <w:r w:rsidRPr="00B25E68">
      <w:instrText>"</w:instrText>
    </w:r>
    <w:r w:rsidRPr="00B25E68">
      <w:fldChar w:fldCharType="separate"/>
    </w:r>
    <w:r w:rsidR="000E74EC" w:rsidRPr="00B25E68">
      <w:rPr>
        <w:rStyle w:val="SidhuvudUtskott"/>
      </w:rPr>
      <w:instrText>2010/11:RRS14</w:instrText>
    </w:r>
    <w:r w:rsidR="000E74EC" w:rsidRPr="00B25E68">
      <w:instrText xml:space="preserve">    </w:instrText>
    </w:r>
  </w:p>
  <w:p w:rsidR="000E74EC" w:rsidRPr="00B25E68" w:rsidRDefault="000E74EC">
    <w:pPr>
      <w:pStyle w:val="SidhuvudKantJmn"/>
      <w:framePr w:w="8732" w:h="567" w:hRule="exact" w:vSpace="0" w:wrap="around" w:vAnchor="page" w:y="341" w:anchorLock="0"/>
    </w:pPr>
  </w:p>
  <w:p w:rsidR="000E74EC" w:rsidRPr="00B25E68" w:rsidRDefault="000E74EC">
    <w:pPr>
      <w:pStyle w:val="SidhuvudKantJmn"/>
      <w:framePr w:w="8732" w:h="567" w:hRule="exact" w:vSpace="0" w:wrap="around" w:vAnchor="page" w:y="341" w:anchorLock="0"/>
    </w:pPr>
    <w:r w:rsidRPr="00B25E68">
      <w:rPr>
        <w:rStyle w:val="SidhuvudRubrikReferens"/>
        <w:smallCaps w:val="0"/>
        <w:spacing w:val="0"/>
        <w:sz w:val="19"/>
      </w:rPr>
      <w:instrText xml:space="preserve"> </w:instrText>
    </w:r>
    <w:r w:rsidR="00A64A50" w:rsidRPr="00B25E68">
      <w:fldChar w:fldCharType="end"/>
    </w:r>
    <w:r w:rsidR="00A64A50" w:rsidRPr="00B25E68">
      <w:instrText>" " "</w:instrText>
    </w:r>
    <w:r w:rsidR="00A64A50" w:rsidRPr="00B25E68">
      <w:fldChar w:fldCharType="separate"/>
    </w:r>
    <w:r w:rsidRPr="00B25E68">
      <w:rPr>
        <w:rStyle w:val="SidhuvudUtskott"/>
      </w:rPr>
      <w:t>2010/11:RRS14</w:t>
    </w:r>
    <w:r w:rsidRPr="00B25E68">
      <w:t xml:space="preserve">    </w:t>
    </w:r>
  </w:p>
  <w:p w:rsidR="000E74EC" w:rsidRPr="00B25E68" w:rsidRDefault="000E74EC">
    <w:pPr>
      <w:pStyle w:val="SidhuvudKantJmn"/>
      <w:framePr w:w="8732" w:h="567" w:hRule="exact" w:vSpace="0" w:wrap="around" w:vAnchor="page" w:y="341" w:anchorLock="0"/>
    </w:pPr>
  </w:p>
  <w:p w:rsidR="00A64A50" w:rsidRPr="00B25E68" w:rsidRDefault="000E74EC">
    <w:pPr>
      <w:pStyle w:val="SidhuvudKantUdda"/>
      <w:framePr w:w="8732" w:h="567" w:hRule="exact" w:vSpace="0" w:wrap="around" w:vAnchor="page" w:y="341" w:anchorLock="0"/>
    </w:pPr>
    <w:r w:rsidRPr="00B25E68">
      <w:rPr>
        <w:rStyle w:val="SidhuvudRubrikReferens"/>
        <w:smallCaps w:val="0"/>
        <w:spacing w:val="0"/>
        <w:sz w:val="19"/>
      </w:rPr>
      <w:t xml:space="preserve"> </w:t>
    </w:r>
    <w:r w:rsidR="00A64A50" w:rsidRPr="00B25E68">
      <w:fldChar w:fldCharType="end"/>
    </w:r>
  </w:p>
  <w:p w:rsidR="00A64A50" w:rsidRPr="00B25E68" w:rsidRDefault="00A64A5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A50" w:rsidRPr="00B25E68" w:rsidRDefault="00A64A50">
    <w:pPr>
      <w:pStyle w:val="SidhuvudKantJmn"/>
      <w:framePr w:w="8732" w:h="567" w:hRule="exact" w:vSpace="0" w:wrap="around" w:vAnchor="page" w:y="341" w:anchorLock="0"/>
    </w:pPr>
    <w:r w:rsidRPr="00B25E68">
      <w:rPr>
        <w:rStyle w:val="SidhuvudUtskott"/>
      </w:rPr>
      <w:fldChar w:fldCharType="begin" w:fldLock="1"/>
    </w:r>
    <w:r w:rsidRPr="00B25E68">
      <w:rPr>
        <w:rStyle w:val="SidhuvudUtskott"/>
      </w:rPr>
      <w:instrText xml:space="preserve"> DOCPROPERTY BetänkandeÅr</w:instrText>
    </w:r>
    <w:r w:rsidRPr="00B25E68">
      <w:rPr>
        <w:rStyle w:val="SidhuvudUtskott"/>
      </w:rPr>
      <w:fldChar w:fldCharType="separate"/>
    </w:r>
    <w:r w:rsidR="00F34367" w:rsidRPr="00B25E68">
      <w:rPr>
        <w:rStyle w:val="SidhuvudUtskott"/>
      </w:rPr>
      <w:t>2010/11</w:t>
    </w:r>
    <w:r w:rsidRPr="00B25E68">
      <w:rPr>
        <w:rStyle w:val="SidhuvudUtskott"/>
      </w:rPr>
      <w:fldChar w:fldCharType="end"/>
    </w:r>
    <w:r w:rsidRPr="00B25E68">
      <w:rPr>
        <w:rStyle w:val="SidhuvudUtskott"/>
      </w:rPr>
      <w:t>:</w:t>
    </w:r>
    <w:r w:rsidRPr="00B25E68">
      <w:rPr>
        <w:rStyle w:val="SidhuvudUtskott"/>
      </w:rPr>
      <w:fldChar w:fldCharType="begin" w:fldLock="1"/>
    </w:r>
    <w:r w:rsidRPr="00B25E68">
      <w:rPr>
        <w:rStyle w:val="SidhuvudUtskott"/>
      </w:rPr>
      <w:instrText xml:space="preserve"> DOCPROPERTY Utskott</w:instrText>
    </w:r>
    <w:r w:rsidRPr="00B25E68">
      <w:rPr>
        <w:rStyle w:val="SidhuvudUtskott"/>
      </w:rPr>
      <w:fldChar w:fldCharType="separate"/>
    </w:r>
    <w:r w:rsidR="00F34367" w:rsidRPr="00B25E68">
      <w:rPr>
        <w:rStyle w:val="SidhuvudUtskott"/>
      </w:rPr>
      <w:t>RRS</w:t>
    </w:r>
    <w:r w:rsidRPr="00B25E68">
      <w:rPr>
        <w:rStyle w:val="SidhuvudUtskott"/>
      </w:rPr>
      <w:fldChar w:fldCharType="end"/>
    </w:r>
    <w:r w:rsidRPr="00B25E68">
      <w:rPr>
        <w:rStyle w:val="SidhuvudUtskott"/>
      </w:rPr>
      <w:fldChar w:fldCharType="begin" w:fldLock="1"/>
    </w:r>
    <w:r w:rsidRPr="00B25E68">
      <w:rPr>
        <w:rStyle w:val="SidhuvudUtskott"/>
      </w:rPr>
      <w:instrText xml:space="preserve"> DOCPROPERTY BetänkandeNr</w:instrText>
    </w:r>
    <w:r w:rsidRPr="00B25E68">
      <w:rPr>
        <w:rStyle w:val="SidhuvudUtskott"/>
      </w:rPr>
      <w:fldChar w:fldCharType="separate"/>
    </w:r>
    <w:r w:rsidR="00F34367" w:rsidRPr="00B25E68">
      <w:rPr>
        <w:rStyle w:val="SidhuvudUtskott"/>
      </w:rPr>
      <w:t>14</w:t>
    </w:r>
    <w:r w:rsidRPr="00B25E68">
      <w:rPr>
        <w:rStyle w:val="SidhuvudUtskott"/>
      </w:rPr>
      <w:fldChar w:fldCharType="end"/>
    </w:r>
    <w:r w:rsidRPr="00B25E68">
      <w:t xml:space="preserve">     </w:t>
    </w:r>
    <w:r w:rsidRPr="00B25E68">
      <w:rPr>
        <w:rStyle w:val="SidhuvudBilaga"/>
      </w:rPr>
      <w:t xml:space="preserve"> </w:t>
    </w:r>
    <w:r w:rsidRPr="00B25E68">
      <w:rPr>
        <w:rStyle w:val="SidhuvudRubrikReferens"/>
      </w:rPr>
      <w:fldChar w:fldCharType="begin" w:fldLock="1"/>
    </w:r>
    <w:r w:rsidRPr="00B25E68">
      <w:rPr>
        <w:rStyle w:val="SidhuvudRubrikReferens"/>
      </w:rPr>
      <w:instrText xml:space="preserve"> StyleREF "Rubrik 1" </w:instrText>
    </w:r>
    <w:r w:rsidRPr="00B25E68">
      <w:rPr>
        <w:rStyle w:val="SidhuvudRubrikReferens"/>
      </w:rPr>
      <w:fldChar w:fldCharType="separate"/>
    </w:r>
    <w:r w:rsidR="00F34367" w:rsidRPr="00B25E68">
      <w:rPr>
        <w:rStyle w:val="SidhuvudRubrikReferens"/>
      </w:rPr>
      <w:t>Riksrevisionens granskning</w:t>
    </w:r>
    <w:r w:rsidRPr="00B25E68">
      <w:rPr>
        <w:rStyle w:val="SidhuvudRubrikReferens"/>
      </w:rPr>
      <w:fldChar w:fldCharType="end"/>
    </w:r>
  </w:p>
  <w:p w:rsidR="00A64A50" w:rsidRPr="00B25E68" w:rsidRDefault="00A64A50">
    <w:pPr>
      <w:pStyle w:val="SidhuvudKantJmn"/>
      <w:framePr w:w="8732" w:h="567" w:hRule="exact" w:vSpace="0" w:wrap="around" w:vAnchor="page" w:y="341" w:anchorLock="0"/>
    </w:pPr>
    <w:r w:rsidRPr="00B25E68">
      <w:rPr>
        <w:rStyle w:val="SidhuvudUtskott"/>
      </w:rPr>
      <w:fldChar w:fldCharType="begin" w:fldLock="1"/>
    </w:r>
    <w:r w:rsidRPr="00B25E68">
      <w:rPr>
        <w:rStyle w:val="SidhuvudUtskott"/>
      </w:rPr>
      <w:instrText xml:space="preserve"> DOCPROPERTY Status</w:instrText>
    </w:r>
    <w:r w:rsidRPr="00B25E68">
      <w:rPr>
        <w:rStyle w:val="SidhuvudUtskott"/>
      </w:rPr>
      <w:fldChar w:fldCharType="end"/>
    </w:r>
    <w:r w:rsidRPr="00B25E68">
      <w:rPr>
        <w:rStyle w:val="SidhuvudUtskott"/>
      </w:rPr>
      <w:fldChar w:fldCharType="begin" w:fldLock="1"/>
    </w:r>
    <w:r w:rsidRPr="00B25E68">
      <w:rPr>
        <w:rStyle w:val="SidhuvudUtskott"/>
      </w:rPr>
      <w:instrText xml:space="preserve"> if </w:instrText>
    </w:r>
    <w:r w:rsidRPr="00B25E68">
      <w:rPr>
        <w:rStyle w:val="SidhuvudUtskott"/>
      </w:rPr>
      <w:fldChar w:fldCharType="begin" w:fldLock="1"/>
    </w:r>
    <w:r w:rsidRPr="00B25E68">
      <w:rPr>
        <w:rStyle w:val="SidhuvudUtskott"/>
      </w:rPr>
      <w:instrText xml:space="preserve"> DOCPROPERTY "UtkastDatum"</w:instrText>
    </w:r>
    <w:r w:rsidRPr="00B25E68">
      <w:rPr>
        <w:rStyle w:val="SidhuvudUtskott"/>
      </w:rPr>
      <w:fldChar w:fldCharType="separate"/>
    </w:r>
    <w:r w:rsidR="00F34367" w:rsidRPr="00B25E68">
      <w:rPr>
        <w:rStyle w:val="SidhuvudUtskott"/>
      </w:rPr>
      <w:instrText>Nej</w:instrText>
    </w:r>
    <w:r w:rsidRPr="00B25E68">
      <w:rPr>
        <w:rStyle w:val="SidhuvudUtskott"/>
      </w:rPr>
      <w:fldChar w:fldCharType="end"/>
    </w:r>
    <w:r w:rsidRPr="00B25E68">
      <w:rPr>
        <w:rStyle w:val="SidhuvudUtskott"/>
      </w:rPr>
      <w:instrText xml:space="preserve"> = "Ja" "    </w:instrText>
    </w:r>
    <w:r w:rsidRPr="00B25E68">
      <w:rPr>
        <w:rStyle w:val="SidhuvudUtskott"/>
      </w:rPr>
      <w:fldChar w:fldCharType="begin" w:fldLock="1"/>
    </w:r>
    <w:r w:rsidRPr="00B25E68">
      <w:rPr>
        <w:rStyle w:val="SidhuvudUtskott"/>
      </w:rPr>
      <w:instrText xml:space="preserve"> PRINTDATE \@ "yyyy-MM-dd HH.mm" </w:instrText>
    </w:r>
    <w:r w:rsidRPr="00B25E68">
      <w:rPr>
        <w:rStyle w:val="SidhuvudUtskott"/>
      </w:rPr>
      <w:fldChar w:fldCharType="separate"/>
    </w:r>
    <w:r w:rsidRPr="00B25E68">
      <w:rPr>
        <w:rStyle w:val="SidhuvudUtskott"/>
      </w:rPr>
      <w:instrText>2000-08-11 16.42</w:instrText>
    </w:r>
    <w:r w:rsidRPr="00B25E68">
      <w:rPr>
        <w:rStyle w:val="SidhuvudUtskott"/>
      </w:rPr>
      <w:fldChar w:fldCharType="end"/>
    </w:r>
    <w:r w:rsidRPr="00B25E68">
      <w:rPr>
        <w:rStyle w:val="SidhuvudUtskott"/>
      </w:rPr>
      <w:instrText xml:space="preserve">" </w:instrText>
    </w:r>
    <w:r w:rsidRPr="00B25E68">
      <w:rPr>
        <w:rStyle w:val="SidhuvudUtskott"/>
      </w:rPr>
      <w:fldChar w:fldCharType="end"/>
    </w:r>
  </w:p>
  <w:p w:rsidR="00A64A50" w:rsidRPr="00B25E68" w:rsidRDefault="00A64A5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A50" w:rsidRPr="00B25E68" w:rsidRDefault="00A64A50">
    <w:pPr>
      <w:pStyle w:val="SidhuvudKantUdda"/>
      <w:framePr w:w="8732" w:h="567" w:hRule="exact" w:vSpace="0" w:wrap="around" w:vAnchor="page" w:y="341" w:anchorLock="0"/>
    </w:pPr>
    <w:r w:rsidRPr="00B25E68">
      <w:rPr>
        <w:rStyle w:val="SidhuvudRubrikReferens"/>
      </w:rPr>
      <w:fldChar w:fldCharType="begin" w:fldLock="1"/>
    </w:r>
    <w:r w:rsidRPr="00B25E68">
      <w:rPr>
        <w:rStyle w:val="SidhuvudRubrikReferens"/>
      </w:rPr>
      <w:instrText xml:space="preserve"> StyleREF "Rubrik 1" </w:instrText>
    </w:r>
    <w:r w:rsidRPr="00B25E68">
      <w:rPr>
        <w:rStyle w:val="SidhuvudRubrikReferens"/>
      </w:rPr>
      <w:fldChar w:fldCharType="separate"/>
    </w:r>
    <w:r w:rsidR="00F34367" w:rsidRPr="00B25E68">
      <w:rPr>
        <w:rStyle w:val="SidhuvudRubrikReferens"/>
      </w:rPr>
      <w:t>Riksrevisionens granskning</w:t>
    </w:r>
    <w:r w:rsidRPr="00B25E68">
      <w:rPr>
        <w:rStyle w:val="SidhuvudRubrikReferens"/>
      </w:rPr>
      <w:fldChar w:fldCharType="end"/>
    </w:r>
    <w:r w:rsidRPr="00B25E68">
      <w:rPr>
        <w:rStyle w:val="SidhuvudBilaga"/>
      </w:rPr>
      <w:t xml:space="preserve"> </w:t>
    </w:r>
    <w:r w:rsidRPr="00B25E68">
      <w:t xml:space="preserve">     </w:t>
    </w:r>
    <w:r w:rsidRPr="00B25E68">
      <w:rPr>
        <w:rStyle w:val="SidhuvudUtskott"/>
      </w:rPr>
      <w:fldChar w:fldCharType="begin" w:fldLock="1"/>
    </w:r>
    <w:r w:rsidRPr="00B25E68">
      <w:rPr>
        <w:rStyle w:val="SidhuvudUtskott"/>
      </w:rPr>
      <w:instrText xml:space="preserve"> DOCPROPERTY BetänkandeÅr</w:instrText>
    </w:r>
    <w:r w:rsidRPr="00B25E68">
      <w:rPr>
        <w:rStyle w:val="SidhuvudUtskott"/>
      </w:rPr>
      <w:fldChar w:fldCharType="separate"/>
    </w:r>
    <w:r w:rsidR="00F34367" w:rsidRPr="00B25E68">
      <w:rPr>
        <w:rStyle w:val="SidhuvudUtskott"/>
      </w:rPr>
      <w:t>2010/11</w:t>
    </w:r>
    <w:r w:rsidRPr="00B25E68">
      <w:rPr>
        <w:rStyle w:val="SidhuvudUtskott"/>
      </w:rPr>
      <w:fldChar w:fldCharType="end"/>
    </w:r>
    <w:r w:rsidRPr="00B25E68">
      <w:rPr>
        <w:rStyle w:val="SidhuvudUtskott"/>
      </w:rPr>
      <w:t>:</w:t>
    </w:r>
    <w:r w:rsidRPr="00B25E68">
      <w:rPr>
        <w:rStyle w:val="SidhuvudUtskott"/>
      </w:rPr>
      <w:fldChar w:fldCharType="begin" w:fldLock="1"/>
    </w:r>
    <w:r w:rsidRPr="00B25E68">
      <w:rPr>
        <w:rStyle w:val="SidhuvudUtskott"/>
      </w:rPr>
      <w:instrText xml:space="preserve"> DOCPROPERTY</w:instrText>
    </w:r>
    <w:r w:rsidRPr="00B25E68">
      <w:instrText xml:space="preserve"> </w:instrText>
    </w:r>
    <w:r w:rsidRPr="00B25E68">
      <w:rPr>
        <w:rStyle w:val="SidhuvudUtskott"/>
      </w:rPr>
      <w:instrText>Utskott</w:instrText>
    </w:r>
    <w:r w:rsidRPr="00B25E68">
      <w:rPr>
        <w:rStyle w:val="SidhuvudUtskott"/>
      </w:rPr>
      <w:fldChar w:fldCharType="separate"/>
    </w:r>
    <w:r w:rsidR="00F34367" w:rsidRPr="00B25E68">
      <w:rPr>
        <w:rStyle w:val="SidhuvudUtskott"/>
      </w:rPr>
      <w:t>RRS</w:t>
    </w:r>
    <w:r w:rsidRPr="00B25E68">
      <w:rPr>
        <w:rStyle w:val="SidhuvudUtskott"/>
      </w:rPr>
      <w:fldChar w:fldCharType="end"/>
    </w:r>
    <w:r w:rsidRPr="00B25E68">
      <w:rPr>
        <w:rStyle w:val="SidhuvudUtskott"/>
      </w:rPr>
      <w:fldChar w:fldCharType="begin" w:fldLock="1"/>
    </w:r>
    <w:r w:rsidRPr="00B25E68">
      <w:rPr>
        <w:rStyle w:val="SidhuvudUtskott"/>
      </w:rPr>
      <w:instrText xml:space="preserve"> DOCPROPERTY BetänkandeNr</w:instrText>
    </w:r>
    <w:r w:rsidRPr="00B25E68">
      <w:rPr>
        <w:rStyle w:val="SidhuvudUtskott"/>
      </w:rPr>
      <w:fldChar w:fldCharType="separate"/>
    </w:r>
    <w:r w:rsidR="00F34367" w:rsidRPr="00B25E68">
      <w:rPr>
        <w:rStyle w:val="SidhuvudUtskott"/>
      </w:rPr>
      <w:t>14</w:t>
    </w:r>
    <w:r w:rsidRPr="00B25E68">
      <w:rPr>
        <w:rStyle w:val="SidhuvudUtskott"/>
      </w:rPr>
      <w:fldChar w:fldCharType="end"/>
    </w:r>
  </w:p>
  <w:p w:rsidR="00A64A50" w:rsidRPr="00B25E68" w:rsidRDefault="00A64A50">
    <w:pPr>
      <w:pStyle w:val="SidhuvudKantUdda"/>
      <w:framePr w:w="8732" w:h="567" w:hRule="exact" w:vSpace="0" w:wrap="around" w:vAnchor="page" w:y="341" w:anchorLock="0"/>
    </w:pPr>
    <w:r w:rsidRPr="00B25E68">
      <w:rPr>
        <w:rStyle w:val="SidhuvudUtskott"/>
      </w:rPr>
      <w:fldChar w:fldCharType="begin" w:fldLock="1"/>
    </w:r>
    <w:r w:rsidRPr="00B25E68">
      <w:rPr>
        <w:rStyle w:val="SidhuvudUtskott"/>
      </w:rPr>
      <w:instrText xml:space="preserve"> if </w:instrText>
    </w:r>
    <w:r w:rsidRPr="00B25E68">
      <w:rPr>
        <w:rStyle w:val="SidhuvudUtskott"/>
      </w:rPr>
      <w:fldChar w:fldCharType="begin" w:fldLock="1"/>
    </w:r>
    <w:r w:rsidRPr="00B25E68">
      <w:rPr>
        <w:rStyle w:val="SidhuvudUtskott"/>
      </w:rPr>
      <w:instrText xml:space="preserve"> DOCPROPERTY "UtkastDatum"</w:instrText>
    </w:r>
    <w:r w:rsidRPr="00B25E68">
      <w:rPr>
        <w:rStyle w:val="SidhuvudUtskott"/>
      </w:rPr>
      <w:fldChar w:fldCharType="separate"/>
    </w:r>
    <w:r w:rsidR="00F34367" w:rsidRPr="00B25E68">
      <w:rPr>
        <w:rStyle w:val="SidhuvudUtskott"/>
      </w:rPr>
      <w:instrText>Nej</w:instrText>
    </w:r>
    <w:r w:rsidRPr="00B25E68">
      <w:rPr>
        <w:rStyle w:val="SidhuvudUtskott"/>
      </w:rPr>
      <w:fldChar w:fldCharType="end"/>
    </w:r>
    <w:r w:rsidRPr="00B25E68">
      <w:rPr>
        <w:rStyle w:val="SidhuvudUtskott"/>
      </w:rPr>
      <w:instrText xml:space="preserve"> = "Ja" "</w:instrText>
    </w:r>
    <w:r w:rsidRPr="00B25E68">
      <w:rPr>
        <w:rStyle w:val="SidhuvudUtskott"/>
      </w:rPr>
      <w:fldChar w:fldCharType="begin" w:fldLock="1"/>
    </w:r>
    <w:r w:rsidRPr="00B25E68">
      <w:rPr>
        <w:rStyle w:val="SidhuvudUtskott"/>
      </w:rPr>
      <w:instrText xml:space="preserve"> PRINTDATE \@ "yyyy-MM-dd HH.mm    " </w:instrText>
    </w:r>
    <w:r w:rsidRPr="00B25E68">
      <w:rPr>
        <w:rStyle w:val="SidhuvudUtskott"/>
      </w:rPr>
      <w:fldChar w:fldCharType="separate"/>
    </w:r>
    <w:r w:rsidRPr="00B25E68">
      <w:rPr>
        <w:rStyle w:val="SidhuvudUtskott"/>
      </w:rPr>
      <w:instrText>2000-08-11 16.42</w:instrText>
    </w:r>
    <w:r w:rsidRPr="00B25E68">
      <w:rPr>
        <w:rStyle w:val="SidhuvudUtskott"/>
      </w:rPr>
      <w:fldChar w:fldCharType="end"/>
    </w:r>
    <w:r w:rsidRPr="00B25E68">
      <w:rPr>
        <w:rStyle w:val="SidhuvudUtskott"/>
      </w:rPr>
      <w:instrText xml:space="preserve">" </w:instrText>
    </w:r>
    <w:r w:rsidRPr="00B25E68">
      <w:rPr>
        <w:rStyle w:val="SidhuvudUtskott"/>
      </w:rPr>
      <w:fldChar w:fldCharType="end"/>
    </w:r>
    <w:r w:rsidRPr="00B25E68">
      <w:rPr>
        <w:rStyle w:val="SidhuvudUtskott"/>
      </w:rPr>
      <w:fldChar w:fldCharType="begin" w:fldLock="1"/>
    </w:r>
    <w:r w:rsidRPr="00B25E68">
      <w:rPr>
        <w:rStyle w:val="SidhuvudUtskott"/>
      </w:rPr>
      <w:instrText xml:space="preserve"> DOCPROPERTY Status</w:instrText>
    </w:r>
    <w:r w:rsidRPr="00B25E68">
      <w:rPr>
        <w:rStyle w:val="SidhuvudUtskott"/>
      </w:rPr>
      <w:fldChar w:fldCharType="end"/>
    </w:r>
  </w:p>
  <w:p w:rsidR="00A64A50" w:rsidRPr="00B25E68" w:rsidRDefault="00A64A5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A50" w:rsidRPr="00B25E68" w:rsidRDefault="00A64A50">
    <w:pPr>
      <w:pStyle w:val="SidhuvudKantJmn"/>
      <w:framePr w:w="8732" w:h="567" w:hRule="exact" w:vSpace="0" w:wrap="around" w:vAnchor="page" w:y="341" w:anchorLock="0"/>
    </w:pPr>
    <w:r w:rsidRPr="00B25E68">
      <w:fldChar w:fldCharType="begin" w:fldLock="1"/>
    </w:r>
    <w:r w:rsidRPr="00B25E68">
      <w:instrText xml:space="preserve"> if </w:instrText>
    </w:r>
    <w:r w:rsidRPr="00B25E68">
      <w:fldChar w:fldCharType="begin" w:fldLock="1"/>
    </w:r>
    <w:r w:rsidRPr="00B25E68">
      <w:instrText xml:space="preserve"> page</w:instrText>
    </w:r>
    <w:r w:rsidRPr="00B25E68">
      <w:fldChar w:fldCharType="separate"/>
    </w:r>
    <w:r w:rsidR="000E74EC" w:rsidRPr="00B25E68">
      <w:instrText>16</w:instrText>
    </w:r>
    <w:r w:rsidRPr="00B25E68">
      <w:fldChar w:fldCharType="end"/>
    </w:r>
    <w:r w:rsidRPr="00B25E68">
      <w:instrText xml:space="preserve"> &gt; 1 "</w:instrText>
    </w:r>
    <w:r w:rsidRPr="00B25E68">
      <w:fldChar w:fldCharType="begin" w:fldLock="1"/>
    </w:r>
    <w:r w:rsidRPr="00B25E68">
      <w:instrText xml:space="preserve"> if </w:instrText>
    </w:r>
    <w:r w:rsidRPr="00B25E68">
      <w:fldChar w:fldCharType="begin" w:fldLock="1"/>
    </w:r>
    <w:r w:rsidRPr="00B25E68">
      <w:instrText xml:space="preserve"> = </w:instrText>
    </w:r>
    <w:r w:rsidRPr="00B25E68">
      <w:fldChar w:fldCharType="begin" w:fldLock="1"/>
    </w:r>
    <w:r w:rsidRPr="00B25E68">
      <w:instrText xml:space="preserve"> = </w:instrText>
    </w:r>
    <w:r w:rsidRPr="00B25E68">
      <w:fldChar w:fldCharType="begin" w:fldLock="1"/>
    </w:r>
    <w:r w:rsidRPr="00B25E68">
      <w:instrText xml:space="preserve"> page</w:instrText>
    </w:r>
    <w:r w:rsidRPr="00B25E68">
      <w:fldChar w:fldCharType="separate"/>
    </w:r>
    <w:r w:rsidR="000E74EC" w:rsidRPr="00B25E68">
      <w:instrText>16</w:instrText>
    </w:r>
    <w:r w:rsidRPr="00B25E68">
      <w:fldChar w:fldCharType="end"/>
    </w:r>
    <w:r w:rsidRPr="00B25E68">
      <w:instrText xml:space="preserve">/2 </w:instrText>
    </w:r>
    <w:r w:rsidRPr="00B25E68">
      <w:fldChar w:fldCharType="separate"/>
    </w:r>
    <w:r w:rsidR="000E74EC" w:rsidRPr="00B25E68">
      <w:instrText>8</w:instrText>
    </w:r>
    <w:r w:rsidRPr="00B25E68">
      <w:fldChar w:fldCharType="end"/>
    </w:r>
    <w:r w:rsidRPr="00B25E68">
      <w:instrText xml:space="preserve"> - </w:instrText>
    </w:r>
    <w:r w:rsidRPr="00B25E68">
      <w:fldChar w:fldCharType="begin" w:fldLock="1"/>
    </w:r>
    <w:r w:rsidRPr="00B25E68">
      <w:instrText xml:space="preserve"> = int(</w:instrText>
    </w:r>
    <w:r w:rsidRPr="00B25E68">
      <w:fldChar w:fldCharType="begin" w:fldLock="1"/>
    </w:r>
    <w:r w:rsidRPr="00B25E68">
      <w:instrText xml:space="preserve"> page</w:instrText>
    </w:r>
    <w:r w:rsidRPr="00B25E68">
      <w:fldChar w:fldCharType="separate"/>
    </w:r>
    <w:r w:rsidR="000E74EC" w:rsidRPr="00B25E68">
      <w:instrText>16</w:instrText>
    </w:r>
    <w:r w:rsidRPr="00B25E68">
      <w:fldChar w:fldCharType="end"/>
    </w:r>
    <w:r w:rsidRPr="00B25E68">
      <w:instrText xml:space="preserve">/2) </w:instrText>
    </w:r>
    <w:r w:rsidRPr="00B25E68">
      <w:fldChar w:fldCharType="separate"/>
    </w:r>
    <w:r w:rsidR="000E74EC" w:rsidRPr="00B25E68">
      <w:instrText>8</w:instrText>
    </w:r>
    <w:r w:rsidRPr="00B25E68">
      <w:fldChar w:fldCharType="end"/>
    </w:r>
    <w:r w:rsidRPr="00B25E68">
      <w:fldChar w:fldCharType="separate"/>
    </w:r>
    <w:r w:rsidR="000E74EC" w:rsidRPr="00B25E68">
      <w:instrText>0</w:instrText>
    </w:r>
    <w:r w:rsidRPr="00B25E68">
      <w:fldChar w:fldCharType="end"/>
    </w:r>
    <w:r w:rsidRPr="00B25E68">
      <w:instrText xml:space="preserve"> = 0 "</w:instrText>
    </w:r>
    <w:r w:rsidRPr="00B25E68">
      <w:rPr>
        <w:rStyle w:val="SidhuvudUtskott"/>
      </w:rPr>
      <w:fldChar w:fldCharType="begin" w:fldLock="1"/>
    </w:r>
    <w:r w:rsidRPr="00B25E68">
      <w:rPr>
        <w:rStyle w:val="SidhuvudUtskott"/>
      </w:rPr>
      <w:instrText xml:space="preserve"> DOCPROPERTY BetänkandeÅr</w:instrText>
    </w:r>
    <w:r w:rsidRPr="00B25E68">
      <w:rPr>
        <w:rStyle w:val="SidhuvudUtskott"/>
      </w:rPr>
      <w:fldChar w:fldCharType="separate"/>
    </w:r>
    <w:r w:rsidR="00F34367" w:rsidRPr="00B25E68">
      <w:rPr>
        <w:rStyle w:val="SidhuvudUtskott"/>
      </w:rPr>
      <w:instrText>2010/11</w:instrText>
    </w:r>
    <w:r w:rsidRPr="00B25E68">
      <w:rPr>
        <w:rStyle w:val="SidhuvudUtskott"/>
      </w:rPr>
      <w:fldChar w:fldCharType="end"/>
    </w:r>
    <w:r w:rsidRPr="00B25E68">
      <w:rPr>
        <w:rStyle w:val="SidhuvudUtskott"/>
      </w:rPr>
      <w:instrText>:</w:instrText>
    </w:r>
    <w:r w:rsidRPr="00B25E68">
      <w:rPr>
        <w:rStyle w:val="SidhuvudUtskott"/>
      </w:rPr>
      <w:fldChar w:fldCharType="begin" w:fldLock="1"/>
    </w:r>
    <w:r w:rsidRPr="00B25E68">
      <w:rPr>
        <w:rStyle w:val="SidhuvudUtskott"/>
      </w:rPr>
      <w:instrText xml:space="preserve"> DOCPROPERTY Utskott</w:instrText>
    </w:r>
    <w:r w:rsidRPr="00B25E68">
      <w:rPr>
        <w:rStyle w:val="SidhuvudUtskott"/>
      </w:rPr>
      <w:fldChar w:fldCharType="separate"/>
    </w:r>
    <w:r w:rsidR="00F34367" w:rsidRPr="00B25E68">
      <w:rPr>
        <w:rStyle w:val="SidhuvudUtskott"/>
      </w:rPr>
      <w:instrText>RRS</w:instrText>
    </w:r>
    <w:r w:rsidRPr="00B25E68">
      <w:rPr>
        <w:rStyle w:val="SidhuvudUtskott"/>
      </w:rPr>
      <w:fldChar w:fldCharType="end"/>
    </w:r>
    <w:r w:rsidRPr="00B25E68">
      <w:rPr>
        <w:rStyle w:val="SidhuvudUtskott"/>
      </w:rPr>
      <w:fldChar w:fldCharType="begin" w:fldLock="1"/>
    </w:r>
    <w:r w:rsidRPr="00B25E68">
      <w:rPr>
        <w:rStyle w:val="SidhuvudUtskott"/>
      </w:rPr>
      <w:instrText xml:space="preserve"> DOCPROPERTY BetänkandeNr</w:instrText>
    </w:r>
    <w:r w:rsidRPr="00B25E68">
      <w:rPr>
        <w:rStyle w:val="SidhuvudUtskott"/>
      </w:rPr>
      <w:fldChar w:fldCharType="separate"/>
    </w:r>
    <w:r w:rsidR="00F34367" w:rsidRPr="00B25E68">
      <w:rPr>
        <w:rStyle w:val="SidhuvudUtskott"/>
      </w:rPr>
      <w:instrText>14</w:instrText>
    </w:r>
    <w:r w:rsidRPr="00B25E68">
      <w:rPr>
        <w:rStyle w:val="SidhuvudUtskott"/>
      </w:rPr>
      <w:fldChar w:fldCharType="end"/>
    </w:r>
    <w:r w:rsidRPr="00B25E68">
      <w:instrText xml:space="preserve">    </w:instrText>
    </w:r>
  </w:p>
  <w:p w:rsidR="00A64A50" w:rsidRPr="00B25E68" w:rsidRDefault="00A64A50">
    <w:pPr>
      <w:pStyle w:val="SidhuvudKantJmn"/>
      <w:framePr w:w="8732" w:h="567" w:hRule="exact" w:vSpace="0" w:wrap="around" w:vAnchor="page" w:y="341" w:anchorLock="0"/>
    </w:pPr>
    <w:r w:rsidRPr="00B25E68">
      <w:rPr>
        <w:rStyle w:val="SidhuvudUtskott"/>
      </w:rPr>
      <w:fldChar w:fldCharType="begin" w:fldLock="1"/>
    </w:r>
    <w:r w:rsidRPr="00B25E68">
      <w:rPr>
        <w:rStyle w:val="SidhuvudUtskott"/>
      </w:rPr>
      <w:instrText xml:space="preserve"> DOCPROPERTY Status</w:instrText>
    </w:r>
    <w:r w:rsidRPr="00B25E68">
      <w:rPr>
        <w:rStyle w:val="SidhuvudUtskott"/>
      </w:rPr>
      <w:fldChar w:fldCharType="end"/>
    </w:r>
    <w:r w:rsidRPr="00B25E68">
      <w:rPr>
        <w:rStyle w:val="SidhuvudUtskott"/>
      </w:rPr>
      <w:fldChar w:fldCharType="begin" w:fldLock="1"/>
    </w:r>
    <w:r w:rsidRPr="00B25E68">
      <w:rPr>
        <w:rStyle w:val="SidhuvudUtskott"/>
      </w:rPr>
      <w:instrText xml:space="preserve"> if </w:instrText>
    </w:r>
    <w:r w:rsidRPr="00B25E68">
      <w:rPr>
        <w:rStyle w:val="SidhuvudUtskott"/>
      </w:rPr>
      <w:fldChar w:fldCharType="begin" w:fldLock="1"/>
    </w:r>
    <w:r w:rsidRPr="00B25E68">
      <w:rPr>
        <w:rStyle w:val="SidhuvudUtskott"/>
      </w:rPr>
      <w:instrText xml:space="preserve"> DOCPROPERTY "UtkastDatum"</w:instrText>
    </w:r>
    <w:r w:rsidRPr="00B25E68">
      <w:rPr>
        <w:rStyle w:val="SidhuvudUtskott"/>
      </w:rPr>
      <w:fldChar w:fldCharType="separate"/>
    </w:r>
    <w:r w:rsidR="00F34367" w:rsidRPr="00B25E68">
      <w:rPr>
        <w:rStyle w:val="SidhuvudUtskott"/>
      </w:rPr>
      <w:instrText>Nej</w:instrText>
    </w:r>
    <w:r w:rsidRPr="00B25E68">
      <w:rPr>
        <w:rStyle w:val="SidhuvudUtskott"/>
      </w:rPr>
      <w:fldChar w:fldCharType="end"/>
    </w:r>
    <w:r w:rsidRPr="00B25E68">
      <w:rPr>
        <w:rStyle w:val="SidhuvudUtskott"/>
      </w:rPr>
      <w:instrText xml:space="preserve"> = "Ja" "    </w:instrText>
    </w:r>
    <w:r w:rsidRPr="00B25E68">
      <w:rPr>
        <w:rStyle w:val="SidhuvudUtskott"/>
      </w:rPr>
      <w:fldChar w:fldCharType="begin" w:fldLock="1"/>
    </w:r>
    <w:r w:rsidRPr="00B25E68">
      <w:rPr>
        <w:rStyle w:val="SidhuvudUtskott"/>
      </w:rPr>
      <w:instrText xml:space="preserve"> PRINTDATE \@ "yyyy-MM-dd HH.mm" </w:instrText>
    </w:r>
    <w:r w:rsidRPr="00B25E68">
      <w:rPr>
        <w:rStyle w:val="SidhuvudUtskott"/>
      </w:rPr>
      <w:fldChar w:fldCharType="separate"/>
    </w:r>
    <w:r w:rsidRPr="00B25E68">
      <w:rPr>
        <w:rStyle w:val="SidhuvudUtskott"/>
      </w:rPr>
      <w:instrText>2000-08-11 16.42</w:instrText>
    </w:r>
    <w:r w:rsidRPr="00B25E68">
      <w:rPr>
        <w:rStyle w:val="SidhuvudUtskott"/>
      </w:rPr>
      <w:fldChar w:fldCharType="end"/>
    </w:r>
    <w:r w:rsidRPr="00B25E68">
      <w:rPr>
        <w:rStyle w:val="SidhuvudUtskott"/>
      </w:rPr>
      <w:instrText xml:space="preserve">" </w:instrText>
    </w:r>
    <w:r w:rsidRPr="00B25E68">
      <w:rPr>
        <w:rStyle w:val="SidhuvudUtskott"/>
      </w:rPr>
      <w:fldChar w:fldCharType="end"/>
    </w:r>
  </w:p>
  <w:p w:rsidR="00A64A50" w:rsidRPr="00B25E68" w:rsidRDefault="00A64A50">
    <w:pPr>
      <w:pStyle w:val="SidhuvudKantUdda"/>
      <w:framePr w:w="8732" w:h="567" w:hRule="exact" w:vSpace="0" w:wrap="around" w:vAnchor="page" w:y="341" w:anchorLock="0"/>
    </w:pPr>
    <w:r w:rsidRPr="00B25E68">
      <w:rPr>
        <w:rStyle w:val="SidhuvudRubrikReferens"/>
        <w:smallCaps w:val="0"/>
        <w:spacing w:val="0"/>
        <w:sz w:val="19"/>
      </w:rPr>
      <w:instrText xml:space="preserve"> </w:instrText>
    </w:r>
    <w:r w:rsidRPr="00B25E68">
      <w:instrText xml:space="preserve">"  "  </w:instrText>
    </w:r>
    <w:r w:rsidRPr="00B25E68">
      <w:rPr>
        <w:rStyle w:val="SidhuvudUtskott"/>
      </w:rPr>
      <w:fldChar w:fldCharType="begin" w:fldLock="1"/>
    </w:r>
    <w:r w:rsidRPr="00B25E68">
      <w:rPr>
        <w:rStyle w:val="SidhuvudUtskott"/>
      </w:rPr>
      <w:instrText xml:space="preserve"> DOCPROPERTY BetänkandeÅr</w:instrText>
    </w:r>
    <w:r w:rsidRPr="00B25E68">
      <w:rPr>
        <w:rStyle w:val="SidhuvudUtskott"/>
      </w:rPr>
      <w:fldChar w:fldCharType="separate"/>
    </w:r>
    <w:r w:rsidRPr="00B25E68">
      <w:rPr>
        <w:rStyle w:val="SidhuvudUtskott"/>
      </w:rPr>
      <w:instrText>2010/11</w:instrText>
    </w:r>
    <w:r w:rsidRPr="00B25E68">
      <w:rPr>
        <w:rStyle w:val="SidhuvudUtskott"/>
      </w:rPr>
      <w:fldChar w:fldCharType="end"/>
    </w:r>
    <w:r w:rsidRPr="00B25E68">
      <w:rPr>
        <w:rStyle w:val="SidhuvudUtskott"/>
      </w:rPr>
      <w:instrText>:</w:instrText>
    </w:r>
    <w:r w:rsidRPr="00B25E68">
      <w:rPr>
        <w:rStyle w:val="SidhuvudUtskott"/>
      </w:rPr>
      <w:fldChar w:fldCharType="begin" w:fldLock="1"/>
    </w:r>
    <w:r w:rsidRPr="00B25E68">
      <w:rPr>
        <w:rStyle w:val="SidhuvudUtskott"/>
      </w:rPr>
      <w:instrText xml:space="preserve"> DOCPROPERTY Utskott</w:instrText>
    </w:r>
    <w:r w:rsidRPr="00B25E68">
      <w:rPr>
        <w:rStyle w:val="SidhuvudUtskott"/>
      </w:rPr>
      <w:fldChar w:fldCharType="separate"/>
    </w:r>
    <w:r w:rsidRPr="00B25E68">
      <w:rPr>
        <w:rStyle w:val="SidhuvudUtskott"/>
      </w:rPr>
      <w:instrText>RRS</w:instrText>
    </w:r>
    <w:r w:rsidRPr="00B25E68">
      <w:rPr>
        <w:rStyle w:val="SidhuvudUtskott"/>
      </w:rPr>
      <w:fldChar w:fldCharType="end"/>
    </w:r>
    <w:r w:rsidRPr="00B25E68">
      <w:rPr>
        <w:rStyle w:val="SidhuvudUtskott"/>
      </w:rPr>
      <w:fldChar w:fldCharType="begin" w:fldLock="1"/>
    </w:r>
    <w:r w:rsidRPr="00B25E68">
      <w:rPr>
        <w:rStyle w:val="SidhuvudUtskott"/>
      </w:rPr>
      <w:instrText xml:space="preserve"> DOCPROPERTY BetänkandeNr</w:instrText>
    </w:r>
    <w:r w:rsidRPr="00B25E68">
      <w:rPr>
        <w:rStyle w:val="SidhuvudUtskott"/>
      </w:rPr>
      <w:fldChar w:fldCharType="separate"/>
    </w:r>
    <w:r w:rsidRPr="00B25E68">
      <w:rPr>
        <w:rStyle w:val="SidhuvudUtskott"/>
      </w:rPr>
      <w:instrText>14</w:instrText>
    </w:r>
    <w:r w:rsidRPr="00B25E68">
      <w:rPr>
        <w:rStyle w:val="SidhuvudUtskott"/>
      </w:rPr>
      <w:fldChar w:fldCharType="end"/>
    </w:r>
  </w:p>
  <w:p w:rsidR="000E74EC" w:rsidRPr="00B25E68" w:rsidRDefault="00A64A50">
    <w:pPr>
      <w:pStyle w:val="SidhuvudKantJmn"/>
      <w:framePr w:w="8732" w:h="567" w:hRule="exact" w:vSpace="0" w:wrap="around" w:vAnchor="page" w:y="341" w:anchorLock="0"/>
    </w:pPr>
    <w:r w:rsidRPr="00B25E68">
      <w:rPr>
        <w:rStyle w:val="SidhuvudUtskott"/>
      </w:rPr>
      <w:fldChar w:fldCharType="begin" w:fldLock="1"/>
    </w:r>
    <w:r w:rsidRPr="00B25E68">
      <w:rPr>
        <w:rStyle w:val="SidhuvudUtskott"/>
      </w:rPr>
      <w:instrText xml:space="preserve"> if </w:instrText>
    </w:r>
    <w:r w:rsidRPr="00B25E68">
      <w:rPr>
        <w:rStyle w:val="SidhuvudUtskott"/>
      </w:rPr>
      <w:fldChar w:fldCharType="begin" w:fldLock="1"/>
    </w:r>
    <w:r w:rsidRPr="00B25E68">
      <w:rPr>
        <w:rStyle w:val="SidhuvudUtskott"/>
      </w:rPr>
      <w:instrText xml:space="preserve"> DOCPROPERTY "UtkastDatum"</w:instrText>
    </w:r>
    <w:r w:rsidRPr="00B25E68">
      <w:rPr>
        <w:rStyle w:val="SidhuvudUtskott"/>
      </w:rPr>
      <w:fldChar w:fldCharType="separate"/>
    </w:r>
    <w:r w:rsidRPr="00B25E68">
      <w:rPr>
        <w:rStyle w:val="SidhuvudUtskott"/>
      </w:rPr>
      <w:instrText>Nej</w:instrText>
    </w:r>
    <w:r w:rsidRPr="00B25E68">
      <w:rPr>
        <w:rStyle w:val="SidhuvudUtskott"/>
      </w:rPr>
      <w:fldChar w:fldCharType="end"/>
    </w:r>
    <w:r w:rsidRPr="00B25E68">
      <w:rPr>
        <w:rStyle w:val="SidhuvudUtskott"/>
      </w:rPr>
      <w:instrText xml:space="preserve"> = "Ja" "</w:instrText>
    </w:r>
    <w:r w:rsidRPr="00B25E68">
      <w:rPr>
        <w:rStyle w:val="SidhuvudUtskott"/>
      </w:rPr>
      <w:fldChar w:fldCharType="begin" w:fldLock="1"/>
    </w:r>
    <w:r w:rsidRPr="00B25E68">
      <w:rPr>
        <w:rStyle w:val="SidhuvudUtskott"/>
      </w:rPr>
      <w:instrText xml:space="preserve"> PRINTDATE \@ "yyyy-MM-dd HH.mm    " </w:instrText>
    </w:r>
    <w:r w:rsidRPr="00B25E68">
      <w:rPr>
        <w:rStyle w:val="SidhuvudUtskott"/>
      </w:rPr>
      <w:fldChar w:fldCharType="separate"/>
    </w:r>
    <w:r w:rsidRPr="00B25E68">
      <w:rPr>
        <w:rStyle w:val="SidhuvudUtskott"/>
      </w:rPr>
      <w:instrText>2000-08-11 16.42</w:instrText>
    </w:r>
    <w:r w:rsidRPr="00B25E68">
      <w:rPr>
        <w:rStyle w:val="SidhuvudUtskott"/>
      </w:rPr>
      <w:fldChar w:fldCharType="end"/>
    </w:r>
    <w:r w:rsidRPr="00B25E68">
      <w:rPr>
        <w:rStyle w:val="SidhuvudUtskott"/>
      </w:rPr>
      <w:instrText xml:space="preserve">" </w:instrText>
    </w:r>
    <w:r w:rsidRPr="00B25E68">
      <w:rPr>
        <w:rStyle w:val="SidhuvudUtskott"/>
      </w:rPr>
      <w:fldChar w:fldCharType="end"/>
    </w:r>
    <w:r w:rsidRPr="00B25E68">
      <w:rPr>
        <w:rStyle w:val="SidhuvudUtskott"/>
      </w:rPr>
      <w:fldChar w:fldCharType="begin" w:fldLock="1"/>
    </w:r>
    <w:r w:rsidRPr="00B25E68">
      <w:rPr>
        <w:rStyle w:val="SidhuvudUtskott"/>
      </w:rPr>
      <w:instrText xml:space="preserve"> DOCPROPERTY Status</w:instrText>
    </w:r>
    <w:r w:rsidRPr="00B25E68">
      <w:rPr>
        <w:rStyle w:val="SidhuvudUtskott"/>
      </w:rPr>
      <w:fldChar w:fldCharType="separate"/>
    </w:r>
    <w:r w:rsidRPr="00B25E68">
      <w:rPr>
        <w:rStyle w:val="SidhuvudUtskott"/>
      </w:rPr>
      <w:instrText>Utkast</w:instrText>
    </w:r>
    <w:r w:rsidRPr="00B25E68">
      <w:rPr>
        <w:rStyle w:val="SidhuvudUtskott"/>
      </w:rPr>
      <w:fldChar w:fldCharType="end"/>
    </w:r>
    <w:r w:rsidRPr="00B25E68">
      <w:instrText>"</w:instrText>
    </w:r>
    <w:r w:rsidRPr="00B25E68">
      <w:fldChar w:fldCharType="separate"/>
    </w:r>
    <w:r w:rsidR="000E74EC" w:rsidRPr="00B25E68">
      <w:rPr>
        <w:rStyle w:val="SidhuvudUtskott"/>
      </w:rPr>
      <w:instrText>2010/11:RRS14</w:instrText>
    </w:r>
    <w:r w:rsidR="000E74EC" w:rsidRPr="00B25E68">
      <w:instrText xml:space="preserve">    </w:instrText>
    </w:r>
  </w:p>
  <w:p w:rsidR="000E74EC" w:rsidRPr="00B25E68" w:rsidRDefault="000E74EC">
    <w:pPr>
      <w:pStyle w:val="SidhuvudKantJmn"/>
      <w:framePr w:w="8732" w:h="567" w:hRule="exact" w:vSpace="0" w:wrap="around" w:vAnchor="page" w:y="341" w:anchorLock="0"/>
    </w:pPr>
  </w:p>
  <w:p w:rsidR="000E74EC" w:rsidRPr="00B25E68" w:rsidRDefault="000E74EC">
    <w:pPr>
      <w:pStyle w:val="SidhuvudKantJmn"/>
      <w:framePr w:w="8732" w:h="567" w:hRule="exact" w:vSpace="0" w:wrap="around" w:vAnchor="page" w:y="341" w:anchorLock="0"/>
    </w:pPr>
    <w:r w:rsidRPr="00B25E68">
      <w:rPr>
        <w:rStyle w:val="SidhuvudRubrikReferens"/>
        <w:smallCaps w:val="0"/>
        <w:spacing w:val="0"/>
        <w:sz w:val="19"/>
      </w:rPr>
      <w:instrText xml:space="preserve"> </w:instrText>
    </w:r>
    <w:r w:rsidR="00A64A50" w:rsidRPr="00B25E68">
      <w:fldChar w:fldCharType="end"/>
    </w:r>
    <w:r w:rsidR="00A64A50" w:rsidRPr="00B25E68">
      <w:instrText>" " "</w:instrText>
    </w:r>
    <w:r w:rsidR="00A64A50" w:rsidRPr="00B25E68">
      <w:fldChar w:fldCharType="separate"/>
    </w:r>
    <w:r w:rsidRPr="00B25E68">
      <w:rPr>
        <w:rStyle w:val="SidhuvudUtskott"/>
      </w:rPr>
      <w:t>2010/11:RRS14</w:t>
    </w:r>
    <w:r w:rsidRPr="00B25E68">
      <w:t xml:space="preserve">    </w:t>
    </w:r>
  </w:p>
  <w:p w:rsidR="000E74EC" w:rsidRPr="00B25E68" w:rsidRDefault="000E74EC">
    <w:pPr>
      <w:pStyle w:val="SidhuvudKantJmn"/>
      <w:framePr w:w="8732" w:h="567" w:hRule="exact" w:vSpace="0" w:wrap="around" w:vAnchor="page" w:y="341" w:anchorLock="0"/>
    </w:pPr>
  </w:p>
  <w:p w:rsidR="00A64A50" w:rsidRPr="00B25E68" w:rsidRDefault="000E74EC">
    <w:pPr>
      <w:pStyle w:val="SidhuvudKantUdda"/>
      <w:framePr w:w="8732" w:h="567" w:hRule="exact" w:vSpace="0" w:wrap="around" w:vAnchor="page" w:y="341" w:anchorLock="0"/>
    </w:pPr>
    <w:r w:rsidRPr="00B25E68">
      <w:rPr>
        <w:rStyle w:val="SidhuvudRubrikReferens"/>
        <w:smallCaps w:val="0"/>
        <w:spacing w:val="0"/>
        <w:sz w:val="19"/>
      </w:rPr>
      <w:t xml:space="preserve"> </w:t>
    </w:r>
    <w:r w:rsidR="00A64A50" w:rsidRPr="00B25E68">
      <w:fldChar w:fldCharType="end"/>
    </w:r>
  </w:p>
  <w:p w:rsidR="00A64A50" w:rsidRPr="00B25E68" w:rsidRDefault="00A64A5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A50" w:rsidRPr="00B25E68" w:rsidRDefault="00A64A50">
    <w:pPr>
      <w:pStyle w:val="SidhuvudKantUdda"/>
      <w:framePr w:w="8732" w:h="567" w:hRule="exact" w:vSpace="0" w:wrap="around" w:vAnchor="page" w:y="341" w:anchorLock="0"/>
    </w:pPr>
    <w:r w:rsidRPr="00B25E68">
      <w:rPr>
        <w:rStyle w:val="SidhuvudRubrikReferens"/>
      </w:rPr>
      <w:fldChar w:fldCharType="begin" w:fldLock="1"/>
    </w:r>
    <w:r w:rsidRPr="00B25E68">
      <w:rPr>
        <w:rStyle w:val="SidhuvudRubrikReferens"/>
      </w:rPr>
      <w:instrText xml:space="preserve"> StyleREF "Rubrik 1" </w:instrText>
    </w:r>
    <w:r w:rsidRPr="00B25E68">
      <w:rPr>
        <w:rStyle w:val="SidhuvudRubrikReferens"/>
      </w:rPr>
      <w:fldChar w:fldCharType="separate"/>
    </w:r>
    <w:r w:rsidR="00F34367" w:rsidRPr="00B25E68">
      <w:rPr>
        <w:rStyle w:val="SidhuvudRubrikReferens"/>
      </w:rPr>
      <w:t>Sammanfattning</w:t>
    </w:r>
    <w:r w:rsidRPr="00B25E68">
      <w:rPr>
        <w:rStyle w:val="SidhuvudRubrikReferens"/>
      </w:rPr>
      <w:fldChar w:fldCharType="end"/>
    </w:r>
    <w:r w:rsidRPr="00B25E68">
      <w:rPr>
        <w:rStyle w:val="SidhuvudBilaga"/>
      </w:rPr>
      <w:t xml:space="preserve"> </w:t>
    </w:r>
    <w:r w:rsidRPr="00B25E68">
      <w:t xml:space="preserve">     </w:t>
    </w:r>
    <w:r w:rsidRPr="00B25E68">
      <w:rPr>
        <w:rStyle w:val="SidhuvudUtskott"/>
      </w:rPr>
      <w:fldChar w:fldCharType="begin" w:fldLock="1"/>
    </w:r>
    <w:r w:rsidRPr="00B25E68">
      <w:rPr>
        <w:rStyle w:val="SidhuvudUtskott"/>
      </w:rPr>
      <w:instrText xml:space="preserve"> DOCPROPERTY BetänkandeÅr</w:instrText>
    </w:r>
    <w:r w:rsidRPr="00B25E68">
      <w:rPr>
        <w:rStyle w:val="SidhuvudUtskott"/>
      </w:rPr>
      <w:fldChar w:fldCharType="separate"/>
    </w:r>
    <w:r w:rsidR="00F34367" w:rsidRPr="00B25E68">
      <w:rPr>
        <w:rStyle w:val="SidhuvudUtskott"/>
      </w:rPr>
      <w:t>2010/11</w:t>
    </w:r>
    <w:r w:rsidRPr="00B25E68">
      <w:rPr>
        <w:rStyle w:val="SidhuvudUtskott"/>
      </w:rPr>
      <w:fldChar w:fldCharType="end"/>
    </w:r>
    <w:r w:rsidRPr="00B25E68">
      <w:rPr>
        <w:rStyle w:val="SidhuvudUtskott"/>
      </w:rPr>
      <w:t>:</w:t>
    </w:r>
    <w:r w:rsidRPr="00B25E68">
      <w:rPr>
        <w:rStyle w:val="SidhuvudUtskott"/>
      </w:rPr>
      <w:fldChar w:fldCharType="begin" w:fldLock="1"/>
    </w:r>
    <w:r w:rsidRPr="00B25E68">
      <w:rPr>
        <w:rStyle w:val="SidhuvudUtskott"/>
      </w:rPr>
      <w:instrText xml:space="preserve"> DOCPROPERTY</w:instrText>
    </w:r>
    <w:r w:rsidRPr="00B25E68">
      <w:instrText xml:space="preserve"> </w:instrText>
    </w:r>
    <w:r w:rsidRPr="00B25E68">
      <w:rPr>
        <w:rStyle w:val="SidhuvudUtskott"/>
      </w:rPr>
      <w:instrText>Utskott</w:instrText>
    </w:r>
    <w:r w:rsidRPr="00B25E68">
      <w:rPr>
        <w:rStyle w:val="SidhuvudUtskott"/>
      </w:rPr>
      <w:fldChar w:fldCharType="separate"/>
    </w:r>
    <w:r w:rsidR="00F34367" w:rsidRPr="00B25E68">
      <w:rPr>
        <w:rStyle w:val="SidhuvudUtskott"/>
      </w:rPr>
      <w:t>RRS</w:t>
    </w:r>
    <w:r w:rsidRPr="00B25E68">
      <w:rPr>
        <w:rStyle w:val="SidhuvudUtskott"/>
      </w:rPr>
      <w:fldChar w:fldCharType="end"/>
    </w:r>
    <w:r w:rsidRPr="00B25E68">
      <w:rPr>
        <w:rStyle w:val="SidhuvudUtskott"/>
      </w:rPr>
      <w:fldChar w:fldCharType="begin" w:fldLock="1"/>
    </w:r>
    <w:r w:rsidRPr="00B25E68">
      <w:rPr>
        <w:rStyle w:val="SidhuvudUtskott"/>
      </w:rPr>
      <w:instrText xml:space="preserve"> DOCPROPERTY BetänkandeNr</w:instrText>
    </w:r>
    <w:r w:rsidRPr="00B25E68">
      <w:rPr>
        <w:rStyle w:val="SidhuvudUtskott"/>
      </w:rPr>
      <w:fldChar w:fldCharType="separate"/>
    </w:r>
    <w:r w:rsidR="00F34367" w:rsidRPr="00B25E68">
      <w:rPr>
        <w:rStyle w:val="SidhuvudUtskott"/>
      </w:rPr>
      <w:t>14</w:t>
    </w:r>
    <w:r w:rsidRPr="00B25E68">
      <w:rPr>
        <w:rStyle w:val="SidhuvudUtskott"/>
      </w:rPr>
      <w:fldChar w:fldCharType="end"/>
    </w:r>
  </w:p>
  <w:p w:rsidR="00A64A50" w:rsidRPr="00B25E68" w:rsidRDefault="00A64A50">
    <w:pPr>
      <w:pStyle w:val="SidhuvudKantUdda"/>
      <w:framePr w:w="8732" w:h="567" w:hRule="exact" w:vSpace="0" w:wrap="around" w:vAnchor="page" w:y="341" w:anchorLock="0"/>
    </w:pPr>
    <w:r w:rsidRPr="00B25E68">
      <w:rPr>
        <w:rStyle w:val="SidhuvudUtskott"/>
      </w:rPr>
      <w:fldChar w:fldCharType="begin" w:fldLock="1"/>
    </w:r>
    <w:r w:rsidRPr="00B25E68">
      <w:rPr>
        <w:rStyle w:val="SidhuvudUtskott"/>
      </w:rPr>
      <w:instrText xml:space="preserve"> if </w:instrText>
    </w:r>
    <w:r w:rsidRPr="00B25E68">
      <w:rPr>
        <w:rStyle w:val="SidhuvudUtskott"/>
      </w:rPr>
      <w:fldChar w:fldCharType="begin" w:fldLock="1"/>
    </w:r>
    <w:r w:rsidRPr="00B25E68">
      <w:rPr>
        <w:rStyle w:val="SidhuvudUtskott"/>
      </w:rPr>
      <w:instrText xml:space="preserve"> DOCPROPERTY "UtkastDatum"</w:instrText>
    </w:r>
    <w:r w:rsidRPr="00B25E68">
      <w:rPr>
        <w:rStyle w:val="SidhuvudUtskott"/>
      </w:rPr>
      <w:fldChar w:fldCharType="separate"/>
    </w:r>
    <w:r w:rsidR="00F34367" w:rsidRPr="00B25E68">
      <w:rPr>
        <w:rStyle w:val="SidhuvudUtskott"/>
      </w:rPr>
      <w:instrText>Nej</w:instrText>
    </w:r>
    <w:r w:rsidRPr="00B25E68">
      <w:rPr>
        <w:rStyle w:val="SidhuvudUtskott"/>
      </w:rPr>
      <w:fldChar w:fldCharType="end"/>
    </w:r>
    <w:r w:rsidRPr="00B25E68">
      <w:rPr>
        <w:rStyle w:val="SidhuvudUtskott"/>
      </w:rPr>
      <w:instrText xml:space="preserve"> = "Ja" "</w:instrText>
    </w:r>
    <w:r w:rsidRPr="00B25E68">
      <w:rPr>
        <w:rStyle w:val="SidhuvudUtskott"/>
      </w:rPr>
      <w:fldChar w:fldCharType="begin" w:fldLock="1"/>
    </w:r>
    <w:r w:rsidRPr="00B25E68">
      <w:rPr>
        <w:rStyle w:val="SidhuvudUtskott"/>
      </w:rPr>
      <w:instrText xml:space="preserve"> PRINTDATE \@ "yyyy-MM-dd HH.mm    " </w:instrText>
    </w:r>
    <w:r w:rsidRPr="00B25E68">
      <w:rPr>
        <w:rStyle w:val="SidhuvudUtskott"/>
      </w:rPr>
      <w:fldChar w:fldCharType="separate"/>
    </w:r>
    <w:r w:rsidRPr="00B25E68">
      <w:rPr>
        <w:rStyle w:val="SidhuvudUtskott"/>
      </w:rPr>
      <w:instrText>2000-08-11 16.42</w:instrText>
    </w:r>
    <w:r w:rsidRPr="00B25E68">
      <w:rPr>
        <w:rStyle w:val="SidhuvudUtskott"/>
      </w:rPr>
      <w:fldChar w:fldCharType="end"/>
    </w:r>
    <w:r w:rsidRPr="00B25E68">
      <w:rPr>
        <w:rStyle w:val="SidhuvudUtskott"/>
      </w:rPr>
      <w:instrText xml:space="preserve">" </w:instrText>
    </w:r>
    <w:r w:rsidRPr="00B25E68">
      <w:rPr>
        <w:rStyle w:val="SidhuvudUtskott"/>
      </w:rPr>
      <w:fldChar w:fldCharType="end"/>
    </w:r>
    <w:r w:rsidRPr="00B25E68">
      <w:rPr>
        <w:rStyle w:val="SidhuvudUtskott"/>
      </w:rPr>
      <w:fldChar w:fldCharType="begin" w:fldLock="1"/>
    </w:r>
    <w:r w:rsidRPr="00B25E68">
      <w:rPr>
        <w:rStyle w:val="SidhuvudUtskott"/>
      </w:rPr>
      <w:instrText xml:space="preserve"> DOCPROPERTY Status</w:instrText>
    </w:r>
    <w:r w:rsidRPr="00B25E68">
      <w:rPr>
        <w:rStyle w:val="SidhuvudUtskott"/>
      </w:rPr>
      <w:fldChar w:fldCharType="end"/>
    </w:r>
  </w:p>
  <w:p w:rsidR="00A64A50" w:rsidRPr="00B25E68" w:rsidRDefault="00A64A5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A50" w:rsidRPr="00B25E68" w:rsidRDefault="00A64A50">
    <w:pPr>
      <w:pStyle w:val="SidhuvudKantJmn"/>
      <w:framePr w:w="8732" w:h="567" w:hRule="exact" w:vSpace="0" w:wrap="around" w:vAnchor="page" w:y="341" w:anchorLock="0"/>
    </w:pPr>
    <w:r w:rsidRPr="00B25E68">
      <w:fldChar w:fldCharType="begin" w:fldLock="1"/>
    </w:r>
    <w:r w:rsidRPr="00B25E68">
      <w:instrText xml:space="preserve"> if </w:instrText>
    </w:r>
    <w:r w:rsidRPr="00B25E68">
      <w:fldChar w:fldCharType="begin" w:fldLock="1"/>
    </w:r>
    <w:r w:rsidRPr="00B25E68">
      <w:instrText xml:space="preserve"> page</w:instrText>
    </w:r>
    <w:r w:rsidRPr="00B25E68">
      <w:fldChar w:fldCharType="separate"/>
    </w:r>
    <w:r w:rsidR="00B25E68">
      <w:rPr>
        <w:noProof/>
      </w:rPr>
      <w:instrText>1</w:instrText>
    </w:r>
    <w:r w:rsidRPr="00B25E68">
      <w:fldChar w:fldCharType="end"/>
    </w:r>
    <w:r w:rsidRPr="00B25E68">
      <w:instrText xml:space="preserve"> &gt; 1 "</w:instrText>
    </w:r>
    <w:r w:rsidRPr="00B25E68">
      <w:fldChar w:fldCharType="begin" w:fldLock="1"/>
    </w:r>
    <w:r w:rsidRPr="00B25E68">
      <w:instrText xml:space="preserve"> if </w:instrText>
    </w:r>
    <w:r w:rsidRPr="00B25E68">
      <w:fldChar w:fldCharType="begin" w:fldLock="1"/>
    </w:r>
    <w:r w:rsidRPr="00B25E68">
      <w:instrText xml:space="preserve"> = </w:instrText>
    </w:r>
    <w:r w:rsidRPr="00B25E68">
      <w:fldChar w:fldCharType="begin" w:fldLock="1"/>
    </w:r>
    <w:r w:rsidRPr="00B25E68">
      <w:instrText xml:space="preserve"> = </w:instrText>
    </w:r>
    <w:r w:rsidRPr="00B25E68">
      <w:fldChar w:fldCharType="begin" w:fldLock="1"/>
    </w:r>
    <w:r w:rsidRPr="00B25E68">
      <w:instrText xml:space="preserve"> page</w:instrText>
    </w:r>
    <w:r w:rsidRPr="00B25E68">
      <w:fldChar w:fldCharType="separate"/>
    </w:r>
    <w:r w:rsidRPr="00B25E68">
      <w:instrText>2</w:instrText>
    </w:r>
    <w:r w:rsidRPr="00B25E68">
      <w:fldChar w:fldCharType="end"/>
    </w:r>
    <w:r w:rsidRPr="00B25E68">
      <w:instrText xml:space="preserve">/2 </w:instrText>
    </w:r>
    <w:r w:rsidRPr="00B25E68">
      <w:fldChar w:fldCharType="separate"/>
    </w:r>
    <w:r w:rsidRPr="00B25E68">
      <w:instrText>1</w:instrText>
    </w:r>
    <w:r w:rsidRPr="00B25E68">
      <w:fldChar w:fldCharType="end"/>
    </w:r>
    <w:r w:rsidRPr="00B25E68">
      <w:instrText xml:space="preserve"> - </w:instrText>
    </w:r>
    <w:r w:rsidRPr="00B25E68">
      <w:fldChar w:fldCharType="begin" w:fldLock="1"/>
    </w:r>
    <w:r w:rsidRPr="00B25E68">
      <w:instrText xml:space="preserve"> = int(</w:instrText>
    </w:r>
    <w:r w:rsidRPr="00B25E68">
      <w:fldChar w:fldCharType="begin" w:fldLock="1"/>
    </w:r>
    <w:r w:rsidRPr="00B25E68">
      <w:instrText xml:space="preserve"> page</w:instrText>
    </w:r>
    <w:r w:rsidRPr="00B25E68">
      <w:fldChar w:fldCharType="separate"/>
    </w:r>
    <w:r w:rsidRPr="00B25E68">
      <w:instrText>2</w:instrText>
    </w:r>
    <w:r w:rsidRPr="00B25E68">
      <w:fldChar w:fldCharType="end"/>
    </w:r>
    <w:r w:rsidRPr="00B25E68">
      <w:instrText xml:space="preserve">/2) </w:instrText>
    </w:r>
    <w:r w:rsidRPr="00B25E68">
      <w:fldChar w:fldCharType="separate"/>
    </w:r>
    <w:r w:rsidRPr="00B25E68">
      <w:instrText>1</w:instrText>
    </w:r>
    <w:r w:rsidRPr="00B25E68">
      <w:fldChar w:fldCharType="end"/>
    </w:r>
    <w:r w:rsidRPr="00B25E68">
      <w:fldChar w:fldCharType="separate"/>
    </w:r>
    <w:r w:rsidRPr="00B25E68">
      <w:instrText>0</w:instrText>
    </w:r>
    <w:r w:rsidRPr="00B25E68">
      <w:fldChar w:fldCharType="end"/>
    </w:r>
    <w:r w:rsidRPr="00B25E68">
      <w:instrText xml:space="preserve"> = 0 "</w:instrText>
    </w:r>
    <w:r w:rsidRPr="00B25E68">
      <w:rPr>
        <w:rStyle w:val="SidhuvudUtskott"/>
      </w:rPr>
      <w:fldChar w:fldCharType="begin" w:fldLock="1"/>
    </w:r>
    <w:r w:rsidRPr="00B25E68">
      <w:rPr>
        <w:rStyle w:val="SidhuvudUtskott"/>
      </w:rPr>
      <w:instrText xml:space="preserve"> DOCPROPERTY BetänkandeÅr</w:instrText>
    </w:r>
    <w:r w:rsidRPr="00B25E68">
      <w:rPr>
        <w:rStyle w:val="SidhuvudUtskott"/>
      </w:rPr>
      <w:fldChar w:fldCharType="separate"/>
    </w:r>
    <w:r w:rsidRPr="00B25E68">
      <w:rPr>
        <w:rStyle w:val="SidhuvudUtskott"/>
      </w:rPr>
      <w:instrText>2010/11</w:instrText>
    </w:r>
    <w:r w:rsidRPr="00B25E68">
      <w:rPr>
        <w:rStyle w:val="SidhuvudUtskott"/>
      </w:rPr>
      <w:fldChar w:fldCharType="end"/>
    </w:r>
    <w:r w:rsidRPr="00B25E68">
      <w:rPr>
        <w:rStyle w:val="SidhuvudUtskott"/>
      </w:rPr>
      <w:instrText>:</w:instrText>
    </w:r>
    <w:r w:rsidRPr="00B25E68">
      <w:rPr>
        <w:rStyle w:val="SidhuvudUtskott"/>
      </w:rPr>
      <w:fldChar w:fldCharType="begin" w:fldLock="1"/>
    </w:r>
    <w:r w:rsidRPr="00B25E68">
      <w:rPr>
        <w:rStyle w:val="SidhuvudUtskott"/>
      </w:rPr>
      <w:instrText xml:space="preserve"> DOCPROPERTY Utskott</w:instrText>
    </w:r>
    <w:r w:rsidRPr="00B25E68">
      <w:rPr>
        <w:rStyle w:val="SidhuvudUtskott"/>
      </w:rPr>
      <w:fldChar w:fldCharType="separate"/>
    </w:r>
    <w:r w:rsidRPr="00B25E68">
      <w:rPr>
        <w:rStyle w:val="SidhuvudUtskott"/>
      </w:rPr>
      <w:instrText>RRS</w:instrText>
    </w:r>
    <w:r w:rsidRPr="00B25E68">
      <w:rPr>
        <w:rStyle w:val="SidhuvudUtskott"/>
      </w:rPr>
      <w:fldChar w:fldCharType="end"/>
    </w:r>
    <w:r w:rsidRPr="00B25E68">
      <w:rPr>
        <w:rStyle w:val="SidhuvudUtskott"/>
      </w:rPr>
      <w:fldChar w:fldCharType="begin" w:fldLock="1"/>
    </w:r>
    <w:r w:rsidRPr="00B25E68">
      <w:rPr>
        <w:rStyle w:val="SidhuvudUtskott"/>
      </w:rPr>
      <w:instrText xml:space="preserve"> DOCPROPERTY BetänkandeNr</w:instrText>
    </w:r>
    <w:r w:rsidRPr="00B25E68">
      <w:rPr>
        <w:rStyle w:val="SidhuvudUtskott"/>
      </w:rPr>
      <w:fldChar w:fldCharType="separate"/>
    </w:r>
    <w:r w:rsidRPr="00B25E68">
      <w:rPr>
        <w:rStyle w:val="SidhuvudUtskott"/>
      </w:rPr>
      <w:instrText>14</w:instrText>
    </w:r>
    <w:r w:rsidRPr="00B25E68">
      <w:rPr>
        <w:rStyle w:val="SidhuvudUtskott"/>
      </w:rPr>
      <w:fldChar w:fldCharType="end"/>
    </w:r>
    <w:r w:rsidRPr="00B25E68">
      <w:instrText xml:space="preserve">    </w:instrText>
    </w:r>
  </w:p>
  <w:p w:rsidR="00A64A50" w:rsidRPr="00B25E68" w:rsidRDefault="00A64A50">
    <w:pPr>
      <w:pStyle w:val="SidhuvudKantJmn"/>
      <w:framePr w:w="8732" w:h="567" w:hRule="exact" w:vSpace="0" w:wrap="around" w:vAnchor="page" w:y="341" w:anchorLock="0"/>
    </w:pPr>
    <w:r w:rsidRPr="00B25E68">
      <w:rPr>
        <w:rStyle w:val="SidhuvudUtskott"/>
      </w:rPr>
      <w:fldChar w:fldCharType="begin" w:fldLock="1"/>
    </w:r>
    <w:r w:rsidRPr="00B25E68">
      <w:rPr>
        <w:rStyle w:val="SidhuvudUtskott"/>
      </w:rPr>
      <w:instrText xml:space="preserve"> DOCPROPERTY Status</w:instrText>
    </w:r>
    <w:r w:rsidRPr="00B25E68">
      <w:rPr>
        <w:rStyle w:val="SidhuvudUtskott"/>
      </w:rPr>
      <w:fldChar w:fldCharType="separate"/>
    </w:r>
    <w:r w:rsidRPr="00B25E68">
      <w:rPr>
        <w:rStyle w:val="SidhuvudUtskott"/>
      </w:rPr>
      <w:instrText>Utkast</w:instrText>
    </w:r>
    <w:r w:rsidRPr="00B25E68">
      <w:rPr>
        <w:rStyle w:val="SidhuvudUtskott"/>
      </w:rPr>
      <w:fldChar w:fldCharType="end"/>
    </w:r>
    <w:r w:rsidRPr="00B25E68">
      <w:rPr>
        <w:rStyle w:val="SidhuvudUtskott"/>
      </w:rPr>
      <w:fldChar w:fldCharType="begin" w:fldLock="1"/>
    </w:r>
    <w:r w:rsidRPr="00B25E68">
      <w:rPr>
        <w:rStyle w:val="SidhuvudUtskott"/>
      </w:rPr>
      <w:instrText xml:space="preserve"> if </w:instrText>
    </w:r>
    <w:r w:rsidRPr="00B25E68">
      <w:rPr>
        <w:rStyle w:val="SidhuvudUtskott"/>
      </w:rPr>
      <w:fldChar w:fldCharType="begin" w:fldLock="1"/>
    </w:r>
    <w:r w:rsidRPr="00B25E68">
      <w:rPr>
        <w:rStyle w:val="SidhuvudUtskott"/>
      </w:rPr>
      <w:instrText xml:space="preserve"> DOCPROPERTY "UtkastDatum"</w:instrText>
    </w:r>
    <w:r w:rsidRPr="00B25E68">
      <w:rPr>
        <w:rStyle w:val="SidhuvudUtskott"/>
      </w:rPr>
      <w:fldChar w:fldCharType="separate"/>
    </w:r>
    <w:r w:rsidRPr="00B25E68">
      <w:rPr>
        <w:rStyle w:val="SidhuvudUtskott"/>
      </w:rPr>
      <w:instrText>Nej</w:instrText>
    </w:r>
    <w:r w:rsidRPr="00B25E68">
      <w:rPr>
        <w:rStyle w:val="SidhuvudUtskott"/>
      </w:rPr>
      <w:fldChar w:fldCharType="end"/>
    </w:r>
    <w:r w:rsidRPr="00B25E68">
      <w:rPr>
        <w:rStyle w:val="SidhuvudUtskott"/>
      </w:rPr>
      <w:instrText xml:space="preserve"> = "Ja" "    </w:instrText>
    </w:r>
    <w:r w:rsidRPr="00B25E68">
      <w:rPr>
        <w:rStyle w:val="SidhuvudUtskott"/>
      </w:rPr>
      <w:fldChar w:fldCharType="begin" w:fldLock="1"/>
    </w:r>
    <w:r w:rsidRPr="00B25E68">
      <w:rPr>
        <w:rStyle w:val="SidhuvudUtskott"/>
      </w:rPr>
      <w:instrText xml:space="preserve"> PRINTDATE \@ "yyyy-MM-dd HH.mm" </w:instrText>
    </w:r>
    <w:r w:rsidRPr="00B25E68">
      <w:rPr>
        <w:rStyle w:val="SidhuvudUtskott"/>
      </w:rPr>
      <w:fldChar w:fldCharType="separate"/>
    </w:r>
    <w:r w:rsidRPr="00B25E68">
      <w:rPr>
        <w:rStyle w:val="SidhuvudUtskott"/>
      </w:rPr>
      <w:instrText>2000-08-11 16.42</w:instrText>
    </w:r>
    <w:r w:rsidRPr="00B25E68">
      <w:rPr>
        <w:rStyle w:val="SidhuvudUtskott"/>
      </w:rPr>
      <w:fldChar w:fldCharType="end"/>
    </w:r>
    <w:r w:rsidRPr="00B25E68">
      <w:rPr>
        <w:rStyle w:val="SidhuvudUtskott"/>
      </w:rPr>
      <w:instrText xml:space="preserve">" </w:instrText>
    </w:r>
    <w:r w:rsidRPr="00B25E68">
      <w:rPr>
        <w:rStyle w:val="SidhuvudUtskott"/>
      </w:rPr>
      <w:fldChar w:fldCharType="end"/>
    </w:r>
  </w:p>
  <w:p w:rsidR="00A64A50" w:rsidRPr="00B25E68" w:rsidRDefault="00A64A50">
    <w:pPr>
      <w:pStyle w:val="SidhuvudKantUdda"/>
      <w:framePr w:w="8732" w:h="567" w:hRule="exact" w:vSpace="0" w:wrap="around" w:vAnchor="page" w:y="341" w:anchorLock="0"/>
    </w:pPr>
    <w:r w:rsidRPr="00B25E68">
      <w:rPr>
        <w:rStyle w:val="SidhuvudRubrikReferens"/>
        <w:smallCaps w:val="0"/>
        <w:spacing w:val="0"/>
        <w:sz w:val="19"/>
      </w:rPr>
      <w:instrText xml:space="preserve"> </w:instrText>
    </w:r>
    <w:r w:rsidRPr="00B25E68">
      <w:instrText xml:space="preserve">"  "  </w:instrText>
    </w:r>
    <w:r w:rsidRPr="00B25E68">
      <w:rPr>
        <w:rStyle w:val="SidhuvudUtskott"/>
      </w:rPr>
      <w:fldChar w:fldCharType="begin" w:fldLock="1"/>
    </w:r>
    <w:r w:rsidRPr="00B25E68">
      <w:rPr>
        <w:rStyle w:val="SidhuvudUtskott"/>
      </w:rPr>
      <w:instrText xml:space="preserve"> DOCPROPERTY BetänkandeÅr</w:instrText>
    </w:r>
    <w:r w:rsidRPr="00B25E68">
      <w:rPr>
        <w:rStyle w:val="SidhuvudUtskott"/>
      </w:rPr>
      <w:fldChar w:fldCharType="separate"/>
    </w:r>
    <w:r w:rsidRPr="00B25E68">
      <w:rPr>
        <w:rStyle w:val="SidhuvudUtskott"/>
      </w:rPr>
      <w:instrText>1999/2000</w:instrText>
    </w:r>
    <w:r w:rsidRPr="00B25E68">
      <w:rPr>
        <w:rStyle w:val="SidhuvudUtskott"/>
      </w:rPr>
      <w:fldChar w:fldCharType="end"/>
    </w:r>
    <w:r w:rsidRPr="00B25E68">
      <w:rPr>
        <w:rStyle w:val="SidhuvudUtskott"/>
      </w:rPr>
      <w:instrText>:</w:instrText>
    </w:r>
    <w:r w:rsidRPr="00B25E68">
      <w:rPr>
        <w:rStyle w:val="SidhuvudUtskott"/>
      </w:rPr>
      <w:fldChar w:fldCharType="begin" w:fldLock="1"/>
    </w:r>
    <w:r w:rsidRPr="00B25E68">
      <w:rPr>
        <w:rStyle w:val="SidhuvudUtskott"/>
      </w:rPr>
      <w:instrText xml:space="preserve"> DOCPROPERTY Utskott</w:instrText>
    </w:r>
    <w:r w:rsidRPr="00B25E68">
      <w:rPr>
        <w:rStyle w:val="SidhuvudUtskott"/>
      </w:rPr>
      <w:fldChar w:fldCharType="separate"/>
    </w:r>
    <w:r w:rsidRPr="00B25E68">
      <w:rPr>
        <w:rStyle w:val="SidhuvudUtskott"/>
      </w:rPr>
      <w:instrText>BoU</w:instrText>
    </w:r>
    <w:r w:rsidRPr="00B25E68">
      <w:rPr>
        <w:rStyle w:val="SidhuvudUtskott"/>
      </w:rPr>
      <w:fldChar w:fldCharType="end"/>
    </w:r>
    <w:r w:rsidRPr="00B25E68">
      <w:rPr>
        <w:rStyle w:val="SidhuvudUtskott"/>
      </w:rPr>
      <w:fldChar w:fldCharType="begin" w:fldLock="1"/>
    </w:r>
    <w:r w:rsidRPr="00B25E68">
      <w:rPr>
        <w:rStyle w:val="SidhuvudUtskott"/>
      </w:rPr>
      <w:instrText xml:space="preserve"> DOCPROPERTY BetänkandeNr</w:instrText>
    </w:r>
    <w:r w:rsidRPr="00B25E68">
      <w:rPr>
        <w:rStyle w:val="SidhuvudUtskott"/>
      </w:rPr>
      <w:fldChar w:fldCharType="separate"/>
    </w:r>
    <w:r w:rsidRPr="00B25E68">
      <w:rPr>
        <w:rStyle w:val="SidhuvudUtskott"/>
      </w:rPr>
      <w:instrText>6678</w:instrText>
    </w:r>
    <w:r w:rsidRPr="00B25E68">
      <w:rPr>
        <w:rStyle w:val="SidhuvudUtskott"/>
      </w:rPr>
      <w:fldChar w:fldCharType="end"/>
    </w:r>
  </w:p>
  <w:p w:rsidR="00A64A50" w:rsidRPr="00B25E68" w:rsidRDefault="00A64A50">
    <w:pPr>
      <w:pStyle w:val="SidhuvudKantJmn"/>
      <w:framePr w:w="8732" w:h="567" w:hRule="exact" w:vSpace="0" w:wrap="around" w:vAnchor="page" w:y="341" w:anchorLock="0"/>
    </w:pPr>
    <w:r w:rsidRPr="00B25E68">
      <w:rPr>
        <w:rStyle w:val="SidhuvudUtskott"/>
      </w:rPr>
      <w:fldChar w:fldCharType="begin" w:fldLock="1"/>
    </w:r>
    <w:r w:rsidRPr="00B25E68">
      <w:rPr>
        <w:rStyle w:val="SidhuvudUtskott"/>
      </w:rPr>
      <w:instrText xml:space="preserve"> if </w:instrText>
    </w:r>
    <w:r w:rsidRPr="00B25E68">
      <w:rPr>
        <w:rStyle w:val="SidhuvudUtskott"/>
      </w:rPr>
      <w:fldChar w:fldCharType="begin" w:fldLock="1"/>
    </w:r>
    <w:r w:rsidRPr="00B25E68">
      <w:rPr>
        <w:rStyle w:val="SidhuvudUtskott"/>
      </w:rPr>
      <w:instrText xml:space="preserve"> DOCPROPERTY "UtkastDatum"</w:instrText>
    </w:r>
    <w:r w:rsidRPr="00B25E68">
      <w:rPr>
        <w:rStyle w:val="SidhuvudUtskott"/>
      </w:rPr>
      <w:fldChar w:fldCharType="separate"/>
    </w:r>
    <w:r w:rsidRPr="00B25E68">
      <w:rPr>
        <w:rStyle w:val="SidhuvudUtskott"/>
      </w:rPr>
      <w:instrText>Nej</w:instrText>
    </w:r>
    <w:r w:rsidRPr="00B25E68">
      <w:rPr>
        <w:rStyle w:val="SidhuvudUtskott"/>
      </w:rPr>
      <w:fldChar w:fldCharType="end"/>
    </w:r>
    <w:r w:rsidRPr="00B25E68">
      <w:rPr>
        <w:rStyle w:val="SidhuvudUtskott"/>
      </w:rPr>
      <w:instrText xml:space="preserve"> = "Ja" "</w:instrText>
    </w:r>
    <w:r w:rsidRPr="00B25E68">
      <w:rPr>
        <w:rStyle w:val="SidhuvudUtskott"/>
      </w:rPr>
      <w:fldChar w:fldCharType="begin" w:fldLock="1"/>
    </w:r>
    <w:r w:rsidRPr="00B25E68">
      <w:rPr>
        <w:rStyle w:val="SidhuvudUtskott"/>
      </w:rPr>
      <w:instrText xml:space="preserve"> PRINTDATE \@ "yyyy-MM-dd HH.mm    " </w:instrText>
    </w:r>
    <w:r w:rsidRPr="00B25E68">
      <w:rPr>
        <w:rStyle w:val="SidhuvudUtskott"/>
      </w:rPr>
      <w:fldChar w:fldCharType="separate"/>
    </w:r>
    <w:r w:rsidRPr="00B25E68">
      <w:rPr>
        <w:rStyle w:val="SidhuvudUtskott"/>
      </w:rPr>
      <w:instrText>2000-08-11 16.42</w:instrText>
    </w:r>
    <w:r w:rsidRPr="00B25E68">
      <w:rPr>
        <w:rStyle w:val="SidhuvudUtskott"/>
      </w:rPr>
      <w:fldChar w:fldCharType="end"/>
    </w:r>
    <w:r w:rsidRPr="00B25E68">
      <w:rPr>
        <w:rStyle w:val="SidhuvudUtskott"/>
      </w:rPr>
      <w:instrText xml:space="preserve">" </w:instrText>
    </w:r>
    <w:r w:rsidRPr="00B25E68">
      <w:rPr>
        <w:rStyle w:val="SidhuvudUtskott"/>
      </w:rPr>
      <w:fldChar w:fldCharType="end"/>
    </w:r>
    <w:r w:rsidRPr="00B25E68">
      <w:rPr>
        <w:rStyle w:val="SidhuvudUtskott"/>
      </w:rPr>
      <w:fldChar w:fldCharType="begin" w:fldLock="1"/>
    </w:r>
    <w:r w:rsidRPr="00B25E68">
      <w:rPr>
        <w:rStyle w:val="SidhuvudUtskott"/>
      </w:rPr>
      <w:instrText xml:space="preserve"> DOCPROPERTY Status</w:instrText>
    </w:r>
    <w:r w:rsidRPr="00B25E68">
      <w:rPr>
        <w:rStyle w:val="SidhuvudUtskott"/>
      </w:rPr>
      <w:fldChar w:fldCharType="separate"/>
    </w:r>
    <w:r w:rsidRPr="00B25E68">
      <w:rPr>
        <w:rStyle w:val="SidhuvudUtskott"/>
      </w:rPr>
      <w:instrText>Utkast 2</w:instrText>
    </w:r>
    <w:r w:rsidRPr="00B25E68">
      <w:rPr>
        <w:rStyle w:val="SidhuvudUtskott"/>
      </w:rPr>
      <w:fldChar w:fldCharType="end"/>
    </w:r>
    <w:r w:rsidRPr="00B25E68">
      <w:instrText>"</w:instrText>
    </w:r>
    <w:r w:rsidRPr="00B25E68">
      <w:fldChar w:fldCharType="separate"/>
    </w:r>
    <w:r w:rsidRPr="00B25E68">
      <w:rPr>
        <w:rStyle w:val="SidhuvudUtskott"/>
      </w:rPr>
      <w:instrText>2010/11:RRS14</w:instrText>
    </w:r>
    <w:r w:rsidRPr="00B25E68">
      <w:instrText xml:space="preserve">    </w:instrText>
    </w:r>
  </w:p>
  <w:p w:rsidR="00A64A50" w:rsidRPr="00B25E68" w:rsidRDefault="00A64A50">
    <w:pPr>
      <w:pStyle w:val="SidhuvudKantJmn"/>
      <w:framePr w:w="8732" w:h="567" w:hRule="exact" w:vSpace="0" w:wrap="around" w:vAnchor="page" w:y="341" w:anchorLock="0"/>
    </w:pPr>
    <w:r w:rsidRPr="00B25E68">
      <w:rPr>
        <w:rStyle w:val="SidhuvudUtskott"/>
      </w:rPr>
      <w:instrText>Utkast</w:instrText>
    </w:r>
  </w:p>
  <w:p w:rsidR="00A64A50" w:rsidRPr="00B25E68" w:rsidRDefault="00A64A50">
    <w:pPr>
      <w:pStyle w:val="SidhuvudKantUdda"/>
      <w:framePr w:w="8732" w:h="567" w:hRule="exact" w:vSpace="0" w:wrap="around" w:vAnchor="page" w:y="341" w:anchorLock="0"/>
    </w:pPr>
    <w:r w:rsidRPr="00B25E68">
      <w:rPr>
        <w:rStyle w:val="SidhuvudRubrikReferens"/>
        <w:smallCaps w:val="0"/>
        <w:spacing w:val="0"/>
        <w:sz w:val="19"/>
      </w:rPr>
      <w:instrText xml:space="preserve"> </w:instrText>
    </w:r>
    <w:r w:rsidRPr="00B25E68">
      <w:fldChar w:fldCharType="end"/>
    </w:r>
    <w:r w:rsidRPr="00B25E68">
      <w:instrText>" " "</w:instrText>
    </w:r>
    <w:r w:rsidRPr="00B25E68">
      <w:fldChar w:fldCharType="separate"/>
    </w:r>
    <w:r w:rsidR="00B25E68" w:rsidRPr="00B25E68">
      <w:rPr>
        <w:noProof/>
      </w:rPr>
      <w:t xml:space="preserve"> </w:t>
    </w:r>
    <w:r w:rsidRPr="00B25E68">
      <w:fldChar w:fldCharType="end"/>
    </w:r>
  </w:p>
  <w:p w:rsidR="00A64A50" w:rsidRPr="00B25E68" w:rsidRDefault="00A64A5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A50" w:rsidRPr="00B25E68" w:rsidRDefault="00A64A50">
    <w:pPr>
      <w:pStyle w:val="SidhuvudKantJmn"/>
      <w:framePr w:w="8732" w:h="567" w:hRule="exact" w:vSpace="0" w:wrap="around" w:vAnchor="page" w:y="341" w:anchorLock="0"/>
    </w:pPr>
    <w:r w:rsidRPr="00B25E68">
      <w:rPr>
        <w:rStyle w:val="SidhuvudUtskott"/>
      </w:rPr>
      <w:fldChar w:fldCharType="begin" w:fldLock="1"/>
    </w:r>
    <w:r w:rsidRPr="00B25E68">
      <w:rPr>
        <w:rStyle w:val="SidhuvudUtskott"/>
      </w:rPr>
      <w:instrText xml:space="preserve"> DOCPROPERTY BetänkandeÅr</w:instrText>
    </w:r>
    <w:r w:rsidRPr="00B25E68">
      <w:rPr>
        <w:rStyle w:val="SidhuvudUtskott"/>
      </w:rPr>
      <w:fldChar w:fldCharType="separate"/>
    </w:r>
    <w:r w:rsidR="00F34367" w:rsidRPr="00B25E68">
      <w:rPr>
        <w:rStyle w:val="SidhuvudUtskott"/>
      </w:rPr>
      <w:t>2010/11</w:t>
    </w:r>
    <w:r w:rsidRPr="00B25E68">
      <w:rPr>
        <w:rStyle w:val="SidhuvudUtskott"/>
      </w:rPr>
      <w:fldChar w:fldCharType="end"/>
    </w:r>
    <w:r w:rsidRPr="00B25E68">
      <w:rPr>
        <w:rStyle w:val="SidhuvudUtskott"/>
      </w:rPr>
      <w:t>:</w:t>
    </w:r>
    <w:r w:rsidRPr="00B25E68">
      <w:rPr>
        <w:rStyle w:val="SidhuvudUtskott"/>
      </w:rPr>
      <w:fldChar w:fldCharType="begin" w:fldLock="1"/>
    </w:r>
    <w:r w:rsidRPr="00B25E68">
      <w:rPr>
        <w:rStyle w:val="SidhuvudUtskott"/>
      </w:rPr>
      <w:instrText xml:space="preserve"> DOCPROPERTY Utskott</w:instrText>
    </w:r>
    <w:r w:rsidRPr="00B25E68">
      <w:rPr>
        <w:rStyle w:val="SidhuvudUtskott"/>
      </w:rPr>
      <w:fldChar w:fldCharType="separate"/>
    </w:r>
    <w:r w:rsidR="00F34367" w:rsidRPr="00B25E68">
      <w:rPr>
        <w:rStyle w:val="SidhuvudUtskott"/>
      </w:rPr>
      <w:t>RRS</w:t>
    </w:r>
    <w:r w:rsidRPr="00B25E68">
      <w:rPr>
        <w:rStyle w:val="SidhuvudUtskott"/>
      </w:rPr>
      <w:fldChar w:fldCharType="end"/>
    </w:r>
    <w:r w:rsidRPr="00B25E68">
      <w:rPr>
        <w:rStyle w:val="SidhuvudUtskott"/>
      </w:rPr>
      <w:fldChar w:fldCharType="begin" w:fldLock="1"/>
    </w:r>
    <w:r w:rsidRPr="00B25E68">
      <w:rPr>
        <w:rStyle w:val="SidhuvudUtskott"/>
      </w:rPr>
      <w:instrText xml:space="preserve"> DOCPROPERTY BetänkandeNr</w:instrText>
    </w:r>
    <w:r w:rsidRPr="00B25E68">
      <w:rPr>
        <w:rStyle w:val="SidhuvudUtskott"/>
      </w:rPr>
      <w:fldChar w:fldCharType="separate"/>
    </w:r>
    <w:r w:rsidR="00F34367" w:rsidRPr="00B25E68">
      <w:rPr>
        <w:rStyle w:val="SidhuvudUtskott"/>
      </w:rPr>
      <w:t>14</w:t>
    </w:r>
    <w:r w:rsidRPr="00B25E68">
      <w:rPr>
        <w:rStyle w:val="SidhuvudUtskott"/>
      </w:rPr>
      <w:fldChar w:fldCharType="end"/>
    </w:r>
    <w:r w:rsidRPr="00B25E68">
      <w:t xml:space="preserve">     </w:t>
    </w:r>
    <w:r w:rsidRPr="00B25E68">
      <w:rPr>
        <w:rStyle w:val="SidhuvudBilaga"/>
      </w:rPr>
      <w:t xml:space="preserve"> </w:t>
    </w:r>
    <w:r w:rsidRPr="00B25E68">
      <w:rPr>
        <w:rStyle w:val="SidhuvudRubrikReferens"/>
      </w:rPr>
      <w:fldChar w:fldCharType="begin" w:fldLock="1"/>
    </w:r>
    <w:r w:rsidRPr="00B25E68">
      <w:rPr>
        <w:rStyle w:val="SidhuvudRubrikReferens"/>
      </w:rPr>
      <w:instrText xml:space="preserve"> StyleREF "Rubrik 1" </w:instrText>
    </w:r>
    <w:r w:rsidRPr="00B25E68">
      <w:rPr>
        <w:rStyle w:val="SidhuvudRubrikReferens"/>
      </w:rPr>
      <w:fldChar w:fldCharType="separate"/>
    </w:r>
    <w:r w:rsidR="00F34367" w:rsidRPr="00B25E68">
      <w:rPr>
        <w:rStyle w:val="SidhuvudRubrikReferens"/>
      </w:rPr>
      <w:t>Innehållsförteckning</w:t>
    </w:r>
    <w:r w:rsidRPr="00B25E68">
      <w:rPr>
        <w:rStyle w:val="SidhuvudRubrikReferens"/>
      </w:rPr>
      <w:fldChar w:fldCharType="end"/>
    </w:r>
  </w:p>
  <w:p w:rsidR="00A64A50" w:rsidRPr="00B25E68" w:rsidRDefault="00A64A50">
    <w:pPr>
      <w:pStyle w:val="SidhuvudKantJmn"/>
      <w:framePr w:w="8732" w:h="567" w:hRule="exact" w:vSpace="0" w:wrap="around" w:vAnchor="page" w:y="341" w:anchorLock="0"/>
    </w:pPr>
    <w:r w:rsidRPr="00B25E68">
      <w:rPr>
        <w:rStyle w:val="SidhuvudUtskott"/>
      </w:rPr>
      <w:fldChar w:fldCharType="begin" w:fldLock="1"/>
    </w:r>
    <w:r w:rsidRPr="00B25E68">
      <w:rPr>
        <w:rStyle w:val="SidhuvudUtskott"/>
      </w:rPr>
      <w:instrText xml:space="preserve"> DOCPROPERTY Status</w:instrText>
    </w:r>
    <w:r w:rsidRPr="00B25E68">
      <w:rPr>
        <w:rStyle w:val="SidhuvudUtskott"/>
      </w:rPr>
      <w:fldChar w:fldCharType="end"/>
    </w:r>
    <w:r w:rsidRPr="00B25E68">
      <w:rPr>
        <w:rStyle w:val="SidhuvudUtskott"/>
      </w:rPr>
      <w:fldChar w:fldCharType="begin" w:fldLock="1"/>
    </w:r>
    <w:r w:rsidRPr="00B25E68">
      <w:rPr>
        <w:rStyle w:val="SidhuvudUtskott"/>
      </w:rPr>
      <w:instrText xml:space="preserve"> if </w:instrText>
    </w:r>
    <w:r w:rsidRPr="00B25E68">
      <w:rPr>
        <w:rStyle w:val="SidhuvudUtskott"/>
      </w:rPr>
      <w:fldChar w:fldCharType="begin" w:fldLock="1"/>
    </w:r>
    <w:r w:rsidRPr="00B25E68">
      <w:rPr>
        <w:rStyle w:val="SidhuvudUtskott"/>
      </w:rPr>
      <w:instrText xml:space="preserve"> DOCPROPERTY "UtkastDatum"</w:instrText>
    </w:r>
    <w:r w:rsidRPr="00B25E68">
      <w:rPr>
        <w:rStyle w:val="SidhuvudUtskott"/>
      </w:rPr>
      <w:fldChar w:fldCharType="separate"/>
    </w:r>
    <w:r w:rsidR="00F34367" w:rsidRPr="00B25E68">
      <w:rPr>
        <w:rStyle w:val="SidhuvudUtskott"/>
      </w:rPr>
      <w:instrText>Nej</w:instrText>
    </w:r>
    <w:r w:rsidRPr="00B25E68">
      <w:rPr>
        <w:rStyle w:val="SidhuvudUtskott"/>
      </w:rPr>
      <w:fldChar w:fldCharType="end"/>
    </w:r>
    <w:r w:rsidRPr="00B25E68">
      <w:rPr>
        <w:rStyle w:val="SidhuvudUtskott"/>
      </w:rPr>
      <w:instrText xml:space="preserve"> = "Ja" "    </w:instrText>
    </w:r>
    <w:r w:rsidRPr="00B25E68">
      <w:rPr>
        <w:rStyle w:val="SidhuvudUtskott"/>
      </w:rPr>
      <w:fldChar w:fldCharType="begin" w:fldLock="1"/>
    </w:r>
    <w:r w:rsidRPr="00B25E68">
      <w:rPr>
        <w:rStyle w:val="SidhuvudUtskott"/>
      </w:rPr>
      <w:instrText xml:space="preserve"> PRINTDATE \@ "yyyy-MM-dd HH.mm" </w:instrText>
    </w:r>
    <w:r w:rsidRPr="00B25E68">
      <w:rPr>
        <w:rStyle w:val="SidhuvudUtskott"/>
      </w:rPr>
      <w:fldChar w:fldCharType="separate"/>
    </w:r>
    <w:r w:rsidRPr="00B25E68">
      <w:rPr>
        <w:rStyle w:val="SidhuvudUtskott"/>
      </w:rPr>
      <w:instrText>2000-08-11 16.42</w:instrText>
    </w:r>
    <w:r w:rsidRPr="00B25E68">
      <w:rPr>
        <w:rStyle w:val="SidhuvudUtskott"/>
      </w:rPr>
      <w:fldChar w:fldCharType="end"/>
    </w:r>
    <w:r w:rsidRPr="00B25E68">
      <w:rPr>
        <w:rStyle w:val="SidhuvudUtskott"/>
      </w:rPr>
      <w:instrText xml:space="preserve">" </w:instrText>
    </w:r>
    <w:r w:rsidRPr="00B25E68">
      <w:rPr>
        <w:rStyle w:val="SidhuvudUtskott"/>
      </w:rPr>
      <w:fldChar w:fldCharType="end"/>
    </w:r>
  </w:p>
  <w:p w:rsidR="00A64A50" w:rsidRPr="00B25E68" w:rsidRDefault="00A64A5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A50" w:rsidRPr="00B25E68" w:rsidRDefault="00A64A50">
    <w:pPr>
      <w:pStyle w:val="SidhuvudKantUdda"/>
      <w:framePr w:w="8732" w:h="567" w:hRule="exact" w:vSpace="0" w:wrap="around" w:vAnchor="page" w:y="341" w:anchorLock="0"/>
    </w:pPr>
    <w:r w:rsidRPr="00B25E68">
      <w:rPr>
        <w:rStyle w:val="SidhuvudRubrikReferens"/>
      </w:rPr>
      <w:fldChar w:fldCharType="begin" w:fldLock="1"/>
    </w:r>
    <w:r w:rsidRPr="00B25E68">
      <w:rPr>
        <w:rStyle w:val="SidhuvudRubrikReferens"/>
      </w:rPr>
      <w:instrText xml:space="preserve"> StyleREF "Rubrik 1" </w:instrText>
    </w:r>
    <w:r w:rsidRPr="00B25E68">
      <w:rPr>
        <w:rStyle w:val="SidhuvudRubrikReferens"/>
      </w:rPr>
      <w:fldChar w:fldCharType="separate"/>
    </w:r>
    <w:r w:rsidR="00F34367" w:rsidRPr="00B25E68">
      <w:rPr>
        <w:rStyle w:val="SidhuvudRubrikReferens"/>
      </w:rPr>
      <w:t>Innehållsförteckning</w:t>
    </w:r>
    <w:r w:rsidRPr="00B25E68">
      <w:rPr>
        <w:rStyle w:val="SidhuvudRubrikReferens"/>
      </w:rPr>
      <w:fldChar w:fldCharType="end"/>
    </w:r>
    <w:r w:rsidRPr="00B25E68">
      <w:rPr>
        <w:rStyle w:val="SidhuvudBilaga"/>
      </w:rPr>
      <w:t xml:space="preserve"> </w:t>
    </w:r>
    <w:r w:rsidRPr="00B25E68">
      <w:t xml:space="preserve">     </w:t>
    </w:r>
    <w:r w:rsidRPr="00B25E68">
      <w:rPr>
        <w:rStyle w:val="SidhuvudUtskott"/>
      </w:rPr>
      <w:fldChar w:fldCharType="begin" w:fldLock="1"/>
    </w:r>
    <w:r w:rsidRPr="00B25E68">
      <w:rPr>
        <w:rStyle w:val="SidhuvudUtskott"/>
      </w:rPr>
      <w:instrText xml:space="preserve"> DOCPROPERTY BetänkandeÅr</w:instrText>
    </w:r>
    <w:r w:rsidRPr="00B25E68">
      <w:rPr>
        <w:rStyle w:val="SidhuvudUtskott"/>
      </w:rPr>
      <w:fldChar w:fldCharType="separate"/>
    </w:r>
    <w:r w:rsidR="00F34367" w:rsidRPr="00B25E68">
      <w:rPr>
        <w:rStyle w:val="SidhuvudUtskott"/>
      </w:rPr>
      <w:t>2010/11</w:t>
    </w:r>
    <w:r w:rsidRPr="00B25E68">
      <w:rPr>
        <w:rStyle w:val="SidhuvudUtskott"/>
      </w:rPr>
      <w:fldChar w:fldCharType="end"/>
    </w:r>
    <w:r w:rsidRPr="00B25E68">
      <w:rPr>
        <w:rStyle w:val="SidhuvudUtskott"/>
      </w:rPr>
      <w:t>:</w:t>
    </w:r>
    <w:r w:rsidRPr="00B25E68">
      <w:rPr>
        <w:rStyle w:val="SidhuvudUtskott"/>
      </w:rPr>
      <w:fldChar w:fldCharType="begin" w:fldLock="1"/>
    </w:r>
    <w:r w:rsidRPr="00B25E68">
      <w:rPr>
        <w:rStyle w:val="SidhuvudUtskott"/>
      </w:rPr>
      <w:instrText xml:space="preserve"> DOCPROPERTY</w:instrText>
    </w:r>
    <w:r w:rsidRPr="00B25E68">
      <w:instrText xml:space="preserve"> </w:instrText>
    </w:r>
    <w:r w:rsidRPr="00B25E68">
      <w:rPr>
        <w:rStyle w:val="SidhuvudUtskott"/>
      </w:rPr>
      <w:instrText>Utskott</w:instrText>
    </w:r>
    <w:r w:rsidRPr="00B25E68">
      <w:rPr>
        <w:rStyle w:val="SidhuvudUtskott"/>
      </w:rPr>
      <w:fldChar w:fldCharType="separate"/>
    </w:r>
    <w:r w:rsidR="00F34367" w:rsidRPr="00B25E68">
      <w:rPr>
        <w:rStyle w:val="SidhuvudUtskott"/>
      </w:rPr>
      <w:t>RRS</w:t>
    </w:r>
    <w:r w:rsidRPr="00B25E68">
      <w:rPr>
        <w:rStyle w:val="SidhuvudUtskott"/>
      </w:rPr>
      <w:fldChar w:fldCharType="end"/>
    </w:r>
    <w:r w:rsidRPr="00B25E68">
      <w:rPr>
        <w:rStyle w:val="SidhuvudUtskott"/>
      </w:rPr>
      <w:fldChar w:fldCharType="begin" w:fldLock="1"/>
    </w:r>
    <w:r w:rsidRPr="00B25E68">
      <w:rPr>
        <w:rStyle w:val="SidhuvudUtskott"/>
      </w:rPr>
      <w:instrText xml:space="preserve"> DOCPROPERTY BetänkandeNr</w:instrText>
    </w:r>
    <w:r w:rsidRPr="00B25E68">
      <w:rPr>
        <w:rStyle w:val="SidhuvudUtskott"/>
      </w:rPr>
      <w:fldChar w:fldCharType="separate"/>
    </w:r>
    <w:r w:rsidR="00F34367" w:rsidRPr="00B25E68">
      <w:rPr>
        <w:rStyle w:val="SidhuvudUtskott"/>
      </w:rPr>
      <w:t>14</w:t>
    </w:r>
    <w:r w:rsidRPr="00B25E68">
      <w:rPr>
        <w:rStyle w:val="SidhuvudUtskott"/>
      </w:rPr>
      <w:fldChar w:fldCharType="end"/>
    </w:r>
  </w:p>
  <w:p w:rsidR="00A64A50" w:rsidRPr="00B25E68" w:rsidRDefault="00A64A50">
    <w:pPr>
      <w:pStyle w:val="SidhuvudKantUdda"/>
      <w:framePr w:w="8732" w:h="567" w:hRule="exact" w:vSpace="0" w:wrap="around" w:vAnchor="page" w:y="341" w:anchorLock="0"/>
    </w:pPr>
    <w:r w:rsidRPr="00B25E68">
      <w:rPr>
        <w:rStyle w:val="SidhuvudUtskott"/>
      </w:rPr>
      <w:fldChar w:fldCharType="begin" w:fldLock="1"/>
    </w:r>
    <w:r w:rsidRPr="00B25E68">
      <w:rPr>
        <w:rStyle w:val="SidhuvudUtskott"/>
      </w:rPr>
      <w:instrText xml:space="preserve"> if </w:instrText>
    </w:r>
    <w:r w:rsidRPr="00B25E68">
      <w:rPr>
        <w:rStyle w:val="SidhuvudUtskott"/>
      </w:rPr>
      <w:fldChar w:fldCharType="begin" w:fldLock="1"/>
    </w:r>
    <w:r w:rsidRPr="00B25E68">
      <w:rPr>
        <w:rStyle w:val="SidhuvudUtskott"/>
      </w:rPr>
      <w:instrText xml:space="preserve"> DOCPROPERTY "UtkastDatum"</w:instrText>
    </w:r>
    <w:r w:rsidRPr="00B25E68">
      <w:rPr>
        <w:rStyle w:val="SidhuvudUtskott"/>
      </w:rPr>
      <w:fldChar w:fldCharType="separate"/>
    </w:r>
    <w:r w:rsidR="00F34367" w:rsidRPr="00B25E68">
      <w:rPr>
        <w:rStyle w:val="SidhuvudUtskott"/>
      </w:rPr>
      <w:instrText>Nej</w:instrText>
    </w:r>
    <w:r w:rsidRPr="00B25E68">
      <w:rPr>
        <w:rStyle w:val="SidhuvudUtskott"/>
      </w:rPr>
      <w:fldChar w:fldCharType="end"/>
    </w:r>
    <w:r w:rsidRPr="00B25E68">
      <w:rPr>
        <w:rStyle w:val="SidhuvudUtskott"/>
      </w:rPr>
      <w:instrText xml:space="preserve"> = "Ja" "</w:instrText>
    </w:r>
    <w:r w:rsidRPr="00B25E68">
      <w:rPr>
        <w:rStyle w:val="SidhuvudUtskott"/>
      </w:rPr>
      <w:fldChar w:fldCharType="begin" w:fldLock="1"/>
    </w:r>
    <w:r w:rsidRPr="00B25E68">
      <w:rPr>
        <w:rStyle w:val="SidhuvudUtskott"/>
      </w:rPr>
      <w:instrText xml:space="preserve"> PRINTDATE \@ "yyyy-MM-dd HH.mm    " </w:instrText>
    </w:r>
    <w:r w:rsidRPr="00B25E68">
      <w:rPr>
        <w:rStyle w:val="SidhuvudUtskott"/>
      </w:rPr>
      <w:fldChar w:fldCharType="separate"/>
    </w:r>
    <w:r w:rsidRPr="00B25E68">
      <w:rPr>
        <w:rStyle w:val="SidhuvudUtskott"/>
      </w:rPr>
      <w:instrText>2000-08-11 16.42</w:instrText>
    </w:r>
    <w:r w:rsidRPr="00B25E68">
      <w:rPr>
        <w:rStyle w:val="SidhuvudUtskott"/>
      </w:rPr>
      <w:fldChar w:fldCharType="end"/>
    </w:r>
    <w:r w:rsidRPr="00B25E68">
      <w:rPr>
        <w:rStyle w:val="SidhuvudUtskott"/>
      </w:rPr>
      <w:instrText xml:space="preserve">" </w:instrText>
    </w:r>
    <w:r w:rsidRPr="00B25E68">
      <w:rPr>
        <w:rStyle w:val="SidhuvudUtskott"/>
      </w:rPr>
      <w:fldChar w:fldCharType="end"/>
    </w:r>
    <w:r w:rsidRPr="00B25E68">
      <w:rPr>
        <w:rStyle w:val="SidhuvudUtskott"/>
      </w:rPr>
      <w:fldChar w:fldCharType="begin" w:fldLock="1"/>
    </w:r>
    <w:r w:rsidRPr="00B25E68">
      <w:rPr>
        <w:rStyle w:val="SidhuvudUtskott"/>
      </w:rPr>
      <w:instrText xml:space="preserve"> DOCPROPERTY Status</w:instrText>
    </w:r>
    <w:r w:rsidRPr="00B25E68">
      <w:rPr>
        <w:rStyle w:val="SidhuvudUtskott"/>
      </w:rPr>
      <w:fldChar w:fldCharType="end"/>
    </w:r>
  </w:p>
  <w:p w:rsidR="00A64A50" w:rsidRPr="00B25E68" w:rsidRDefault="00A64A5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A50" w:rsidRPr="00B25E68" w:rsidRDefault="00A64A50">
    <w:pPr>
      <w:pStyle w:val="SidhuvudKantJmn"/>
      <w:framePr w:w="8732" w:h="567" w:hRule="exact" w:vSpace="0" w:wrap="around" w:vAnchor="page" w:y="341" w:anchorLock="0"/>
    </w:pPr>
    <w:r w:rsidRPr="00B25E68">
      <w:fldChar w:fldCharType="begin" w:fldLock="1"/>
    </w:r>
    <w:r w:rsidRPr="00B25E68">
      <w:instrText xml:space="preserve"> if </w:instrText>
    </w:r>
    <w:r w:rsidRPr="00B25E68">
      <w:fldChar w:fldCharType="begin" w:fldLock="1"/>
    </w:r>
    <w:r w:rsidRPr="00B25E68">
      <w:instrText xml:space="preserve"> page</w:instrText>
    </w:r>
    <w:r w:rsidRPr="00B25E68">
      <w:fldChar w:fldCharType="separate"/>
    </w:r>
    <w:r w:rsidR="000E74EC" w:rsidRPr="00B25E68">
      <w:instrText>2</w:instrText>
    </w:r>
    <w:r w:rsidRPr="00B25E68">
      <w:fldChar w:fldCharType="end"/>
    </w:r>
    <w:r w:rsidRPr="00B25E68">
      <w:instrText xml:space="preserve"> &gt; 1 "</w:instrText>
    </w:r>
    <w:r w:rsidRPr="00B25E68">
      <w:fldChar w:fldCharType="begin" w:fldLock="1"/>
    </w:r>
    <w:r w:rsidRPr="00B25E68">
      <w:instrText xml:space="preserve"> if </w:instrText>
    </w:r>
    <w:r w:rsidRPr="00B25E68">
      <w:fldChar w:fldCharType="begin" w:fldLock="1"/>
    </w:r>
    <w:r w:rsidRPr="00B25E68">
      <w:instrText xml:space="preserve"> = </w:instrText>
    </w:r>
    <w:r w:rsidRPr="00B25E68">
      <w:fldChar w:fldCharType="begin" w:fldLock="1"/>
    </w:r>
    <w:r w:rsidRPr="00B25E68">
      <w:instrText xml:space="preserve"> = </w:instrText>
    </w:r>
    <w:r w:rsidRPr="00B25E68">
      <w:fldChar w:fldCharType="begin" w:fldLock="1"/>
    </w:r>
    <w:r w:rsidRPr="00B25E68">
      <w:instrText xml:space="preserve"> page</w:instrText>
    </w:r>
    <w:r w:rsidRPr="00B25E68">
      <w:fldChar w:fldCharType="separate"/>
    </w:r>
    <w:r w:rsidR="000E74EC" w:rsidRPr="00B25E68">
      <w:instrText>2</w:instrText>
    </w:r>
    <w:r w:rsidRPr="00B25E68">
      <w:fldChar w:fldCharType="end"/>
    </w:r>
    <w:r w:rsidRPr="00B25E68">
      <w:instrText xml:space="preserve">/2 </w:instrText>
    </w:r>
    <w:r w:rsidRPr="00B25E68">
      <w:fldChar w:fldCharType="separate"/>
    </w:r>
    <w:r w:rsidR="000E74EC" w:rsidRPr="00B25E68">
      <w:instrText>1</w:instrText>
    </w:r>
    <w:r w:rsidRPr="00B25E68">
      <w:fldChar w:fldCharType="end"/>
    </w:r>
    <w:r w:rsidRPr="00B25E68">
      <w:instrText xml:space="preserve"> - </w:instrText>
    </w:r>
    <w:r w:rsidRPr="00B25E68">
      <w:fldChar w:fldCharType="begin" w:fldLock="1"/>
    </w:r>
    <w:r w:rsidRPr="00B25E68">
      <w:instrText xml:space="preserve"> = int(</w:instrText>
    </w:r>
    <w:r w:rsidRPr="00B25E68">
      <w:fldChar w:fldCharType="begin" w:fldLock="1"/>
    </w:r>
    <w:r w:rsidRPr="00B25E68">
      <w:instrText xml:space="preserve"> page</w:instrText>
    </w:r>
    <w:r w:rsidRPr="00B25E68">
      <w:fldChar w:fldCharType="separate"/>
    </w:r>
    <w:r w:rsidR="000E74EC" w:rsidRPr="00B25E68">
      <w:instrText>2</w:instrText>
    </w:r>
    <w:r w:rsidRPr="00B25E68">
      <w:fldChar w:fldCharType="end"/>
    </w:r>
    <w:r w:rsidRPr="00B25E68">
      <w:instrText xml:space="preserve">/2) </w:instrText>
    </w:r>
    <w:r w:rsidRPr="00B25E68">
      <w:fldChar w:fldCharType="separate"/>
    </w:r>
    <w:r w:rsidR="000E74EC" w:rsidRPr="00B25E68">
      <w:instrText>1</w:instrText>
    </w:r>
    <w:r w:rsidRPr="00B25E68">
      <w:fldChar w:fldCharType="end"/>
    </w:r>
    <w:r w:rsidRPr="00B25E68">
      <w:fldChar w:fldCharType="separate"/>
    </w:r>
    <w:r w:rsidR="000E74EC" w:rsidRPr="00B25E68">
      <w:instrText>0</w:instrText>
    </w:r>
    <w:r w:rsidRPr="00B25E68">
      <w:fldChar w:fldCharType="end"/>
    </w:r>
    <w:r w:rsidRPr="00B25E68">
      <w:instrText xml:space="preserve"> = 0 "</w:instrText>
    </w:r>
    <w:r w:rsidRPr="00B25E68">
      <w:rPr>
        <w:rStyle w:val="SidhuvudUtskott"/>
      </w:rPr>
      <w:fldChar w:fldCharType="begin" w:fldLock="1"/>
    </w:r>
    <w:r w:rsidRPr="00B25E68">
      <w:rPr>
        <w:rStyle w:val="SidhuvudUtskott"/>
      </w:rPr>
      <w:instrText xml:space="preserve"> DOCPROPERTY BetänkandeÅr</w:instrText>
    </w:r>
    <w:r w:rsidRPr="00B25E68">
      <w:rPr>
        <w:rStyle w:val="SidhuvudUtskott"/>
      </w:rPr>
      <w:fldChar w:fldCharType="separate"/>
    </w:r>
    <w:r w:rsidR="00F34367" w:rsidRPr="00B25E68">
      <w:rPr>
        <w:rStyle w:val="SidhuvudUtskott"/>
      </w:rPr>
      <w:instrText>2010/11</w:instrText>
    </w:r>
    <w:r w:rsidRPr="00B25E68">
      <w:rPr>
        <w:rStyle w:val="SidhuvudUtskott"/>
      </w:rPr>
      <w:fldChar w:fldCharType="end"/>
    </w:r>
    <w:r w:rsidRPr="00B25E68">
      <w:rPr>
        <w:rStyle w:val="SidhuvudUtskott"/>
      </w:rPr>
      <w:instrText>:</w:instrText>
    </w:r>
    <w:r w:rsidRPr="00B25E68">
      <w:rPr>
        <w:rStyle w:val="SidhuvudUtskott"/>
      </w:rPr>
      <w:fldChar w:fldCharType="begin" w:fldLock="1"/>
    </w:r>
    <w:r w:rsidRPr="00B25E68">
      <w:rPr>
        <w:rStyle w:val="SidhuvudUtskott"/>
      </w:rPr>
      <w:instrText xml:space="preserve"> DOCPROPERTY Utskott</w:instrText>
    </w:r>
    <w:r w:rsidRPr="00B25E68">
      <w:rPr>
        <w:rStyle w:val="SidhuvudUtskott"/>
      </w:rPr>
      <w:fldChar w:fldCharType="separate"/>
    </w:r>
    <w:r w:rsidR="00F34367" w:rsidRPr="00B25E68">
      <w:rPr>
        <w:rStyle w:val="SidhuvudUtskott"/>
      </w:rPr>
      <w:instrText>RRS</w:instrText>
    </w:r>
    <w:r w:rsidRPr="00B25E68">
      <w:rPr>
        <w:rStyle w:val="SidhuvudUtskott"/>
      </w:rPr>
      <w:fldChar w:fldCharType="end"/>
    </w:r>
    <w:r w:rsidRPr="00B25E68">
      <w:rPr>
        <w:rStyle w:val="SidhuvudUtskott"/>
      </w:rPr>
      <w:fldChar w:fldCharType="begin" w:fldLock="1"/>
    </w:r>
    <w:r w:rsidRPr="00B25E68">
      <w:rPr>
        <w:rStyle w:val="SidhuvudUtskott"/>
      </w:rPr>
      <w:instrText xml:space="preserve"> DOCPROPERTY BetänkandeNr</w:instrText>
    </w:r>
    <w:r w:rsidRPr="00B25E68">
      <w:rPr>
        <w:rStyle w:val="SidhuvudUtskott"/>
      </w:rPr>
      <w:fldChar w:fldCharType="separate"/>
    </w:r>
    <w:r w:rsidR="00F34367" w:rsidRPr="00B25E68">
      <w:rPr>
        <w:rStyle w:val="SidhuvudUtskott"/>
      </w:rPr>
      <w:instrText>14</w:instrText>
    </w:r>
    <w:r w:rsidRPr="00B25E68">
      <w:rPr>
        <w:rStyle w:val="SidhuvudUtskott"/>
      </w:rPr>
      <w:fldChar w:fldCharType="end"/>
    </w:r>
    <w:r w:rsidRPr="00B25E68">
      <w:instrText xml:space="preserve">    </w:instrText>
    </w:r>
  </w:p>
  <w:p w:rsidR="00A64A50" w:rsidRPr="00B25E68" w:rsidRDefault="00A64A50">
    <w:pPr>
      <w:pStyle w:val="SidhuvudKantJmn"/>
      <w:framePr w:w="8732" w:h="567" w:hRule="exact" w:vSpace="0" w:wrap="around" w:vAnchor="page" w:y="341" w:anchorLock="0"/>
    </w:pPr>
    <w:r w:rsidRPr="00B25E68">
      <w:rPr>
        <w:rStyle w:val="SidhuvudUtskott"/>
      </w:rPr>
      <w:fldChar w:fldCharType="begin" w:fldLock="1"/>
    </w:r>
    <w:r w:rsidRPr="00B25E68">
      <w:rPr>
        <w:rStyle w:val="SidhuvudUtskott"/>
      </w:rPr>
      <w:instrText xml:space="preserve"> DOCPROPERTY Status</w:instrText>
    </w:r>
    <w:r w:rsidRPr="00B25E68">
      <w:rPr>
        <w:rStyle w:val="SidhuvudUtskott"/>
      </w:rPr>
      <w:fldChar w:fldCharType="end"/>
    </w:r>
    <w:r w:rsidRPr="00B25E68">
      <w:rPr>
        <w:rStyle w:val="SidhuvudUtskott"/>
      </w:rPr>
      <w:fldChar w:fldCharType="begin" w:fldLock="1"/>
    </w:r>
    <w:r w:rsidRPr="00B25E68">
      <w:rPr>
        <w:rStyle w:val="SidhuvudUtskott"/>
      </w:rPr>
      <w:instrText xml:space="preserve"> if </w:instrText>
    </w:r>
    <w:r w:rsidRPr="00B25E68">
      <w:rPr>
        <w:rStyle w:val="SidhuvudUtskott"/>
      </w:rPr>
      <w:fldChar w:fldCharType="begin" w:fldLock="1"/>
    </w:r>
    <w:r w:rsidRPr="00B25E68">
      <w:rPr>
        <w:rStyle w:val="SidhuvudUtskott"/>
      </w:rPr>
      <w:instrText xml:space="preserve"> DOCPROPERTY "UtkastDatum"</w:instrText>
    </w:r>
    <w:r w:rsidRPr="00B25E68">
      <w:rPr>
        <w:rStyle w:val="SidhuvudUtskott"/>
      </w:rPr>
      <w:fldChar w:fldCharType="separate"/>
    </w:r>
    <w:r w:rsidR="00F34367" w:rsidRPr="00B25E68">
      <w:rPr>
        <w:rStyle w:val="SidhuvudUtskott"/>
      </w:rPr>
      <w:instrText>Nej</w:instrText>
    </w:r>
    <w:r w:rsidRPr="00B25E68">
      <w:rPr>
        <w:rStyle w:val="SidhuvudUtskott"/>
      </w:rPr>
      <w:fldChar w:fldCharType="end"/>
    </w:r>
    <w:r w:rsidRPr="00B25E68">
      <w:rPr>
        <w:rStyle w:val="SidhuvudUtskott"/>
      </w:rPr>
      <w:instrText xml:space="preserve"> = "Ja" "    </w:instrText>
    </w:r>
    <w:r w:rsidRPr="00B25E68">
      <w:rPr>
        <w:rStyle w:val="SidhuvudUtskott"/>
      </w:rPr>
      <w:fldChar w:fldCharType="begin" w:fldLock="1"/>
    </w:r>
    <w:r w:rsidRPr="00B25E68">
      <w:rPr>
        <w:rStyle w:val="SidhuvudUtskott"/>
      </w:rPr>
      <w:instrText xml:space="preserve"> PRINTDATE \@ "yyyy-MM-dd HH.mm" </w:instrText>
    </w:r>
    <w:r w:rsidRPr="00B25E68">
      <w:rPr>
        <w:rStyle w:val="SidhuvudUtskott"/>
      </w:rPr>
      <w:fldChar w:fldCharType="separate"/>
    </w:r>
    <w:r w:rsidRPr="00B25E68">
      <w:rPr>
        <w:rStyle w:val="SidhuvudUtskott"/>
      </w:rPr>
      <w:instrText>2000-08-11 16.42</w:instrText>
    </w:r>
    <w:r w:rsidRPr="00B25E68">
      <w:rPr>
        <w:rStyle w:val="SidhuvudUtskott"/>
      </w:rPr>
      <w:fldChar w:fldCharType="end"/>
    </w:r>
    <w:r w:rsidRPr="00B25E68">
      <w:rPr>
        <w:rStyle w:val="SidhuvudUtskott"/>
      </w:rPr>
      <w:instrText xml:space="preserve">" </w:instrText>
    </w:r>
    <w:r w:rsidRPr="00B25E68">
      <w:rPr>
        <w:rStyle w:val="SidhuvudUtskott"/>
      </w:rPr>
      <w:fldChar w:fldCharType="end"/>
    </w:r>
  </w:p>
  <w:p w:rsidR="00A64A50" w:rsidRPr="00B25E68" w:rsidRDefault="00A64A50">
    <w:pPr>
      <w:pStyle w:val="SidhuvudKantUdda"/>
      <w:framePr w:w="8732" w:h="567" w:hRule="exact" w:vSpace="0" w:wrap="around" w:vAnchor="page" w:y="341" w:anchorLock="0"/>
    </w:pPr>
    <w:r w:rsidRPr="00B25E68">
      <w:rPr>
        <w:rStyle w:val="SidhuvudRubrikReferens"/>
        <w:smallCaps w:val="0"/>
        <w:spacing w:val="0"/>
        <w:sz w:val="19"/>
      </w:rPr>
      <w:instrText xml:space="preserve"> </w:instrText>
    </w:r>
    <w:r w:rsidRPr="00B25E68">
      <w:instrText xml:space="preserve">"  "  </w:instrText>
    </w:r>
    <w:r w:rsidRPr="00B25E68">
      <w:rPr>
        <w:rStyle w:val="SidhuvudUtskott"/>
      </w:rPr>
      <w:fldChar w:fldCharType="begin" w:fldLock="1"/>
    </w:r>
    <w:r w:rsidRPr="00B25E68">
      <w:rPr>
        <w:rStyle w:val="SidhuvudUtskott"/>
      </w:rPr>
      <w:instrText xml:space="preserve"> DOCPROPERTY BetänkandeÅr</w:instrText>
    </w:r>
    <w:r w:rsidRPr="00B25E68">
      <w:rPr>
        <w:rStyle w:val="SidhuvudUtskott"/>
      </w:rPr>
      <w:fldChar w:fldCharType="separate"/>
    </w:r>
    <w:r w:rsidRPr="00B25E68">
      <w:rPr>
        <w:rStyle w:val="SidhuvudUtskott"/>
      </w:rPr>
      <w:instrText>1999/2000</w:instrText>
    </w:r>
    <w:r w:rsidRPr="00B25E68">
      <w:rPr>
        <w:rStyle w:val="SidhuvudUtskott"/>
      </w:rPr>
      <w:fldChar w:fldCharType="end"/>
    </w:r>
    <w:r w:rsidRPr="00B25E68">
      <w:rPr>
        <w:rStyle w:val="SidhuvudUtskott"/>
      </w:rPr>
      <w:instrText>:</w:instrText>
    </w:r>
    <w:r w:rsidRPr="00B25E68">
      <w:rPr>
        <w:rStyle w:val="SidhuvudUtskott"/>
      </w:rPr>
      <w:fldChar w:fldCharType="begin" w:fldLock="1"/>
    </w:r>
    <w:r w:rsidRPr="00B25E68">
      <w:rPr>
        <w:rStyle w:val="SidhuvudUtskott"/>
      </w:rPr>
      <w:instrText xml:space="preserve"> DOCPROPERTY Utskott</w:instrText>
    </w:r>
    <w:r w:rsidRPr="00B25E68">
      <w:rPr>
        <w:rStyle w:val="SidhuvudUtskott"/>
      </w:rPr>
      <w:fldChar w:fldCharType="separate"/>
    </w:r>
    <w:r w:rsidRPr="00B25E68">
      <w:rPr>
        <w:rStyle w:val="SidhuvudUtskott"/>
      </w:rPr>
      <w:instrText>BoU</w:instrText>
    </w:r>
    <w:r w:rsidRPr="00B25E68">
      <w:rPr>
        <w:rStyle w:val="SidhuvudUtskott"/>
      </w:rPr>
      <w:fldChar w:fldCharType="end"/>
    </w:r>
    <w:r w:rsidRPr="00B25E68">
      <w:rPr>
        <w:rStyle w:val="SidhuvudUtskott"/>
      </w:rPr>
      <w:fldChar w:fldCharType="begin" w:fldLock="1"/>
    </w:r>
    <w:r w:rsidRPr="00B25E68">
      <w:rPr>
        <w:rStyle w:val="SidhuvudUtskott"/>
      </w:rPr>
      <w:instrText xml:space="preserve"> DOCPROPERTY BetänkandeNr</w:instrText>
    </w:r>
    <w:r w:rsidRPr="00B25E68">
      <w:rPr>
        <w:rStyle w:val="SidhuvudUtskott"/>
      </w:rPr>
      <w:fldChar w:fldCharType="separate"/>
    </w:r>
    <w:r w:rsidRPr="00B25E68">
      <w:rPr>
        <w:rStyle w:val="SidhuvudUtskott"/>
      </w:rPr>
      <w:instrText>6678</w:instrText>
    </w:r>
    <w:r w:rsidRPr="00B25E68">
      <w:rPr>
        <w:rStyle w:val="SidhuvudUtskott"/>
      </w:rPr>
      <w:fldChar w:fldCharType="end"/>
    </w:r>
  </w:p>
  <w:p w:rsidR="000E74EC" w:rsidRPr="00B25E68" w:rsidRDefault="00A64A50">
    <w:pPr>
      <w:pStyle w:val="SidhuvudKantJmn"/>
      <w:framePr w:w="8732" w:h="567" w:hRule="exact" w:vSpace="0" w:wrap="around" w:vAnchor="page" w:y="341" w:anchorLock="0"/>
    </w:pPr>
    <w:r w:rsidRPr="00B25E68">
      <w:rPr>
        <w:rStyle w:val="SidhuvudUtskott"/>
      </w:rPr>
      <w:fldChar w:fldCharType="begin" w:fldLock="1"/>
    </w:r>
    <w:r w:rsidRPr="00B25E68">
      <w:rPr>
        <w:rStyle w:val="SidhuvudUtskott"/>
      </w:rPr>
      <w:instrText xml:space="preserve"> if </w:instrText>
    </w:r>
    <w:r w:rsidRPr="00B25E68">
      <w:rPr>
        <w:rStyle w:val="SidhuvudUtskott"/>
      </w:rPr>
      <w:fldChar w:fldCharType="begin" w:fldLock="1"/>
    </w:r>
    <w:r w:rsidRPr="00B25E68">
      <w:rPr>
        <w:rStyle w:val="SidhuvudUtskott"/>
      </w:rPr>
      <w:instrText xml:space="preserve"> DOCPROPERTY "UtkastDatum"</w:instrText>
    </w:r>
    <w:r w:rsidRPr="00B25E68">
      <w:rPr>
        <w:rStyle w:val="SidhuvudUtskott"/>
      </w:rPr>
      <w:fldChar w:fldCharType="separate"/>
    </w:r>
    <w:r w:rsidRPr="00B25E68">
      <w:rPr>
        <w:rStyle w:val="SidhuvudUtskott"/>
      </w:rPr>
      <w:instrText>Nej</w:instrText>
    </w:r>
    <w:r w:rsidRPr="00B25E68">
      <w:rPr>
        <w:rStyle w:val="SidhuvudUtskott"/>
      </w:rPr>
      <w:fldChar w:fldCharType="end"/>
    </w:r>
    <w:r w:rsidRPr="00B25E68">
      <w:rPr>
        <w:rStyle w:val="SidhuvudUtskott"/>
      </w:rPr>
      <w:instrText xml:space="preserve"> = "Ja" "</w:instrText>
    </w:r>
    <w:r w:rsidRPr="00B25E68">
      <w:rPr>
        <w:rStyle w:val="SidhuvudUtskott"/>
      </w:rPr>
      <w:fldChar w:fldCharType="begin" w:fldLock="1"/>
    </w:r>
    <w:r w:rsidRPr="00B25E68">
      <w:rPr>
        <w:rStyle w:val="SidhuvudUtskott"/>
      </w:rPr>
      <w:instrText xml:space="preserve"> PRINTDATE \@ "yyyy-MM-dd HH.mm    " </w:instrText>
    </w:r>
    <w:r w:rsidRPr="00B25E68">
      <w:rPr>
        <w:rStyle w:val="SidhuvudUtskott"/>
      </w:rPr>
      <w:fldChar w:fldCharType="separate"/>
    </w:r>
    <w:r w:rsidRPr="00B25E68">
      <w:rPr>
        <w:rStyle w:val="SidhuvudUtskott"/>
      </w:rPr>
      <w:instrText>2000-08-11 16.42</w:instrText>
    </w:r>
    <w:r w:rsidRPr="00B25E68">
      <w:rPr>
        <w:rStyle w:val="SidhuvudUtskott"/>
      </w:rPr>
      <w:fldChar w:fldCharType="end"/>
    </w:r>
    <w:r w:rsidRPr="00B25E68">
      <w:rPr>
        <w:rStyle w:val="SidhuvudUtskott"/>
      </w:rPr>
      <w:instrText xml:space="preserve">" </w:instrText>
    </w:r>
    <w:r w:rsidRPr="00B25E68">
      <w:rPr>
        <w:rStyle w:val="SidhuvudUtskott"/>
      </w:rPr>
      <w:fldChar w:fldCharType="end"/>
    </w:r>
    <w:r w:rsidRPr="00B25E68">
      <w:rPr>
        <w:rStyle w:val="SidhuvudUtskott"/>
      </w:rPr>
      <w:fldChar w:fldCharType="begin" w:fldLock="1"/>
    </w:r>
    <w:r w:rsidRPr="00B25E68">
      <w:rPr>
        <w:rStyle w:val="SidhuvudUtskott"/>
      </w:rPr>
      <w:instrText xml:space="preserve"> DOCPROPERTY Status</w:instrText>
    </w:r>
    <w:r w:rsidRPr="00B25E68">
      <w:rPr>
        <w:rStyle w:val="SidhuvudUtskott"/>
      </w:rPr>
      <w:fldChar w:fldCharType="separate"/>
    </w:r>
    <w:r w:rsidRPr="00B25E68">
      <w:rPr>
        <w:rStyle w:val="SidhuvudUtskott"/>
      </w:rPr>
      <w:instrText>Utkast 2</w:instrText>
    </w:r>
    <w:r w:rsidRPr="00B25E68">
      <w:rPr>
        <w:rStyle w:val="SidhuvudUtskott"/>
      </w:rPr>
      <w:fldChar w:fldCharType="end"/>
    </w:r>
    <w:r w:rsidRPr="00B25E68">
      <w:instrText>"</w:instrText>
    </w:r>
    <w:r w:rsidRPr="00B25E68">
      <w:fldChar w:fldCharType="separate"/>
    </w:r>
    <w:r w:rsidR="000E74EC" w:rsidRPr="00B25E68">
      <w:rPr>
        <w:rStyle w:val="SidhuvudUtskott"/>
      </w:rPr>
      <w:instrText>2010/11:RRS14</w:instrText>
    </w:r>
    <w:r w:rsidR="000E74EC" w:rsidRPr="00B25E68">
      <w:instrText xml:space="preserve">    </w:instrText>
    </w:r>
  </w:p>
  <w:p w:rsidR="000E74EC" w:rsidRPr="00B25E68" w:rsidRDefault="000E74EC">
    <w:pPr>
      <w:pStyle w:val="SidhuvudKantJmn"/>
      <w:framePr w:w="8732" w:h="567" w:hRule="exact" w:vSpace="0" w:wrap="around" w:vAnchor="page" w:y="341" w:anchorLock="0"/>
    </w:pPr>
  </w:p>
  <w:p w:rsidR="000E74EC" w:rsidRPr="00B25E68" w:rsidRDefault="000E74EC">
    <w:pPr>
      <w:pStyle w:val="SidhuvudKantJmn"/>
      <w:framePr w:w="8732" w:h="567" w:hRule="exact" w:vSpace="0" w:wrap="around" w:vAnchor="page" w:y="341" w:anchorLock="0"/>
    </w:pPr>
    <w:r w:rsidRPr="00B25E68">
      <w:rPr>
        <w:rStyle w:val="SidhuvudRubrikReferens"/>
        <w:smallCaps w:val="0"/>
        <w:spacing w:val="0"/>
        <w:sz w:val="19"/>
      </w:rPr>
      <w:instrText xml:space="preserve"> </w:instrText>
    </w:r>
    <w:r w:rsidR="00A64A50" w:rsidRPr="00B25E68">
      <w:fldChar w:fldCharType="end"/>
    </w:r>
    <w:r w:rsidR="00A64A50" w:rsidRPr="00B25E68">
      <w:instrText>" " "</w:instrText>
    </w:r>
    <w:r w:rsidR="00A64A50" w:rsidRPr="00B25E68">
      <w:fldChar w:fldCharType="separate"/>
    </w:r>
    <w:r w:rsidRPr="00B25E68">
      <w:rPr>
        <w:rStyle w:val="SidhuvudUtskott"/>
      </w:rPr>
      <w:t>2010/11:RRS14</w:t>
    </w:r>
    <w:r w:rsidRPr="00B25E68">
      <w:t xml:space="preserve">    </w:t>
    </w:r>
  </w:p>
  <w:p w:rsidR="000E74EC" w:rsidRPr="00B25E68" w:rsidRDefault="000E74EC">
    <w:pPr>
      <w:pStyle w:val="SidhuvudKantJmn"/>
      <w:framePr w:w="8732" w:h="567" w:hRule="exact" w:vSpace="0" w:wrap="around" w:vAnchor="page" w:y="341" w:anchorLock="0"/>
    </w:pPr>
  </w:p>
  <w:p w:rsidR="00A64A50" w:rsidRPr="00B25E68" w:rsidRDefault="000E74EC">
    <w:pPr>
      <w:pStyle w:val="SidhuvudKantUdda"/>
      <w:framePr w:w="8732" w:h="567" w:hRule="exact" w:vSpace="0" w:wrap="around" w:vAnchor="page" w:y="341" w:anchorLock="0"/>
    </w:pPr>
    <w:r w:rsidRPr="00B25E68">
      <w:rPr>
        <w:rStyle w:val="SidhuvudRubrikReferens"/>
        <w:smallCaps w:val="0"/>
        <w:spacing w:val="0"/>
        <w:sz w:val="19"/>
      </w:rPr>
      <w:t xml:space="preserve"> </w:t>
    </w:r>
    <w:r w:rsidR="00A64A50" w:rsidRPr="00B25E68">
      <w:fldChar w:fldCharType="end"/>
    </w:r>
  </w:p>
  <w:p w:rsidR="00A64A50" w:rsidRPr="00B25E68" w:rsidRDefault="00A64A5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A50" w:rsidRPr="00B25E68" w:rsidRDefault="00A64A50">
    <w:pPr>
      <w:pStyle w:val="SidhuvudKantJmn"/>
      <w:framePr w:w="8732" w:h="567" w:hRule="exact" w:vSpace="0" w:wrap="around" w:vAnchor="page" w:y="341" w:anchorLock="0"/>
    </w:pPr>
    <w:r w:rsidRPr="00B25E68">
      <w:rPr>
        <w:rStyle w:val="SidhuvudUtskott"/>
      </w:rPr>
      <w:fldChar w:fldCharType="begin" w:fldLock="1"/>
    </w:r>
    <w:r w:rsidRPr="00B25E68">
      <w:rPr>
        <w:rStyle w:val="SidhuvudUtskott"/>
      </w:rPr>
      <w:instrText xml:space="preserve"> DOCPROPERTY BetänkandeÅr</w:instrText>
    </w:r>
    <w:r w:rsidRPr="00B25E68">
      <w:rPr>
        <w:rStyle w:val="SidhuvudUtskott"/>
      </w:rPr>
      <w:fldChar w:fldCharType="separate"/>
    </w:r>
    <w:r w:rsidR="00F34367" w:rsidRPr="00B25E68">
      <w:rPr>
        <w:rStyle w:val="SidhuvudUtskott"/>
      </w:rPr>
      <w:t>2010/11</w:t>
    </w:r>
    <w:r w:rsidRPr="00B25E68">
      <w:rPr>
        <w:rStyle w:val="SidhuvudUtskott"/>
      </w:rPr>
      <w:fldChar w:fldCharType="end"/>
    </w:r>
    <w:r w:rsidRPr="00B25E68">
      <w:rPr>
        <w:rStyle w:val="SidhuvudUtskott"/>
      </w:rPr>
      <w:t>:</w:t>
    </w:r>
    <w:r w:rsidRPr="00B25E68">
      <w:rPr>
        <w:rStyle w:val="SidhuvudUtskott"/>
      </w:rPr>
      <w:fldChar w:fldCharType="begin" w:fldLock="1"/>
    </w:r>
    <w:r w:rsidRPr="00B25E68">
      <w:rPr>
        <w:rStyle w:val="SidhuvudUtskott"/>
      </w:rPr>
      <w:instrText xml:space="preserve"> DOCPROPERTY Utskott</w:instrText>
    </w:r>
    <w:r w:rsidRPr="00B25E68">
      <w:rPr>
        <w:rStyle w:val="SidhuvudUtskott"/>
      </w:rPr>
      <w:fldChar w:fldCharType="separate"/>
    </w:r>
    <w:r w:rsidR="00F34367" w:rsidRPr="00B25E68">
      <w:rPr>
        <w:rStyle w:val="SidhuvudUtskott"/>
      </w:rPr>
      <w:t>RRS</w:t>
    </w:r>
    <w:r w:rsidRPr="00B25E68">
      <w:rPr>
        <w:rStyle w:val="SidhuvudUtskott"/>
      </w:rPr>
      <w:fldChar w:fldCharType="end"/>
    </w:r>
    <w:r w:rsidRPr="00B25E68">
      <w:rPr>
        <w:rStyle w:val="SidhuvudUtskott"/>
      </w:rPr>
      <w:fldChar w:fldCharType="begin" w:fldLock="1"/>
    </w:r>
    <w:r w:rsidRPr="00B25E68">
      <w:rPr>
        <w:rStyle w:val="SidhuvudUtskott"/>
      </w:rPr>
      <w:instrText xml:space="preserve"> DOCPROPERTY BetänkandeNr</w:instrText>
    </w:r>
    <w:r w:rsidRPr="00B25E68">
      <w:rPr>
        <w:rStyle w:val="SidhuvudUtskott"/>
      </w:rPr>
      <w:fldChar w:fldCharType="separate"/>
    </w:r>
    <w:r w:rsidR="00F34367" w:rsidRPr="00B25E68">
      <w:rPr>
        <w:rStyle w:val="SidhuvudUtskott"/>
      </w:rPr>
      <w:t>14</w:t>
    </w:r>
    <w:r w:rsidRPr="00B25E68">
      <w:rPr>
        <w:rStyle w:val="SidhuvudUtskott"/>
      </w:rPr>
      <w:fldChar w:fldCharType="end"/>
    </w:r>
    <w:r w:rsidRPr="00B25E68">
      <w:t xml:space="preserve">     </w:t>
    </w:r>
    <w:r w:rsidRPr="00B25E68">
      <w:rPr>
        <w:rStyle w:val="SidhuvudBilaga"/>
      </w:rPr>
      <w:t xml:space="preserve"> </w:t>
    </w:r>
    <w:r w:rsidRPr="00B25E68">
      <w:rPr>
        <w:rStyle w:val="SidhuvudRubrikReferens"/>
      </w:rPr>
      <w:fldChar w:fldCharType="begin" w:fldLock="1"/>
    </w:r>
    <w:r w:rsidRPr="00B25E68">
      <w:rPr>
        <w:rStyle w:val="SidhuvudRubrikReferens"/>
      </w:rPr>
      <w:instrText xml:space="preserve"> StyleREF "Rubrik 1" </w:instrText>
    </w:r>
    <w:r w:rsidRPr="00B25E68">
      <w:rPr>
        <w:rStyle w:val="SidhuvudRubrikReferens"/>
      </w:rPr>
      <w:fldChar w:fldCharType="separate"/>
    </w:r>
    <w:r w:rsidR="00F34367" w:rsidRPr="00B25E68">
      <w:rPr>
        <w:rStyle w:val="SidhuvudRubrikReferens"/>
      </w:rPr>
      <w:t>Innehållsförteckning</w:t>
    </w:r>
    <w:r w:rsidRPr="00B25E68">
      <w:rPr>
        <w:rStyle w:val="SidhuvudRubrikReferens"/>
      </w:rPr>
      <w:fldChar w:fldCharType="end"/>
    </w:r>
  </w:p>
  <w:p w:rsidR="00A64A50" w:rsidRPr="00B25E68" w:rsidRDefault="00A64A50">
    <w:pPr>
      <w:pStyle w:val="SidhuvudKantJmn"/>
      <w:framePr w:w="8732" w:h="567" w:hRule="exact" w:vSpace="0" w:wrap="around" w:vAnchor="page" w:y="341" w:anchorLock="0"/>
    </w:pPr>
    <w:r w:rsidRPr="00B25E68">
      <w:rPr>
        <w:rStyle w:val="SidhuvudUtskott"/>
      </w:rPr>
      <w:fldChar w:fldCharType="begin" w:fldLock="1"/>
    </w:r>
    <w:r w:rsidRPr="00B25E68">
      <w:rPr>
        <w:rStyle w:val="SidhuvudUtskott"/>
      </w:rPr>
      <w:instrText xml:space="preserve"> DOCPROPERTY Status</w:instrText>
    </w:r>
    <w:r w:rsidRPr="00B25E68">
      <w:rPr>
        <w:rStyle w:val="SidhuvudUtskott"/>
      </w:rPr>
      <w:fldChar w:fldCharType="end"/>
    </w:r>
    <w:r w:rsidRPr="00B25E68">
      <w:rPr>
        <w:rStyle w:val="SidhuvudUtskott"/>
      </w:rPr>
      <w:fldChar w:fldCharType="begin" w:fldLock="1"/>
    </w:r>
    <w:r w:rsidRPr="00B25E68">
      <w:rPr>
        <w:rStyle w:val="SidhuvudUtskott"/>
      </w:rPr>
      <w:instrText xml:space="preserve"> if </w:instrText>
    </w:r>
    <w:r w:rsidRPr="00B25E68">
      <w:rPr>
        <w:rStyle w:val="SidhuvudUtskott"/>
      </w:rPr>
      <w:fldChar w:fldCharType="begin" w:fldLock="1"/>
    </w:r>
    <w:r w:rsidRPr="00B25E68">
      <w:rPr>
        <w:rStyle w:val="SidhuvudUtskott"/>
      </w:rPr>
      <w:instrText xml:space="preserve"> DOCPROPERTY "UtkastDatum"</w:instrText>
    </w:r>
    <w:r w:rsidRPr="00B25E68">
      <w:rPr>
        <w:rStyle w:val="SidhuvudUtskott"/>
      </w:rPr>
      <w:fldChar w:fldCharType="separate"/>
    </w:r>
    <w:r w:rsidR="00F34367" w:rsidRPr="00B25E68">
      <w:rPr>
        <w:rStyle w:val="SidhuvudUtskott"/>
      </w:rPr>
      <w:instrText>Nej</w:instrText>
    </w:r>
    <w:r w:rsidRPr="00B25E68">
      <w:rPr>
        <w:rStyle w:val="SidhuvudUtskott"/>
      </w:rPr>
      <w:fldChar w:fldCharType="end"/>
    </w:r>
    <w:r w:rsidRPr="00B25E68">
      <w:rPr>
        <w:rStyle w:val="SidhuvudUtskott"/>
      </w:rPr>
      <w:instrText xml:space="preserve"> = "Ja" "    </w:instrText>
    </w:r>
    <w:r w:rsidRPr="00B25E68">
      <w:rPr>
        <w:rStyle w:val="SidhuvudUtskott"/>
      </w:rPr>
      <w:fldChar w:fldCharType="begin" w:fldLock="1"/>
    </w:r>
    <w:r w:rsidRPr="00B25E68">
      <w:rPr>
        <w:rStyle w:val="SidhuvudUtskott"/>
      </w:rPr>
      <w:instrText xml:space="preserve"> PRINTDATE \@ "yyyy-MM-dd HH.mm" </w:instrText>
    </w:r>
    <w:r w:rsidRPr="00B25E68">
      <w:rPr>
        <w:rStyle w:val="SidhuvudUtskott"/>
      </w:rPr>
      <w:fldChar w:fldCharType="separate"/>
    </w:r>
    <w:r w:rsidRPr="00B25E68">
      <w:rPr>
        <w:rStyle w:val="SidhuvudUtskott"/>
      </w:rPr>
      <w:instrText>2000-08-11 16.42</w:instrText>
    </w:r>
    <w:r w:rsidRPr="00B25E68">
      <w:rPr>
        <w:rStyle w:val="SidhuvudUtskott"/>
      </w:rPr>
      <w:fldChar w:fldCharType="end"/>
    </w:r>
    <w:r w:rsidRPr="00B25E68">
      <w:rPr>
        <w:rStyle w:val="SidhuvudUtskott"/>
      </w:rPr>
      <w:instrText xml:space="preserve">" </w:instrText>
    </w:r>
    <w:r w:rsidRPr="00B25E68">
      <w:rPr>
        <w:rStyle w:val="SidhuvudUtskott"/>
      </w:rPr>
      <w:fldChar w:fldCharType="end"/>
    </w:r>
  </w:p>
  <w:p w:rsidR="00A64A50" w:rsidRPr="00B25E68" w:rsidRDefault="00A64A5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A50" w:rsidRPr="00B25E68" w:rsidRDefault="00A64A50">
    <w:pPr>
      <w:pStyle w:val="SidhuvudKantUdda"/>
      <w:framePr w:w="8732" w:h="567" w:hRule="exact" w:vSpace="0" w:wrap="around" w:vAnchor="page" w:y="341" w:anchorLock="0"/>
    </w:pPr>
    <w:r w:rsidRPr="00B25E68">
      <w:rPr>
        <w:rStyle w:val="SidhuvudRubrikReferens"/>
      </w:rPr>
      <w:fldChar w:fldCharType="begin" w:fldLock="1"/>
    </w:r>
    <w:r w:rsidRPr="00B25E68">
      <w:rPr>
        <w:rStyle w:val="SidhuvudRubrikReferens"/>
      </w:rPr>
      <w:instrText xml:space="preserve"> StyleREF "Rubrik 1" </w:instrText>
    </w:r>
    <w:r w:rsidRPr="00B25E68">
      <w:rPr>
        <w:rStyle w:val="SidhuvudRubrikReferens"/>
      </w:rPr>
      <w:fldChar w:fldCharType="separate"/>
    </w:r>
    <w:r w:rsidR="00F34367" w:rsidRPr="00B25E68">
      <w:rPr>
        <w:rStyle w:val="SidhuvudRubrikReferens"/>
      </w:rPr>
      <w:t>Innehållsförteckning</w:t>
    </w:r>
    <w:r w:rsidRPr="00B25E68">
      <w:rPr>
        <w:rStyle w:val="SidhuvudRubrikReferens"/>
      </w:rPr>
      <w:fldChar w:fldCharType="end"/>
    </w:r>
    <w:r w:rsidRPr="00B25E68">
      <w:rPr>
        <w:rStyle w:val="SidhuvudBilaga"/>
      </w:rPr>
      <w:t xml:space="preserve"> </w:t>
    </w:r>
    <w:r w:rsidRPr="00B25E68">
      <w:t xml:space="preserve">     </w:t>
    </w:r>
    <w:r w:rsidRPr="00B25E68">
      <w:rPr>
        <w:rStyle w:val="SidhuvudUtskott"/>
      </w:rPr>
      <w:fldChar w:fldCharType="begin" w:fldLock="1"/>
    </w:r>
    <w:r w:rsidRPr="00B25E68">
      <w:rPr>
        <w:rStyle w:val="SidhuvudUtskott"/>
      </w:rPr>
      <w:instrText xml:space="preserve"> DOCPROPERTY BetänkandeÅr</w:instrText>
    </w:r>
    <w:r w:rsidRPr="00B25E68">
      <w:rPr>
        <w:rStyle w:val="SidhuvudUtskott"/>
      </w:rPr>
      <w:fldChar w:fldCharType="separate"/>
    </w:r>
    <w:r w:rsidR="00F34367" w:rsidRPr="00B25E68">
      <w:rPr>
        <w:rStyle w:val="SidhuvudUtskott"/>
      </w:rPr>
      <w:t>2010/11</w:t>
    </w:r>
    <w:r w:rsidRPr="00B25E68">
      <w:rPr>
        <w:rStyle w:val="SidhuvudUtskott"/>
      </w:rPr>
      <w:fldChar w:fldCharType="end"/>
    </w:r>
    <w:r w:rsidRPr="00B25E68">
      <w:rPr>
        <w:rStyle w:val="SidhuvudUtskott"/>
      </w:rPr>
      <w:t>:</w:t>
    </w:r>
    <w:r w:rsidRPr="00B25E68">
      <w:rPr>
        <w:rStyle w:val="SidhuvudUtskott"/>
      </w:rPr>
      <w:fldChar w:fldCharType="begin" w:fldLock="1"/>
    </w:r>
    <w:r w:rsidRPr="00B25E68">
      <w:rPr>
        <w:rStyle w:val="SidhuvudUtskott"/>
      </w:rPr>
      <w:instrText xml:space="preserve"> DOCPROPERTY</w:instrText>
    </w:r>
    <w:r w:rsidRPr="00B25E68">
      <w:instrText xml:space="preserve"> </w:instrText>
    </w:r>
    <w:r w:rsidRPr="00B25E68">
      <w:rPr>
        <w:rStyle w:val="SidhuvudUtskott"/>
      </w:rPr>
      <w:instrText>Utskott</w:instrText>
    </w:r>
    <w:r w:rsidRPr="00B25E68">
      <w:rPr>
        <w:rStyle w:val="SidhuvudUtskott"/>
      </w:rPr>
      <w:fldChar w:fldCharType="separate"/>
    </w:r>
    <w:r w:rsidR="00F34367" w:rsidRPr="00B25E68">
      <w:rPr>
        <w:rStyle w:val="SidhuvudUtskott"/>
      </w:rPr>
      <w:t>RRS</w:t>
    </w:r>
    <w:r w:rsidRPr="00B25E68">
      <w:rPr>
        <w:rStyle w:val="SidhuvudUtskott"/>
      </w:rPr>
      <w:fldChar w:fldCharType="end"/>
    </w:r>
    <w:r w:rsidRPr="00B25E68">
      <w:rPr>
        <w:rStyle w:val="SidhuvudUtskott"/>
      </w:rPr>
      <w:fldChar w:fldCharType="begin" w:fldLock="1"/>
    </w:r>
    <w:r w:rsidRPr="00B25E68">
      <w:rPr>
        <w:rStyle w:val="SidhuvudUtskott"/>
      </w:rPr>
      <w:instrText xml:space="preserve"> DOCPROPERTY BetänkandeNr</w:instrText>
    </w:r>
    <w:r w:rsidRPr="00B25E68">
      <w:rPr>
        <w:rStyle w:val="SidhuvudUtskott"/>
      </w:rPr>
      <w:fldChar w:fldCharType="separate"/>
    </w:r>
    <w:r w:rsidR="00F34367" w:rsidRPr="00B25E68">
      <w:rPr>
        <w:rStyle w:val="SidhuvudUtskott"/>
      </w:rPr>
      <w:t>14</w:t>
    </w:r>
    <w:r w:rsidRPr="00B25E68">
      <w:rPr>
        <w:rStyle w:val="SidhuvudUtskott"/>
      </w:rPr>
      <w:fldChar w:fldCharType="end"/>
    </w:r>
  </w:p>
  <w:p w:rsidR="00A64A50" w:rsidRPr="00B25E68" w:rsidRDefault="00A64A50">
    <w:pPr>
      <w:pStyle w:val="SidhuvudKantUdda"/>
      <w:framePr w:w="8732" w:h="567" w:hRule="exact" w:vSpace="0" w:wrap="around" w:vAnchor="page" w:y="341" w:anchorLock="0"/>
    </w:pPr>
    <w:r w:rsidRPr="00B25E68">
      <w:rPr>
        <w:rStyle w:val="SidhuvudUtskott"/>
      </w:rPr>
      <w:fldChar w:fldCharType="begin" w:fldLock="1"/>
    </w:r>
    <w:r w:rsidRPr="00B25E68">
      <w:rPr>
        <w:rStyle w:val="SidhuvudUtskott"/>
      </w:rPr>
      <w:instrText xml:space="preserve"> if </w:instrText>
    </w:r>
    <w:r w:rsidRPr="00B25E68">
      <w:rPr>
        <w:rStyle w:val="SidhuvudUtskott"/>
      </w:rPr>
      <w:fldChar w:fldCharType="begin" w:fldLock="1"/>
    </w:r>
    <w:r w:rsidRPr="00B25E68">
      <w:rPr>
        <w:rStyle w:val="SidhuvudUtskott"/>
      </w:rPr>
      <w:instrText xml:space="preserve"> DOCPROPERTY "UtkastDatum"</w:instrText>
    </w:r>
    <w:r w:rsidRPr="00B25E68">
      <w:rPr>
        <w:rStyle w:val="SidhuvudUtskott"/>
      </w:rPr>
      <w:fldChar w:fldCharType="separate"/>
    </w:r>
    <w:r w:rsidR="00F34367" w:rsidRPr="00B25E68">
      <w:rPr>
        <w:rStyle w:val="SidhuvudUtskott"/>
      </w:rPr>
      <w:instrText>Nej</w:instrText>
    </w:r>
    <w:r w:rsidRPr="00B25E68">
      <w:rPr>
        <w:rStyle w:val="SidhuvudUtskott"/>
      </w:rPr>
      <w:fldChar w:fldCharType="end"/>
    </w:r>
    <w:r w:rsidRPr="00B25E68">
      <w:rPr>
        <w:rStyle w:val="SidhuvudUtskott"/>
      </w:rPr>
      <w:instrText xml:space="preserve"> = "Ja" "</w:instrText>
    </w:r>
    <w:r w:rsidRPr="00B25E68">
      <w:rPr>
        <w:rStyle w:val="SidhuvudUtskott"/>
      </w:rPr>
      <w:fldChar w:fldCharType="begin" w:fldLock="1"/>
    </w:r>
    <w:r w:rsidRPr="00B25E68">
      <w:rPr>
        <w:rStyle w:val="SidhuvudUtskott"/>
      </w:rPr>
      <w:instrText xml:space="preserve"> PRINTDATE \@ "yyyy-MM-dd HH.mm    " </w:instrText>
    </w:r>
    <w:r w:rsidRPr="00B25E68">
      <w:rPr>
        <w:rStyle w:val="SidhuvudUtskott"/>
      </w:rPr>
      <w:fldChar w:fldCharType="separate"/>
    </w:r>
    <w:r w:rsidRPr="00B25E68">
      <w:rPr>
        <w:rStyle w:val="SidhuvudUtskott"/>
      </w:rPr>
      <w:instrText>2000-08-11 16.42</w:instrText>
    </w:r>
    <w:r w:rsidRPr="00B25E68">
      <w:rPr>
        <w:rStyle w:val="SidhuvudUtskott"/>
      </w:rPr>
      <w:fldChar w:fldCharType="end"/>
    </w:r>
    <w:r w:rsidRPr="00B25E68">
      <w:rPr>
        <w:rStyle w:val="SidhuvudUtskott"/>
      </w:rPr>
      <w:instrText xml:space="preserve">" </w:instrText>
    </w:r>
    <w:r w:rsidRPr="00B25E68">
      <w:rPr>
        <w:rStyle w:val="SidhuvudUtskott"/>
      </w:rPr>
      <w:fldChar w:fldCharType="end"/>
    </w:r>
    <w:r w:rsidRPr="00B25E68">
      <w:rPr>
        <w:rStyle w:val="SidhuvudUtskott"/>
      </w:rPr>
      <w:fldChar w:fldCharType="begin" w:fldLock="1"/>
    </w:r>
    <w:r w:rsidRPr="00B25E68">
      <w:rPr>
        <w:rStyle w:val="SidhuvudUtskott"/>
      </w:rPr>
      <w:instrText xml:space="preserve"> DOCPROPERTY Status</w:instrText>
    </w:r>
    <w:r w:rsidRPr="00B25E68">
      <w:rPr>
        <w:rStyle w:val="SidhuvudUtskott"/>
      </w:rPr>
      <w:fldChar w:fldCharType="end"/>
    </w:r>
  </w:p>
  <w:p w:rsidR="00A64A50" w:rsidRPr="00B25E68" w:rsidRDefault="00A64A5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A50" w:rsidRPr="00B25E68" w:rsidRDefault="00A64A50">
    <w:pPr>
      <w:pStyle w:val="SidhuvudKantJmn"/>
      <w:framePr w:w="8732" w:h="567" w:hRule="exact" w:vSpace="0" w:wrap="around" w:vAnchor="page" w:y="341" w:anchorLock="0"/>
    </w:pPr>
    <w:r w:rsidRPr="00B25E68">
      <w:fldChar w:fldCharType="begin" w:fldLock="1"/>
    </w:r>
    <w:r w:rsidRPr="00B25E68">
      <w:instrText xml:space="preserve"> if </w:instrText>
    </w:r>
    <w:r w:rsidRPr="00B25E68">
      <w:fldChar w:fldCharType="begin" w:fldLock="1"/>
    </w:r>
    <w:r w:rsidRPr="00B25E68">
      <w:instrText xml:space="preserve"> page</w:instrText>
    </w:r>
    <w:r w:rsidRPr="00B25E68">
      <w:fldChar w:fldCharType="separate"/>
    </w:r>
    <w:r w:rsidR="000E74EC" w:rsidRPr="00B25E68">
      <w:instrText>3</w:instrText>
    </w:r>
    <w:r w:rsidRPr="00B25E68">
      <w:fldChar w:fldCharType="end"/>
    </w:r>
    <w:r w:rsidRPr="00B25E68">
      <w:instrText xml:space="preserve"> &gt; 1 "</w:instrText>
    </w:r>
    <w:r w:rsidRPr="00B25E68">
      <w:fldChar w:fldCharType="begin" w:fldLock="1"/>
    </w:r>
    <w:r w:rsidRPr="00B25E68">
      <w:instrText xml:space="preserve"> if </w:instrText>
    </w:r>
    <w:r w:rsidRPr="00B25E68">
      <w:fldChar w:fldCharType="begin" w:fldLock="1"/>
    </w:r>
    <w:r w:rsidRPr="00B25E68">
      <w:instrText xml:space="preserve"> = </w:instrText>
    </w:r>
    <w:r w:rsidRPr="00B25E68">
      <w:fldChar w:fldCharType="begin" w:fldLock="1"/>
    </w:r>
    <w:r w:rsidRPr="00B25E68">
      <w:instrText xml:space="preserve"> = </w:instrText>
    </w:r>
    <w:r w:rsidRPr="00B25E68">
      <w:fldChar w:fldCharType="begin" w:fldLock="1"/>
    </w:r>
    <w:r w:rsidRPr="00B25E68">
      <w:instrText xml:space="preserve"> page</w:instrText>
    </w:r>
    <w:r w:rsidRPr="00B25E68">
      <w:fldChar w:fldCharType="separate"/>
    </w:r>
    <w:r w:rsidR="000E74EC" w:rsidRPr="00B25E68">
      <w:instrText>3</w:instrText>
    </w:r>
    <w:r w:rsidRPr="00B25E68">
      <w:fldChar w:fldCharType="end"/>
    </w:r>
    <w:r w:rsidRPr="00B25E68">
      <w:instrText xml:space="preserve">/2 </w:instrText>
    </w:r>
    <w:r w:rsidRPr="00B25E68">
      <w:fldChar w:fldCharType="separate"/>
    </w:r>
    <w:r w:rsidR="000E74EC" w:rsidRPr="00B25E68">
      <w:instrText>1,5</w:instrText>
    </w:r>
    <w:r w:rsidRPr="00B25E68">
      <w:fldChar w:fldCharType="end"/>
    </w:r>
    <w:r w:rsidRPr="00B25E68">
      <w:instrText xml:space="preserve"> - </w:instrText>
    </w:r>
    <w:r w:rsidRPr="00B25E68">
      <w:fldChar w:fldCharType="begin" w:fldLock="1"/>
    </w:r>
    <w:r w:rsidRPr="00B25E68">
      <w:instrText xml:space="preserve"> = int(</w:instrText>
    </w:r>
    <w:r w:rsidRPr="00B25E68">
      <w:fldChar w:fldCharType="begin" w:fldLock="1"/>
    </w:r>
    <w:r w:rsidRPr="00B25E68">
      <w:instrText xml:space="preserve"> page</w:instrText>
    </w:r>
    <w:r w:rsidRPr="00B25E68">
      <w:fldChar w:fldCharType="separate"/>
    </w:r>
    <w:r w:rsidR="000E74EC" w:rsidRPr="00B25E68">
      <w:instrText>3</w:instrText>
    </w:r>
    <w:r w:rsidRPr="00B25E68">
      <w:fldChar w:fldCharType="end"/>
    </w:r>
    <w:r w:rsidRPr="00B25E68">
      <w:instrText xml:space="preserve">/2) </w:instrText>
    </w:r>
    <w:r w:rsidRPr="00B25E68">
      <w:fldChar w:fldCharType="separate"/>
    </w:r>
    <w:r w:rsidR="000E74EC" w:rsidRPr="00B25E68">
      <w:instrText>1</w:instrText>
    </w:r>
    <w:r w:rsidRPr="00B25E68">
      <w:fldChar w:fldCharType="end"/>
    </w:r>
    <w:r w:rsidRPr="00B25E68">
      <w:fldChar w:fldCharType="separate"/>
    </w:r>
    <w:r w:rsidR="000E74EC" w:rsidRPr="00B25E68">
      <w:instrText>0,5</w:instrText>
    </w:r>
    <w:r w:rsidRPr="00B25E68">
      <w:fldChar w:fldCharType="end"/>
    </w:r>
    <w:r w:rsidRPr="00B25E68">
      <w:instrText xml:space="preserve"> = 0 "</w:instrText>
    </w:r>
    <w:r w:rsidRPr="00B25E68">
      <w:rPr>
        <w:rStyle w:val="SidhuvudUtskott"/>
      </w:rPr>
      <w:fldChar w:fldCharType="begin" w:fldLock="1"/>
    </w:r>
    <w:r w:rsidRPr="00B25E68">
      <w:rPr>
        <w:rStyle w:val="SidhuvudUtskott"/>
      </w:rPr>
      <w:instrText xml:space="preserve"> DOCPROPERTY BetänkandeÅr</w:instrText>
    </w:r>
    <w:r w:rsidRPr="00B25E68">
      <w:rPr>
        <w:rStyle w:val="SidhuvudUtskott"/>
      </w:rPr>
      <w:fldChar w:fldCharType="separate"/>
    </w:r>
    <w:r w:rsidRPr="00B25E68">
      <w:rPr>
        <w:rStyle w:val="SidhuvudUtskott"/>
      </w:rPr>
      <w:instrText>1999/2000</w:instrText>
    </w:r>
    <w:r w:rsidRPr="00B25E68">
      <w:rPr>
        <w:rStyle w:val="SidhuvudUtskott"/>
      </w:rPr>
      <w:fldChar w:fldCharType="end"/>
    </w:r>
    <w:r w:rsidRPr="00B25E68">
      <w:rPr>
        <w:rStyle w:val="SidhuvudUtskott"/>
      </w:rPr>
      <w:instrText>:</w:instrText>
    </w:r>
    <w:r w:rsidRPr="00B25E68">
      <w:rPr>
        <w:rStyle w:val="SidhuvudUtskott"/>
      </w:rPr>
      <w:fldChar w:fldCharType="begin" w:fldLock="1"/>
    </w:r>
    <w:r w:rsidRPr="00B25E68">
      <w:rPr>
        <w:rStyle w:val="SidhuvudUtskott"/>
      </w:rPr>
      <w:instrText xml:space="preserve"> DOCPROPERTY Utskott</w:instrText>
    </w:r>
    <w:r w:rsidRPr="00B25E68">
      <w:rPr>
        <w:rStyle w:val="SidhuvudUtskott"/>
      </w:rPr>
      <w:fldChar w:fldCharType="separate"/>
    </w:r>
    <w:r w:rsidRPr="00B25E68">
      <w:rPr>
        <w:rStyle w:val="SidhuvudUtskott"/>
      </w:rPr>
      <w:instrText>BoU</w:instrText>
    </w:r>
    <w:r w:rsidRPr="00B25E68">
      <w:rPr>
        <w:rStyle w:val="SidhuvudUtskott"/>
      </w:rPr>
      <w:fldChar w:fldCharType="end"/>
    </w:r>
    <w:r w:rsidRPr="00B25E68">
      <w:rPr>
        <w:rStyle w:val="SidhuvudUtskott"/>
      </w:rPr>
      <w:fldChar w:fldCharType="begin" w:fldLock="1"/>
    </w:r>
    <w:r w:rsidRPr="00B25E68">
      <w:rPr>
        <w:rStyle w:val="SidhuvudUtskott"/>
      </w:rPr>
      <w:instrText xml:space="preserve"> DOCPROPERTY BetänkandeNr</w:instrText>
    </w:r>
    <w:r w:rsidRPr="00B25E68">
      <w:rPr>
        <w:rStyle w:val="SidhuvudUtskott"/>
      </w:rPr>
      <w:fldChar w:fldCharType="separate"/>
    </w:r>
    <w:r w:rsidRPr="00B25E68">
      <w:rPr>
        <w:rStyle w:val="SidhuvudUtskott"/>
      </w:rPr>
      <w:instrText>6678</w:instrText>
    </w:r>
    <w:r w:rsidRPr="00B25E68">
      <w:rPr>
        <w:rStyle w:val="SidhuvudUtskott"/>
      </w:rPr>
      <w:fldChar w:fldCharType="end"/>
    </w:r>
    <w:r w:rsidRPr="00B25E68">
      <w:instrText xml:space="preserve">    </w:instrText>
    </w:r>
  </w:p>
  <w:p w:rsidR="00A64A50" w:rsidRPr="00B25E68" w:rsidRDefault="00A64A50">
    <w:pPr>
      <w:pStyle w:val="SidhuvudKantJmn"/>
      <w:framePr w:w="8732" w:h="567" w:hRule="exact" w:vSpace="0" w:wrap="around" w:vAnchor="page" w:y="341" w:anchorLock="0"/>
    </w:pPr>
    <w:r w:rsidRPr="00B25E68">
      <w:rPr>
        <w:rStyle w:val="SidhuvudUtskott"/>
      </w:rPr>
      <w:fldChar w:fldCharType="begin" w:fldLock="1"/>
    </w:r>
    <w:r w:rsidRPr="00B25E68">
      <w:rPr>
        <w:rStyle w:val="SidhuvudUtskott"/>
      </w:rPr>
      <w:instrText xml:space="preserve"> DOCPROPERTY Status</w:instrText>
    </w:r>
    <w:r w:rsidRPr="00B25E68">
      <w:rPr>
        <w:rStyle w:val="SidhuvudUtskott"/>
      </w:rPr>
      <w:fldChar w:fldCharType="separate"/>
    </w:r>
    <w:r w:rsidRPr="00B25E68">
      <w:rPr>
        <w:rStyle w:val="SidhuvudUtskott"/>
      </w:rPr>
      <w:instrText>Utkast</w:instrText>
    </w:r>
    <w:r w:rsidRPr="00B25E68">
      <w:rPr>
        <w:rStyle w:val="SidhuvudUtskott"/>
      </w:rPr>
      <w:fldChar w:fldCharType="end"/>
    </w:r>
    <w:r w:rsidRPr="00B25E68">
      <w:rPr>
        <w:rStyle w:val="SidhuvudUtskott"/>
      </w:rPr>
      <w:fldChar w:fldCharType="begin" w:fldLock="1"/>
    </w:r>
    <w:r w:rsidRPr="00B25E68">
      <w:rPr>
        <w:rStyle w:val="SidhuvudUtskott"/>
      </w:rPr>
      <w:instrText xml:space="preserve"> if </w:instrText>
    </w:r>
    <w:r w:rsidRPr="00B25E68">
      <w:rPr>
        <w:rStyle w:val="SidhuvudUtskott"/>
      </w:rPr>
      <w:fldChar w:fldCharType="begin" w:fldLock="1"/>
    </w:r>
    <w:r w:rsidRPr="00B25E68">
      <w:rPr>
        <w:rStyle w:val="SidhuvudUtskott"/>
      </w:rPr>
      <w:instrText xml:space="preserve"> DOCPROPERTY "UtkastDatum"</w:instrText>
    </w:r>
    <w:r w:rsidRPr="00B25E68">
      <w:rPr>
        <w:rStyle w:val="SidhuvudUtskott"/>
      </w:rPr>
      <w:fldChar w:fldCharType="separate"/>
    </w:r>
    <w:r w:rsidRPr="00B25E68">
      <w:rPr>
        <w:rStyle w:val="SidhuvudUtskott"/>
      </w:rPr>
      <w:instrText>Nej</w:instrText>
    </w:r>
    <w:r w:rsidRPr="00B25E68">
      <w:rPr>
        <w:rStyle w:val="SidhuvudUtskott"/>
      </w:rPr>
      <w:fldChar w:fldCharType="end"/>
    </w:r>
    <w:r w:rsidRPr="00B25E68">
      <w:rPr>
        <w:rStyle w:val="SidhuvudUtskott"/>
      </w:rPr>
      <w:instrText xml:space="preserve"> = "Ja" "    </w:instrText>
    </w:r>
    <w:r w:rsidRPr="00B25E68">
      <w:rPr>
        <w:rStyle w:val="SidhuvudUtskott"/>
      </w:rPr>
      <w:fldChar w:fldCharType="begin" w:fldLock="1"/>
    </w:r>
    <w:r w:rsidRPr="00B25E68">
      <w:rPr>
        <w:rStyle w:val="SidhuvudUtskott"/>
      </w:rPr>
      <w:instrText xml:space="preserve"> PRINTDATE \@ "yyyy-MM-dd HH.mm" </w:instrText>
    </w:r>
    <w:r w:rsidRPr="00B25E68">
      <w:rPr>
        <w:rStyle w:val="SidhuvudUtskott"/>
      </w:rPr>
      <w:fldChar w:fldCharType="separate"/>
    </w:r>
    <w:r w:rsidRPr="00B25E68">
      <w:rPr>
        <w:rStyle w:val="SidhuvudUtskott"/>
      </w:rPr>
      <w:instrText>2000-08-11 16.42</w:instrText>
    </w:r>
    <w:r w:rsidRPr="00B25E68">
      <w:rPr>
        <w:rStyle w:val="SidhuvudUtskott"/>
      </w:rPr>
      <w:fldChar w:fldCharType="end"/>
    </w:r>
    <w:r w:rsidRPr="00B25E68">
      <w:rPr>
        <w:rStyle w:val="SidhuvudUtskott"/>
      </w:rPr>
      <w:instrText xml:space="preserve">" </w:instrText>
    </w:r>
    <w:r w:rsidRPr="00B25E68">
      <w:rPr>
        <w:rStyle w:val="SidhuvudUtskott"/>
      </w:rPr>
      <w:fldChar w:fldCharType="end"/>
    </w:r>
  </w:p>
  <w:p w:rsidR="00A64A50" w:rsidRPr="00B25E68" w:rsidRDefault="00A64A50">
    <w:pPr>
      <w:pStyle w:val="SidhuvudKantUdda"/>
      <w:framePr w:w="8732" w:h="567" w:hRule="exact" w:vSpace="0" w:wrap="around" w:vAnchor="page" w:y="341" w:anchorLock="0"/>
    </w:pPr>
    <w:r w:rsidRPr="00B25E68">
      <w:rPr>
        <w:rStyle w:val="SidhuvudRubrikReferens"/>
        <w:smallCaps w:val="0"/>
        <w:spacing w:val="0"/>
        <w:sz w:val="19"/>
      </w:rPr>
      <w:instrText xml:space="preserve"> </w:instrText>
    </w:r>
    <w:r w:rsidRPr="00B25E68">
      <w:instrText xml:space="preserve">"  "  </w:instrText>
    </w:r>
    <w:r w:rsidRPr="00B25E68">
      <w:rPr>
        <w:rStyle w:val="SidhuvudUtskott"/>
      </w:rPr>
      <w:fldChar w:fldCharType="begin" w:fldLock="1"/>
    </w:r>
    <w:r w:rsidRPr="00B25E68">
      <w:rPr>
        <w:rStyle w:val="SidhuvudUtskott"/>
      </w:rPr>
      <w:instrText xml:space="preserve"> DOCPROPERTY BetänkandeÅr</w:instrText>
    </w:r>
    <w:r w:rsidRPr="00B25E68">
      <w:rPr>
        <w:rStyle w:val="SidhuvudUtskott"/>
      </w:rPr>
      <w:fldChar w:fldCharType="separate"/>
    </w:r>
    <w:r w:rsidR="00F34367" w:rsidRPr="00B25E68">
      <w:rPr>
        <w:rStyle w:val="SidhuvudUtskott"/>
      </w:rPr>
      <w:instrText>2010/11</w:instrText>
    </w:r>
    <w:r w:rsidRPr="00B25E68">
      <w:rPr>
        <w:rStyle w:val="SidhuvudUtskott"/>
      </w:rPr>
      <w:fldChar w:fldCharType="end"/>
    </w:r>
    <w:r w:rsidRPr="00B25E68">
      <w:rPr>
        <w:rStyle w:val="SidhuvudUtskott"/>
      </w:rPr>
      <w:instrText>:</w:instrText>
    </w:r>
    <w:r w:rsidRPr="00B25E68">
      <w:rPr>
        <w:rStyle w:val="SidhuvudUtskott"/>
      </w:rPr>
      <w:fldChar w:fldCharType="begin" w:fldLock="1"/>
    </w:r>
    <w:r w:rsidRPr="00B25E68">
      <w:rPr>
        <w:rStyle w:val="SidhuvudUtskott"/>
      </w:rPr>
      <w:instrText xml:space="preserve"> DOCPROPERTY Utskott</w:instrText>
    </w:r>
    <w:r w:rsidRPr="00B25E68">
      <w:rPr>
        <w:rStyle w:val="SidhuvudUtskott"/>
      </w:rPr>
      <w:fldChar w:fldCharType="separate"/>
    </w:r>
    <w:r w:rsidR="00F34367" w:rsidRPr="00B25E68">
      <w:rPr>
        <w:rStyle w:val="SidhuvudUtskott"/>
      </w:rPr>
      <w:instrText>RRS</w:instrText>
    </w:r>
    <w:r w:rsidRPr="00B25E68">
      <w:rPr>
        <w:rStyle w:val="SidhuvudUtskott"/>
      </w:rPr>
      <w:fldChar w:fldCharType="end"/>
    </w:r>
    <w:r w:rsidRPr="00B25E68">
      <w:rPr>
        <w:rStyle w:val="SidhuvudUtskott"/>
      </w:rPr>
      <w:fldChar w:fldCharType="begin" w:fldLock="1"/>
    </w:r>
    <w:r w:rsidRPr="00B25E68">
      <w:rPr>
        <w:rStyle w:val="SidhuvudUtskott"/>
      </w:rPr>
      <w:instrText xml:space="preserve"> DOCPROPERTY BetänkandeNr</w:instrText>
    </w:r>
    <w:r w:rsidRPr="00B25E68">
      <w:rPr>
        <w:rStyle w:val="SidhuvudUtskott"/>
      </w:rPr>
      <w:fldChar w:fldCharType="separate"/>
    </w:r>
    <w:r w:rsidR="00F34367" w:rsidRPr="00B25E68">
      <w:rPr>
        <w:rStyle w:val="SidhuvudUtskott"/>
      </w:rPr>
      <w:instrText>14</w:instrText>
    </w:r>
    <w:r w:rsidRPr="00B25E68">
      <w:rPr>
        <w:rStyle w:val="SidhuvudUtskott"/>
      </w:rPr>
      <w:fldChar w:fldCharType="end"/>
    </w:r>
  </w:p>
  <w:p w:rsidR="000E74EC" w:rsidRPr="00B25E68" w:rsidRDefault="00A64A50">
    <w:pPr>
      <w:pStyle w:val="SidhuvudKantUdda"/>
      <w:framePr w:w="8732" w:h="567" w:hRule="exact" w:vSpace="0" w:wrap="around" w:vAnchor="page" w:y="341" w:anchorLock="0"/>
    </w:pPr>
    <w:r w:rsidRPr="00B25E68">
      <w:rPr>
        <w:rStyle w:val="SidhuvudUtskott"/>
      </w:rPr>
      <w:fldChar w:fldCharType="begin" w:fldLock="1"/>
    </w:r>
    <w:r w:rsidRPr="00B25E68">
      <w:rPr>
        <w:rStyle w:val="SidhuvudUtskott"/>
      </w:rPr>
      <w:instrText xml:space="preserve"> if </w:instrText>
    </w:r>
    <w:r w:rsidRPr="00B25E68">
      <w:rPr>
        <w:rStyle w:val="SidhuvudUtskott"/>
      </w:rPr>
      <w:fldChar w:fldCharType="begin" w:fldLock="1"/>
    </w:r>
    <w:r w:rsidRPr="00B25E68">
      <w:rPr>
        <w:rStyle w:val="SidhuvudUtskott"/>
      </w:rPr>
      <w:instrText xml:space="preserve"> DOCPROPERTY "UtkastDatum"</w:instrText>
    </w:r>
    <w:r w:rsidRPr="00B25E68">
      <w:rPr>
        <w:rStyle w:val="SidhuvudUtskott"/>
      </w:rPr>
      <w:fldChar w:fldCharType="separate"/>
    </w:r>
    <w:r w:rsidR="00F34367" w:rsidRPr="00B25E68">
      <w:rPr>
        <w:rStyle w:val="SidhuvudUtskott"/>
      </w:rPr>
      <w:instrText>Nej</w:instrText>
    </w:r>
    <w:r w:rsidRPr="00B25E68">
      <w:rPr>
        <w:rStyle w:val="SidhuvudUtskott"/>
      </w:rPr>
      <w:fldChar w:fldCharType="end"/>
    </w:r>
    <w:r w:rsidRPr="00B25E68">
      <w:rPr>
        <w:rStyle w:val="SidhuvudUtskott"/>
      </w:rPr>
      <w:instrText xml:space="preserve"> = "Ja" "</w:instrText>
    </w:r>
    <w:r w:rsidRPr="00B25E68">
      <w:rPr>
        <w:rStyle w:val="SidhuvudUtskott"/>
      </w:rPr>
      <w:fldChar w:fldCharType="begin" w:fldLock="1"/>
    </w:r>
    <w:r w:rsidRPr="00B25E68">
      <w:rPr>
        <w:rStyle w:val="SidhuvudUtskott"/>
      </w:rPr>
      <w:instrText xml:space="preserve"> PRINTDATE \@ "yyyy-MM-dd HH.mm    " </w:instrText>
    </w:r>
    <w:r w:rsidRPr="00B25E68">
      <w:rPr>
        <w:rStyle w:val="SidhuvudUtskott"/>
      </w:rPr>
      <w:fldChar w:fldCharType="separate"/>
    </w:r>
    <w:r w:rsidRPr="00B25E68">
      <w:rPr>
        <w:rStyle w:val="SidhuvudUtskott"/>
      </w:rPr>
      <w:instrText>2000-08-11 16.42</w:instrText>
    </w:r>
    <w:r w:rsidRPr="00B25E68">
      <w:rPr>
        <w:rStyle w:val="SidhuvudUtskott"/>
      </w:rPr>
      <w:fldChar w:fldCharType="end"/>
    </w:r>
    <w:r w:rsidRPr="00B25E68">
      <w:rPr>
        <w:rStyle w:val="SidhuvudUtskott"/>
      </w:rPr>
      <w:instrText xml:space="preserve">" </w:instrText>
    </w:r>
    <w:r w:rsidRPr="00B25E68">
      <w:rPr>
        <w:rStyle w:val="SidhuvudUtskott"/>
      </w:rPr>
      <w:fldChar w:fldCharType="end"/>
    </w:r>
    <w:r w:rsidRPr="00B25E68">
      <w:rPr>
        <w:rStyle w:val="SidhuvudUtskott"/>
      </w:rPr>
      <w:fldChar w:fldCharType="begin" w:fldLock="1"/>
    </w:r>
    <w:r w:rsidRPr="00B25E68">
      <w:rPr>
        <w:rStyle w:val="SidhuvudUtskott"/>
      </w:rPr>
      <w:instrText xml:space="preserve"> DOCPROPERTY Status</w:instrText>
    </w:r>
    <w:r w:rsidRPr="00B25E68">
      <w:rPr>
        <w:rStyle w:val="SidhuvudUtskott"/>
      </w:rPr>
      <w:fldChar w:fldCharType="end"/>
    </w:r>
    <w:r w:rsidRPr="00B25E68">
      <w:instrText>"</w:instrText>
    </w:r>
    <w:r w:rsidRPr="00B25E68">
      <w:fldChar w:fldCharType="separate"/>
    </w:r>
    <w:r w:rsidR="000E74EC" w:rsidRPr="00B25E68">
      <w:instrText xml:space="preserve">  </w:instrText>
    </w:r>
    <w:r w:rsidR="000E74EC" w:rsidRPr="00B25E68">
      <w:rPr>
        <w:rStyle w:val="SidhuvudUtskott"/>
      </w:rPr>
      <w:instrText>2010/11:RRS14</w:instrText>
    </w:r>
  </w:p>
  <w:p w:rsidR="000E74EC" w:rsidRPr="00B25E68" w:rsidRDefault="00A64A50">
    <w:pPr>
      <w:pStyle w:val="SidhuvudKantUdda"/>
      <w:framePr w:w="8732" w:h="567" w:hRule="exact" w:vSpace="0" w:wrap="around" w:vAnchor="page" w:y="341" w:anchorLock="0"/>
    </w:pPr>
    <w:r w:rsidRPr="00B25E68">
      <w:fldChar w:fldCharType="end"/>
    </w:r>
    <w:r w:rsidRPr="00B25E68">
      <w:instrText>" " "</w:instrText>
    </w:r>
    <w:r w:rsidRPr="00B25E68">
      <w:fldChar w:fldCharType="separate"/>
    </w:r>
    <w:r w:rsidR="000E74EC" w:rsidRPr="00B25E68">
      <w:t xml:space="preserve">  </w:t>
    </w:r>
    <w:r w:rsidR="000E74EC" w:rsidRPr="00B25E68">
      <w:rPr>
        <w:rStyle w:val="SidhuvudUtskott"/>
      </w:rPr>
      <w:t>2010/11:RRS14</w:t>
    </w:r>
  </w:p>
  <w:p w:rsidR="00A64A50" w:rsidRPr="00B25E68" w:rsidRDefault="00A64A50">
    <w:pPr>
      <w:pStyle w:val="SidhuvudKantUdda"/>
      <w:framePr w:w="8732" w:h="567" w:hRule="exact" w:vSpace="0" w:wrap="around" w:vAnchor="page" w:y="341" w:anchorLock="0"/>
    </w:pPr>
    <w:r w:rsidRPr="00B25E68">
      <w:fldChar w:fldCharType="end"/>
    </w:r>
  </w:p>
  <w:p w:rsidR="00A64A50" w:rsidRPr="00B25E68" w:rsidRDefault="00A64A5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24114D3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509358E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300069171">
    <w:abstractNumId w:val="1"/>
  </w:num>
  <w:num w:numId="2" w16cid:durableId="364646133">
    <w:abstractNumId w:val="4"/>
  </w:num>
  <w:num w:numId="3" w16cid:durableId="80296659">
    <w:abstractNumId w:val="0"/>
  </w:num>
  <w:num w:numId="4" w16cid:durableId="1732387712">
    <w:abstractNumId w:val="5"/>
  </w:num>
  <w:num w:numId="5" w16cid:durableId="640617258">
    <w:abstractNumId w:val="3"/>
  </w:num>
  <w:num w:numId="6" w16cid:durableId="1836337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1011"/>
  </w:docVars>
  <w:rsids>
    <w:rsidRoot w:val="00B85394"/>
    <w:rsid w:val="0000600B"/>
    <w:rsid w:val="00007428"/>
    <w:rsid w:val="00037057"/>
    <w:rsid w:val="00064B25"/>
    <w:rsid w:val="00074909"/>
    <w:rsid w:val="000827F1"/>
    <w:rsid w:val="000957ED"/>
    <w:rsid w:val="000B5CA5"/>
    <w:rsid w:val="000C6E9C"/>
    <w:rsid w:val="000E74EC"/>
    <w:rsid w:val="000E7CFC"/>
    <w:rsid w:val="001348B2"/>
    <w:rsid w:val="00167746"/>
    <w:rsid w:val="001C143B"/>
    <w:rsid w:val="001C16DC"/>
    <w:rsid w:val="001C757C"/>
    <w:rsid w:val="001D07A5"/>
    <w:rsid w:val="001E264E"/>
    <w:rsid w:val="0020634B"/>
    <w:rsid w:val="002352AD"/>
    <w:rsid w:val="00250D7B"/>
    <w:rsid w:val="00262702"/>
    <w:rsid w:val="002A1381"/>
    <w:rsid w:val="002F07AC"/>
    <w:rsid w:val="002F0A87"/>
    <w:rsid w:val="002F4D5B"/>
    <w:rsid w:val="003278A8"/>
    <w:rsid w:val="003517E7"/>
    <w:rsid w:val="00357329"/>
    <w:rsid w:val="00371A5C"/>
    <w:rsid w:val="003A5C6B"/>
    <w:rsid w:val="003A799F"/>
    <w:rsid w:val="003B4CCD"/>
    <w:rsid w:val="003D79D8"/>
    <w:rsid w:val="004276FE"/>
    <w:rsid w:val="0043617E"/>
    <w:rsid w:val="0043658A"/>
    <w:rsid w:val="00471647"/>
    <w:rsid w:val="004B09C6"/>
    <w:rsid w:val="00502961"/>
    <w:rsid w:val="005037F7"/>
    <w:rsid w:val="005534AA"/>
    <w:rsid w:val="00565171"/>
    <w:rsid w:val="005A2C00"/>
    <w:rsid w:val="005E2860"/>
    <w:rsid w:val="005F4B96"/>
    <w:rsid w:val="00606830"/>
    <w:rsid w:val="00607C54"/>
    <w:rsid w:val="00614CDF"/>
    <w:rsid w:val="00640FD6"/>
    <w:rsid w:val="00647003"/>
    <w:rsid w:val="006567AB"/>
    <w:rsid w:val="006826BB"/>
    <w:rsid w:val="006D0187"/>
    <w:rsid w:val="007149EA"/>
    <w:rsid w:val="007252AB"/>
    <w:rsid w:val="0075436F"/>
    <w:rsid w:val="00755C2B"/>
    <w:rsid w:val="007A624F"/>
    <w:rsid w:val="007F1AAF"/>
    <w:rsid w:val="007F51A9"/>
    <w:rsid w:val="00826B13"/>
    <w:rsid w:val="0083721E"/>
    <w:rsid w:val="008503D4"/>
    <w:rsid w:val="00853C16"/>
    <w:rsid w:val="008603A2"/>
    <w:rsid w:val="0087428A"/>
    <w:rsid w:val="00883976"/>
    <w:rsid w:val="009003D6"/>
    <w:rsid w:val="009020EC"/>
    <w:rsid w:val="0091097F"/>
    <w:rsid w:val="00931551"/>
    <w:rsid w:val="0094173B"/>
    <w:rsid w:val="0096657E"/>
    <w:rsid w:val="0098223B"/>
    <w:rsid w:val="00985CC9"/>
    <w:rsid w:val="00991617"/>
    <w:rsid w:val="00993A77"/>
    <w:rsid w:val="009C6348"/>
    <w:rsid w:val="009D1F97"/>
    <w:rsid w:val="009F374B"/>
    <w:rsid w:val="00A062F9"/>
    <w:rsid w:val="00A44154"/>
    <w:rsid w:val="00A44926"/>
    <w:rsid w:val="00A478F8"/>
    <w:rsid w:val="00A64A50"/>
    <w:rsid w:val="00A660C7"/>
    <w:rsid w:val="00A86D9A"/>
    <w:rsid w:val="00AA033E"/>
    <w:rsid w:val="00AC7854"/>
    <w:rsid w:val="00B11FC6"/>
    <w:rsid w:val="00B25E68"/>
    <w:rsid w:val="00B421DE"/>
    <w:rsid w:val="00B55C9F"/>
    <w:rsid w:val="00B709AB"/>
    <w:rsid w:val="00B81193"/>
    <w:rsid w:val="00B85394"/>
    <w:rsid w:val="00BB59E6"/>
    <w:rsid w:val="00BE4B5C"/>
    <w:rsid w:val="00BF26A9"/>
    <w:rsid w:val="00BF4551"/>
    <w:rsid w:val="00C10233"/>
    <w:rsid w:val="00C1366D"/>
    <w:rsid w:val="00C248C4"/>
    <w:rsid w:val="00C359AA"/>
    <w:rsid w:val="00C61DED"/>
    <w:rsid w:val="00C6357C"/>
    <w:rsid w:val="00C659B0"/>
    <w:rsid w:val="00CA18E9"/>
    <w:rsid w:val="00CD347C"/>
    <w:rsid w:val="00D117C8"/>
    <w:rsid w:val="00D13439"/>
    <w:rsid w:val="00D6641E"/>
    <w:rsid w:val="00D839DD"/>
    <w:rsid w:val="00DB20B0"/>
    <w:rsid w:val="00DB6624"/>
    <w:rsid w:val="00DC7B60"/>
    <w:rsid w:val="00DD20D5"/>
    <w:rsid w:val="00DD2FCA"/>
    <w:rsid w:val="00DE1727"/>
    <w:rsid w:val="00DE4913"/>
    <w:rsid w:val="00DE59F5"/>
    <w:rsid w:val="00DF550C"/>
    <w:rsid w:val="00E442E6"/>
    <w:rsid w:val="00E46740"/>
    <w:rsid w:val="00EC4841"/>
    <w:rsid w:val="00EE7CA1"/>
    <w:rsid w:val="00F0553E"/>
    <w:rsid w:val="00F159E5"/>
    <w:rsid w:val="00F26E7E"/>
    <w:rsid w:val="00F34367"/>
    <w:rsid w:val="00F44958"/>
    <w:rsid w:val="00F46CDE"/>
    <w:rsid w:val="00F75C96"/>
    <w:rsid w:val="00F76A81"/>
    <w:rsid w:val="00F849C8"/>
    <w:rsid w:val="00F92A34"/>
    <w:rsid w:val="00FA0C3F"/>
    <w:rsid w:val="00FB0E32"/>
    <w:rsid w:val="00FB1984"/>
    <w:rsid w:val="00FC3F66"/>
    <w:rsid w:val="00FC56B9"/>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D9D730-AEFC-4210-9585-334B3641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98223B"/>
    <w:pPr>
      <w:spacing w:before="62" w:line="250" w:lineRule="atLeast"/>
      <w:jc w:val="both"/>
    </w:pPr>
    <w:rPr>
      <w:sz w:val="19"/>
      <w:lang w:val="sv-SE" w:eastAsia="sv-SE"/>
    </w:rPr>
  </w:style>
  <w:style w:type="paragraph" w:styleId="Rubrik1">
    <w:name w:val="heading 1"/>
    <w:basedOn w:val="Normal"/>
    <w:next w:val="Normal"/>
    <w:qFormat/>
    <w:rsid w:val="0098223B"/>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98223B"/>
    <w:pPr>
      <w:spacing w:before="500" w:after="62"/>
      <w:outlineLvl w:val="1"/>
    </w:pPr>
    <w:rPr>
      <w:noProof w:val="0"/>
      <w:sz w:val="27"/>
    </w:rPr>
  </w:style>
  <w:style w:type="paragraph" w:styleId="Rubrik3">
    <w:name w:val="heading 3"/>
    <w:basedOn w:val="Rubrik1"/>
    <w:next w:val="Normal"/>
    <w:qFormat/>
    <w:rsid w:val="0098223B"/>
    <w:pPr>
      <w:spacing w:before="360" w:after="0" w:line="250" w:lineRule="exact"/>
      <w:outlineLvl w:val="2"/>
    </w:pPr>
    <w:rPr>
      <w:b/>
      <w:sz w:val="21"/>
    </w:rPr>
  </w:style>
  <w:style w:type="paragraph" w:styleId="Rubrik4">
    <w:name w:val="heading 4"/>
    <w:basedOn w:val="Rubrik3"/>
    <w:next w:val="Normal"/>
    <w:qFormat/>
    <w:rsid w:val="0098223B"/>
    <w:pPr>
      <w:spacing w:before="250"/>
      <w:outlineLvl w:val="3"/>
    </w:pPr>
    <w:rPr>
      <w:b w:val="0"/>
      <w:i/>
    </w:rPr>
  </w:style>
  <w:style w:type="paragraph" w:styleId="Rubrik5">
    <w:name w:val="heading 5"/>
    <w:basedOn w:val="Rubrik3"/>
    <w:next w:val="Normal"/>
    <w:qFormat/>
    <w:rsid w:val="0098223B"/>
    <w:pPr>
      <w:pBdr>
        <w:bottom w:val="single" w:sz="4" w:space="3" w:color="auto"/>
      </w:pBdr>
      <w:outlineLvl w:val="4"/>
    </w:pPr>
    <w:rPr>
      <w:b w:val="0"/>
      <w:sz w:val="19"/>
    </w:rPr>
  </w:style>
  <w:style w:type="paragraph" w:styleId="Rubrik6">
    <w:name w:val="heading 6"/>
    <w:basedOn w:val="Normal"/>
    <w:next w:val="Normal"/>
    <w:qFormat/>
    <w:rsid w:val="0098223B"/>
    <w:pPr>
      <w:keepNext/>
      <w:spacing w:before="250" w:line="200" w:lineRule="atLeast"/>
      <w:jc w:val="left"/>
      <w:outlineLvl w:val="5"/>
    </w:pPr>
    <w:rPr>
      <w:sz w:val="16"/>
    </w:rPr>
  </w:style>
  <w:style w:type="paragraph" w:styleId="Rubrik7">
    <w:name w:val="heading 7"/>
    <w:basedOn w:val="Rubrik6"/>
    <w:next w:val="Normal"/>
    <w:qFormat/>
    <w:rsid w:val="0098223B"/>
    <w:pPr>
      <w:spacing w:line="240" w:lineRule="auto"/>
      <w:outlineLvl w:val="6"/>
    </w:pPr>
    <w:rPr>
      <w:sz w:val="14"/>
    </w:rPr>
  </w:style>
  <w:style w:type="paragraph" w:styleId="Rubrik8">
    <w:name w:val="heading 8"/>
    <w:basedOn w:val="Rubrik7"/>
    <w:next w:val="Normal"/>
    <w:qFormat/>
    <w:rsid w:val="0098223B"/>
    <w:pPr>
      <w:outlineLvl w:val="7"/>
    </w:pPr>
    <w:rPr>
      <w:i/>
    </w:rPr>
  </w:style>
  <w:style w:type="paragraph" w:styleId="Rubrik9">
    <w:name w:val="heading 9"/>
    <w:basedOn w:val="Normal"/>
    <w:next w:val="Normal"/>
    <w:qFormat/>
    <w:rsid w:val="0098223B"/>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98223B"/>
    <w:pPr>
      <w:spacing w:before="0"/>
      <w:ind w:firstLine="227"/>
    </w:pPr>
  </w:style>
  <w:style w:type="paragraph" w:customStyle="1" w:styleId="HuvudRubrik">
    <w:name w:val="HuvudRubrik"/>
    <w:basedOn w:val="Normal"/>
    <w:rsid w:val="0098223B"/>
    <w:pPr>
      <w:keepNext/>
      <w:keepLines/>
      <w:suppressAutoHyphens/>
      <w:spacing w:before="0" w:line="320" w:lineRule="exact"/>
      <w:jc w:val="left"/>
    </w:pPr>
    <w:rPr>
      <w:sz w:val="32"/>
    </w:rPr>
  </w:style>
  <w:style w:type="paragraph" w:customStyle="1" w:styleId="StatusSida1">
    <w:name w:val="Status Sida1"/>
    <w:basedOn w:val="Normal"/>
    <w:rsid w:val="0098223B"/>
    <w:pPr>
      <w:spacing w:before="0" w:line="240" w:lineRule="auto"/>
      <w:jc w:val="center"/>
    </w:pPr>
    <w:rPr>
      <w:sz w:val="24"/>
    </w:rPr>
  </w:style>
  <w:style w:type="paragraph" w:customStyle="1" w:styleId="UtskriftsdatumSida1">
    <w:name w:val="Utskriftsdatum Sida1"/>
    <w:basedOn w:val="SidhuvudKant"/>
    <w:rsid w:val="0098223B"/>
    <w:pPr>
      <w:framePr w:wrap="around"/>
      <w:spacing w:line="240" w:lineRule="auto"/>
      <w:jc w:val="center"/>
    </w:pPr>
  </w:style>
  <w:style w:type="paragraph" w:customStyle="1" w:styleId="SidhuvudKant">
    <w:name w:val="SidhuvudKant"/>
    <w:basedOn w:val="Sidhuvud"/>
    <w:rsid w:val="0098223B"/>
    <w:pPr>
      <w:framePr w:w="8789" w:vSpace="142" w:wrap="around" w:vAnchor="text" w:hAnchor="page" w:xAlign="inside" w:y="1" w:anchorLock="1"/>
      <w:ind w:left="0"/>
    </w:pPr>
  </w:style>
  <w:style w:type="paragraph" w:styleId="Sidhuvud">
    <w:name w:val="header"/>
    <w:basedOn w:val="Normal"/>
    <w:rsid w:val="0098223B"/>
    <w:pPr>
      <w:tabs>
        <w:tab w:val="center" w:pos="4252"/>
        <w:tab w:val="right" w:pos="8504"/>
      </w:tabs>
      <w:spacing w:before="0"/>
      <w:ind w:left="-851"/>
      <w:jc w:val="left"/>
    </w:pPr>
  </w:style>
  <w:style w:type="paragraph" w:customStyle="1" w:styleId="Yrkanden">
    <w:name w:val="Yrkanden"/>
    <w:basedOn w:val="Normal"/>
    <w:rsid w:val="0098223B"/>
    <w:pPr>
      <w:ind w:left="227" w:hanging="227"/>
    </w:pPr>
  </w:style>
  <w:style w:type="paragraph" w:customStyle="1" w:styleId="Tabelltextsiffror">
    <w:name w:val="Tabelltext siffror"/>
    <w:basedOn w:val="Tabelltext"/>
    <w:rsid w:val="0098223B"/>
    <w:pPr>
      <w:jc w:val="right"/>
    </w:pPr>
  </w:style>
  <w:style w:type="paragraph" w:styleId="Citat">
    <w:name w:val="Quote"/>
    <w:basedOn w:val="Normal"/>
    <w:next w:val="CitatIndrag"/>
    <w:qFormat/>
    <w:rsid w:val="0098223B"/>
    <w:pPr>
      <w:spacing w:before="0" w:line="200" w:lineRule="exact"/>
      <w:ind w:left="340"/>
    </w:pPr>
  </w:style>
  <w:style w:type="paragraph" w:customStyle="1" w:styleId="CitatIndrag">
    <w:name w:val="CitatIndrag"/>
    <w:basedOn w:val="Citat"/>
    <w:rsid w:val="0098223B"/>
    <w:pPr>
      <w:ind w:firstLine="227"/>
    </w:pPr>
  </w:style>
  <w:style w:type="paragraph" w:customStyle="1" w:styleId="Deltagare">
    <w:name w:val="Deltagare"/>
    <w:basedOn w:val="Normal"/>
    <w:next w:val="Normal"/>
    <w:rsid w:val="0098223B"/>
    <w:pPr>
      <w:keepLines/>
      <w:spacing w:before="500" w:line="200" w:lineRule="exact"/>
    </w:pPr>
    <w:rPr>
      <w:noProof/>
    </w:rPr>
  </w:style>
  <w:style w:type="paragraph" w:styleId="Fotnotstext">
    <w:name w:val="footnote text"/>
    <w:basedOn w:val="Normal"/>
    <w:next w:val="Fotnotstextindrag"/>
    <w:semiHidden/>
    <w:rsid w:val="0098223B"/>
    <w:pPr>
      <w:spacing w:before="0" w:line="170" w:lineRule="exact"/>
    </w:pPr>
    <w:rPr>
      <w:sz w:val="17"/>
    </w:rPr>
  </w:style>
  <w:style w:type="paragraph" w:customStyle="1" w:styleId="Innehll">
    <w:name w:val="Innehåll"/>
    <w:basedOn w:val="Rubrik1"/>
    <w:next w:val="Normal"/>
    <w:rsid w:val="0098223B"/>
  </w:style>
  <w:style w:type="paragraph" w:styleId="Innehll1">
    <w:name w:val="toc 1"/>
    <w:basedOn w:val="Normal"/>
    <w:uiPriority w:val="39"/>
    <w:rsid w:val="0098223B"/>
    <w:pPr>
      <w:tabs>
        <w:tab w:val="right" w:leader="dot" w:pos="5954"/>
      </w:tabs>
      <w:spacing w:before="0"/>
      <w:ind w:right="567"/>
      <w:jc w:val="left"/>
    </w:pPr>
  </w:style>
  <w:style w:type="paragraph" w:styleId="Innehll2">
    <w:name w:val="toc 2"/>
    <w:basedOn w:val="Innehll1"/>
    <w:uiPriority w:val="39"/>
    <w:rsid w:val="0098223B"/>
    <w:pPr>
      <w:ind w:left="568" w:hanging="284"/>
    </w:pPr>
  </w:style>
  <w:style w:type="paragraph" w:styleId="Innehll3">
    <w:name w:val="toc 3"/>
    <w:basedOn w:val="Innehll1"/>
    <w:uiPriority w:val="39"/>
    <w:rsid w:val="0098223B"/>
    <w:pPr>
      <w:ind w:left="851" w:hanging="284"/>
    </w:pPr>
  </w:style>
  <w:style w:type="paragraph" w:styleId="Innehll4">
    <w:name w:val="toc 4"/>
    <w:basedOn w:val="Innehll1"/>
    <w:semiHidden/>
    <w:rsid w:val="0098223B"/>
    <w:pPr>
      <w:ind w:left="1135" w:hanging="284"/>
    </w:pPr>
  </w:style>
  <w:style w:type="paragraph" w:styleId="Innehll5">
    <w:name w:val="toc 5"/>
    <w:basedOn w:val="Innehll4"/>
    <w:next w:val="Normal"/>
    <w:semiHidden/>
    <w:rsid w:val="0098223B"/>
    <w:pPr>
      <w:ind w:left="907"/>
    </w:pPr>
  </w:style>
  <w:style w:type="paragraph" w:styleId="Innehll6">
    <w:name w:val="toc 6"/>
    <w:basedOn w:val="Innehll5"/>
    <w:next w:val="Normal"/>
    <w:semiHidden/>
    <w:rsid w:val="0098223B"/>
    <w:pPr>
      <w:ind w:left="1134"/>
    </w:pPr>
  </w:style>
  <w:style w:type="paragraph" w:styleId="Innehll7">
    <w:name w:val="toc 7"/>
    <w:basedOn w:val="Innehll6"/>
    <w:next w:val="Normal"/>
    <w:semiHidden/>
    <w:rsid w:val="0098223B"/>
    <w:pPr>
      <w:ind w:left="1361"/>
    </w:pPr>
  </w:style>
  <w:style w:type="paragraph" w:styleId="Innehll8">
    <w:name w:val="toc 8"/>
    <w:basedOn w:val="Innehll7"/>
    <w:next w:val="Normal"/>
    <w:semiHidden/>
    <w:rsid w:val="0098223B"/>
    <w:pPr>
      <w:ind w:left="1588"/>
    </w:pPr>
  </w:style>
  <w:style w:type="paragraph" w:styleId="Innehll9">
    <w:name w:val="toc 9"/>
    <w:basedOn w:val="Normal"/>
    <w:next w:val="Normal"/>
    <w:semiHidden/>
    <w:rsid w:val="0098223B"/>
    <w:pPr>
      <w:tabs>
        <w:tab w:val="right" w:leader="dot" w:pos="5896"/>
      </w:tabs>
      <w:spacing w:before="0"/>
      <w:ind w:left="1814"/>
    </w:pPr>
  </w:style>
  <w:style w:type="character" w:styleId="Kommentarsreferens">
    <w:name w:val="annotation reference"/>
    <w:basedOn w:val="Standardstycketeckensnitt"/>
    <w:semiHidden/>
    <w:rsid w:val="0098223B"/>
    <w:rPr>
      <w:sz w:val="16"/>
    </w:rPr>
  </w:style>
  <w:style w:type="paragraph" w:customStyle="1" w:styleId="Lagtext">
    <w:name w:val="Lagtext"/>
    <w:basedOn w:val="Normal"/>
    <w:rsid w:val="0098223B"/>
    <w:pPr>
      <w:spacing w:before="0" w:line="220" w:lineRule="exact"/>
    </w:pPr>
  </w:style>
  <w:style w:type="paragraph" w:customStyle="1" w:styleId="LagtextIndrag">
    <w:name w:val="LagtextIndrag"/>
    <w:basedOn w:val="Lagtext"/>
    <w:rsid w:val="0098223B"/>
    <w:pPr>
      <w:ind w:firstLine="170"/>
    </w:pPr>
  </w:style>
  <w:style w:type="paragraph" w:styleId="Makrotext">
    <w:name w:val="macro"/>
    <w:semiHidden/>
    <w:rsid w:val="0098223B"/>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98223B"/>
    <w:rPr>
      <w:smallCaps/>
      <w:spacing w:val="14"/>
      <w:sz w:val="16"/>
    </w:rPr>
  </w:style>
  <w:style w:type="character" w:customStyle="1" w:styleId="SidhuvudRubrikReferens">
    <w:name w:val="SidhuvudRubrikReferens"/>
    <w:basedOn w:val="Standardstycketeckensnitt"/>
    <w:rsid w:val="0098223B"/>
    <w:rPr>
      <w:smallCaps/>
      <w:spacing w:val="14"/>
      <w:sz w:val="16"/>
    </w:rPr>
  </w:style>
  <w:style w:type="paragraph" w:customStyle="1" w:styleId="R1">
    <w:name w:val="R1"/>
    <w:basedOn w:val="Normal"/>
    <w:next w:val="Normal"/>
    <w:rsid w:val="0098223B"/>
    <w:pPr>
      <w:keepNext/>
      <w:keepLines/>
      <w:suppressAutoHyphens/>
      <w:spacing w:before="0" w:after="555"/>
      <w:jc w:val="left"/>
    </w:pPr>
    <w:rPr>
      <w:sz w:val="32"/>
    </w:rPr>
  </w:style>
  <w:style w:type="paragraph" w:customStyle="1" w:styleId="R2">
    <w:name w:val="R2"/>
    <w:basedOn w:val="Normal"/>
    <w:next w:val="Normal"/>
    <w:rsid w:val="0098223B"/>
    <w:pPr>
      <w:keepNext/>
      <w:keepLines/>
      <w:suppressAutoHyphens/>
      <w:spacing w:before="500" w:after="62"/>
      <w:jc w:val="left"/>
    </w:pPr>
    <w:rPr>
      <w:sz w:val="27"/>
    </w:rPr>
  </w:style>
  <w:style w:type="paragraph" w:customStyle="1" w:styleId="R3">
    <w:name w:val="R3"/>
    <w:basedOn w:val="Normal"/>
    <w:next w:val="Normal"/>
    <w:rsid w:val="0098223B"/>
    <w:pPr>
      <w:keepNext/>
      <w:keepLines/>
      <w:suppressAutoHyphens/>
      <w:spacing w:before="360" w:line="250" w:lineRule="exact"/>
      <w:jc w:val="left"/>
    </w:pPr>
    <w:rPr>
      <w:b/>
      <w:sz w:val="21"/>
    </w:rPr>
  </w:style>
  <w:style w:type="paragraph" w:customStyle="1" w:styleId="R4">
    <w:name w:val="R4"/>
    <w:basedOn w:val="Normal"/>
    <w:next w:val="Normal"/>
    <w:rsid w:val="0098223B"/>
    <w:pPr>
      <w:keepNext/>
      <w:keepLines/>
      <w:suppressAutoHyphens/>
      <w:spacing w:before="250" w:line="250" w:lineRule="exact"/>
      <w:jc w:val="left"/>
    </w:pPr>
    <w:rPr>
      <w:i/>
      <w:sz w:val="21"/>
    </w:rPr>
  </w:style>
  <w:style w:type="paragraph" w:styleId="Sidfot">
    <w:name w:val="footer"/>
    <w:basedOn w:val="Normal"/>
    <w:rsid w:val="0098223B"/>
    <w:pPr>
      <w:tabs>
        <w:tab w:val="center" w:pos="4703"/>
        <w:tab w:val="right" w:pos="9406"/>
      </w:tabs>
      <w:spacing w:before="0"/>
    </w:pPr>
  </w:style>
  <w:style w:type="paragraph" w:customStyle="1" w:styleId="SidfotH">
    <w:name w:val="SidfotH"/>
    <w:basedOn w:val="Normal"/>
    <w:rsid w:val="0098223B"/>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98223B"/>
    <w:pPr>
      <w:framePr w:wrap="around"/>
      <w:jc w:val="left"/>
    </w:pPr>
  </w:style>
  <w:style w:type="paragraph" w:customStyle="1" w:styleId="Pxx-utskottetsvgnar">
    <w:name w:val="På xx-utskottets vägnar"/>
    <w:basedOn w:val="Normal"/>
    <w:next w:val="Ordfranden"/>
    <w:rsid w:val="0098223B"/>
    <w:pPr>
      <w:keepNext/>
      <w:spacing w:before="250"/>
    </w:pPr>
  </w:style>
  <w:style w:type="paragraph" w:customStyle="1" w:styleId="Ordfranden">
    <w:name w:val="Ordföranden"/>
    <w:basedOn w:val="Normal"/>
    <w:next w:val="Deltagare"/>
    <w:rsid w:val="0098223B"/>
    <w:pPr>
      <w:keepNext/>
      <w:spacing w:before="500"/>
    </w:pPr>
    <w:rPr>
      <w:i/>
      <w:noProof/>
    </w:rPr>
  </w:style>
  <w:style w:type="character" w:styleId="Sidnummer">
    <w:name w:val="page number"/>
    <w:basedOn w:val="Standardstycketeckensnitt"/>
    <w:rsid w:val="0098223B"/>
    <w:rPr>
      <w:rFonts w:ascii="Times New Roman" w:hAnsi="Times New Roman"/>
      <w:sz w:val="19"/>
    </w:rPr>
  </w:style>
  <w:style w:type="paragraph" w:customStyle="1" w:styleId="Tryckort">
    <w:name w:val="Tryckort"/>
    <w:basedOn w:val="Normal"/>
    <w:rsid w:val="0098223B"/>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98223B"/>
  </w:style>
  <w:style w:type="paragraph" w:customStyle="1" w:styleId="LagtextRubrik">
    <w:name w:val="LagtextRubrik"/>
    <w:basedOn w:val="Normal"/>
    <w:next w:val="LagtextIndrag"/>
    <w:rsid w:val="0098223B"/>
    <w:pPr>
      <w:spacing w:before="0" w:after="220" w:line="220" w:lineRule="exact"/>
    </w:pPr>
    <w:rPr>
      <w:i/>
    </w:rPr>
  </w:style>
  <w:style w:type="character" w:styleId="Fotnotsreferens">
    <w:name w:val="footnote reference"/>
    <w:basedOn w:val="Standardstycketeckensnitt"/>
    <w:semiHidden/>
    <w:rsid w:val="0098223B"/>
    <w:rPr>
      <w:vertAlign w:val="superscript"/>
    </w:rPr>
  </w:style>
  <w:style w:type="paragraph" w:customStyle="1" w:styleId="SidhuvudKantJmn">
    <w:name w:val="SidhuvudKantJämn"/>
    <w:basedOn w:val="SidhuvudKant"/>
    <w:rsid w:val="0098223B"/>
    <w:pPr>
      <w:framePr w:wrap="around"/>
    </w:pPr>
  </w:style>
  <w:style w:type="character" w:customStyle="1" w:styleId="SidhuvudUtskott">
    <w:name w:val="SidhuvudUtskott"/>
    <w:basedOn w:val="Standardstycketeckensnitt"/>
    <w:rsid w:val="0098223B"/>
    <w:rPr>
      <w:spacing w:val="14"/>
      <w:sz w:val="16"/>
    </w:rPr>
  </w:style>
  <w:style w:type="paragraph" w:customStyle="1" w:styleId="SidhuvudKantUdda">
    <w:name w:val="SidhuvudKantUdda"/>
    <w:basedOn w:val="SidhuvudKant"/>
    <w:rsid w:val="0098223B"/>
    <w:pPr>
      <w:framePr w:wrap="around"/>
      <w:jc w:val="right"/>
    </w:pPr>
  </w:style>
  <w:style w:type="paragraph" w:styleId="Dokumentversikt">
    <w:name w:val="Document Map"/>
    <w:basedOn w:val="Normal"/>
    <w:semiHidden/>
    <w:rsid w:val="0098223B"/>
    <w:pPr>
      <w:shd w:val="clear" w:color="auto" w:fill="000080"/>
    </w:pPr>
    <w:rPr>
      <w:rFonts w:ascii="Tahoma" w:hAnsi="Tahoma"/>
    </w:rPr>
  </w:style>
  <w:style w:type="paragraph" w:customStyle="1" w:styleId="OrtochDatum">
    <w:name w:val="Ort och Datum"/>
    <w:basedOn w:val="Normal"/>
    <w:next w:val="Normal"/>
    <w:rsid w:val="0098223B"/>
    <w:pPr>
      <w:keepNext/>
      <w:spacing w:before="0"/>
    </w:pPr>
  </w:style>
  <w:style w:type="paragraph" w:customStyle="1" w:styleId="Bilaga">
    <w:name w:val="Bilaga"/>
    <w:basedOn w:val="Rubrik2"/>
    <w:rsid w:val="0098223B"/>
    <w:pPr>
      <w:spacing w:before="0" w:after="40" w:line="190" w:lineRule="exact"/>
      <w:outlineLvl w:val="9"/>
    </w:pPr>
    <w:rPr>
      <w:caps/>
      <w:sz w:val="19"/>
      <w:u w:val="single"/>
    </w:rPr>
  </w:style>
  <w:style w:type="paragraph" w:customStyle="1" w:styleId="DokumentRubrik">
    <w:name w:val="DokumentRubrik"/>
    <w:basedOn w:val="Normal"/>
    <w:rsid w:val="0098223B"/>
    <w:pPr>
      <w:spacing w:before="0" w:after="20" w:line="240" w:lineRule="atLeast"/>
      <w:jc w:val="left"/>
    </w:pPr>
    <w:rPr>
      <w:noProof/>
      <w:sz w:val="40"/>
    </w:rPr>
  </w:style>
  <w:style w:type="paragraph" w:customStyle="1" w:styleId="Frslagspunkt">
    <w:name w:val="Förslagspunkt"/>
    <w:basedOn w:val="Rubrik3"/>
    <w:rsid w:val="0098223B"/>
    <w:pPr>
      <w:spacing w:before="250"/>
      <w:ind w:left="340" w:hanging="340"/>
      <w:outlineLvl w:val="9"/>
    </w:pPr>
  </w:style>
  <w:style w:type="paragraph" w:customStyle="1" w:styleId="Frslagstext">
    <w:name w:val="Förslagstext"/>
    <w:basedOn w:val="Normal"/>
    <w:rsid w:val="0098223B"/>
    <w:pPr>
      <w:spacing w:before="0"/>
      <w:ind w:left="340"/>
    </w:pPr>
  </w:style>
  <w:style w:type="paragraph" w:styleId="Kommentarer">
    <w:name w:val="annotation text"/>
    <w:basedOn w:val="Normal"/>
    <w:semiHidden/>
    <w:rsid w:val="0098223B"/>
    <w:pPr>
      <w:spacing w:before="0"/>
    </w:pPr>
    <w:rPr>
      <w:sz w:val="20"/>
    </w:rPr>
  </w:style>
  <w:style w:type="paragraph" w:customStyle="1" w:styleId="Reservanter">
    <w:name w:val="Reservanter"/>
    <w:basedOn w:val="Normaltindrag"/>
    <w:rsid w:val="0098223B"/>
    <w:pPr>
      <w:ind w:left="340" w:firstLine="0"/>
    </w:pPr>
  </w:style>
  <w:style w:type="paragraph" w:customStyle="1" w:styleId="Reservantfrslag">
    <w:name w:val="Reservantförslag"/>
    <w:basedOn w:val="Normal"/>
    <w:rsid w:val="0098223B"/>
    <w:pPr>
      <w:spacing w:before="0"/>
    </w:pPr>
  </w:style>
  <w:style w:type="paragraph" w:customStyle="1" w:styleId="Reservationshnvisning">
    <w:name w:val="Reservationshänvisning"/>
    <w:basedOn w:val="Normal"/>
    <w:rsid w:val="0098223B"/>
    <w:pPr>
      <w:spacing w:before="0"/>
      <w:jc w:val="right"/>
    </w:pPr>
    <w:rPr>
      <w:i/>
    </w:rPr>
  </w:style>
  <w:style w:type="paragraph" w:customStyle="1" w:styleId="Reservationspunkt">
    <w:name w:val="Reservationspunkt"/>
    <w:basedOn w:val="Frslagspunkt"/>
    <w:next w:val="Reservanter"/>
    <w:rsid w:val="0098223B"/>
    <w:pPr>
      <w:spacing w:before="360"/>
      <w:outlineLvl w:val="1"/>
    </w:pPr>
  </w:style>
  <w:style w:type="paragraph" w:customStyle="1" w:styleId="Rubrik1b">
    <w:name w:val="Rubrik 1b"/>
    <w:basedOn w:val="Rubrik2"/>
    <w:rsid w:val="0098223B"/>
    <w:rPr>
      <w:b/>
    </w:rPr>
  </w:style>
  <w:style w:type="paragraph" w:customStyle="1" w:styleId="Rubrik2b">
    <w:name w:val="Rubrik 2b"/>
    <w:basedOn w:val="Rubrik2"/>
    <w:rsid w:val="0098223B"/>
    <w:pPr>
      <w:spacing w:before="360" w:after="0"/>
    </w:pPr>
    <w:rPr>
      <w:sz w:val="25"/>
    </w:rPr>
  </w:style>
  <w:style w:type="paragraph" w:customStyle="1" w:styleId="Rubrik2c">
    <w:name w:val="Rubrik 2c"/>
    <w:basedOn w:val="Rubrik2b"/>
    <w:rsid w:val="0098223B"/>
    <w:pPr>
      <w:pBdr>
        <w:bottom w:val="single" w:sz="4" w:space="3" w:color="auto"/>
      </w:pBdr>
    </w:pPr>
    <w:rPr>
      <w:i/>
      <w:sz w:val="23"/>
    </w:rPr>
  </w:style>
  <w:style w:type="paragraph" w:customStyle="1" w:styleId="Utskottsfrslagikorthet-Text">
    <w:name w:val="Utskottsförslag i korthet - Text"/>
    <w:basedOn w:val="Normal"/>
    <w:rsid w:val="0098223B"/>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98223B"/>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98223B"/>
    <w:pPr>
      <w:pBdr>
        <w:top w:val="single" w:sz="4" w:space="1" w:color="auto"/>
        <w:bottom w:val="single" w:sz="4" w:space="1" w:color="auto"/>
      </w:pBdr>
    </w:pPr>
  </w:style>
  <w:style w:type="paragraph" w:customStyle="1" w:styleId="Utskriftsdatum">
    <w:name w:val="Utskriftsdatum"/>
    <w:basedOn w:val="Normal"/>
    <w:next w:val="Normal"/>
    <w:rsid w:val="0098223B"/>
    <w:pPr>
      <w:keepNext/>
      <w:spacing w:before="0" w:after="125"/>
    </w:pPr>
  </w:style>
  <w:style w:type="paragraph" w:customStyle="1" w:styleId="Utskottetsvervganden-RubrikFrslagspunkt">
    <w:name w:val="Utskottets överväganden - Rubrik Förslagspunkt"/>
    <w:basedOn w:val="Rubrik2"/>
    <w:next w:val="Utskottsfrslagikorthet-Rubrik"/>
    <w:rsid w:val="0098223B"/>
    <w:pPr>
      <w:spacing w:after="0"/>
    </w:pPr>
  </w:style>
  <w:style w:type="paragraph" w:customStyle="1" w:styleId="Motioner">
    <w:name w:val="Motioner"/>
    <w:basedOn w:val="Normal"/>
    <w:rsid w:val="0098223B"/>
    <w:pPr>
      <w:spacing w:before="188"/>
      <w:jc w:val="left"/>
    </w:pPr>
    <w:rPr>
      <w:i/>
    </w:rPr>
  </w:style>
  <w:style w:type="paragraph" w:customStyle="1" w:styleId="Tabellrubrik">
    <w:name w:val="Tabellrubrik"/>
    <w:basedOn w:val="Normal"/>
    <w:next w:val="Tabelltext"/>
    <w:rsid w:val="0098223B"/>
    <w:pPr>
      <w:spacing w:before="250" w:line="200" w:lineRule="atLeast"/>
      <w:ind w:left="851" w:hanging="851"/>
      <w:jc w:val="left"/>
    </w:pPr>
    <w:rPr>
      <w:caps/>
      <w:spacing w:val="8"/>
      <w:sz w:val="14"/>
    </w:rPr>
  </w:style>
  <w:style w:type="paragraph" w:customStyle="1" w:styleId="Bildrubrik">
    <w:name w:val="Bildrubrik"/>
    <w:basedOn w:val="Tabellrubrik"/>
    <w:next w:val="Normal"/>
    <w:rsid w:val="0098223B"/>
  </w:style>
  <w:style w:type="paragraph" w:customStyle="1" w:styleId="Diagramrubrik">
    <w:name w:val="Diagramrubrik"/>
    <w:basedOn w:val="Tabellrubrik"/>
    <w:next w:val="Normal"/>
    <w:rsid w:val="0098223B"/>
  </w:style>
  <w:style w:type="paragraph" w:styleId="Figurfrteckning">
    <w:name w:val="table of figures"/>
    <w:basedOn w:val="Normal"/>
    <w:next w:val="Normal"/>
    <w:semiHidden/>
    <w:rsid w:val="0098223B"/>
    <w:pPr>
      <w:ind w:left="380" w:hanging="380"/>
    </w:pPr>
  </w:style>
  <w:style w:type="paragraph" w:styleId="Oformateradtext">
    <w:name w:val="Plain Text"/>
    <w:basedOn w:val="Normal"/>
    <w:rsid w:val="0098223B"/>
    <w:pPr>
      <w:widowControl w:val="0"/>
      <w:spacing w:line="240" w:lineRule="auto"/>
      <w:jc w:val="left"/>
    </w:pPr>
    <w:rPr>
      <w:rFonts w:ascii="Courier New" w:hAnsi="Courier New"/>
      <w:sz w:val="20"/>
    </w:rPr>
  </w:style>
  <w:style w:type="character" w:styleId="Radnummer">
    <w:name w:val="line number"/>
    <w:basedOn w:val="Standardstycketeckensnitt"/>
    <w:rsid w:val="0098223B"/>
  </w:style>
  <w:style w:type="paragraph" w:customStyle="1" w:styleId="RubrikBetNrDeldokument">
    <w:name w:val="Rubrik BetNr Deldokument"/>
    <w:basedOn w:val="Normal"/>
    <w:rsid w:val="0098223B"/>
    <w:pPr>
      <w:spacing w:before="0" w:line="240" w:lineRule="auto"/>
      <w:jc w:val="left"/>
    </w:pPr>
    <w:rPr>
      <w:sz w:val="28"/>
    </w:rPr>
  </w:style>
  <w:style w:type="paragraph" w:customStyle="1" w:styleId="Tabelltext">
    <w:name w:val="Tabelltext"/>
    <w:basedOn w:val="Normal"/>
    <w:rsid w:val="0098223B"/>
    <w:pPr>
      <w:spacing w:before="0" w:line="200" w:lineRule="exact"/>
      <w:jc w:val="left"/>
    </w:pPr>
    <w:rPr>
      <w:sz w:val="16"/>
    </w:rPr>
  </w:style>
  <w:style w:type="paragraph" w:customStyle="1" w:styleId="TabellNot">
    <w:name w:val="TabellNot"/>
    <w:basedOn w:val="Tabelltext"/>
    <w:rsid w:val="0098223B"/>
    <w:rPr>
      <w:sz w:val="12"/>
    </w:rPr>
  </w:style>
  <w:style w:type="paragraph" w:customStyle="1" w:styleId="Formatmall1">
    <w:name w:val="Formatmall1"/>
    <w:basedOn w:val="Reservationspunkt"/>
    <w:next w:val="Reservanter"/>
    <w:rsid w:val="0098223B"/>
  </w:style>
  <w:style w:type="paragraph" w:customStyle="1" w:styleId="Fotnotstextindrag">
    <w:name w:val="Fotnotstext indrag"/>
    <w:basedOn w:val="Fotnotstext"/>
    <w:rsid w:val="0098223B"/>
    <w:pPr>
      <w:ind w:left="113"/>
    </w:pPr>
  </w:style>
  <w:style w:type="paragraph" w:customStyle="1" w:styleId="Yttrandepunkt">
    <w:name w:val="Yttrandepunkt"/>
    <w:basedOn w:val="Reservationspunkt"/>
    <w:next w:val="Reservanter"/>
    <w:rsid w:val="0098223B"/>
  </w:style>
  <w:style w:type="paragraph" w:styleId="Liststycke">
    <w:name w:val="List Paragraph"/>
    <w:basedOn w:val="Normal"/>
    <w:uiPriority w:val="34"/>
    <w:qFormat/>
    <w:rsid w:val="00DD20D5"/>
    <w:pPr>
      <w:ind w:left="720"/>
      <w:contextualSpacing/>
    </w:pPr>
  </w:style>
  <w:style w:type="paragraph" w:styleId="Ballongtext">
    <w:name w:val="Balloon Text"/>
    <w:basedOn w:val="Normal"/>
    <w:link w:val="BallongtextChar"/>
    <w:uiPriority w:val="99"/>
    <w:semiHidden/>
    <w:unhideWhenUsed/>
    <w:rsid w:val="00A86D9A"/>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86D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5200</Words>
  <Characters>34530</Characters>
  <Application>Microsoft Office Word</Application>
  <DocSecurity>4</DocSecurity>
  <Lines>627</Lines>
  <Paragraphs>138</Paragraphs>
  <ScaleCrop>false</ScaleCrop>
  <HeadingPairs>
    <vt:vector size="6" baseType="variant">
      <vt:variant>
        <vt:lpstr>Rubrik</vt:lpstr>
      </vt:variant>
      <vt:variant>
        <vt:i4>1</vt:i4>
      </vt:variant>
      <vt:variant>
        <vt:lpstr>Rubriker</vt:lpstr>
      </vt:variant>
      <vt:variant>
        <vt:i4>13</vt:i4>
      </vt:variant>
      <vt:variant>
        <vt:lpstr>Title</vt:lpstr>
      </vt:variant>
      <vt:variant>
        <vt:i4>1</vt:i4>
      </vt:variant>
    </vt:vector>
  </HeadingPairs>
  <TitlesOfParts>
    <vt:vector size="15" baseType="lpstr">
      <vt:lpstr>1999/2000:T1</vt:lpstr>
      <vt:lpstr>Sammanfattning</vt:lpstr>
      <vt:lpstr>Innehållsförteckning</vt:lpstr>
      <vt:lpstr>Styrelsens redogöresle</vt:lpstr>
      <vt:lpstr>Riksrevisionens granskning</vt:lpstr>
      <vt:lpstr>    Inledning</vt:lpstr>
      <vt:lpstr>    Granskningens omfattning och revisionsfrågor</vt:lpstr>
      <vt:lpstr>    Riksrevisionens slutsatser och rekommendationer</vt:lpstr>
      <vt:lpstr>        Myndigheternas genomförande, planering och uppföljning</vt:lpstr>
      <vt:lpstr>        Regeringens styrning</vt:lpstr>
      <vt:lpstr>    Riksrevisionens rekommendationer</vt:lpstr>
      <vt:lpstr>        Rekommendationer till regeringen</vt:lpstr>
      <vt:lpstr>        Rekommendationer till myndigheterna</vt:lpstr>
      <vt:lpstr>Styrelsens överväganden</vt:lpstr>
      <vt:lpstr/>
    </vt:vector>
  </TitlesOfParts>
  <Company>Riksdagen</Company>
  <LinksUpToDate>false</LinksUpToDate>
  <CharactersWithSpaces>39592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2010-12-16T07:43:00Z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RRS</vt:lpwstr>
  </property>
  <property fmtid="{D5CDD505-2E9C-101B-9397-08002B2CF9AE}" pid="4" name="BetänkandeÅr">
    <vt:lpwstr>2010/11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