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395" w:rsidRPr="009A4F47" w:rsidRDefault="00AC1395" w:rsidP="00F25D61">
      <w:pPr>
        <w:pStyle w:val="RubrikSammanf"/>
      </w:pPr>
      <w:bookmarkStart w:id="0" w:name="_Toc116094777"/>
      <w:r w:rsidRPr="009A4F47">
        <w:t>Sammanfattning</w:t>
      </w:r>
      <w:bookmarkEnd w:id="0"/>
    </w:p>
    <w:p w:rsidR="003D78ED" w:rsidRPr="009A4F47" w:rsidRDefault="002168AA" w:rsidP="00F25D61">
      <w:r w:rsidRPr="009A4F47">
        <w:t>Allians</w:t>
      </w:r>
      <w:r w:rsidR="009E7E57" w:rsidRPr="009A4F47">
        <w:t>partierna i trafikutskottet</w:t>
      </w:r>
      <w:r w:rsidRPr="009A4F47">
        <w:t xml:space="preserve"> anser att Sverige både kan och bör bli vär</w:t>
      </w:r>
      <w:r w:rsidRPr="009A4F47">
        <w:t>l</w:t>
      </w:r>
      <w:r w:rsidRPr="009A4F47">
        <w:t xml:space="preserve">dens främsta IT-nation. Om detta ska ske räcker det inte med de vackra ord som regeringen </w:t>
      </w:r>
      <w:r w:rsidR="003D78ED" w:rsidRPr="009A4F47">
        <w:t>ger u</w:t>
      </w:r>
      <w:r w:rsidR="003D78ED" w:rsidRPr="009A4F47">
        <w:t>t</w:t>
      </w:r>
      <w:r w:rsidR="003D78ED" w:rsidRPr="009A4F47">
        <w:t>tryck för</w:t>
      </w:r>
      <w:r w:rsidR="003D2F09" w:rsidRPr="009A4F47">
        <w:t xml:space="preserve"> i proposition</w:t>
      </w:r>
      <w:r w:rsidRPr="009A4F47">
        <w:t xml:space="preserve"> 2004/05:175 </w:t>
      </w:r>
      <w:hyperlink r:id="rId7" w:tooltip="Från IT-politik för samhället till politik för IT-samhället" w:history="1">
        <w:r w:rsidRPr="009A4F47">
          <w:rPr>
            <w:rStyle w:val="Hyperlnk"/>
            <w:color w:val="auto"/>
            <w:u w:val="none"/>
          </w:rPr>
          <w:t>Från IT-politik för samhället till politik för IT-samhället</w:t>
        </w:r>
      </w:hyperlink>
      <w:r w:rsidRPr="009A4F47">
        <w:t>. Det krävs oc</w:t>
      </w:r>
      <w:r w:rsidRPr="009A4F47">
        <w:t>k</w:t>
      </w:r>
      <w:r w:rsidRPr="009A4F47">
        <w:t>så handling. Det är dags att</w:t>
      </w:r>
      <w:r w:rsidR="003D78ED" w:rsidRPr="009A4F47">
        <w:t xml:space="preserve"> göra verklighet av de goda idéer som finns.</w:t>
      </w:r>
    </w:p>
    <w:p w:rsidR="007E765E" w:rsidRPr="009A4F47" w:rsidRDefault="00C834C1" w:rsidP="00F25D61">
      <w:pPr>
        <w:pStyle w:val="Normaltindrag"/>
      </w:pPr>
      <w:r w:rsidRPr="009A4F47">
        <w:t xml:space="preserve">Vi </w:t>
      </w:r>
      <w:r w:rsidR="003D78ED" w:rsidRPr="009A4F47">
        <w:t>vill se tydligare ledning av den svenska IT-politiken och därigenom öka takten i genomförandet av en 24-timmarsmyndighet, vi vill se ökade sat</w:t>
      </w:r>
      <w:r w:rsidR="003D78ED" w:rsidRPr="009A4F47">
        <w:t>s</w:t>
      </w:r>
      <w:r w:rsidR="003D78ED" w:rsidRPr="009A4F47">
        <w:t>ningar på FoU och bättre vil</w:t>
      </w:r>
      <w:r w:rsidR="003D78ED" w:rsidRPr="009A4F47">
        <w:t>l</w:t>
      </w:r>
      <w:r w:rsidR="003D78ED" w:rsidRPr="009A4F47">
        <w:t xml:space="preserve">kor för företagande som kan ytterligare förbättra Sveriges position i världen. Vi vill också </w:t>
      </w:r>
      <w:r w:rsidR="00225868" w:rsidRPr="009A4F47">
        <w:t xml:space="preserve">se </w:t>
      </w:r>
      <w:r w:rsidR="003D78ED" w:rsidRPr="009A4F47">
        <w:t>miljöförbättrande insatser och åtgärder som leder till att alla har likvärdiga möjligheter att hänga med i u</w:t>
      </w:r>
      <w:r w:rsidR="003D78ED" w:rsidRPr="009A4F47">
        <w:t>t</w:t>
      </w:r>
      <w:r w:rsidR="003D78ED" w:rsidRPr="009A4F47">
        <w:t xml:space="preserve">vecklingen. </w:t>
      </w:r>
      <w:r w:rsidR="002168AA" w:rsidRPr="009A4F47">
        <w:t xml:space="preserve"> </w:t>
      </w:r>
    </w:p>
    <w:p w:rsidR="00AC1395" w:rsidRPr="009A4F47" w:rsidRDefault="00F25D61" w:rsidP="00603B02">
      <w:pPr>
        <w:pStyle w:val="Rubrik1"/>
        <w:spacing w:before="0"/>
      </w:pPr>
      <w:r w:rsidRPr="009A4F47">
        <w:br w:type="page"/>
      </w:r>
      <w:bookmarkStart w:id="1" w:name="_Toc116094778"/>
      <w:r w:rsidR="00AC1395" w:rsidRPr="009A4F47">
        <w:lastRenderedPageBreak/>
        <w:t>Innehållsförteckning</w:t>
      </w:r>
      <w:bookmarkEnd w:id="1"/>
    </w:p>
    <w:p w:rsidR="00F25D61" w:rsidRPr="009A4F47" w:rsidRDefault="00AC1395" w:rsidP="00F25D61">
      <w:pPr>
        <w:pStyle w:val="Innehll1"/>
        <w:tabs>
          <w:tab w:val="left" w:pos="380"/>
        </w:tabs>
        <w:rPr>
          <w:sz w:val="24"/>
          <w:szCs w:val="24"/>
        </w:rPr>
      </w:pPr>
      <w:r w:rsidRPr="009A4F47">
        <w:fldChar w:fldCharType="begin" w:fldLock="1"/>
      </w:r>
      <w:r w:rsidRPr="009A4F47">
        <w:instrText xml:space="preserve"> TOC \o "1-3" \t "HEMSTL_RUBRIK" </w:instrText>
      </w:r>
      <w:r w:rsidRPr="009A4F47">
        <w:fldChar w:fldCharType="separate"/>
      </w:r>
      <w:r w:rsidR="00F25D61" w:rsidRPr="009A4F47">
        <w:t>1</w:t>
      </w:r>
      <w:r w:rsidR="00F25D61" w:rsidRPr="009A4F47">
        <w:rPr>
          <w:sz w:val="24"/>
          <w:szCs w:val="24"/>
        </w:rPr>
        <w:tab/>
      </w:r>
      <w:r w:rsidR="00F25D61" w:rsidRPr="009A4F47">
        <w:t>Sammanfattning</w:t>
      </w:r>
      <w:r w:rsidR="00F25D61" w:rsidRPr="009A4F47">
        <w:tab/>
      </w:r>
      <w:r w:rsidR="00F25D61" w:rsidRPr="009A4F47">
        <w:fldChar w:fldCharType="begin" w:fldLock="1"/>
      </w:r>
      <w:r w:rsidR="00F25D61" w:rsidRPr="009A4F47">
        <w:instrText xml:space="preserve"> PAGEREF _Toc116094777 \h </w:instrText>
      </w:r>
      <w:r w:rsidR="00F25D61" w:rsidRPr="009A4F47">
        <w:fldChar w:fldCharType="separate"/>
      </w:r>
      <w:r w:rsidR="00F24DE3" w:rsidRPr="009A4F47">
        <w:t>1</w:t>
      </w:r>
      <w:r w:rsidR="00F25D61" w:rsidRPr="009A4F47">
        <w:fldChar w:fldCharType="end"/>
      </w:r>
    </w:p>
    <w:p w:rsidR="00F25D61" w:rsidRPr="009A4F47" w:rsidRDefault="00F25D61" w:rsidP="00F25D61">
      <w:pPr>
        <w:pStyle w:val="Innehll1"/>
        <w:tabs>
          <w:tab w:val="left" w:pos="380"/>
        </w:tabs>
        <w:rPr>
          <w:sz w:val="24"/>
          <w:szCs w:val="24"/>
        </w:rPr>
      </w:pPr>
      <w:r w:rsidRPr="009A4F47">
        <w:t>2</w:t>
      </w:r>
      <w:r w:rsidRPr="009A4F47">
        <w:rPr>
          <w:sz w:val="24"/>
          <w:szCs w:val="24"/>
        </w:rPr>
        <w:tab/>
      </w:r>
      <w:r w:rsidRPr="009A4F47">
        <w:t>Innehållsförteckning</w:t>
      </w:r>
      <w:r w:rsidRPr="009A4F47">
        <w:tab/>
      </w:r>
      <w:r w:rsidRPr="009A4F47">
        <w:fldChar w:fldCharType="begin" w:fldLock="1"/>
      </w:r>
      <w:r w:rsidRPr="009A4F47">
        <w:instrText xml:space="preserve"> PAGEREF _Toc116094778 \h </w:instrText>
      </w:r>
      <w:r w:rsidRPr="009A4F47">
        <w:fldChar w:fldCharType="separate"/>
      </w:r>
      <w:r w:rsidR="00F24DE3" w:rsidRPr="009A4F47">
        <w:t>2</w:t>
      </w:r>
      <w:r w:rsidRPr="009A4F47">
        <w:fldChar w:fldCharType="end"/>
      </w:r>
    </w:p>
    <w:p w:rsidR="00F25D61" w:rsidRPr="009A4F47" w:rsidRDefault="00F25D61" w:rsidP="00F25D61">
      <w:pPr>
        <w:pStyle w:val="Innehll1"/>
        <w:tabs>
          <w:tab w:val="left" w:pos="380"/>
        </w:tabs>
        <w:rPr>
          <w:sz w:val="24"/>
          <w:szCs w:val="24"/>
        </w:rPr>
      </w:pPr>
      <w:r w:rsidRPr="009A4F47">
        <w:t>3</w:t>
      </w:r>
      <w:r w:rsidRPr="009A4F47">
        <w:rPr>
          <w:sz w:val="24"/>
          <w:szCs w:val="24"/>
        </w:rPr>
        <w:tab/>
      </w:r>
      <w:r w:rsidRPr="009A4F47">
        <w:t>Förslag till riksdagsbeslut</w:t>
      </w:r>
      <w:r w:rsidRPr="009A4F47">
        <w:tab/>
      </w:r>
      <w:r w:rsidRPr="009A4F47">
        <w:fldChar w:fldCharType="begin" w:fldLock="1"/>
      </w:r>
      <w:r w:rsidRPr="009A4F47">
        <w:instrText xml:space="preserve"> PAGEREF _Toc116094779 \h </w:instrText>
      </w:r>
      <w:r w:rsidRPr="009A4F47">
        <w:fldChar w:fldCharType="separate"/>
      </w:r>
      <w:r w:rsidR="00F24DE3" w:rsidRPr="009A4F47">
        <w:t>3</w:t>
      </w:r>
      <w:r w:rsidRPr="009A4F47">
        <w:fldChar w:fldCharType="end"/>
      </w:r>
    </w:p>
    <w:p w:rsidR="00F25D61" w:rsidRPr="009A4F47" w:rsidRDefault="00F25D61" w:rsidP="00F25D61">
      <w:pPr>
        <w:pStyle w:val="Innehll1"/>
        <w:tabs>
          <w:tab w:val="left" w:pos="380"/>
        </w:tabs>
        <w:rPr>
          <w:sz w:val="24"/>
          <w:szCs w:val="24"/>
        </w:rPr>
      </w:pPr>
      <w:r w:rsidRPr="009A4F47">
        <w:t>4</w:t>
      </w:r>
      <w:r w:rsidRPr="009A4F47">
        <w:rPr>
          <w:sz w:val="24"/>
          <w:szCs w:val="24"/>
        </w:rPr>
        <w:tab/>
      </w:r>
      <w:r w:rsidRPr="009A4F47">
        <w:t>Inledning</w:t>
      </w:r>
      <w:r w:rsidRPr="009A4F47">
        <w:tab/>
      </w:r>
      <w:r w:rsidRPr="009A4F47">
        <w:fldChar w:fldCharType="begin" w:fldLock="1"/>
      </w:r>
      <w:r w:rsidRPr="009A4F47">
        <w:instrText xml:space="preserve"> PAGEREF _Toc116094780 \h </w:instrText>
      </w:r>
      <w:r w:rsidRPr="009A4F47">
        <w:fldChar w:fldCharType="separate"/>
      </w:r>
      <w:r w:rsidR="00F24DE3" w:rsidRPr="009A4F47">
        <w:t>4</w:t>
      </w:r>
      <w:r w:rsidRPr="009A4F47">
        <w:fldChar w:fldCharType="end"/>
      </w:r>
    </w:p>
    <w:p w:rsidR="00F25D61" w:rsidRPr="009A4F47" w:rsidRDefault="00F25D61" w:rsidP="00F25D61">
      <w:pPr>
        <w:pStyle w:val="Innehll1"/>
        <w:tabs>
          <w:tab w:val="left" w:pos="380"/>
        </w:tabs>
        <w:rPr>
          <w:sz w:val="24"/>
          <w:szCs w:val="24"/>
        </w:rPr>
      </w:pPr>
      <w:r w:rsidRPr="009A4F47">
        <w:t>5</w:t>
      </w:r>
      <w:r w:rsidRPr="009A4F47">
        <w:rPr>
          <w:sz w:val="24"/>
          <w:szCs w:val="24"/>
        </w:rPr>
        <w:tab/>
      </w:r>
      <w:r w:rsidRPr="009A4F47">
        <w:t>Internationell konkurrenskraft</w:t>
      </w:r>
      <w:r w:rsidRPr="009A4F47">
        <w:tab/>
      </w:r>
      <w:r w:rsidRPr="009A4F47">
        <w:fldChar w:fldCharType="begin" w:fldLock="1"/>
      </w:r>
      <w:r w:rsidRPr="009A4F47">
        <w:instrText xml:space="preserve"> PAGEREF _Toc116094781 \h </w:instrText>
      </w:r>
      <w:r w:rsidRPr="009A4F47">
        <w:fldChar w:fldCharType="separate"/>
      </w:r>
      <w:r w:rsidR="00F24DE3" w:rsidRPr="009A4F47">
        <w:t>5</w:t>
      </w:r>
      <w:r w:rsidRPr="009A4F47">
        <w:fldChar w:fldCharType="end"/>
      </w:r>
    </w:p>
    <w:p w:rsidR="00F25D61" w:rsidRPr="009A4F47" w:rsidRDefault="00F25D61" w:rsidP="00F25D61">
      <w:pPr>
        <w:pStyle w:val="Innehll2"/>
        <w:tabs>
          <w:tab w:val="left" w:pos="570"/>
        </w:tabs>
        <w:ind w:left="190"/>
        <w:rPr>
          <w:sz w:val="24"/>
          <w:szCs w:val="24"/>
        </w:rPr>
      </w:pPr>
      <w:r w:rsidRPr="009A4F47">
        <w:t>5.1</w:t>
      </w:r>
      <w:r w:rsidRPr="009A4F47">
        <w:rPr>
          <w:sz w:val="24"/>
          <w:szCs w:val="24"/>
        </w:rPr>
        <w:tab/>
      </w:r>
      <w:r w:rsidRPr="009A4F47">
        <w:t>Fler IT-företag som anställer</w:t>
      </w:r>
      <w:r w:rsidRPr="009A4F47">
        <w:tab/>
      </w:r>
      <w:r w:rsidRPr="009A4F47">
        <w:fldChar w:fldCharType="begin" w:fldLock="1"/>
      </w:r>
      <w:r w:rsidRPr="009A4F47">
        <w:instrText xml:space="preserve"> PAGEREF _Toc116094782 \h </w:instrText>
      </w:r>
      <w:r w:rsidRPr="009A4F47">
        <w:fldChar w:fldCharType="separate"/>
      </w:r>
      <w:r w:rsidR="00F24DE3" w:rsidRPr="009A4F47">
        <w:t>6</w:t>
      </w:r>
      <w:r w:rsidRPr="009A4F47">
        <w:fldChar w:fldCharType="end"/>
      </w:r>
    </w:p>
    <w:p w:rsidR="00F25D61" w:rsidRPr="009A4F47" w:rsidRDefault="00F25D61" w:rsidP="00F25D61">
      <w:pPr>
        <w:pStyle w:val="Innehll2"/>
        <w:tabs>
          <w:tab w:val="left" w:pos="570"/>
        </w:tabs>
        <w:ind w:left="190"/>
        <w:rPr>
          <w:sz w:val="24"/>
          <w:szCs w:val="24"/>
        </w:rPr>
      </w:pPr>
      <w:r w:rsidRPr="009A4F47">
        <w:t>5.2</w:t>
      </w:r>
      <w:r w:rsidRPr="009A4F47">
        <w:tab/>
        <w:t>Lyft fram näringsklimat och forskning</w:t>
      </w:r>
      <w:r w:rsidRPr="009A4F47">
        <w:tab/>
      </w:r>
      <w:r w:rsidRPr="009A4F47">
        <w:fldChar w:fldCharType="begin" w:fldLock="1"/>
      </w:r>
      <w:r w:rsidRPr="009A4F47">
        <w:instrText xml:space="preserve"> PAGEREF _Toc116094783 \h </w:instrText>
      </w:r>
      <w:r w:rsidRPr="009A4F47">
        <w:fldChar w:fldCharType="separate"/>
      </w:r>
      <w:r w:rsidR="00F24DE3" w:rsidRPr="009A4F47">
        <w:t>6</w:t>
      </w:r>
      <w:r w:rsidRPr="009A4F47">
        <w:fldChar w:fldCharType="end"/>
      </w:r>
    </w:p>
    <w:p w:rsidR="00F25D61" w:rsidRPr="009A4F47" w:rsidRDefault="00F25D61" w:rsidP="00F25D61">
      <w:pPr>
        <w:pStyle w:val="Innehll3"/>
        <w:tabs>
          <w:tab w:val="left" w:pos="855"/>
        </w:tabs>
        <w:ind w:left="285"/>
        <w:rPr>
          <w:sz w:val="24"/>
          <w:szCs w:val="24"/>
        </w:rPr>
      </w:pPr>
      <w:r w:rsidRPr="009A4F47">
        <w:t>5.2.1</w:t>
      </w:r>
      <w:r w:rsidRPr="009A4F47">
        <w:rPr>
          <w:sz w:val="24"/>
          <w:szCs w:val="24"/>
        </w:rPr>
        <w:tab/>
      </w:r>
      <w:r w:rsidRPr="009A4F47">
        <w:t>Stärk forskningens roll</w:t>
      </w:r>
      <w:r w:rsidRPr="009A4F47">
        <w:tab/>
      </w:r>
      <w:r w:rsidRPr="009A4F47">
        <w:fldChar w:fldCharType="begin" w:fldLock="1"/>
      </w:r>
      <w:r w:rsidRPr="009A4F47">
        <w:instrText xml:space="preserve"> PAGEREF _Toc116094784 \h </w:instrText>
      </w:r>
      <w:r w:rsidRPr="009A4F47">
        <w:fldChar w:fldCharType="separate"/>
      </w:r>
      <w:r w:rsidR="00F24DE3" w:rsidRPr="009A4F47">
        <w:t>6</w:t>
      </w:r>
      <w:r w:rsidRPr="009A4F47">
        <w:fldChar w:fldCharType="end"/>
      </w:r>
    </w:p>
    <w:p w:rsidR="00F25D61" w:rsidRPr="009A4F47" w:rsidRDefault="00F25D61" w:rsidP="00F25D61">
      <w:pPr>
        <w:pStyle w:val="Innehll3"/>
        <w:tabs>
          <w:tab w:val="left" w:pos="855"/>
        </w:tabs>
        <w:ind w:left="285"/>
        <w:rPr>
          <w:sz w:val="24"/>
          <w:szCs w:val="24"/>
        </w:rPr>
      </w:pPr>
      <w:r w:rsidRPr="009A4F47">
        <w:t>5.2.2</w:t>
      </w:r>
      <w:r w:rsidRPr="009A4F47">
        <w:rPr>
          <w:sz w:val="24"/>
          <w:szCs w:val="24"/>
        </w:rPr>
        <w:tab/>
      </w:r>
      <w:r w:rsidRPr="009A4F47">
        <w:t>Sänkta arbetsgivaravgifter för småföretag</w:t>
      </w:r>
      <w:r w:rsidRPr="009A4F47">
        <w:tab/>
      </w:r>
      <w:r w:rsidRPr="009A4F47">
        <w:fldChar w:fldCharType="begin" w:fldLock="1"/>
      </w:r>
      <w:r w:rsidRPr="009A4F47">
        <w:instrText xml:space="preserve"> PAGEREF _Toc116094785 \h </w:instrText>
      </w:r>
      <w:r w:rsidRPr="009A4F47">
        <w:fldChar w:fldCharType="separate"/>
      </w:r>
      <w:r w:rsidR="00F24DE3" w:rsidRPr="009A4F47">
        <w:t>7</w:t>
      </w:r>
      <w:r w:rsidRPr="009A4F47">
        <w:fldChar w:fldCharType="end"/>
      </w:r>
    </w:p>
    <w:p w:rsidR="00F25D61" w:rsidRPr="009A4F47" w:rsidRDefault="00F25D61" w:rsidP="00F25D61">
      <w:pPr>
        <w:pStyle w:val="Innehll3"/>
        <w:tabs>
          <w:tab w:val="left" w:pos="855"/>
        </w:tabs>
        <w:ind w:left="285"/>
        <w:rPr>
          <w:sz w:val="24"/>
          <w:szCs w:val="24"/>
        </w:rPr>
      </w:pPr>
      <w:r w:rsidRPr="009A4F47">
        <w:t>5.2.3</w:t>
      </w:r>
      <w:r w:rsidRPr="009A4F47">
        <w:rPr>
          <w:sz w:val="24"/>
          <w:szCs w:val="24"/>
        </w:rPr>
        <w:tab/>
      </w:r>
      <w:r w:rsidRPr="009A4F47">
        <w:t>Företagens skatter</w:t>
      </w:r>
      <w:r w:rsidRPr="009A4F47">
        <w:tab/>
      </w:r>
      <w:r w:rsidRPr="009A4F47">
        <w:fldChar w:fldCharType="begin" w:fldLock="1"/>
      </w:r>
      <w:r w:rsidRPr="009A4F47">
        <w:instrText xml:space="preserve"> PAGEREF _Toc116094786 \h </w:instrText>
      </w:r>
      <w:r w:rsidRPr="009A4F47">
        <w:fldChar w:fldCharType="separate"/>
      </w:r>
      <w:r w:rsidR="00F24DE3" w:rsidRPr="009A4F47">
        <w:t>7</w:t>
      </w:r>
      <w:r w:rsidRPr="009A4F47">
        <w:fldChar w:fldCharType="end"/>
      </w:r>
    </w:p>
    <w:p w:rsidR="00F25D61" w:rsidRPr="009A4F47" w:rsidRDefault="00F25D61" w:rsidP="00F25D61">
      <w:pPr>
        <w:pStyle w:val="Innehll3"/>
        <w:tabs>
          <w:tab w:val="left" w:pos="855"/>
        </w:tabs>
        <w:ind w:left="285"/>
        <w:rPr>
          <w:sz w:val="24"/>
          <w:szCs w:val="24"/>
        </w:rPr>
      </w:pPr>
      <w:r w:rsidRPr="009A4F47">
        <w:t>5.2.4</w:t>
      </w:r>
      <w:r w:rsidRPr="009A4F47">
        <w:rPr>
          <w:sz w:val="24"/>
          <w:szCs w:val="24"/>
        </w:rPr>
        <w:tab/>
      </w:r>
      <w:r w:rsidRPr="009A4F47">
        <w:t>Minska regelkrånglet och byråkratin för IT-företagen</w:t>
      </w:r>
      <w:r w:rsidRPr="009A4F47">
        <w:tab/>
      </w:r>
      <w:r w:rsidRPr="009A4F47">
        <w:fldChar w:fldCharType="begin" w:fldLock="1"/>
      </w:r>
      <w:r w:rsidRPr="009A4F47">
        <w:instrText xml:space="preserve"> PAGEREF _Toc116094787 \h </w:instrText>
      </w:r>
      <w:r w:rsidRPr="009A4F47">
        <w:fldChar w:fldCharType="separate"/>
      </w:r>
      <w:r w:rsidR="00F24DE3" w:rsidRPr="009A4F47">
        <w:t>7</w:t>
      </w:r>
      <w:r w:rsidRPr="009A4F47">
        <w:fldChar w:fldCharType="end"/>
      </w:r>
    </w:p>
    <w:p w:rsidR="00F25D61" w:rsidRPr="009A4F47" w:rsidRDefault="00F25D61" w:rsidP="00F25D61">
      <w:pPr>
        <w:pStyle w:val="Innehll3"/>
        <w:tabs>
          <w:tab w:val="left" w:pos="855"/>
        </w:tabs>
        <w:ind w:left="285"/>
        <w:rPr>
          <w:sz w:val="24"/>
          <w:szCs w:val="24"/>
        </w:rPr>
      </w:pPr>
      <w:r w:rsidRPr="009A4F47">
        <w:t>5.2.5</w:t>
      </w:r>
      <w:r w:rsidRPr="009A4F47">
        <w:rPr>
          <w:sz w:val="24"/>
          <w:szCs w:val="24"/>
        </w:rPr>
        <w:tab/>
      </w:r>
      <w:r w:rsidRPr="009A4F47">
        <w:t>Mer riskkapital till de små IT-företagen</w:t>
      </w:r>
      <w:r w:rsidRPr="009A4F47">
        <w:tab/>
      </w:r>
      <w:r w:rsidRPr="009A4F47">
        <w:fldChar w:fldCharType="begin" w:fldLock="1"/>
      </w:r>
      <w:r w:rsidRPr="009A4F47">
        <w:instrText xml:space="preserve"> PAGEREF _Toc116094788 \h </w:instrText>
      </w:r>
      <w:r w:rsidRPr="009A4F47">
        <w:fldChar w:fldCharType="separate"/>
      </w:r>
      <w:r w:rsidR="00F24DE3" w:rsidRPr="009A4F47">
        <w:t>8</w:t>
      </w:r>
      <w:r w:rsidRPr="009A4F47">
        <w:fldChar w:fldCharType="end"/>
      </w:r>
    </w:p>
    <w:p w:rsidR="00F25D61" w:rsidRPr="009A4F47" w:rsidRDefault="00F25D61" w:rsidP="00F25D61">
      <w:pPr>
        <w:pStyle w:val="Innehll2"/>
        <w:tabs>
          <w:tab w:val="left" w:pos="570"/>
        </w:tabs>
        <w:ind w:left="190"/>
        <w:rPr>
          <w:sz w:val="24"/>
          <w:szCs w:val="24"/>
        </w:rPr>
      </w:pPr>
      <w:r w:rsidRPr="009A4F47">
        <w:t>5.3</w:t>
      </w:r>
      <w:r w:rsidRPr="009A4F47">
        <w:rPr>
          <w:sz w:val="24"/>
          <w:szCs w:val="24"/>
        </w:rPr>
        <w:tab/>
      </w:r>
      <w:r w:rsidRPr="009A4F47">
        <w:t>Höj IT-kompetensen i mindre företag</w:t>
      </w:r>
      <w:r w:rsidRPr="009A4F47">
        <w:tab/>
      </w:r>
      <w:r w:rsidRPr="009A4F47">
        <w:fldChar w:fldCharType="begin" w:fldLock="1"/>
      </w:r>
      <w:r w:rsidRPr="009A4F47">
        <w:instrText xml:space="preserve"> PAGEREF _Toc116094789 \h </w:instrText>
      </w:r>
      <w:r w:rsidRPr="009A4F47">
        <w:fldChar w:fldCharType="separate"/>
      </w:r>
      <w:r w:rsidR="00F24DE3" w:rsidRPr="009A4F47">
        <w:t>8</w:t>
      </w:r>
      <w:r w:rsidRPr="009A4F47">
        <w:fldChar w:fldCharType="end"/>
      </w:r>
    </w:p>
    <w:p w:rsidR="00F25D61" w:rsidRPr="009A4F47" w:rsidRDefault="00F25D61" w:rsidP="00F25D61">
      <w:pPr>
        <w:pStyle w:val="Innehll2"/>
        <w:tabs>
          <w:tab w:val="left" w:pos="570"/>
        </w:tabs>
        <w:ind w:left="190"/>
      </w:pPr>
      <w:r w:rsidRPr="009A4F47">
        <w:t>5.4</w:t>
      </w:r>
      <w:r w:rsidRPr="009A4F47">
        <w:tab/>
        <w:t>Bygg ett strategiskt IT-politiskt samarbete med våra grannar</w:t>
      </w:r>
      <w:r w:rsidRPr="009A4F47">
        <w:tab/>
      </w:r>
      <w:r w:rsidRPr="009A4F47">
        <w:fldChar w:fldCharType="begin" w:fldLock="1"/>
      </w:r>
      <w:r w:rsidRPr="009A4F47">
        <w:instrText xml:space="preserve"> PAGEREF _Toc116094790 \h </w:instrText>
      </w:r>
      <w:r w:rsidRPr="009A4F47">
        <w:fldChar w:fldCharType="separate"/>
      </w:r>
      <w:r w:rsidR="00F24DE3" w:rsidRPr="009A4F47">
        <w:t>9</w:t>
      </w:r>
      <w:r w:rsidRPr="009A4F47">
        <w:fldChar w:fldCharType="end"/>
      </w:r>
    </w:p>
    <w:p w:rsidR="00F25D61" w:rsidRPr="009A4F47" w:rsidRDefault="00F25D61" w:rsidP="00F25D61">
      <w:pPr>
        <w:pStyle w:val="Innehll2"/>
        <w:tabs>
          <w:tab w:val="left" w:pos="570"/>
        </w:tabs>
        <w:ind w:left="190"/>
        <w:rPr>
          <w:sz w:val="24"/>
          <w:szCs w:val="24"/>
        </w:rPr>
      </w:pPr>
      <w:r w:rsidRPr="009A4F47">
        <w:t>5.5</w:t>
      </w:r>
      <w:r w:rsidRPr="009A4F47">
        <w:tab/>
        <w:t>Skapa förutsättningar för tillväxt</w:t>
      </w:r>
      <w:r w:rsidRPr="009A4F47">
        <w:tab/>
      </w:r>
      <w:r w:rsidRPr="009A4F47">
        <w:fldChar w:fldCharType="begin" w:fldLock="1"/>
      </w:r>
      <w:r w:rsidRPr="009A4F47">
        <w:instrText xml:space="preserve"> PAGEREF _Toc116094791 \h </w:instrText>
      </w:r>
      <w:r w:rsidRPr="009A4F47">
        <w:fldChar w:fldCharType="separate"/>
      </w:r>
      <w:r w:rsidR="00F24DE3" w:rsidRPr="009A4F47">
        <w:t>9</w:t>
      </w:r>
      <w:r w:rsidRPr="009A4F47">
        <w:fldChar w:fldCharType="end"/>
      </w:r>
    </w:p>
    <w:p w:rsidR="00F25D61" w:rsidRPr="009A4F47" w:rsidRDefault="00F25D61" w:rsidP="00F25D61">
      <w:pPr>
        <w:pStyle w:val="Innehll1"/>
        <w:tabs>
          <w:tab w:val="left" w:pos="380"/>
        </w:tabs>
        <w:rPr>
          <w:sz w:val="24"/>
          <w:szCs w:val="24"/>
        </w:rPr>
      </w:pPr>
      <w:r w:rsidRPr="009A4F47">
        <w:t>6</w:t>
      </w:r>
      <w:r w:rsidRPr="009A4F47">
        <w:rPr>
          <w:sz w:val="24"/>
          <w:szCs w:val="24"/>
        </w:rPr>
        <w:tab/>
      </w:r>
      <w:r w:rsidRPr="009A4F47">
        <w:t>Effektivare offentlig förvaltning genom IT</w:t>
      </w:r>
      <w:r w:rsidRPr="009A4F47">
        <w:tab/>
      </w:r>
      <w:r w:rsidRPr="009A4F47">
        <w:fldChar w:fldCharType="begin" w:fldLock="1"/>
      </w:r>
      <w:r w:rsidRPr="009A4F47">
        <w:instrText xml:space="preserve"> PAGEREF _Toc116094792 \h </w:instrText>
      </w:r>
      <w:r w:rsidRPr="009A4F47">
        <w:fldChar w:fldCharType="separate"/>
      </w:r>
      <w:r w:rsidR="00F24DE3" w:rsidRPr="009A4F47">
        <w:t>10</w:t>
      </w:r>
      <w:r w:rsidRPr="009A4F47">
        <w:fldChar w:fldCharType="end"/>
      </w:r>
    </w:p>
    <w:p w:rsidR="00F25D61" w:rsidRPr="009A4F47" w:rsidRDefault="00F25D61" w:rsidP="00F25D61">
      <w:pPr>
        <w:pStyle w:val="Innehll2"/>
        <w:tabs>
          <w:tab w:val="left" w:pos="570"/>
        </w:tabs>
        <w:ind w:left="190"/>
        <w:rPr>
          <w:sz w:val="24"/>
          <w:szCs w:val="24"/>
        </w:rPr>
      </w:pPr>
      <w:r w:rsidRPr="009A4F47">
        <w:t>6.1</w:t>
      </w:r>
      <w:r w:rsidRPr="009A4F47">
        <w:tab/>
        <w:t>24-timmarsmyndigheten</w:t>
      </w:r>
      <w:r w:rsidRPr="009A4F47">
        <w:tab/>
      </w:r>
      <w:r w:rsidRPr="009A4F47">
        <w:fldChar w:fldCharType="begin" w:fldLock="1"/>
      </w:r>
      <w:r w:rsidRPr="009A4F47">
        <w:instrText xml:space="preserve"> PAGEREF _Toc116094793 \h </w:instrText>
      </w:r>
      <w:r w:rsidRPr="009A4F47">
        <w:fldChar w:fldCharType="separate"/>
      </w:r>
      <w:r w:rsidR="00F24DE3" w:rsidRPr="009A4F47">
        <w:t>10</w:t>
      </w:r>
      <w:r w:rsidRPr="009A4F47">
        <w:fldChar w:fldCharType="end"/>
      </w:r>
    </w:p>
    <w:p w:rsidR="00F25D61" w:rsidRPr="009A4F47" w:rsidRDefault="00F25D61" w:rsidP="00F25D61">
      <w:pPr>
        <w:pStyle w:val="Innehll3"/>
        <w:tabs>
          <w:tab w:val="left" w:pos="855"/>
        </w:tabs>
        <w:ind w:left="285"/>
        <w:rPr>
          <w:sz w:val="24"/>
          <w:szCs w:val="24"/>
        </w:rPr>
      </w:pPr>
      <w:r w:rsidRPr="009A4F47">
        <w:t>6.1.1</w:t>
      </w:r>
      <w:r w:rsidRPr="009A4F47">
        <w:rPr>
          <w:sz w:val="24"/>
          <w:szCs w:val="24"/>
        </w:rPr>
        <w:tab/>
      </w:r>
      <w:r w:rsidRPr="009A4F47">
        <w:t>Vad vill Allians för Sverige?</w:t>
      </w:r>
      <w:r w:rsidRPr="009A4F47">
        <w:tab/>
      </w:r>
      <w:r w:rsidRPr="009A4F47">
        <w:fldChar w:fldCharType="begin" w:fldLock="1"/>
      </w:r>
      <w:r w:rsidRPr="009A4F47">
        <w:instrText xml:space="preserve"> PAGEREF _Toc116094794 \h </w:instrText>
      </w:r>
      <w:r w:rsidRPr="009A4F47">
        <w:fldChar w:fldCharType="separate"/>
      </w:r>
      <w:r w:rsidR="00F24DE3" w:rsidRPr="009A4F47">
        <w:t>10</w:t>
      </w:r>
      <w:r w:rsidRPr="009A4F47">
        <w:fldChar w:fldCharType="end"/>
      </w:r>
    </w:p>
    <w:p w:rsidR="00F25D61" w:rsidRPr="009A4F47" w:rsidRDefault="00F25D61" w:rsidP="00D41343">
      <w:pPr>
        <w:pStyle w:val="Innehll2"/>
        <w:tabs>
          <w:tab w:val="left" w:pos="570"/>
        </w:tabs>
        <w:ind w:left="570" w:hanging="380"/>
        <w:rPr>
          <w:sz w:val="24"/>
          <w:szCs w:val="24"/>
        </w:rPr>
      </w:pPr>
      <w:r w:rsidRPr="009A4F47">
        <w:t>6.2</w:t>
      </w:r>
      <w:r w:rsidRPr="009A4F47">
        <w:rPr>
          <w:sz w:val="24"/>
          <w:szCs w:val="24"/>
        </w:rPr>
        <w:tab/>
      </w:r>
      <w:r w:rsidRPr="009A4F47">
        <w:t>Människan ska stå i centrum – alla</w:t>
      </w:r>
      <w:r w:rsidR="00603B02" w:rsidRPr="009A4F47">
        <w:t xml:space="preserve"> ska få en chans att hänga med</w:t>
      </w:r>
      <w:r w:rsidR="00603B02" w:rsidRPr="009A4F47">
        <w:tab/>
      </w:r>
      <w:r w:rsidRPr="009A4F47">
        <w:fldChar w:fldCharType="begin" w:fldLock="1"/>
      </w:r>
      <w:r w:rsidRPr="009A4F47">
        <w:instrText xml:space="preserve"> PAGEREF _Toc116094795 \h </w:instrText>
      </w:r>
      <w:r w:rsidRPr="009A4F47">
        <w:fldChar w:fldCharType="separate"/>
      </w:r>
      <w:r w:rsidR="00F24DE3" w:rsidRPr="009A4F47">
        <w:t>11</w:t>
      </w:r>
      <w:r w:rsidRPr="009A4F47">
        <w:fldChar w:fldCharType="end"/>
      </w:r>
    </w:p>
    <w:p w:rsidR="00F25D61" w:rsidRPr="009A4F47" w:rsidRDefault="00F25D61" w:rsidP="00F25D61">
      <w:pPr>
        <w:pStyle w:val="Innehll2"/>
        <w:tabs>
          <w:tab w:val="left" w:pos="570"/>
        </w:tabs>
        <w:ind w:left="190"/>
      </w:pPr>
      <w:r w:rsidRPr="009A4F47">
        <w:t>6.3</w:t>
      </w:r>
      <w:r w:rsidRPr="009A4F47">
        <w:tab/>
        <w:t>Stöd för öppna standarder</w:t>
      </w:r>
      <w:r w:rsidRPr="009A4F47">
        <w:tab/>
      </w:r>
      <w:r w:rsidRPr="009A4F47">
        <w:fldChar w:fldCharType="begin" w:fldLock="1"/>
      </w:r>
      <w:r w:rsidRPr="009A4F47">
        <w:instrText xml:space="preserve"> PAGEREF _Toc116094796 \h </w:instrText>
      </w:r>
      <w:r w:rsidRPr="009A4F47">
        <w:fldChar w:fldCharType="separate"/>
      </w:r>
      <w:r w:rsidR="00F24DE3" w:rsidRPr="009A4F47">
        <w:t>12</w:t>
      </w:r>
      <w:r w:rsidRPr="009A4F47">
        <w:fldChar w:fldCharType="end"/>
      </w:r>
    </w:p>
    <w:p w:rsidR="00F25D61" w:rsidRPr="009A4F47" w:rsidRDefault="00F25D61" w:rsidP="00F25D61">
      <w:pPr>
        <w:pStyle w:val="Innehll2"/>
        <w:tabs>
          <w:tab w:val="left" w:pos="570"/>
        </w:tabs>
        <w:ind w:left="190"/>
        <w:rPr>
          <w:sz w:val="24"/>
          <w:szCs w:val="24"/>
        </w:rPr>
      </w:pPr>
      <w:r w:rsidRPr="009A4F47">
        <w:t>6.4</w:t>
      </w:r>
      <w:r w:rsidRPr="009A4F47">
        <w:tab/>
        <w:t>En e-legitimation</w:t>
      </w:r>
      <w:r w:rsidRPr="009A4F47">
        <w:tab/>
      </w:r>
      <w:r w:rsidRPr="009A4F47">
        <w:fldChar w:fldCharType="begin" w:fldLock="1"/>
      </w:r>
      <w:r w:rsidRPr="009A4F47">
        <w:instrText xml:space="preserve"> PAGEREF _Toc116094797 \h </w:instrText>
      </w:r>
      <w:r w:rsidRPr="009A4F47">
        <w:fldChar w:fldCharType="separate"/>
      </w:r>
      <w:r w:rsidR="00F24DE3" w:rsidRPr="009A4F47">
        <w:t>13</w:t>
      </w:r>
      <w:r w:rsidRPr="009A4F47">
        <w:fldChar w:fldCharType="end"/>
      </w:r>
    </w:p>
    <w:p w:rsidR="00F25D61" w:rsidRPr="009A4F47" w:rsidRDefault="00F25D61" w:rsidP="00F25D61">
      <w:pPr>
        <w:pStyle w:val="Innehll1"/>
        <w:tabs>
          <w:tab w:val="left" w:pos="380"/>
        </w:tabs>
        <w:rPr>
          <w:sz w:val="24"/>
          <w:szCs w:val="24"/>
        </w:rPr>
      </w:pPr>
      <w:r w:rsidRPr="009A4F47">
        <w:t>7</w:t>
      </w:r>
      <w:r w:rsidRPr="009A4F47">
        <w:rPr>
          <w:sz w:val="24"/>
          <w:szCs w:val="24"/>
        </w:rPr>
        <w:tab/>
      </w:r>
      <w:r w:rsidRPr="009A4F47">
        <w:t>Lagar och regler</w:t>
      </w:r>
      <w:r w:rsidRPr="009A4F47">
        <w:tab/>
      </w:r>
      <w:r w:rsidRPr="009A4F47">
        <w:fldChar w:fldCharType="begin" w:fldLock="1"/>
      </w:r>
      <w:r w:rsidRPr="009A4F47">
        <w:instrText xml:space="preserve"> PAGEREF _Toc116094798 \h </w:instrText>
      </w:r>
      <w:r w:rsidRPr="009A4F47">
        <w:fldChar w:fldCharType="separate"/>
      </w:r>
      <w:r w:rsidR="00F24DE3" w:rsidRPr="009A4F47">
        <w:t>13</w:t>
      </w:r>
      <w:r w:rsidRPr="009A4F47">
        <w:fldChar w:fldCharType="end"/>
      </w:r>
    </w:p>
    <w:p w:rsidR="00F25D61" w:rsidRPr="009A4F47" w:rsidRDefault="00F25D61" w:rsidP="00F25D61">
      <w:pPr>
        <w:pStyle w:val="Innehll1"/>
        <w:tabs>
          <w:tab w:val="left" w:pos="380"/>
        </w:tabs>
      </w:pPr>
      <w:r w:rsidRPr="009A4F47">
        <w:t>8</w:t>
      </w:r>
      <w:r w:rsidRPr="009A4F47">
        <w:rPr>
          <w:sz w:val="24"/>
          <w:szCs w:val="24"/>
        </w:rPr>
        <w:tab/>
      </w:r>
      <w:r w:rsidRPr="009A4F47">
        <w:t>Toppdomänen .se</w:t>
      </w:r>
      <w:r w:rsidRPr="009A4F47">
        <w:tab/>
      </w:r>
      <w:r w:rsidRPr="009A4F47">
        <w:fldChar w:fldCharType="begin" w:fldLock="1"/>
      </w:r>
      <w:r w:rsidRPr="009A4F47">
        <w:instrText xml:space="preserve"> PAGEREF _Toc116094799 \h </w:instrText>
      </w:r>
      <w:r w:rsidRPr="009A4F47">
        <w:fldChar w:fldCharType="separate"/>
      </w:r>
      <w:r w:rsidR="00F24DE3" w:rsidRPr="009A4F47">
        <w:t>13</w:t>
      </w:r>
      <w:r w:rsidRPr="009A4F47">
        <w:fldChar w:fldCharType="end"/>
      </w:r>
    </w:p>
    <w:p w:rsidR="00F25D61" w:rsidRPr="009A4F47" w:rsidRDefault="00F25D61" w:rsidP="00F25D61">
      <w:pPr>
        <w:pStyle w:val="Innehll1"/>
        <w:tabs>
          <w:tab w:val="left" w:pos="380"/>
        </w:tabs>
        <w:rPr>
          <w:sz w:val="24"/>
          <w:szCs w:val="24"/>
        </w:rPr>
      </w:pPr>
      <w:r w:rsidRPr="009A4F47">
        <w:t>9</w:t>
      </w:r>
      <w:r w:rsidRPr="009A4F47">
        <w:tab/>
        <w:t>Anpassa lärarutbildningen för IT-samhället</w:t>
      </w:r>
      <w:r w:rsidRPr="009A4F47">
        <w:tab/>
      </w:r>
      <w:r w:rsidRPr="009A4F47">
        <w:fldChar w:fldCharType="begin" w:fldLock="1"/>
      </w:r>
      <w:r w:rsidRPr="009A4F47">
        <w:instrText xml:space="preserve"> PAGEREF _Toc116094800 \h </w:instrText>
      </w:r>
      <w:r w:rsidRPr="009A4F47">
        <w:fldChar w:fldCharType="separate"/>
      </w:r>
      <w:r w:rsidR="00F24DE3" w:rsidRPr="009A4F47">
        <w:t>14</w:t>
      </w:r>
      <w:r w:rsidRPr="009A4F47">
        <w:fldChar w:fldCharType="end"/>
      </w:r>
    </w:p>
    <w:p w:rsidR="00F25D61" w:rsidRPr="009A4F47" w:rsidRDefault="00F25D61" w:rsidP="00F25D61">
      <w:pPr>
        <w:pStyle w:val="Innehll2"/>
        <w:tabs>
          <w:tab w:val="left" w:pos="570"/>
        </w:tabs>
        <w:ind w:left="190"/>
        <w:rPr>
          <w:sz w:val="24"/>
          <w:szCs w:val="24"/>
        </w:rPr>
      </w:pPr>
      <w:r w:rsidRPr="009A4F47">
        <w:t>9.1</w:t>
      </w:r>
      <w:r w:rsidRPr="009A4F47">
        <w:rPr>
          <w:sz w:val="24"/>
          <w:szCs w:val="24"/>
        </w:rPr>
        <w:tab/>
      </w:r>
      <w:r w:rsidRPr="009A4F47">
        <w:t>Samarbete med näringslivet</w:t>
      </w:r>
      <w:r w:rsidRPr="009A4F47">
        <w:tab/>
      </w:r>
      <w:r w:rsidRPr="009A4F47">
        <w:fldChar w:fldCharType="begin" w:fldLock="1"/>
      </w:r>
      <w:r w:rsidRPr="009A4F47">
        <w:instrText xml:space="preserve"> PAGEREF _Toc116094801 \h </w:instrText>
      </w:r>
      <w:r w:rsidRPr="009A4F47">
        <w:fldChar w:fldCharType="separate"/>
      </w:r>
      <w:r w:rsidR="00F24DE3" w:rsidRPr="009A4F47">
        <w:t>14</w:t>
      </w:r>
      <w:r w:rsidRPr="009A4F47">
        <w:fldChar w:fldCharType="end"/>
      </w:r>
    </w:p>
    <w:p w:rsidR="00F25D61" w:rsidRPr="009A4F47" w:rsidRDefault="00F25D61" w:rsidP="00D41343">
      <w:pPr>
        <w:pStyle w:val="Innehll1"/>
        <w:tabs>
          <w:tab w:val="left" w:pos="380"/>
        </w:tabs>
        <w:ind w:left="380" w:hanging="380"/>
      </w:pPr>
      <w:r w:rsidRPr="009A4F47">
        <w:t>10</w:t>
      </w:r>
      <w:r w:rsidRPr="009A4F47">
        <w:tab/>
        <w:t>Stärk och effektivisera vården med en nationellt sammanhållen elektronisk vårddokumentation</w:t>
      </w:r>
      <w:r w:rsidRPr="009A4F47">
        <w:tab/>
      </w:r>
      <w:r w:rsidRPr="009A4F47">
        <w:fldChar w:fldCharType="begin" w:fldLock="1"/>
      </w:r>
      <w:r w:rsidRPr="009A4F47">
        <w:instrText xml:space="preserve"> PAGEREF _Toc116094802 \h </w:instrText>
      </w:r>
      <w:r w:rsidRPr="009A4F47">
        <w:fldChar w:fldCharType="separate"/>
      </w:r>
      <w:r w:rsidR="00F24DE3" w:rsidRPr="009A4F47">
        <w:t>15</w:t>
      </w:r>
      <w:r w:rsidRPr="009A4F47">
        <w:fldChar w:fldCharType="end"/>
      </w:r>
    </w:p>
    <w:p w:rsidR="00F25D61" w:rsidRPr="009A4F47" w:rsidRDefault="00F25D61" w:rsidP="00F25D61">
      <w:pPr>
        <w:pStyle w:val="Innehll1"/>
        <w:tabs>
          <w:tab w:val="left" w:pos="380"/>
        </w:tabs>
      </w:pPr>
      <w:r w:rsidRPr="009A4F47">
        <w:t>11</w:t>
      </w:r>
      <w:r w:rsidRPr="009A4F47">
        <w:tab/>
        <w:t>Miljövinster med IT</w:t>
      </w:r>
      <w:r w:rsidRPr="009A4F47">
        <w:tab/>
      </w:r>
      <w:r w:rsidRPr="009A4F47">
        <w:fldChar w:fldCharType="begin" w:fldLock="1"/>
      </w:r>
      <w:r w:rsidRPr="009A4F47">
        <w:instrText xml:space="preserve"> PAGEREF _Toc116094803 \h </w:instrText>
      </w:r>
      <w:r w:rsidRPr="009A4F47">
        <w:fldChar w:fldCharType="separate"/>
      </w:r>
      <w:r w:rsidR="00F24DE3" w:rsidRPr="009A4F47">
        <w:t>15</w:t>
      </w:r>
      <w:r w:rsidRPr="009A4F47">
        <w:fldChar w:fldCharType="end"/>
      </w:r>
    </w:p>
    <w:p w:rsidR="00F25D61" w:rsidRPr="009A4F47" w:rsidRDefault="00F25D61" w:rsidP="00F25D61">
      <w:pPr>
        <w:pStyle w:val="Innehll1"/>
        <w:tabs>
          <w:tab w:val="left" w:pos="380"/>
        </w:tabs>
      </w:pPr>
      <w:r w:rsidRPr="009A4F47">
        <w:t>12</w:t>
      </w:r>
      <w:r w:rsidRPr="009A4F47">
        <w:tab/>
        <w:t>Satsa på implementering av Inspiredirektivet</w:t>
      </w:r>
      <w:r w:rsidRPr="009A4F47">
        <w:tab/>
      </w:r>
      <w:r w:rsidRPr="009A4F47">
        <w:fldChar w:fldCharType="begin" w:fldLock="1"/>
      </w:r>
      <w:r w:rsidRPr="009A4F47">
        <w:instrText xml:space="preserve"> PAGEREF _Toc116094804 \h </w:instrText>
      </w:r>
      <w:r w:rsidRPr="009A4F47">
        <w:fldChar w:fldCharType="separate"/>
      </w:r>
      <w:r w:rsidR="00F24DE3" w:rsidRPr="009A4F47">
        <w:t>16</w:t>
      </w:r>
      <w:r w:rsidRPr="009A4F47">
        <w:fldChar w:fldCharType="end"/>
      </w:r>
    </w:p>
    <w:p w:rsidR="006553D8" w:rsidRPr="009A4F47" w:rsidRDefault="00F25D61" w:rsidP="00F24DE3">
      <w:pPr>
        <w:pStyle w:val="Rubrik1"/>
      </w:pPr>
      <w:r w:rsidRPr="009A4F47">
        <w:br w:type="page"/>
      </w:r>
      <w:r w:rsidR="00AC1395" w:rsidRPr="009A4F47">
        <w:fldChar w:fldCharType="end"/>
      </w:r>
      <w:bookmarkStart w:id="2" w:name="_Toc116094779"/>
      <w:r w:rsidR="006553D8" w:rsidRPr="009A4F47">
        <w:t>Förslag till riksdagsbeslut</w:t>
      </w:r>
      <w:bookmarkEnd w:id="2"/>
    </w:p>
    <w:p w:rsidR="00B00AAE" w:rsidRPr="009A4F47" w:rsidRDefault="00B00AAE" w:rsidP="00F24DE3">
      <w:pPr>
        <w:pStyle w:val="Hemstlatt"/>
        <w:spacing w:before="125"/>
      </w:pPr>
      <w:r w:rsidRPr="009A4F47">
        <w:t xml:space="preserve">Riksdagen avslår regeringens proposition 2004/05:175 </w:t>
      </w:r>
      <w:hyperlink r:id="rId8" w:tooltip="Från IT-politik för samhället till politik för IT-samhället" w:history="1">
        <w:r w:rsidRPr="009A4F47">
          <w:rPr>
            <w:rStyle w:val="Hyperlnk"/>
            <w:color w:val="auto"/>
            <w:u w:val="none"/>
          </w:rPr>
          <w:t>Från IT-politik för samhället till politik för IT-samhället</w:t>
        </w:r>
      </w:hyperlink>
      <w:r w:rsidR="00316B0F" w:rsidRPr="009A4F47">
        <w:t>.</w:t>
      </w:r>
    </w:p>
    <w:p w:rsidR="006553D8" w:rsidRPr="009A4F47" w:rsidRDefault="00C8731F" w:rsidP="00F25D61">
      <w:pPr>
        <w:pStyle w:val="Hemstlatt"/>
      </w:pPr>
      <w:r w:rsidRPr="009A4F47">
        <w:t xml:space="preserve">Riksdagen tillkännager för regeringen som sin mening </w:t>
      </w:r>
      <w:r w:rsidR="00AB0DB3" w:rsidRPr="009A4F47">
        <w:t xml:space="preserve">vad i motionen anförs om </w:t>
      </w:r>
      <w:r w:rsidRPr="009A4F47">
        <w:t xml:space="preserve">att </w:t>
      </w:r>
      <w:r w:rsidR="00106F9C" w:rsidRPr="009A4F47">
        <w:t xml:space="preserve">statens insatser för IT-området i högre utsträckning måste inriktas </w:t>
      </w:r>
      <w:r w:rsidR="00A02612" w:rsidRPr="009A4F47">
        <w:t>på</w:t>
      </w:r>
      <w:r w:rsidR="00106F9C" w:rsidRPr="009A4F47">
        <w:t xml:space="preserve"> att utveckla det näringsliv som bygger på forskning, innov</w:t>
      </w:r>
      <w:r w:rsidR="00106F9C" w:rsidRPr="009A4F47">
        <w:t>a</w:t>
      </w:r>
      <w:r w:rsidR="00106F9C" w:rsidRPr="009A4F47">
        <w:t>tioner och avancerad tillverkning.</w:t>
      </w:r>
    </w:p>
    <w:p w:rsidR="00C8731F" w:rsidRPr="009A4F47" w:rsidRDefault="00C8731F" w:rsidP="00F25D61">
      <w:pPr>
        <w:pStyle w:val="Hemstlatt"/>
        <w:rPr>
          <w:color w:val="000000"/>
        </w:rPr>
      </w:pPr>
      <w:r w:rsidRPr="009A4F47">
        <w:t>Riksdagen tillkännager fö</w:t>
      </w:r>
      <w:r w:rsidR="00DD01CE" w:rsidRPr="009A4F47">
        <w:t xml:space="preserve">r regeringen som sin mening </w:t>
      </w:r>
      <w:r w:rsidR="00AB0DB3" w:rsidRPr="009A4F47">
        <w:t xml:space="preserve">vad i motionen anförs om </w:t>
      </w:r>
      <w:r w:rsidR="00DD01CE" w:rsidRPr="009A4F47">
        <w:t xml:space="preserve">att </w:t>
      </w:r>
      <w:r w:rsidRPr="009A4F47">
        <w:rPr>
          <w:color w:val="000000"/>
        </w:rPr>
        <w:t>stimulera ökad kommersialisering av forskning</w:t>
      </w:r>
      <w:r w:rsidRPr="009A4F47">
        <w:rPr>
          <w:color w:val="000000"/>
        </w:rPr>
        <w:t>s</w:t>
      </w:r>
      <w:r w:rsidRPr="009A4F47">
        <w:rPr>
          <w:color w:val="000000"/>
        </w:rPr>
        <w:t>resultat.</w:t>
      </w:r>
    </w:p>
    <w:p w:rsidR="00AC2BEA" w:rsidRPr="009A4F47" w:rsidRDefault="000503F8" w:rsidP="00F25D61">
      <w:pPr>
        <w:pStyle w:val="Hemstlatt"/>
      </w:pPr>
      <w:r w:rsidRPr="009A4F47">
        <w:t xml:space="preserve">Riksdagen tillkännager för regeringen som sin mening </w:t>
      </w:r>
      <w:r w:rsidR="00AB0DB3" w:rsidRPr="009A4F47">
        <w:t xml:space="preserve">vad i motionen anförs om </w:t>
      </w:r>
      <w:r w:rsidR="00075026" w:rsidRPr="009A4F47">
        <w:t>en sänkning av arbetsgivara</w:t>
      </w:r>
      <w:r w:rsidR="00075026" w:rsidRPr="009A4F47">
        <w:t>v</w:t>
      </w:r>
      <w:r w:rsidR="00075026" w:rsidRPr="009A4F47">
        <w:t xml:space="preserve">gifterna </w:t>
      </w:r>
      <w:r w:rsidR="00AB0DB3" w:rsidRPr="009A4F47">
        <w:t xml:space="preserve">som </w:t>
      </w:r>
      <w:r w:rsidR="00075026" w:rsidRPr="009A4F47">
        <w:t>riktas mot de minsta företagen för att stim</w:t>
      </w:r>
      <w:r w:rsidR="00075026" w:rsidRPr="009A4F47">
        <w:t>u</w:t>
      </w:r>
      <w:r w:rsidR="00075026" w:rsidRPr="009A4F47">
        <w:t>lera dem att anställa fler</w:t>
      </w:r>
      <w:r w:rsidR="00AC1395" w:rsidRPr="009A4F47">
        <w:t>.</w:t>
      </w:r>
    </w:p>
    <w:p w:rsidR="000503F8" w:rsidRPr="009A4F47" w:rsidRDefault="00AC2BEA" w:rsidP="00F25D61">
      <w:pPr>
        <w:pStyle w:val="Hemstlatt"/>
      </w:pPr>
      <w:r w:rsidRPr="009A4F47">
        <w:t xml:space="preserve">Riksdagen tillkännager för regeringen som sin mening </w:t>
      </w:r>
      <w:r w:rsidR="00AB0DB3" w:rsidRPr="009A4F47">
        <w:t xml:space="preserve">vad i motionen anförs om </w:t>
      </w:r>
      <w:r w:rsidR="002C6FF2" w:rsidRPr="009A4F47">
        <w:t xml:space="preserve">behovet av att reformera </w:t>
      </w:r>
      <w:r w:rsidR="00007662" w:rsidRPr="009A4F47">
        <w:t>b</w:t>
      </w:r>
      <w:r w:rsidR="00007662" w:rsidRPr="009A4F47">
        <w:t>e</w:t>
      </w:r>
      <w:r w:rsidR="00007662" w:rsidRPr="009A4F47">
        <w:t>skattningen av företag.</w:t>
      </w:r>
    </w:p>
    <w:p w:rsidR="00007662" w:rsidRPr="009A4F47" w:rsidRDefault="00007662" w:rsidP="00F25D61">
      <w:pPr>
        <w:pStyle w:val="Hemstlatt"/>
      </w:pPr>
      <w:r w:rsidRPr="009A4F47">
        <w:t xml:space="preserve">Riksdagen tillkännager för regeringen som sin mening </w:t>
      </w:r>
      <w:r w:rsidR="00AB0DB3" w:rsidRPr="009A4F47">
        <w:t xml:space="preserve">vad i motionen anförs om </w:t>
      </w:r>
      <w:r w:rsidRPr="009A4F47">
        <w:t>att</w:t>
      </w:r>
      <w:r w:rsidR="00EC0CFC" w:rsidRPr="009A4F47">
        <w:rPr>
          <w:b/>
        </w:rPr>
        <w:t xml:space="preserve"> </w:t>
      </w:r>
      <w:r w:rsidR="00EC0CFC" w:rsidRPr="009A4F47">
        <w:t>minska företagens regelbö</w:t>
      </w:r>
      <w:r w:rsidR="00EC0CFC" w:rsidRPr="009A4F47">
        <w:t>r</w:t>
      </w:r>
      <w:r w:rsidR="00EC0CFC" w:rsidRPr="009A4F47">
        <w:t>da.</w:t>
      </w:r>
    </w:p>
    <w:p w:rsidR="00EC0CFC" w:rsidRPr="009A4F47" w:rsidRDefault="00EC0CFC" w:rsidP="00F25D61">
      <w:pPr>
        <w:pStyle w:val="Hemstlatt"/>
      </w:pPr>
      <w:r w:rsidRPr="009A4F47">
        <w:t xml:space="preserve">Riksdagen tillkännager för regeringen som sin mening </w:t>
      </w:r>
      <w:r w:rsidR="00AB0DB3" w:rsidRPr="009A4F47">
        <w:t>vad i moti</w:t>
      </w:r>
      <w:r w:rsidR="00AB0DB3" w:rsidRPr="009A4F47">
        <w:t>o</w:t>
      </w:r>
      <w:r w:rsidR="00AB0DB3" w:rsidRPr="009A4F47">
        <w:t xml:space="preserve">nen anförs om </w:t>
      </w:r>
      <w:r w:rsidRPr="009A4F47">
        <w:t>att öka det riskvilliga kapitalet.</w:t>
      </w:r>
    </w:p>
    <w:p w:rsidR="00C8731F" w:rsidRPr="009A4F47" w:rsidRDefault="00EC0CFC" w:rsidP="00F25D61">
      <w:pPr>
        <w:pStyle w:val="Hemstlatt"/>
      </w:pPr>
      <w:r w:rsidRPr="009A4F47">
        <w:t xml:space="preserve">Riksdagen tillkännager för regeringen som sin mening </w:t>
      </w:r>
      <w:r w:rsidR="00AB0DB3" w:rsidRPr="009A4F47">
        <w:t xml:space="preserve">vad i motionen anförs om </w:t>
      </w:r>
      <w:r w:rsidR="00C351C0" w:rsidRPr="009A4F47">
        <w:t xml:space="preserve">företags- och branschanpassade och lokala </w:t>
      </w:r>
      <w:r w:rsidR="00D9436F" w:rsidRPr="009A4F47">
        <w:t>utbildningspaket</w:t>
      </w:r>
      <w:r w:rsidR="00C351C0" w:rsidRPr="009A4F47">
        <w:t xml:space="preserve"> </w:t>
      </w:r>
      <w:r w:rsidR="00C84AB7" w:rsidRPr="009A4F47">
        <w:t xml:space="preserve">för kompetensutveckling </w:t>
      </w:r>
      <w:r w:rsidR="00C351C0" w:rsidRPr="009A4F47">
        <w:t>inom IT för mindre företag.</w:t>
      </w:r>
    </w:p>
    <w:p w:rsidR="00EC0CFC" w:rsidRPr="009A4F47" w:rsidRDefault="00EC0CFC" w:rsidP="00F25D61">
      <w:pPr>
        <w:pStyle w:val="Hemstlatt"/>
      </w:pPr>
      <w:r w:rsidRPr="009A4F47">
        <w:t xml:space="preserve">Riksdagen tillkännager för regeringen som sin mening </w:t>
      </w:r>
      <w:r w:rsidR="00AB0DB3" w:rsidRPr="009A4F47">
        <w:t xml:space="preserve">vad i motionen anförs om </w:t>
      </w:r>
      <w:r w:rsidR="00C84AB7" w:rsidRPr="009A4F47">
        <w:t>ett</w:t>
      </w:r>
      <w:r w:rsidR="00CE70E9" w:rsidRPr="009A4F47">
        <w:t xml:space="preserve"> </w:t>
      </w:r>
      <w:r w:rsidR="00D4370E" w:rsidRPr="009A4F47">
        <w:t xml:space="preserve">utvecklat </w:t>
      </w:r>
      <w:r w:rsidR="00C84AB7" w:rsidRPr="009A4F47">
        <w:t xml:space="preserve">IT-politiskt samarbete </w:t>
      </w:r>
      <w:r w:rsidR="00D4370E" w:rsidRPr="009A4F47">
        <w:t xml:space="preserve">inom </w:t>
      </w:r>
      <w:r w:rsidR="00C84AB7" w:rsidRPr="009A4F47">
        <w:rPr>
          <w:color w:val="000000"/>
          <w:szCs w:val="24"/>
        </w:rPr>
        <w:t xml:space="preserve">Norden </w:t>
      </w:r>
      <w:r w:rsidR="00C84AB7" w:rsidRPr="009A4F47">
        <w:t>och de ba</w:t>
      </w:r>
      <w:r w:rsidR="00C84AB7" w:rsidRPr="009A4F47">
        <w:t>l</w:t>
      </w:r>
      <w:r w:rsidR="00C84AB7" w:rsidRPr="009A4F47">
        <w:t>tiska länderna.</w:t>
      </w:r>
    </w:p>
    <w:p w:rsidR="00293145" w:rsidRPr="009A4F47" w:rsidRDefault="00EC0CFC" w:rsidP="00F25D61">
      <w:pPr>
        <w:pStyle w:val="Hemstlatt"/>
      </w:pPr>
      <w:r w:rsidRPr="009A4F47">
        <w:t xml:space="preserve">Riksdagen tillkännager för regeringen som sin mening </w:t>
      </w:r>
      <w:r w:rsidR="00AB0DB3" w:rsidRPr="009A4F47">
        <w:t xml:space="preserve">vad i motionen anförs om </w:t>
      </w:r>
      <w:r w:rsidRPr="009A4F47">
        <w:t>att</w:t>
      </w:r>
      <w:r w:rsidR="00293145" w:rsidRPr="009A4F47">
        <w:t xml:space="preserve"> staten bör samla alla marknadens aktörer och kräva en sa</w:t>
      </w:r>
      <w:r w:rsidR="00293145" w:rsidRPr="009A4F47">
        <w:t>m</w:t>
      </w:r>
      <w:r w:rsidR="00293145" w:rsidRPr="009A4F47">
        <w:t>syn kring hur den fortsatta u</w:t>
      </w:r>
      <w:r w:rsidR="00293145" w:rsidRPr="009A4F47">
        <w:t>t</w:t>
      </w:r>
      <w:r w:rsidR="00293145" w:rsidRPr="009A4F47">
        <w:t>byggnaden av IT-infrastrukturen ska</w:t>
      </w:r>
      <w:r w:rsidR="00A02612" w:rsidRPr="009A4F47">
        <w:t>ll</w:t>
      </w:r>
      <w:r w:rsidR="00293145" w:rsidRPr="009A4F47">
        <w:t xml:space="preserve"> gå till.</w:t>
      </w:r>
    </w:p>
    <w:p w:rsidR="00EC0CFC" w:rsidRPr="009A4F47" w:rsidRDefault="00293145" w:rsidP="00F25D61">
      <w:pPr>
        <w:pStyle w:val="Hemstlatt"/>
      </w:pPr>
      <w:r w:rsidRPr="009A4F47">
        <w:t xml:space="preserve">Riksdagen tillkännager för regeringen som sin mening </w:t>
      </w:r>
      <w:r w:rsidR="00AB0DB3" w:rsidRPr="009A4F47">
        <w:t xml:space="preserve">vad i motionen anförs om </w:t>
      </w:r>
      <w:r w:rsidRPr="009A4F47">
        <w:t xml:space="preserve">att den fortsatta utbyggnaden av IT-infrastrukturen bör </w:t>
      </w:r>
      <w:r w:rsidR="0060066F" w:rsidRPr="009A4F47">
        <w:t xml:space="preserve">ske </w:t>
      </w:r>
      <w:r w:rsidRPr="009A4F47">
        <w:t>e</w:t>
      </w:r>
      <w:r w:rsidRPr="009A4F47">
        <w:t>n</w:t>
      </w:r>
      <w:r w:rsidRPr="009A4F47">
        <w:t>ligt principerna om konkurrensneutralitet, skalbarhet och likvärdi</w:t>
      </w:r>
      <w:r w:rsidRPr="009A4F47">
        <w:t>g</w:t>
      </w:r>
      <w:r w:rsidRPr="009A4F47">
        <w:t>het.</w:t>
      </w:r>
    </w:p>
    <w:p w:rsidR="00EC0CFC" w:rsidRPr="009A4F47" w:rsidRDefault="00EC0CFC" w:rsidP="00F25D61">
      <w:pPr>
        <w:pStyle w:val="Hemstlatt"/>
      </w:pPr>
      <w:r w:rsidRPr="009A4F47">
        <w:t xml:space="preserve">Riksdagen tillkännager för regeringen som sin mening </w:t>
      </w:r>
      <w:r w:rsidR="00AB0DB3" w:rsidRPr="009A4F47">
        <w:t>vad i moti</w:t>
      </w:r>
      <w:r w:rsidR="00AB0DB3" w:rsidRPr="009A4F47">
        <w:t>o</w:t>
      </w:r>
      <w:r w:rsidR="00AB0DB3" w:rsidRPr="009A4F47">
        <w:t xml:space="preserve">nen anförs om </w:t>
      </w:r>
      <w:r w:rsidRPr="009A4F47">
        <w:t>att</w:t>
      </w:r>
      <w:r w:rsidR="00201800" w:rsidRPr="009A4F47">
        <w:t xml:space="preserve"> fastställa regelverket för hur de offentliga aktörerna inom infrastruktur och transporttjänster för bredband ska</w:t>
      </w:r>
      <w:r w:rsidR="00A02612" w:rsidRPr="009A4F47">
        <w:t>ll</w:t>
      </w:r>
      <w:r w:rsidR="00201800" w:rsidRPr="009A4F47">
        <w:t xml:space="preserve"> samverka med de privata så att konkurrens och inv</w:t>
      </w:r>
      <w:r w:rsidR="00201800" w:rsidRPr="009A4F47">
        <w:t>e</w:t>
      </w:r>
      <w:r w:rsidR="00201800" w:rsidRPr="009A4F47">
        <w:t>steringar främjas.</w:t>
      </w:r>
    </w:p>
    <w:p w:rsidR="00EC0CFC" w:rsidRPr="009A4F47" w:rsidRDefault="00EC0CFC" w:rsidP="00F25D61">
      <w:pPr>
        <w:pStyle w:val="Hemstlatt"/>
      </w:pPr>
      <w:r w:rsidRPr="009A4F47">
        <w:t xml:space="preserve">Riksdagen tillkännager för regeringen som sin mening </w:t>
      </w:r>
      <w:r w:rsidR="00AB0DB3" w:rsidRPr="009A4F47">
        <w:t xml:space="preserve">vad i motionen anförs om </w:t>
      </w:r>
      <w:r w:rsidR="0021029D" w:rsidRPr="009A4F47">
        <w:t>konkreta mål med up</w:t>
      </w:r>
      <w:r w:rsidR="0021029D" w:rsidRPr="009A4F47">
        <w:t>p</w:t>
      </w:r>
      <w:r w:rsidR="0021029D" w:rsidRPr="009A4F47">
        <w:t>följning och en handlingsplan för 24-timmarsmyndigheten.</w:t>
      </w:r>
    </w:p>
    <w:p w:rsidR="0054064D" w:rsidRPr="009A4F47" w:rsidRDefault="0054064D" w:rsidP="00F25D61">
      <w:pPr>
        <w:pStyle w:val="Hemstlatt"/>
      </w:pPr>
      <w:r w:rsidRPr="009A4F47">
        <w:t xml:space="preserve">Riksdagen tillkännager för regeringen som sin mening </w:t>
      </w:r>
      <w:r w:rsidR="00AB0DB3" w:rsidRPr="009A4F47">
        <w:t>vad i moti</w:t>
      </w:r>
      <w:r w:rsidR="00AB0DB3" w:rsidRPr="009A4F47">
        <w:t>o</w:t>
      </w:r>
      <w:r w:rsidR="00AB0DB3" w:rsidRPr="009A4F47">
        <w:t xml:space="preserve">nen anförs om </w:t>
      </w:r>
      <w:r w:rsidRPr="009A4F47">
        <w:t xml:space="preserve">att samordningen </w:t>
      </w:r>
      <w:r w:rsidR="00DE0450" w:rsidRPr="009A4F47">
        <w:t xml:space="preserve">inom </w:t>
      </w:r>
      <w:r w:rsidR="00A02612" w:rsidRPr="009A4F47">
        <w:t xml:space="preserve">Regeringskansliet </w:t>
      </w:r>
      <w:r w:rsidRPr="009A4F47">
        <w:t>kring IT-politiken bör förstärkas och förbät</w:t>
      </w:r>
      <w:r w:rsidRPr="009A4F47">
        <w:t>t</w:t>
      </w:r>
      <w:r w:rsidRPr="009A4F47">
        <w:t>ras.</w:t>
      </w:r>
    </w:p>
    <w:p w:rsidR="0054064D" w:rsidRPr="009A4F47" w:rsidRDefault="0054064D" w:rsidP="00F25D61">
      <w:pPr>
        <w:pStyle w:val="Hemstlatt"/>
      </w:pPr>
      <w:r w:rsidRPr="009A4F47">
        <w:t xml:space="preserve">Riksdagen tillkännager för regeringen som sin mening </w:t>
      </w:r>
      <w:r w:rsidR="00AB0DB3" w:rsidRPr="009A4F47">
        <w:t xml:space="preserve">vad i motionen anförs om </w:t>
      </w:r>
      <w:r w:rsidRPr="009A4F47">
        <w:t>att</w:t>
      </w:r>
      <w:r w:rsidR="00CC321E" w:rsidRPr="009A4F47">
        <w:t xml:space="preserve"> ge myndigheter i uppdrag att se över hur väl olika grupper har tillgång till myndi</w:t>
      </w:r>
      <w:r w:rsidR="00CC321E" w:rsidRPr="009A4F47">
        <w:t>g</w:t>
      </w:r>
      <w:r w:rsidR="00CC321E" w:rsidRPr="009A4F47">
        <w:t>hetens IT-baserade information.</w:t>
      </w:r>
    </w:p>
    <w:p w:rsidR="0054064D" w:rsidRPr="009A4F47" w:rsidRDefault="0054064D" w:rsidP="00F25D61">
      <w:pPr>
        <w:pStyle w:val="Hemstlatt"/>
      </w:pPr>
      <w:r w:rsidRPr="009A4F47">
        <w:t xml:space="preserve">Riksdagen tillkännager för regeringen som sin mening </w:t>
      </w:r>
      <w:r w:rsidR="00AB0DB3" w:rsidRPr="009A4F47">
        <w:t>vad i moti</w:t>
      </w:r>
      <w:r w:rsidR="00AB0DB3" w:rsidRPr="009A4F47">
        <w:t>o</w:t>
      </w:r>
      <w:r w:rsidR="00AB0DB3" w:rsidRPr="009A4F47">
        <w:t xml:space="preserve">nen anförs om </w:t>
      </w:r>
      <w:r w:rsidRPr="009A4F47">
        <w:t>att</w:t>
      </w:r>
      <w:r w:rsidR="00CC321E" w:rsidRPr="009A4F47">
        <w:t xml:space="preserve"> initiativ bör tas för att ett jämställdhetsperspektiv ska</w:t>
      </w:r>
      <w:r w:rsidR="00A02612" w:rsidRPr="009A4F47">
        <w:t>ll</w:t>
      </w:r>
      <w:r w:rsidR="00CC321E" w:rsidRPr="009A4F47">
        <w:t xml:space="preserve"> g</w:t>
      </w:r>
      <w:r w:rsidR="00CC321E" w:rsidRPr="009A4F47">
        <w:t>e</w:t>
      </w:r>
      <w:r w:rsidR="00CC321E" w:rsidRPr="009A4F47">
        <w:t>nomsyra IT-utvecklingen inom den offentliga sektorn.</w:t>
      </w:r>
    </w:p>
    <w:p w:rsidR="0054064D" w:rsidRPr="009A4F47" w:rsidRDefault="0054064D" w:rsidP="00F25D61">
      <w:pPr>
        <w:pStyle w:val="Hemstlatt"/>
      </w:pPr>
      <w:r w:rsidRPr="009A4F47">
        <w:t>Riksdagen tillkännager för regeringen som sin mening</w:t>
      </w:r>
      <w:r w:rsidR="00AB0DB3" w:rsidRPr="009A4F47">
        <w:t xml:space="preserve"> vad i moti</w:t>
      </w:r>
      <w:r w:rsidR="00AB0DB3" w:rsidRPr="009A4F47">
        <w:t>o</w:t>
      </w:r>
      <w:r w:rsidR="00AB0DB3" w:rsidRPr="009A4F47">
        <w:t>nen anförs om</w:t>
      </w:r>
      <w:r w:rsidRPr="009A4F47">
        <w:t xml:space="preserve"> att</w:t>
      </w:r>
      <w:r w:rsidR="00AD28DD" w:rsidRPr="009A4F47">
        <w:t xml:space="preserve"> det bör vara en gemensam policy för hela den statliga se</w:t>
      </w:r>
      <w:r w:rsidR="00AD28DD" w:rsidRPr="009A4F47">
        <w:t>k</w:t>
      </w:r>
      <w:r w:rsidR="00AD28DD" w:rsidRPr="009A4F47">
        <w:t>torn att undvika propriet</w:t>
      </w:r>
      <w:r w:rsidR="00AD28DD" w:rsidRPr="009A4F47">
        <w:t>ä</w:t>
      </w:r>
      <w:r w:rsidR="00AD28DD" w:rsidRPr="009A4F47">
        <w:t>ra</w:t>
      </w:r>
      <w:r w:rsidR="00A02612" w:rsidRPr="009A4F47">
        <w:t>, d</w:t>
      </w:r>
      <w:r w:rsidR="00A357F9" w:rsidRPr="009A4F47">
        <w:t>vs. egna,</w:t>
      </w:r>
      <w:r w:rsidR="00AD28DD" w:rsidRPr="009A4F47">
        <w:t xml:space="preserve"> lösningar.</w:t>
      </w:r>
    </w:p>
    <w:p w:rsidR="007D2BC2" w:rsidRPr="009A4F47" w:rsidRDefault="007D2BC2" w:rsidP="00F25D61">
      <w:pPr>
        <w:pStyle w:val="Hemstlatt"/>
      </w:pPr>
      <w:r w:rsidRPr="009A4F47">
        <w:t xml:space="preserve">Riksdagen tillkännager för regeringen som sin mening </w:t>
      </w:r>
      <w:r w:rsidR="00AB0DB3" w:rsidRPr="009A4F47">
        <w:t xml:space="preserve">vad i motionen anförs om </w:t>
      </w:r>
      <w:r w:rsidRPr="009A4F47">
        <w:t>att</w:t>
      </w:r>
      <w:r w:rsidR="00CB4DAE" w:rsidRPr="009A4F47">
        <w:t xml:space="preserve"> deltagande i ett myndighetsgemensamt system bör vara ett krav på statliga myndigheter och en starkt uppmuntrad mö</w:t>
      </w:r>
      <w:r w:rsidR="00CB4DAE" w:rsidRPr="009A4F47">
        <w:t>j</w:t>
      </w:r>
      <w:r w:rsidR="00CB4DAE" w:rsidRPr="009A4F47">
        <w:t>lighet för kommuner och landsting.</w:t>
      </w:r>
    </w:p>
    <w:p w:rsidR="007D2BC2" w:rsidRPr="009A4F47" w:rsidRDefault="007D2BC2" w:rsidP="00F25D61">
      <w:pPr>
        <w:pStyle w:val="Hemstlatt"/>
      </w:pPr>
      <w:r w:rsidRPr="009A4F47">
        <w:t>Riksdagen tillkännager f</w:t>
      </w:r>
      <w:r w:rsidR="00BB35FD" w:rsidRPr="009A4F47">
        <w:t xml:space="preserve">ör regeringen som sin mening vad i motionen anförs om </w:t>
      </w:r>
      <w:r w:rsidR="00C5137F" w:rsidRPr="009A4F47">
        <w:t>a</w:t>
      </w:r>
      <w:r w:rsidR="00C5137F" w:rsidRPr="009A4F47">
        <w:t>l</w:t>
      </w:r>
      <w:r w:rsidR="00C5137F" w:rsidRPr="009A4F47">
        <w:t>ternativa licensformer.</w:t>
      </w:r>
    </w:p>
    <w:p w:rsidR="00CB4DAE" w:rsidRPr="009A4F47" w:rsidRDefault="00CB4DAE" w:rsidP="00F25D61">
      <w:pPr>
        <w:pStyle w:val="Hemstlatt"/>
      </w:pPr>
      <w:r w:rsidRPr="009A4F47">
        <w:t xml:space="preserve">Riksdagen tillkännager för regeringen som sin mening </w:t>
      </w:r>
      <w:r w:rsidR="00BB35FD" w:rsidRPr="009A4F47">
        <w:t>vad i moti</w:t>
      </w:r>
      <w:r w:rsidR="00BB35FD" w:rsidRPr="009A4F47">
        <w:t>o</w:t>
      </w:r>
      <w:r w:rsidR="00BB35FD" w:rsidRPr="009A4F47">
        <w:t xml:space="preserve">nen anförs om </w:t>
      </w:r>
      <w:r w:rsidRPr="009A4F47">
        <w:t>att</w:t>
      </w:r>
      <w:r w:rsidR="00391354" w:rsidRPr="009A4F47">
        <w:t xml:space="preserve"> </w:t>
      </w:r>
      <w:r w:rsidR="00ED7A80" w:rsidRPr="009A4F47">
        <w:t>offentlig upphandling</w:t>
      </w:r>
      <w:r w:rsidR="00391354" w:rsidRPr="009A4F47">
        <w:t xml:space="preserve"> av tjänster som inkluderar progra</w:t>
      </w:r>
      <w:r w:rsidR="00391354" w:rsidRPr="009A4F47">
        <w:t>m</w:t>
      </w:r>
      <w:r w:rsidR="00391354" w:rsidRPr="009A4F47">
        <w:t>var</w:t>
      </w:r>
      <w:r w:rsidR="00391354" w:rsidRPr="009A4F47">
        <w:t>u</w:t>
      </w:r>
      <w:r w:rsidR="00391354" w:rsidRPr="009A4F47">
        <w:t>produktion bör utgå från att källkod ska</w:t>
      </w:r>
      <w:r w:rsidR="00BC13E7" w:rsidRPr="009A4F47">
        <w:t>ll</w:t>
      </w:r>
      <w:r w:rsidR="00391354" w:rsidRPr="009A4F47">
        <w:t xml:space="preserve"> göras fritt tillgänglig.</w:t>
      </w:r>
    </w:p>
    <w:p w:rsidR="00CB4DAE" w:rsidRPr="009A4F47" w:rsidRDefault="00CB4DAE" w:rsidP="00F25D61">
      <w:pPr>
        <w:pStyle w:val="Hemstlatt"/>
      </w:pPr>
      <w:r w:rsidRPr="009A4F47">
        <w:t xml:space="preserve">Riksdagen tillkännager för regeringen som sin mening </w:t>
      </w:r>
      <w:r w:rsidR="00BB35FD" w:rsidRPr="009A4F47">
        <w:t>vad i moti</w:t>
      </w:r>
      <w:r w:rsidR="00BB35FD" w:rsidRPr="009A4F47">
        <w:t>o</w:t>
      </w:r>
      <w:r w:rsidR="00BB35FD" w:rsidRPr="009A4F47">
        <w:t xml:space="preserve">nen anförs om </w:t>
      </w:r>
      <w:r w:rsidRPr="009A4F47">
        <w:t>att</w:t>
      </w:r>
      <w:r w:rsidR="00830D80" w:rsidRPr="009A4F47">
        <w:rPr>
          <w:b/>
          <w:color w:val="000000"/>
          <w:szCs w:val="24"/>
        </w:rPr>
        <w:t xml:space="preserve"> </w:t>
      </w:r>
      <w:r w:rsidR="00830D80" w:rsidRPr="009A4F47">
        <w:rPr>
          <w:color w:val="000000"/>
          <w:szCs w:val="24"/>
        </w:rPr>
        <w:t xml:space="preserve">intensifiera arbetet med en </w:t>
      </w:r>
      <w:r w:rsidR="00830D80" w:rsidRPr="009A4F47">
        <w:t>standardiserad e-legitimation.</w:t>
      </w:r>
    </w:p>
    <w:p w:rsidR="00CB4DAE" w:rsidRPr="009A4F47" w:rsidRDefault="00CB4DAE" w:rsidP="00F25D61">
      <w:pPr>
        <w:pStyle w:val="Hemstlatt"/>
      </w:pPr>
      <w:r w:rsidRPr="009A4F47">
        <w:t xml:space="preserve">Riksdagen tillkännager för regeringen som sin mening </w:t>
      </w:r>
      <w:r w:rsidR="00BB35FD" w:rsidRPr="009A4F47">
        <w:t>vad i moti</w:t>
      </w:r>
      <w:r w:rsidR="00BB35FD" w:rsidRPr="009A4F47">
        <w:t>o</w:t>
      </w:r>
      <w:r w:rsidR="00BB35FD" w:rsidRPr="009A4F47">
        <w:t xml:space="preserve">nen anförs om </w:t>
      </w:r>
      <w:r w:rsidR="00B36BC3" w:rsidRPr="009A4F47">
        <w:t>en genomlysning av</w:t>
      </w:r>
      <w:r w:rsidR="00640CFC" w:rsidRPr="009A4F47">
        <w:t xml:space="preserve"> den befintliga svenska lagstiftningen i syfte att göra den tekni</w:t>
      </w:r>
      <w:r w:rsidR="00640CFC" w:rsidRPr="009A4F47">
        <w:t>k</w:t>
      </w:r>
      <w:r w:rsidR="00640CFC" w:rsidRPr="009A4F47">
        <w:t>neutral och långsiktig.</w:t>
      </w:r>
    </w:p>
    <w:p w:rsidR="00CB4DAE" w:rsidRPr="009A4F47" w:rsidRDefault="00CB4DAE" w:rsidP="00F25D61">
      <w:pPr>
        <w:pStyle w:val="Hemstlatt"/>
      </w:pPr>
      <w:r w:rsidRPr="009A4F47">
        <w:t>Riksdagen tillkännager för regeringen som sin mening</w:t>
      </w:r>
      <w:r w:rsidR="00BB35FD" w:rsidRPr="009A4F47">
        <w:t xml:space="preserve"> vad i moti</w:t>
      </w:r>
      <w:r w:rsidR="00BB35FD" w:rsidRPr="009A4F47">
        <w:t>o</w:t>
      </w:r>
      <w:r w:rsidR="00BB35FD" w:rsidRPr="009A4F47">
        <w:t>nen anförs om</w:t>
      </w:r>
      <w:r w:rsidRPr="009A4F47">
        <w:t xml:space="preserve"> att</w:t>
      </w:r>
      <w:r w:rsidR="00640CFC" w:rsidRPr="009A4F47">
        <w:t xml:space="preserve"> inte föra</w:t>
      </w:r>
      <w:r w:rsidR="00316B0F" w:rsidRPr="009A4F47">
        <w:t xml:space="preserve"> över ansvaret för toppdomänen </w:t>
      </w:r>
      <w:r w:rsidR="00640CFC" w:rsidRPr="009A4F47">
        <w:t>se på staten.</w:t>
      </w:r>
    </w:p>
    <w:p w:rsidR="00CB4DAE" w:rsidRPr="009A4F47" w:rsidRDefault="00CB4DAE" w:rsidP="00F25D61">
      <w:pPr>
        <w:pStyle w:val="Hemstlatt"/>
      </w:pPr>
      <w:r w:rsidRPr="009A4F47">
        <w:t xml:space="preserve">Riksdagen tillkännager för regeringen som sin mening </w:t>
      </w:r>
      <w:r w:rsidR="00BB35FD" w:rsidRPr="009A4F47">
        <w:t xml:space="preserve">vad i motionen anförs om </w:t>
      </w:r>
      <w:r w:rsidRPr="009A4F47">
        <w:t>att</w:t>
      </w:r>
      <w:r w:rsidR="0067268D" w:rsidRPr="009A4F47">
        <w:t xml:space="preserve"> anpassa lärarutbil</w:t>
      </w:r>
      <w:r w:rsidR="0067268D" w:rsidRPr="009A4F47">
        <w:t>d</w:t>
      </w:r>
      <w:r w:rsidR="0067268D" w:rsidRPr="009A4F47">
        <w:t>ningen för IT-samhället.</w:t>
      </w:r>
    </w:p>
    <w:p w:rsidR="00F33F54" w:rsidRPr="009A4F47" w:rsidRDefault="00F33F54" w:rsidP="00F25D61">
      <w:pPr>
        <w:pStyle w:val="Hemstlatt"/>
      </w:pPr>
      <w:r w:rsidRPr="009A4F47">
        <w:t>Riksdagen tillkännager för regeringen som sin mening</w:t>
      </w:r>
      <w:r w:rsidR="00BB35FD" w:rsidRPr="009A4F47">
        <w:t xml:space="preserve"> vad i moti</w:t>
      </w:r>
      <w:r w:rsidR="00BB35FD" w:rsidRPr="009A4F47">
        <w:t>o</w:t>
      </w:r>
      <w:r w:rsidR="00BB35FD" w:rsidRPr="009A4F47">
        <w:t>nen anförs om</w:t>
      </w:r>
      <w:r w:rsidRPr="009A4F47">
        <w:t xml:space="preserve"> att</w:t>
      </w:r>
      <w:r w:rsidRPr="009A4F47">
        <w:rPr>
          <w:b/>
        </w:rPr>
        <w:t xml:space="preserve"> </w:t>
      </w:r>
      <w:r w:rsidRPr="009A4F47">
        <w:t>Myndigheten för skolutveckling bör utvidga sitt uppdrag till att även omfatta sama</w:t>
      </w:r>
      <w:r w:rsidRPr="009A4F47">
        <w:t>r</w:t>
      </w:r>
      <w:r w:rsidRPr="009A4F47">
        <w:t>bete med näringslivet.</w:t>
      </w:r>
    </w:p>
    <w:p w:rsidR="00F33F54" w:rsidRPr="009A4F47" w:rsidRDefault="00F33F54" w:rsidP="00F25D61">
      <w:pPr>
        <w:pStyle w:val="Hemstlatt"/>
      </w:pPr>
      <w:r w:rsidRPr="009A4F47">
        <w:t xml:space="preserve">Riksdagen tillkännager för regeringen som sin mening </w:t>
      </w:r>
      <w:r w:rsidR="00BB35FD" w:rsidRPr="009A4F47">
        <w:t xml:space="preserve">vad i motionen anförs om </w:t>
      </w:r>
      <w:r w:rsidR="00A220A8" w:rsidRPr="009A4F47">
        <w:t>en sammanhållen ele</w:t>
      </w:r>
      <w:r w:rsidR="00A220A8" w:rsidRPr="009A4F47">
        <w:t>k</w:t>
      </w:r>
      <w:r w:rsidR="00A220A8" w:rsidRPr="009A4F47">
        <w:t>tronisk vårddokumentation.</w:t>
      </w:r>
    </w:p>
    <w:p w:rsidR="007D2BC2" w:rsidRPr="009A4F47" w:rsidRDefault="00F33F54" w:rsidP="00F25D61">
      <w:pPr>
        <w:pStyle w:val="Hemstlatt"/>
      </w:pPr>
      <w:r w:rsidRPr="009A4F47">
        <w:t xml:space="preserve">Riksdagen tillkännager för regeringen som sin mening </w:t>
      </w:r>
      <w:r w:rsidR="005B1B8C" w:rsidRPr="009A4F47">
        <w:t>vad i moti</w:t>
      </w:r>
      <w:r w:rsidR="005B1B8C" w:rsidRPr="009A4F47">
        <w:t>o</w:t>
      </w:r>
      <w:r w:rsidR="005B1B8C" w:rsidRPr="009A4F47">
        <w:t xml:space="preserve">nen anförs om </w:t>
      </w:r>
      <w:r w:rsidRPr="009A4F47">
        <w:t>att</w:t>
      </w:r>
      <w:r w:rsidR="00A220A8" w:rsidRPr="009A4F47">
        <w:t xml:space="preserve"> </w:t>
      </w:r>
      <w:r w:rsidR="00BC13E7" w:rsidRPr="009A4F47">
        <w:t>genom styrning och samordning</w:t>
      </w:r>
      <w:r w:rsidR="00A220A8" w:rsidRPr="009A4F47">
        <w:t xml:space="preserve"> uppmuntra offentlig sektor att gå över från fysiska t</w:t>
      </w:r>
      <w:r w:rsidR="00BC13E7" w:rsidRPr="009A4F47">
        <w:t>ransporter till virtuella möten</w:t>
      </w:r>
      <w:r w:rsidR="000909CB" w:rsidRPr="009A4F47">
        <w:t>,</w:t>
      </w:r>
      <w:r w:rsidR="00A220A8" w:rsidRPr="009A4F47">
        <w:t xml:space="preserve"> e-tjänster, distan</w:t>
      </w:r>
      <w:r w:rsidR="00A220A8" w:rsidRPr="009A4F47">
        <w:t>s</w:t>
      </w:r>
      <w:r w:rsidR="00A220A8" w:rsidRPr="009A4F47">
        <w:t>utbildning etc</w:t>
      </w:r>
      <w:r w:rsidR="00BC13E7" w:rsidRPr="009A4F47">
        <w:t>.</w:t>
      </w:r>
      <w:r w:rsidR="00A220A8" w:rsidRPr="009A4F47">
        <w:t xml:space="preserve"> och tydligt sätta upp mål, mäta och synliggöra vilka effe</w:t>
      </w:r>
      <w:r w:rsidR="00A220A8" w:rsidRPr="009A4F47">
        <w:t>k</w:t>
      </w:r>
      <w:r w:rsidR="00A220A8" w:rsidRPr="009A4F47">
        <w:t xml:space="preserve">ter </w:t>
      </w:r>
      <w:r w:rsidR="00E41A23" w:rsidRPr="009A4F47">
        <w:t xml:space="preserve">som </w:t>
      </w:r>
      <w:r w:rsidR="00A220A8" w:rsidRPr="009A4F47">
        <w:t>kan åstadkomma</w:t>
      </w:r>
      <w:r w:rsidR="00E41A23" w:rsidRPr="009A4F47">
        <w:t>s</w:t>
      </w:r>
      <w:r w:rsidR="00316B0F" w:rsidRPr="009A4F47">
        <w:t xml:space="preserve"> vad gäller t.</w:t>
      </w:r>
      <w:r w:rsidR="00A220A8" w:rsidRPr="009A4F47">
        <w:t>ex</w:t>
      </w:r>
      <w:r w:rsidR="00316B0F" w:rsidRPr="009A4F47">
        <w:t>.</w:t>
      </w:r>
      <w:r w:rsidR="00A220A8" w:rsidRPr="009A4F47">
        <w:t xml:space="preserve"> energiförbrukningen</w:t>
      </w:r>
      <w:r w:rsidR="00487750" w:rsidRPr="009A4F47">
        <w:t xml:space="preserve"> med hjälp av IT</w:t>
      </w:r>
      <w:r w:rsidR="00A220A8" w:rsidRPr="009A4F47">
        <w:t>.</w:t>
      </w:r>
    </w:p>
    <w:p w:rsidR="00D9436F" w:rsidRPr="009A4F47" w:rsidRDefault="00D9436F" w:rsidP="00F25D61">
      <w:pPr>
        <w:pStyle w:val="Hemstlatt"/>
      </w:pPr>
      <w:r w:rsidRPr="009A4F47">
        <w:t xml:space="preserve">Riksdagen tillkännager för regeringen som sin mening vad i motionen anförs om behovet av satsning på implementering av </w:t>
      </w:r>
      <w:r w:rsidR="00BC13E7" w:rsidRPr="009A4F47">
        <w:t>Inspire</w:t>
      </w:r>
      <w:r w:rsidRPr="009A4F47">
        <w:t>direktivet och behovet av en ty</w:t>
      </w:r>
      <w:r w:rsidRPr="009A4F47">
        <w:t>d</w:t>
      </w:r>
      <w:r w:rsidRPr="009A4F47">
        <w:t>lig ledning och styrning av arbetet.</w:t>
      </w:r>
    </w:p>
    <w:p w:rsidR="006553D8" w:rsidRPr="009A4F47" w:rsidRDefault="006553D8" w:rsidP="00F25D61">
      <w:pPr>
        <w:pStyle w:val="Rubrik1"/>
      </w:pPr>
      <w:bookmarkStart w:id="3" w:name="_Toc116094780"/>
      <w:r w:rsidRPr="009A4F47">
        <w:t>Inledning</w:t>
      </w:r>
      <w:bookmarkEnd w:id="3"/>
      <w:r w:rsidRPr="009A4F47">
        <w:t xml:space="preserve"> </w:t>
      </w:r>
    </w:p>
    <w:p w:rsidR="006553D8" w:rsidRPr="009A4F47" w:rsidRDefault="006553D8" w:rsidP="00F25D61">
      <w:r w:rsidRPr="009A4F47">
        <w:t xml:space="preserve">Sverige kan bli världens främsta IT-nation. </w:t>
      </w:r>
      <w:r w:rsidR="00ED23CB" w:rsidRPr="009A4F47">
        <w:t xml:space="preserve">Ett </w:t>
      </w:r>
      <w:r w:rsidRPr="009A4F47">
        <w:t>land där utländska företag föredrar att investera, där våra inn</w:t>
      </w:r>
      <w:r w:rsidRPr="009A4F47">
        <w:t>o</w:t>
      </w:r>
      <w:r w:rsidRPr="009A4F47">
        <w:t>vatörer föredrar att stanna och utveckla sina idéer i företag som anställer. Sverige kan bli det land där hela befol</w:t>
      </w:r>
      <w:r w:rsidRPr="009A4F47">
        <w:t>k</w:t>
      </w:r>
      <w:r w:rsidRPr="009A4F47">
        <w:t>ningen har riktig nytta av IT i sin vardag. Där myndighetskontakterna fören</w:t>
      </w:r>
      <w:r w:rsidRPr="009A4F47">
        <w:t>k</w:t>
      </w:r>
      <w:r w:rsidRPr="009A4F47">
        <w:t>las så att både medborgare och myndigheter kan uträtta mer med mindre a</w:t>
      </w:r>
      <w:r w:rsidRPr="009A4F47">
        <w:t>n</w:t>
      </w:r>
      <w:r w:rsidRPr="009A4F47">
        <w:t xml:space="preserve">strängning och till ett lägre pris. Det kan bli det land där sjuka kan få bättre och snabbare vård tack vare en effektivt arbetande vårdapparat. </w:t>
      </w:r>
    </w:p>
    <w:p w:rsidR="006553D8" w:rsidRPr="009A4F47" w:rsidRDefault="009E7E57" w:rsidP="00F25D61">
      <w:pPr>
        <w:pStyle w:val="Normaltindrag"/>
      </w:pPr>
      <w:r w:rsidRPr="009A4F47">
        <w:t xml:space="preserve">Vi </w:t>
      </w:r>
      <w:r w:rsidR="006553D8" w:rsidRPr="009A4F47">
        <w:t>anser att Sverige både kan och bör nå allt detta, men då räcker det inte med den r</w:t>
      </w:r>
      <w:r w:rsidR="006553D8" w:rsidRPr="009A4F47">
        <w:t>e</w:t>
      </w:r>
      <w:r w:rsidR="006553D8" w:rsidRPr="009A4F47">
        <w:t xml:space="preserve">signerade och </w:t>
      </w:r>
      <w:r w:rsidR="00A45B8C" w:rsidRPr="009A4F47">
        <w:t xml:space="preserve">passiva </w:t>
      </w:r>
      <w:r w:rsidR="006553D8" w:rsidRPr="009A4F47">
        <w:t xml:space="preserve">politik som regeringen ger uttryck för i proposition 2004/05:175 </w:t>
      </w:r>
      <w:hyperlink r:id="rId9" w:tooltip="Från IT-politik för samhället till politik för IT-samhället" w:history="1">
        <w:r w:rsidR="006553D8" w:rsidRPr="009A4F47">
          <w:rPr>
            <w:rStyle w:val="Hyperlnk"/>
            <w:color w:val="auto"/>
            <w:u w:val="none"/>
          </w:rPr>
          <w:t>Från IT-politik för samhället till politik för IT-samhället</w:t>
        </w:r>
      </w:hyperlink>
      <w:r w:rsidR="006553D8" w:rsidRPr="009A4F47">
        <w:t xml:space="preserve">. </w:t>
      </w:r>
    </w:p>
    <w:p w:rsidR="006553D8" w:rsidRPr="009A4F47" w:rsidRDefault="006553D8" w:rsidP="00F25D61">
      <w:pPr>
        <w:pStyle w:val="Normaltindrag"/>
      </w:pPr>
      <w:r w:rsidRPr="009A4F47">
        <w:t>Vår slutsats är att det enda som är riktigt bra med regeringens proposition är titeln. Allians för Sverige i</w:t>
      </w:r>
      <w:r w:rsidRPr="009A4F47">
        <w:t>n</w:t>
      </w:r>
      <w:r w:rsidRPr="009A4F47">
        <w:t xml:space="preserve">stämmer helt och fullt i att det krävs en politik för IT-samhället. Sverige går en spännande framtid till mötes. En framtid där Sverige har potential att leda utvecklingen.  </w:t>
      </w:r>
    </w:p>
    <w:p w:rsidR="006553D8" w:rsidRPr="009A4F47" w:rsidRDefault="006553D8" w:rsidP="00F25D61">
      <w:pPr>
        <w:pStyle w:val="Normaltindrag"/>
      </w:pPr>
      <w:r w:rsidRPr="009A4F47">
        <w:t>Trots detta väljer regeringen att lägga</w:t>
      </w:r>
      <w:r w:rsidR="00BC13E7" w:rsidRPr="009A4F47">
        <w:t xml:space="preserve"> fram</w:t>
      </w:r>
      <w:r w:rsidRPr="009A4F47">
        <w:t xml:space="preserve"> en proposition i princip utan förslag på hur en politik för IT-samhället bör se ut. Det är lätt att konstatera att en massa vackra ord aldrig kommer att göra Sverige till det föregångsland det skulle kunna vara. I och med denna proposition väljer de som leder än en gång att inte ta på sig det ledarskap som krävs</w:t>
      </w:r>
      <w:r w:rsidR="00BC13E7" w:rsidRPr="009A4F47">
        <w:t>,</w:t>
      </w:r>
      <w:r w:rsidRPr="009A4F47">
        <w:t xml:space="preserve"> och bilden av en trött och visionslös socialdemokrati bekräftas återigen.</w:t>
      </w:r>
    </w:p>
    <w:p w:rsidR="006553D8" w:rsidRPr="009A4F47" w:rsidRDefault="00C834C1" w:rsidP="00F25D61">
      <w:pPr>
        <w:pStyle w:val="Normaltindrag"/>
      </w:pPr>
      <w:r w:rsidRPr="009A4F47">
        <w:t xml:space="preserve">Vi </w:t>
      </w:r>
      <w:r w:rsidR="006553D8" w:rsidRPr="009A4F47">
        <w:t>anser att Sverige måste välja att styra bilen i</w:t>
      </w:r>
      <w:r w:rsidR="00BC13E7" w:rsidRPr="009A4F47">
        <w:t xml:space="preserve"> </w:t>
      </w:r>
      <w:r w:rsidR="006553D8" w:rsidRPr="009A4F47">
        <w:t>stället för att sitta i baks</w:t>
      </w:r>
      <w:r w:rsidR="006553D8" w:rsidRPr="009A4F47">
        <w:t>ä</w:t>
      </w:r>
      <w:r w:rsidR="006553D8" w:rsidRPr="009A4F47">
        <w:t>tet. Det har genomförts en rad u</w:t>
      </w:r>
      <w:r w:rsidR="006553D8" w:rsidRPr="009A4F47">
        <w:t>t</w:t>
      </w:r>
      <w:r w:rsidR="006553D8" w:rsidRPr="009A4F47">
        <w:t xml:space="preserve">redningar och rapporter </w:t>
      </w:r>
      <w:r w:rsidR="00BC13E7" w:rsidRPr="009A4F47">
        <w:t>om</w:t>
      </w:r>
      <w:r w:rsidR="006553D8" w:rsidRPr="009A4F47">
        <w:t xml:space="preserve"> vad det är som krä</w:t>
      </w:r>
      <w:r w:rsidR="00BC13E7" w:rsidRPr="009A4F47">
        <w:t>vs för att Sverige ska nå målet</w:t>
      </w:r>
      <w:r w:rsidR="00E2380B" w:rsidRPr="009A4F47">
        <w:t xml:space="preserve">. Nu </w:t>
      </w:r>
      <w:r w:rsidR="006553D8" w:rsidRPr="009A4F47">
        <w:t xml:space="preserve">är det dags att genomföra den politik som sätter Sverige bakom ratten. </w:t>
      </w:r>
    </w:p>
    <w:p w:rsidR="006553D8" w:rsidRPr="009A4F47" w:rsidRDefault="006553D8" w:rsidP="00F25D61">
      <w:pPr>
        <w:pStyle w:val="Rubrik1"/>
      </w:pPr>
      <w:bookmarkStart w:id="4" w:name="_Toc116094781"/>
      <w:r w:rsidRPr="009A4F47">
        <w:t>Internationell konkurrenskraft</w:t>
      </w:r>
      <w:bookmarkEnd w:id="4"/>
    </w:p>
    <w:p w:rsidR="006553D8" w:rsidRPr="009A4F47" w:rsidRDefault="006553D8" w:rsidP="00F25D61">
      <w:r w:rsidRPr="009A4F47">
        <w:t>Globaliseringen och den ständigt hårdnande internationella konkurrensen ställer allt högre krav på Sverige för att vi ska utgöra ett ledande inform</w:t>
      </w:r>
      <w:r w:rsidRPr="009A4F47">
        <w:t>a</w:t>
      </w:r>
      <w:r w:rsidRPr="009A4F47">
        <w:t>tionssamhälle. För samhällsekonomin och sysselsättningen är Sveriges pos</w:t>
      </w:r>
      <w:r w:rsidRPr="009A4F47">
        <w:t>i</w:t>
      </w:r>
      <w:r w:rsidRPr="009A4F47">
        <w:t>tion som föregångsland inom IT mycket angelägen att upprätthålla eller i vissa avseenden återta. Utmaningarna från länder i framför</w:t>
      </w:r>
      <w:r w:rsidR="00BC13E7" w:rsidRPr="009A4F47">
        <w:t xml:space="preserve"> </w:t>
      </w:r>
      <w:r w:rsidRPr="009A4F47">
        <w:t>allt Syd- och Sy</w:t>
      </w:r>
      <w:r w:rsidRPr="009A4F47">
        <w:t>d</w:t>
      </w:r>
      <w:r w:rsidRPr="009A4F47">
        <w:t>ostasien förutsätter att Sverige utvecklas såsom en plats att starta och driva företag på.</w:t>
      </w:r>
    </w:p>
    <w:p w:rsidR="006553D8" w:rsidRPr="009A4F47" w:rsidRDefault="006553D8" w:rsidP="00F25D61">
      <w:pPr>
        <w:pStyle w:val="Normaltindrag"/>
      </w:pPr>
      <w:r w:rsidRPr="009A4F47">
        <w:t>Om Sverige i framtiden ska vara ett IT-land i framkant, krävs det att vi har ett näringsliv som i internatione</w:t>
      </w:r>
      <w:r w:rsidRPr="009A4F47">
        <w:t>l</w:t>
      </w:r>
      <w:r w:rsidRPr="009A4F47">
        <w:t>la sammanhang tillhör den yppersta eliten på sina respektive områden. Det krävs också att Sverige är ett attraktivt land för utländska och transnationella företag att förlägga forsknings- och utvec</w:t>
      </w:r>
      <w:r w:rsidRPr="009A4F47">
        <w:t>k</w:t>
      </w:r>
      <w:r w:rsidRPr="009A4F47">
        <w:t>lingsenheter till. Statens insatser för IT-området måste därför, i betydligt högre grad än vad den socialdemokratiska regeringen föreslår, inriktas mot att skapa förutsättningar att fortsätta utvecklas för det näringsliv som bygger på forskning, innovationer och avancerad tillverkning.</w:t>
      </w:r>
      <w:r w:rsidR="00706955" w:rsidRPr="009A4F47">
        <w:t xml:space="preserve"> </w:t>
      </w:r>
      <w:r w:rsidR="00106F9C" w:rsidRPr="009A4F47">
        <w:t>Detta bör ges rege</w:t>
      </w:r>
      <w:r w:rsidR="00106F9C" w:rsidRPr="009A4F47">
        <w:t>r</w:t>
      </w:r>
      <w:r w:rsidR="00106F9C" w:rsidRPr="009A4F47">
        <w:t>ingen till</w:t>
      </w:r>
      <w:r w:rsidR="00BC13E7" w:rsidRPr="009A4F47">
        <w:t xml:space="preserve"> </w:t>
      </w:r>
      <w:r w:rsidR="00106F9C" w:rsidRPr="009A4F47">
        <w:t>känna</w:t>
      </w:r>
      <w:r w:rsidR="00BC13E7" w:rsidRPr="009A4F47">
        <w:t>.</w:t>
      </w:r>
    </w:p>
    <w:p w:rsidR="00706955" w:rsidRPr="009A4F47" w:rsidRDefault="006553D8" w:rsidP="00F25D61">
      <w:pPr>
        <w:pStyle w:val="Normaltindrag"/>
      </w:pPr>
      <w:r w:rsidRPr="009A4F47">
        <w:t>Politiken på IT-området ska stimulera företagsamheten i Sverige. Vi måste underlätta för fler människor att starta företag, för befintliga företag att anstä</w:t>
      </w:r>
      <w:r w:rsidRPr="009A4F47">
        <w:t>l</w:t>
      </w:r>
      <w:r w:rsidRPr="009A4F47">
        <w:t>la och för offentlig sektor att använda sig av intraprenörskap.</w:t>
      </w:r>
      <w:r w:rsidR="00106F9C" w:rsidRPr="009A4F47">
        <w:t xml:space="preserve"> </w:t>
      </w:r>
      <w:r w:rsidR="00706955" w:rsidRPr="009A4F47">
        <w:t xml:space="preserve"> </w:t>
      </w:r>
    </w:p>
    <w:p w:rsidR="006553D8" w:rsidRPr="009A4F47" w:rsidRDefault="006553D8" w:rsidP="00F25D61">
      <w:pPr>
        <w:pStyle w:val="Rubrik2"/>
      </w:pPr>
      <w:bookmarkStart w:id="5" w:name="_Toc116094782"/>
      <w:r w:rsidRPr="009A4F47">
        <w:t>Fler IT-företag som anställer</w:t>
      </w:r>
      <w:bookmarkEnd w:id="5"/>
    </w:p>
    <w:p w:rsidR="00BC13E7" w:rsidRPr="009A4F47" w:rsidRDefault="006553D8" w:rsidP="00F25D61">
      <w:r w:rsidRPr="009A4F47">
        <w:t>Alltför få väljer att starta och driva företag i Sverige. Det privata företagandet är centralt för samhällets utveckling. Vårt välstånd, och möjligheterna att få fler människor tillbaka i arbete, bygger på att fler entreprenörer kan och vill driva företag och</w:t>
      </w:r>
      <w:r w:rsidR="00BC13E7" w:rsidRPr="009A4F47">
        <w:t xml:space="preserve"> engagera sig som arbetsgivare.</w:t>
      </w:r>
    </w:p>
    <w:p w:rsidR="006553D8" w:rsidRPr="009A4F47" w:rsidRDefault="006553D8" w:rsidP="00F25D61">
      <w:pPr>
        <w:pStyle w:val="Normaltindrag"/>
      </w:pPr>
      <w:r w:rsidRPr="009A4F47">
        <w:t>De nuvarande problemen på arbetsmarknaden och de långsiktiga välfärd</w:t>
      </w:r>
      <w:r w:rsidRPr="009A4F47">
        <w:t>s</w:t>
      </w:r>
      <w:r w:rsidRPr="009A4F47">
        <w:t>utmaningar som Sverige står inför kan i första hand lösas genom att fler arb</w:t>
      </w:r>
      <w:r w:rsidRPr="009A4F47">
        <w:t>e</w:t>
      </w:r>
      <w:r w:rsidRPr="009A4F47">
        <w:t xml:space="preserve">ten skapas inom den privata sektorn, särskilt i </w:t>
      </w:r>
      <w:r w:rsidR="00BC13E7" w:rsidRPr="009A4F47">
        <w:t>de små</w:t>
      </w:r>
      <w:r w:rsidRPr="009A4F47">
        <w:t xml:space="preserve"> och medelstora föret</w:t>
      </w:r>
      <w:r w:rsidRPr="009A4F47">
        <w:t>a</w:t>
      </w:r>
      <w:r w:rsidRPr="009A4F47">
        <w:t>gen i tjänste- och tillverkning</w:t>
      </w:r>
      <w:r w:rsidRPr="009A4F47">
        <w:t>s</w:t>
      </w:r>
      <w:r w:rsidRPr="009A4F47">
        <w:t>sektorn.</w:t>
      </w:r>
    </w:p>
    <w:p w:rsidR="006553D8" w:rsidRPr="009A4F47" w:rsidRDefault="006553D8" w:rsidP="00F25D61">
      <w:pPr>
        <w:pStyle w:val="Normaltindrag"/>
      </w:pPr>
      <w:r w:rsidRPr="009A4F47">
        <w:t>Sverige är ett land med i grunden goda förutsättningar för ökad ekonomisk tillväxt. Vi har kvalificerad kompetens inom vetenskap och industri och vi har människor som vill utveckla välfärd och välstånd, i rollen som företagare, anställda eller båd</w:t>
      </w:r>
      <w:r w:rsidR="00F329C0" w:rsidRPr="009A4F47">
        <w:t>a</w:t>
      </w:r>
      <w:r w:rsidRPr="009A4F47">
        <w:t xml:space="preserve"> delar. Trots förutsättningarna misslyckas den socialdem</w:t>
      </w:r>
      <w:r w:rsidRPr="009A4F47">
        <w:t>o</w:t>
      </w:r>
      <w:r w:rsidRPr="009A4F47">
        <w:t>kratiska regeringen gång på gång med att tillvarata möjligheterna.</w:t>
      </w:r>
    </w:p>
    <w:p w:rsidR="006553D8" w:rsidRPr="009A4F47" w:rsidRDefault="006553D8" w:rsidP="00F25D61">
      <w:pPr>
        <w:pStyle w:val="Normaltindrag"/>
      </w:pPr>
      <w:r w:rsidRPr="009A4F47">
        <w:t xml:space="preserve">Sveriges problem beror till allra största </w:t>
      </w:r>
      <w:r w:rsidR="000A713B" w:rsidRPr="009A4F47">
        <w:t xml:space="preserve">delen </w:t>
      </w:r>
      <w:r w:rsidRPr="009A4F47">
        <w:t xml:space="preserve">på misstag i den inhemska politiken. En aktuell studie från World Economic Forum visar att den svenska BNP-nivån egentligen borde ha varit </w:t>
      </w:r>
      <w:r w:rsidR="00C776F5" w:rsidRPr="009A4F47">
        <w:t>20</w:t>
      </w:r>
      <w:r w:rsidRPr="009A4F47">
        <w:t xml:space="preserve"> </w:t>
      </w:r>
      <w:r w:rsidR="00C776F5" w:rsidRPr="009A4F47">
        <w:t>%</w:t>
      </w:r>
      <w:r w:rsidRPr="009A4F47">
        <w:t xml:space="preserve"> högre än den faktiskt är. Studien konstaterar krasst att det tyngsta skälet till den uteblivna BNP-tillväxten är det under</w:t>
      </w:r>
      <w:r w:rsidR="00C776F5" w:rsidRPr="009A4F47">
        <w:t>måliga företagsklimatet för små</w:t>
      </w:r>
      <w:r w:rsidRPr="009A4F47">
        <w:t xml:space="preserve"> och medelstora företag. Andra studier visar att viljan bland människor att starta företag är lägre i Sverige än i de flesta OECD-länder, samt att vi har ett lågt entreprenörskapsi</w:t>
      </w:r>
      <w:r w:rsidRPr="009A4F47">
        <w:t>n</w:t>
      </w:r>
      <w:r w:rsidRPr="009A4F47">
        <w:t>dex.</w:t>
      </w:r>
    </w:p>
    <w:p w:rsidR="006553D8" w:rsidRPr="009A4F47" w:rsidRDefault="006553D8" w:rsidP="00F25D61">
      <w:pPr>
        <w:pStyle w:val="Rubrik2"/>
      </w:pPr>
      <w:bookmarkStart w:id="6" w:name="_Toc116094783"/>
      <w:r w:rsidRPr="009A4F47">
        <w:t>Lyft fram näringsklimat och forskning</w:t>
      </w:r>
      <w:bookmarkEnd w:id="6"/>
    </w:p>
    <w:p w:rsidR="006553D8" w:rsidRPr="009A4F47" w:rsidRDefault="006553D8" w:rsidP="00F25D61">
      <w:r w:rsidRPr="009A4F47">
        <w:t xml:space="preserve">Regeringen anger i inledningen till sin IT-proposition att den presenterar en politik för forskning och innovation för att stödja utvecklingen av svensk IT-industri. Där sägs att svenska forskare, innovatörer och svenskt näringsliv även i fortsättningen ska spela en viktig roll i utvecklingen av tekniken. Men som så många gånger tidigare presenterar </w:t>
      </w:r>
      <w:r w:rsidR="00C776F5" w:rsidRPr="009A4F47">
        <w:t xml:space="preserve">Socialdemokraterna </w:t>
      </w:r>
      <w:r w:rsidRPr="009A4F47">
        <w:t>en politik mer fylld av målformuleringar än konkreta förslag. R</w:t>
      </w:r>
      <w:r w:rsidRPr="009A4F47">
        <w:t>e</w:t>
      </w:r>
      <w:r w:rsidRPr="009A4F47">
        <w:t xml:space="preserve">geringen </w:t>
      </w:r>
      <w:r w:rsidR="00692E7E" w:rsidRPr="009A4F47">
        <w:t xml:space="preserve">hanterar </w:t>
      </w:r>
      <w:r w:rsidRPr="009A4F47">
        <w:t>inte de konkreta svårigheter som upplevs i de företag som måste vara kärnan i u</w:t>
      </w:r>
      <w:r w:rsidRPr="009A4F47">
        <w:t>t</w:t>
      </w:r>
      <w:r w:rsidRPr="009A4F47">
        <w:t>vecklingen av informationssamhället. Propositionen rymmer heller ingen strategi för hur Sverige långsiktigt ska utvecklas till och förbli ett centrum för den avancerade forskning och utveckling som går hand i hand med ett leda</w:t>
      </w:r>
      <w:r w:rsidRPr="009A4F47">
        <w:t>n</w:t>
      </w:r>
      <w:r w:rsidRPr="009A4F47">
        <w:t>de informationssa</w:t>
      </w:r>
      <w:r w:rsidRPr="009A4F47">
        <w:t>m</w:t>
      </w:r>
      <w:r w:rsidRPr="009A4F47">
        <w:t>hälle.</w:t>
      </w:r>
    </w:p>
    <w:p w:rsidR="006553D8" w:rsidRPr="009A4F47" w:rsidRDefault="006553D8" w:rsidP="00F25D61">
      <w:pPr>
        <w:pStyle w:val="Normaltindrag"/>
      </w:pPr>
      <w:r w:rsidRPr="009A4F47">
        <w:t>Nyckelfrågor som den socialdemokratiska regeringen fortsätter att fö</w:t>
      </w:r>
      <w:r w:rsidRPr="009A4F47">
        <w:t>r</w:t>
      </w:r>
      <w:r w:rsidRPr="009A4F47">
        <w:t>summa rör bl</w:t>
      </w:r>
      <w:r w:rsidR="00C776F5" w:rsidRPr="009A4F47">
        <w:t>.</w:t>
      </w:r>
      <w:r w:rsidRPr="009A4F47">
        <w:t>a</w:t>
      </w:r>
      <w:r w:rsidR="00C776F5" w:rsidRPr="009A4F47">
        <w:t>.</w:t>
      </w:r>
      <w:r w:rsidRPr="009A4F47">
        <w:t xml:space="preserve"> forskning, regelförenkling, kapitalförsörjning och företagsb</w:t>
      </w:r>
      <w:r w:rsidRPr="009A4F47">
        <w:t>e</w:t>
      </w:r>
      <w:r w:rsidRPr="009A4F47">
        <w:t xml:space="preserve">skattning. </w:t>
      </w:r>
    </w:p>
    <w:p w:rsidR="006553D8" w:rsidRPr="009A4F47" w:rsidRDefault="006553D8" w:rsidP="00F25D61">
      <w:pPr>
        <w:pStyle w:val="Rubrik3"/>
      </w:pPr>
      <w:bookmarkStart w:id="7" w:name="_Toc116094784"/>
      <w:r w:rsidRPr="009A4F47">
        <w:t>Stärk forskningens roll</w:t>
      </w:r>
      <w:bookmarkEnd w:id="7"/>
      <w:r w:rsidRPr="009A4F47">
        <w:t xml:space="preserve"> </w:t>
      </w:r>
    </w:p>
    <w:p w:rsidR="006553D8" w:rsidRPr="009A4F47" w:rsidRDefault="006553D8" w:rsidP="00F25D61">
      <w:r w:rsidRPr="009A4F47">
        <w:t>Framstående forskning inom IT är en viktig grund för Sveriges framtidsmö</w:t>
      </w:r>
      <w:r w:rsidRPr="009A4F47">
        <w:t>j</w:t>
      </w:r>
      <w:r w:rsidRPr="009A4F47">
        <w:t>ligheter. Forskningen inom detta område ska därför vara prioriterad. Det b</w:t>
      </w:r>
      <w:r w:rsidRPr="009A4F47">
        <w:t>e</w:t>
      </w:r>
      <w:r w:rsidRPr="009A4F47">
        <w:t>hövs en ökning av anslagen till forskning i små och medelstora företag och till FoU-program i samverkan med näringslivet. De förslag i den riktning som den socialdemokratiska regeringen lä</w:t>
      </w:r>
      <w:r w:rsidRPr="009A4F47">
        <w:t>m</w:t>
      </w:r>
      <w:r w:rsidRPr="009A4F47">
        <w:t>nade i 2005 års forskningsproposition räcker inte. För att stärka forskningens roll för företag och tillväxt krävs en ökad kommersialisering av forskningsresultaten. För att stimulera detta beh</w:t>
      </w:r>
      <w:r w:rsidRPr="009A4F47">
        <w:t>ö</w:t>
      </w:r>
      <w:r w:rsidRPr="009A4F47">
        <w:t xml:space="preserve">ver staten gynna de högskolor och universitet som erbjuder sina forskare belöningar för sådan kommersialisering. </w:t>
      </w:r>
      <w:r w:rsidR="009E7E57" w:rsidRPr="009A4F47">
        <w:t xml:space="preserve">Vi </w:t>
      </w:r>
      <w:r w:rsidRPr="009A4F47">
        <w:t>vill in</w:t>
      </w:r>
      <w:r w:rsidR="00C776F5" w:rsidRPr="009A4F47">
        <w:t>föra ett belöningssystem g</w:t>
      </w:r>
      <w:r w:rsidR="00C776F5" w:rsidRPr="009A4F47">
        <w:t>e</w:t>
      </w:r>
      <w:r w:rsidR="00C776F5" w:rsidRPr="009A4F47">
        <w:t xml:space="preserve">nom </w:t>
      </w:r>
      <w:r w:rsidR="004F1E68" w:rsidRPr="009A4F47">
        <w:t>”</w:t>
      </w:r>
      <w:r w:rsidR="00C776F5" w:rsidRPr="009A4F47">
        <w:t>vinstdelningspaket</w:t>
      </w:r>
      <w:r w:rsidR="004F1E68" w:rsidRPr="009A4F47">
        <w:t>”</w:t>
      </w:r>
      <w:r w:rsidRPr="009A4F47">
        <w:t>, i vilka forskaren erbjuds royalties, delägarskap eller optioner i ett eller flera företag. Universitet och högskolor som knoppar av framgångsrika företag ska få högre anslag till sin</w:t>
      </w:r>
      <w:r w:rsidR="00106F9C" w:rsidRPr="009A4F47">
        <w:t xml:space="preserve"> </w:t>
      </w:r>
      <w:r w:rsidRPr="009A4F47">
        <w:t xml:space="preserve">forskningsverksamhet. Högskolorna </w:t>
      </w:r>
      <w:r w:rsidR="00C776F5" w:rsidRPr="009A4F47">
        <w:t xml:space="preserve">bör även få en </w:t>
      </w:r>
      <w:r w:rsidR="004F1E68" w:rsidRPr="009A4F47">
        <w:t>”</w:t>
      </w:r>
      <w:r w:rsidRPr="009A4F47">
        <w:t>vinstandel</w:t>
      </w:r>
      <w:r w:rsidR="004F1E68" w:rsidRPr="009A4F47">
        <w:t>”</w:t>
      </w:r>
      <w:r w:rsidRPr="009A4F47">
        <w:t>.</w:t>
      </w:r>
      <w:r w:rsidR="00106F9C" w:rsidRPr="009A4F47">
        <w:t xml:space="preserve"> </w:t>
      </w:r>
      <w:r w:rsidR="00C71DF2" w:rsidRPr="009A4F47">
        <w:t xml:space="preserve">Vad som ovan anförs om </w:t>
      </w:r>
      <w:r w:rsidR="00250432" w:rsidRPr="009A4F47">
        <w:t>att stim</w:t>
      </w:r>
      <w:r w:rsidR="00250432" w:rsidRPr="009A4F47">
        <w:t>u</w:t>
      </w:r>
      <w:r w:rsidR="00250432" w:rsidRPr="009A4F47">
        <w:t xml:space="preserve">lera </w:t>
      </w:r>
      <w:r w:rsidR="00C71DF2" w:rsidRPr="009A4F47">
        <w:t>ökad kommersialisering av forskningsresu</w:t>
      </w:r>
      <w:r w:rsidR="00C71DF2" w:rsidRPr="009A4F47">
        <w:t>l</w:t>
      </w:r>
      <w:r w:rsidR="00C71DF2" w:rsidRPr="009A4F47">
        <w:t>tat</w:t>
      </w:r>
      <w:r w:rsidR="00106F9C" w:rsidRPr="009A4F47">
        <w:t xml:space="preserve"> bör ges regeringen till</w:t>
      </w:r>
      <w:r w:rsidR="00C776F5" w:rsidRPr="009A4F47">
        <w:t xml:space="preserve"> </w:t>
      </w:r>
      <w:r w:rsidR="00106F9C" w:rsidRPr="009A4F47">
        <w:t>känna.</w:t>
      </w:r>
    </w:p>
    <w:p w:rsidR="006553D8" w:rsidRPr="009A4F47" w:rsidRDefault="006553D8" w:rsidP="00F25D61">
      <w:pPr>
        <w:pStyle w:val="Rubrik3"/>
      </w:pPr>
      <w:bookmarkStart w:id="8" w:name="_Toc116094785"/>
      <w:r w:rsidRPr="009A4F47">
        <w:t>Sänkta arbetsgivaravgifter för småföretag</w:t>
      </w:r>
      <w:bookmarkEnd w:id="8"/>
    </w:p>
    <w:p w:rsidR="006553D8" w:rsidRPr="009A4F47" w:rsidRDefault="006553D8" w:rsidP="00F25D61">
      <w:r w:rsidRPr="009A4F47">
        <w:t xml:space="preserve">Små och medelstora företag inom IT-sektorn har stor potential att skapa nya bärkraftiga arbeten. </w:t>
      </w:r>
      <w:r w:rsidR="009E7E57" w:rsidRPr="009A4F47">
        <w:t xml:space="preserve">Vi </w:t>
      </w:r>
      <w:r w:rsidRPr="009A4F47">
        <w:t>är beredd</w:t>
      </w:r>
      <w:r w:rsidR="009E7E57" w:rsidRPr="009A4F47">
        <w:t>a</w:t>
      </w:r>
      <w:r w:rsidRPr="009A4F47">
        <w:t xml:space="preserve"> att skynda på denna utveckling genom en sänkning av arbetsg</w:t>
      </w:r>
      <w:r w:rsidRPr="009A4F47">
        <w:t>i</w:t>
      </w:r>
      <w:r w:rsidRPr="009A4F47">
        <w:t>varavgifterna som riktas mot de minsta företagen för att stimulera dem att redan nu a</w:t>
      </w:r>
      <w:r w:rsidRPr="009A4F47">
        <w:t>n</w:t>
      </w:r>
      <w:r w:rsidRPr="009A4F47">
        <w:t>ställa fler.</w:t>
      </w:r>
    </w:p>
    <w:p w:rsidR="006553D8" w:rsidRPr="009A4F47" w:rsidRDefault="006553D8" w:rsidP="00F25D61">
      <w:r w:rsidRPr="009A4F47">
        <w:t xml:space="preserve">Riktlinjerna för en sänkning av arbetsgivaravgifterna bör vara </w:t>
      </w:r>
      <w:r w:rsidR="00C776F5" w:rsidRPr="009A4F47">
        <w:t>följande</w:t>
      </w:r>
      <w:r w:rsidRPr="009A4F47">
        <w:t>:</w:t>
      </w:r>
    </w:p>
    <w:p w:rsidR="006553D8" w:rsidRPr="009A4F47" w:rsidRDefault="006553D8" w:rsidP="00316B0F">
      <w:pPr>
        <w:pStyle w:val="PunktlistaBomb"/>
        <w:tabs>
          <w:tab w:val="clear" w:pos="360"/>
        </w:tabs>
      </w:pPr>
      <w:r w:rsidRPr="009A4F47">
        <w:t>Den ska vara permanent så att de minsta företagen vågar använda den till att nyanstä</w:t>
      </w:r>
      <w:r w:rsidRPr="009A4F47">
        <w:t>l</w:t>
      </w:r>
      <w:r w:rsidRPr="009A4F47">
        <w:t>la personal.</w:t>
      </w:r>
    </w:p>
    <w:p w:rsidR="006553D8" w:rsidRPr="009A4F47" w:rsidRDefault="006553D8" w:rsidP="00316B0F">
      <w:pPr>
        <w:pStyle w:val="PunktlistaBomb"/>
        <w:tabs>
          <w:tab w:val="clear" w:pos="360"/>
        </w:tabs>
        <w:spacing w:before="0"/>
      </w:pPr>
      <w:r w:rsidRPr="009A4F47">
        <w:t>Den ska gälla fler små företag än enbart enmansföretagen.</w:t>
      </w:r>
    </w:p>
    <w:p w:rsidR="006553D8" w:rsidRPr="009A4F47" w:rsidRDefault="006553D8" w:rsidP="00316B0F">
      <w:pPr>
        <w:pStyle w:val="PunktlistaBomb"/>
        <w:tabs>
          <w:tab w:val="clear" w:pos="360"/>
        </w:tabs>
        <w:spacing w:before="0"/>
      </w:pPr>
      <w:r w:rsidRPr="009A4F47">
        <w:t>Den ska ge de berörda företagen möjlighet att anställa mer än en person med reduc</w:t>
      </w:r>
      <w:r w:rsidRPr="009A4F47">
        <w:t>e</w:t>
      </w:r>
      <w:r w:rsidRPr="009A4F47">
        <w:t>rad arbetsgivaravgift.</w:t>
      </w:r>
    </w:p>
    <w:p w:rsidR="006553D8" w:rsidRPr="009A4F47" w:rsidRDefault="006553D8" w:rsidP="00F25D61">
      <w:r w:rsidRPr="009A4F47">
        <w:t xml:space="preserve">En riktad och permanent sänkning av arbetsgivaravgifterna är ett effektivt sätt att snabbt skapa varaktiga arbetstillfällen, särskilt i företag som vill växa och som tvekar inför de kostnader som är förknippade med anställningar. </w:t>
      </w:r>
      <w:r w:rsidR="00271984" w:rsidRPr="009A4F47">
        <w:t>Vad som ovan anförs om en sänkning av arbetsgivaravgifterna som riktas mot de minsta företagen för att stimulera dem att anställa fler</w:t>
      </w:r>
      <w:r w:rsidR="000503F8" w:rsidRPr="009A4F47">
        <w:t xml:space="preserve"> bör ges regeringen till</w:t>
      </w:r>
      <w:r w:rsidR="00821E10" w:rsidRPr="009A4F47">
        <w:t xml:space="preserve"> </w:t>
      </w:r>
      <w:r w:rsidR="000503F8" w:rsidRPr="009A4F47">
        <w:t>känna</w:t>
      </w:r>
      <w:r w:rsidR="00271984" w:rsidRPr="009A4F47">
        <w:t xml:space="preserve">. </w:t>
      </w:r>
    </w:p>
    <w:p w:rsidR="006553D8" w:rsidRPr="009A4F47" w:rsidRDefault="006553D8" w:rsidP="00F25D61">
      <w:pPr>
        <w:pStyle w:val="Rubrik3"/>
      </w:pPr>
      <w:bookmarkStart w:id="9" w:name="_Toc116094786"/>
      <w:r w:rsidRPr="009A4F47">
        <w:t>Företagens skatter</w:t>
      </w:r>
      <w:bookmarkEnd w:id="9"/>
      <w:r w:rsidRPr="009A4F47">
        <w:t xml:space="preserve"> </w:t>
      </w:r>
    </w:p>
    <w:p w:rsidR="006553D8" w:rsidRPr="009A4F47" w:rsidRDefault="006553D8" w:rsidP="00F25D61">
      <w:r w:rsidRPr="009A4F47">
        <w:t>Företagens skatter är av avgörande betydelse för tillväxten och entreprenör</w:t>
      </w:r>
      <w:r w:rsidRPr="009A4F47">
        <w:t>s</w:t>
      </w:r>
      <w:r w:rsidRPr="009A4F47">
        <w:t>klimatet. Det behövs förändringar när det gäller t.ex. förmögenhetsskatten, dubbelbeskattningen på aktier</w:t>
      </w:r>
      <w:r w:rsidR="00007662" w:rsidRPr="009A4F47">
        <w:t xml:space="preserve"> och </w:t>
      </w:r>
      <w:r w:rsidRPr="009A4F47">
        <w:t>beskattningen av fåmansbolag (3:12-reglerna).</w:t>
      </w:r>
      <w:r w:rsidR="00F90CDB" w:rsidRPr="009A4F47">
        <w:t xml:space="preserve"> </w:t>
      </w:r>
      <w:r w:rsidR="00007662" w:rsidRPr="009A4F47">
        <w:t xml:space="preserve">Vad som ovan anförs om att förbättra företagens </w:t>
      </w:r>
      <w:r w:rsidR="007D0A68" w:rsidRPr="009A4F47">
        <w:t>beskattning</w:t>
      </w:r>
      <w:r w:rsidR="00007662" w:rsidRPr="009A4F47">
        <w:t xml:space="preserve"> bör ges regeringen till</w:t>
      </w:r>
      <w:r w:rsidR="00821E10" w:rsidRPr="009A4F47">
        <w:t xml:space="preserve"> </w:t>
      </w:r>
      <w:r w:rsidR="00007662" w:rsidRPr="009A4F47">
        <w:t>känna.</w:t>
      </w:r>
    </w:p>
    <w:p w:rsidR="006553D8" w:rsidRPr="009A4F47" w:rsidRDefault="006553D8" w:rsidP="00F25D61">
      <w:pPr>
        <w:pStyle w:val="Rubrik3"/>
      </w:pPr>
      <w:bookmarkStart w:id="10" w:name="_Toc116094787"/>
      <w:r w:rsidRPr="009A4F47">
        <w:t>Minska regelkrånglet och byråkratin för IT-företagen</w:t>
      </w:r>
      <w:bookmarkEnd w:id="10"/>
    </w:p>
    <w:p w:rsidR="006553D8" w:rsidRPr="009A4F47" w:rsidRDefault="006553D8" w:rsidP="00F25D61">
      <w:r w:rsidRPr="009A4F47">
        <w:t>I</w:t>
      </w:r>
      <w:r w:rsidR="00821E10" w:rsidRPr="009A4F47">
        <w:t xml:space="preserve"> </w:t>
      </w:r>
      <w:r w:rsidRPr="009A4F47">
        <w:t>dag är det krångligt att vara företagare. Att minska företagens regelbörda är avgörande för att förbättra näringslivsklimatet, särskilt för mindre företag. Svenska företag ska rätta sig efter 20 000 sidor företagsregler, och Statskont</w:t>
      </w:r>
      <w:r w:rsidRPr="009A4F47">
        <w:t>o</w:t>
      </w:r>
      <w:r w:rsidRPr="009A4F47">
        <w:t>rets senaste undersökning visar att 75 olika myndigheter begär in uppgifter från företagarna på 1 150 olika blanketter. Det innebär att ett vanligt företag med upp till 20 anställda har kostnader för att administrera skatte-, arbet</w:t>
      </w:r>
      <w:r w:rsidRPr="009A4F47">
        <w:t>s</w:t>
      </w:r>
      <w:r w:rsidRPr="009A4F47">
        <w:t>marknads- och miljöregler på 30 000 kr per anställd varje år. Sammant</w:t>
      </w:r>
      <w:r w:rsidRPr="009A4F47">
        <w:t>a</w:t>
      </w:r>
      <w:r w:rsidRPr="009A4F47">
        <w:t>get beräknas företagens administrativa kostnader till följd av regelverket uppgå till me</w:t>
      </w:r>
      <w:r w:rsidRPr="009A4F47">
        <w:t>l</w:t>
      </w:r>
      <w:r w:rsidRPr="009A4F47">
        <w:t>lan 60 och 70 miljarder kronor per år.</w:t>
      </w:r>
    </w:p>
    <w:p w:rsidR="006553D8" w:rsidRPr="009A4F47" w:rsidRDefault="009E7E57" w:rsidP="00F25D61">
      <w:r w:rsidRPr="009A4F47">
        <w:t xml:space="preserve">Vi </w:t>
      </w:r>
      <w:r w:rsidR="006553D8" w:rsidRPr="009A4F47">
        <w:t>har enats en rad åtgärder för att öka tempot i regelförenklingen, och su</w:t>
      </w:r>
      <w:r w:rsidR="006553D8" w:rsidRPr="009A4F47">
        <w:t>b</w:t>
      </w:r>
      <w:r w:rsidR="006553D8" w:rsidRPr="009A4F47">
        <w:t>stantiellt minska den administrativa pålagan på företagen. Det handlar bl.a. om att</w:t>
      </w:r>
    </w:p>
    <w:p w:rsidR="006553D8" w:rsidRPr="009A4F47" w:rsidRDefault="006553D8" w:rsidP="009A2C01">
      <w:pPr>
        <w:pStyle w:val="PunktlistaBomb"/>
        <w:tabs>
          <w:tab w:val="clear" w:pos="360"/>
        </w:tabs>
      </w:pPr>
      <w:r w:rsidRPr="009A4F47">
        <w:t>systematiskt kartlägga företagens administrativa kostnader för regelbö</w:t>
      </w:r>
      <w:r w:rsidRPr="009A4F47">
        <w:t>r</w:t>
      </w:r>
      <w:r w:rsidRPr="009A4F47">
        <w:t>dan,</w:t>
      </w:r>
    </w:p>
    <w:p w:rsidR="006553D8" w:rsidRPr="009A4F47" w:rsidRDefault="006553D8" w:rsidP="009A2C01">
      <w:pPr>
        <w:pStyle w:val="PunktlistaBomb"/>
        <w:tabs>
          <w:tab w:val="clear" w:pos="360"/>
        </w:tabs>
        <w:spacing w:before="0"/>
      </w:pPr>
      <w:r w:rsidRPr="009A4F47">
        <w:t>införa ett tydligt mål om att minska företagens administrativa kostnader för</w:t>
      </w:r>
    </w:p>
    <w:p w:rsidR="006553D8" w:rsidRPr="009A4F47" w:rsidRDefault="009A2C01" w:rsidP="009A2C01">
      <w:pPr>
        <w:pStyle w:val="PunktlistaBomb"/>
        <w:tabs>
          <w:tab w:val="clear" w:pos="360"/>
        </w:tabs>
        <w:spacing w:before="0"/>
      </w:pPr>
      <w:r w:rsidRPr="009A4F47">
        <w:t>r</w:t>
      </w:r>
      <w:r w:rsidR="00207A4C" w:rsidRPr="009A4F47">
        <w:t>egelverket med 25 %</w:t>
      </w:r>
      <w:r w:rsidR="006553D8" w:rsidRPr="009A4F47">
        <w:t xml:space="preserve"> till 2010,</w:t>
      </w:r>
    </w:p>
    <w:p w:rsidR="006553D8" w:rsidRPr="009A4F47" w:rsidRDefault="006553D8" w:rsidP="009A2C01">
      <w:pPr>
        <w:pStyle w:val="PunktlistaBomb"/>
        <w:tabs>
          <w:tab w:val="clear" w:pos="360"/>
        </w:tabs>
        <w:spacing w:before="0"/>
      </w:pPr>
      <w:r w:rsidRPr="009A4F47">
        <w:t>genomföra en obligatorisk konsekvensanalys av alla förslag till nya re</w:t>
      </w:r>
      <w:r w:rsidRPr="009A4F47">
        <w:t>g</w:t>
      </w:r>
      <w:r w:rsidRPr="009A4F47">
        <w:t>ler,</w:t>
      </w:r>
    </w:p>
    <w:p w:rsidR="006553D8" w:rsidRPr="009A4F47" w:rsidRDefault="006553D8" w:rsidP="009A2C01">
      <w:pPr>
        <w:pStyle w:val="PunktlistaBomb"/>
        <w:tabs>
          <w:tab w:val="clear" w:pos="360"/>
        </w:tabs>
        <w:spacing w:before="0"/>
      </w:pPr>
      <w:r w:rsidRPr="009A4F47">
        <w:t>göra det lättare att få F-sk</w:t>
      </w:r>
      <w:r w:rsidR="00316B0F" w:rsidRPr="009A4F47">
        <w:t>att</w:t>
      </w:r>
      <w:r w:rsidRPr="009A4F47">
        <w:t>sedel,</w:t>
      </w:r>
    </w:p>
    <w:p w:rsidR="006553D8" w:rsidRPr="009A4F47" w:rsidRDefault="006553D8" w:rsidP="009A2C01">
      <w:pPr>
        <w:pStyle w:val="PunktlistaBomb"/>
        <w:tabs>
          <w:tab w:val="clear" w:pos="360"/>
        </w:tabs>
        <w:spacing w:before="0"/>
      </w:pPr>
      <w:r w:rsidRPr="009A4F47">
        <w:t>undanta små och medelstora företag från revisionsplikten,</w:t>
      </w:r>
    </w:p>
    <w:p w:rsidR="006553D8" w:rsidRPr="009A4F47" w:rsidRDefault="006553D8" w:rsidP="009A2C01">
      <w:pPr>
        <w:pStyle w:val="PunktlistaBomb"/>
        <w:tabs>
          <w:tab w:val="clear" w:pos="360"/>
        </w:tabs>
        <w:spacing w:before="0"/>
      </w:pPr>
      <w:r w:rsidRPr="009A4F47">
        <w:t>förenkla redovisningsreglerna för enskilda näringsidkare och</w:t>
      </w:r>
    </w:p>
    <w:p w:rsidR="006553D8" w:rsidRPr="009A4F47" w:rsidRDefault="006553D8" w:rsidP="009A2C01">
      <w:pPr>
        <w:pStyle w:val="PunktlistaBomb"/>
        <w:tabs>
          <w:tab w:val="clear" w:pos="360"/>
        </w:tabs>
        <w:spacing w:before="0"/>
      </w:pPr>
      <w:r w:rsidRPr="009A4F47">
        <w:t>förenkla företagens månatliga momsdeklarationer.</w:t>
      </w:r>
    </w:p>
    <w:p w:rsidR="00173C28" w:rsidRPr="009A4F47" w:rsidRDefault="00173C28" w:rsidP="009A2C01">
      <w:r w:rsidRPr="009A4F47">
        <w:t>Vad som ovan anförs om att minska företagens regelbörda bör ges rege</w:t>
      </w:r>
      <w:r w:rsidRPr="009A4F47">
        <w:t>r</w:t>
      </w:r>
      <w:r w:rsidRPr="009A4F47">
        <w:t>ingen till</w:t>
      </w:r>
      <w:r w:rsidR="00207A4C" w:rsidRPr="009A4F47">
        <w:t xml:space="preserve"> </w:t>
      </w:r>
      <w:r w:rsidRPr="009A4F47">
        <w:t>känna.</w:t>
      </w:r>
    </w:p>
    <w:p w:rsidR="006553D8" w:rsidRPr="009A4F47" w:rsidRDefault="006553D8" w:rsidP="00F25D61">
      <w:pPr>
        <w:pStyle w:val="Rubrik3"/>
      </w:pPr>
      <w:bookmarkStart w:id="11" w:name="_Toc116094788"/>
      <w:r w:rsidRPr="009A4F47">
        <w:t>Mer riskkapital till de små IT-företagen</w:t>
      </w:r>
      <w:bookmarkEnd w:id="11"/>
    </w:p>
    <w:p w:rsidR="006553D8" w:rsidRPr="009A4F47" w:rsidRDefault="006553D8" w:rsidP="00F25D61">
      <w:r w:rsidRPr="009A4F47">
        <w:t xml:space="preserve">Om de svenska IT-företagen ska kunna växa och skapa fler arbeten behövs mer riskvilligt kapital. </w:t>
      </w:r>
      <w:r w:rsidR="009E7E57" w:rsidRPr="009A4F47">
        <w:t xml:space="preserve">Vi </w:t>
      </w:r>
      <w:r w:rsidRPr="009A4F47">
        <w:t>lägger</w:t>
      </w:r>
      <w:r w:rsidR="00207A4C" w:rsidRPr="009A4F47">
        <w:t xml:space="preserve"> fram</w:t>
      </w:r>
      <w:r w:rsidRPr="009A4F47">
        <w:t xml:space="preserve"> flera förslag som syftar till att underlä</w:t>
      </w:r>
      <w:r w:rsidRPr="009A4F47">
        <w:t>t</w:t>
      </w:r>
      <w:r w:rsidRPr="009A4F47">
        <w:t>ta tillgången till inv</w:t>
      </w:r>
      <w:r w:rsidRPr="009A4F47">
        <w:t>e</w:t>
      </w:r>
      <w:r w:rsidRPr="009A4F47">
        <w:t>steringskapital för mindre företag. En småföretagare som säljer sitt företag måste</w:t>
      </w:r>
      <w:r w:rsidR="00207A4C" w:rsidRPr="009A4F47">
        <w:t xml:space="preserve"> betala mellan 30 och 55 %</w:t>
      </w:r>
      <w:r w:rsidRPr="009A4F47">
        <w:t xml:space="preserve"> skatt på de vinster han eller hon gjort i företaget. Detta gör det betydligt svårare för någon att inv</w:t>
      </w:r>
      <w:r w:rsidRPr="009A4F47">
        <w:t>e</w:t>
      </w:r>
      <w:r w:rsidRPr="009A4F47">
        <w:t xml:space="preserve">stera de tjänade pengarna i ett nytt företag. Vi föreslår också att småföretagare får rätt till uppskov med vinstbeskattningen om de investerar vinsten i ett nytt onoterat företag. </w:t>
      </w:r>
      <w:r w:rsidR="00344860" w:rsidRPr="009A4F47">
        <w:t xml:space="preserve">Vad som ovan anförs om ökat </w:t>
      </w:r>
      <w:r w:rsidR="00A40FB2" w:rsidRPr="009A4F47">
        <w:t>riskvilligt kapital bör ges regeringen till</w:t>
      </w:r>
      <w:r w:rsidR="00316D46" w:rsidRPr="009A4F47">
        <w:t xml:space="preserve"> </w:t>
      </w:r>
      <w:r w:rsidR="00A40FB2" w:rsidRPr="009A4F47">
        <w:t>känna.</w:t>
      </w:r>
    </w:p>
    <w:p w:rsidR="00172EE1" w:rsidRPr="009A4F47" w:rsidRDefault="00172EE1" w:rsidP="00F25D61">
      <w:pPr>
        <w:pStyle w:val="Rubrik2"/>
      </w:pPr>
      <w:bookmarkStart w:id="12" w:name="_Toc116094789"/>
      <w:r w:rsidRPr="009A4F47">
        <w:t>Höj IT-kompetensen i mindre företag</w:t>
      </w:r>
      <w:bookmarkEnd w:id="12"/>
    </w:p>
    <w:p w:rsidR="00894473" w:rsidRPr="009A4F47" w:rsidRDefault="00894473" w:rsidP="00F25D61">
      <w:r w:rsidRPr="009A4F47">
        <w:t>Företagens produktivitet ökar med ökad IT-kompetens hos personalen. Pr</w:t>
      </w:r>
      <w:r w:rsidRPr="009A4F47">
        <w:t>o</w:t>
      </w:r>
      <w:r w:rsidRPr="009A4F47">
        <w:t>positionen tar också mycket riktigt fasta på småföretagens betydelse och a</w:t>
      </w:r>
      <w:r w:rsidRPr="009A4F47">
        <w:t>v</w:t>
      </w:r>
      <w:r w:rsidRPr="009A4F47">
        <w:t>sätter 30 miljoner</w:t>
      </w:r>
      <w:r w:rsidR="008C22E9" w:rsidRPr="009A4F47">
        <w:t xml:space="preserve"> kr</w:t>
      </w:r>
      <w:r w:rsidR="008C22E9" w:rsidRPr="009A4F47">
        <w:t>o</w:t>
      </w:r>
      <w:r w:rsidR="008C22E9" w:rsidRPr="009A4F47">
        <w:t>nor</w:t>
      </w:r>
      <w:r w:rsidRPr="009A4F47">
        <w:t xml:space="preserve">. Några större spår lämnar emellertid inte denna satsning bland landets småföretag. </w:t>
      </w:r>
      <w:r w:rsidR="00D50B65" w:rsidRPr="009A4F47">
        <w:t>Småföretagens situation med dag-</w:t>
      </w:r>
      <w:r w:rsidRPr="009A4F47">
        <w:t>till</w:t>
      </w:r>
      <w:r w:rsidR="00D50B65" w:rsidRPr="009A4F47">
        <w:t>-</w:t>
      </w:r>
      <w:r w:rsidRPr="009A4F47">
        <w:t>dag</w:t>
      </w:r>
      <w:r w:rsidR="00D50B65" w:rsidRPr="009A4F47">
        <w:t>-</w:t>
      </w:r>
      <w:r w:rsidRPr="009A4F47">
        <w:t>fokus och ständig tidsbrist gör att utbildningsinsatser verkligen måste anpa</w:t>
      </w:r>
      <w:r w:rsidRPr="009A4F47">
        <w:t>s</w:t>
      </w:r>
      <w:r w:rsidRPr="009A4F47">
        <w:t>sas till deras möjligheter. Utveckling av företags- och branschanpassade och lokala utbildningsspaket borde vara angeläget för att åstadkomma de ku</w:t>
      </w:r>
      <w:r w:rsidRPr="009A4F47">
        <w:t>n</w:t>
      </w:r>
      <w:r w:rsidRPr="009A4F47">
        <w:t>skapslyft som behövs för konkurrenskraft och tillväxt.</w:t>
      </w:r>
      <w:r w:rsidR="00A40FB2" w:rsidRPr="009A4F47">
        <w:t xml:space="preserve"> Detta bör ges regerin</w:t>
      </w:r>
      <w:r w:rsidR="00A40FB2" w:rsidRPr="009A4F47">
        <w:t>g</w:t>
      </w:r>
      <w:r w:rsidR="00A40FB2" w:rsidRPr="009A4F47">
        <w:t>en till</w:t>
      </w:r>
      <w:r w:rsidR="00D50B65" w:rsidRPr="009A4F47">
        <w:t xml:space="preserve"> </w:t>
      </w:r>
      <w:r w:rsidR="00A40FB2" w:rsidRPr="009A4F47">
        <w:t>känna.</w:t>
      </w:r>
    </w:p>
    <w:p w:rsidR="00172EE1" w:rsidRPr="009A4F47" w:rsidRDefault="00172EE1" w:rsidP="00F25D61">
      <w:pPr>
        <w:pStyle w:val="Rubrik2"/>
      </w:pPr>
      <w:bookmarkStart w:id="13" w:name="_Toc116094790"/>
      <w:r w:rsidRPr="009A4F47">
        <w:t>Bygg ett strategiskt IT-politiskt samarbete med våra grannar</w:t>
      </w:r>
      <w:bookmarkEnd w:id="13"/>
    </w:p>
    <w:p w:rsidR="00172EE1" w:rsidRPr="009A4F47" w:rsidRDefault="00172EE1" w:rsidP="00A071C4">
      <w:r w:rsidRPr="009A4F47">
        <w:t xml:space="preserve">Sverige bör diskutera ett </w:t>
      </w:r>
      <w:r w:rsidR="006827F6" w:rsidRPr="009A4F47">
        <w:t xml:space="preserve">utvecklat </w:t>
      </w:r>
      <w:r w:rsidRPr="009A4F47">
        <w:t xml:space="preserve">IT-politiskt samarbete </w:t>
      </w:r>
      <w:r w:rsidR="006827F6" w:rsidRPr="009A4F47">
        <w:t>inom</w:t>
      </w:r>
      <w:r w:rsidRPr="009A4F47">
        <w:rPr>
          <w:color w:val="000000"/>
          <w:szCs w:val="24"/>
        </w:rPr>
        <w:t xml:space="preserve"> Norden </w:t>
      </w:r>
      <w:r w:rsidRPr="009A4F47">
        <w:t xml:space="preserve">och de baltiska länderna för att stärka </w:t>
      </w:r>
      <w:r w:rsidR="00A40FB2" w:rsidRPr="009A4F47">
        <w:t xml:space="preserve">Nordens och </w:t>
      </w:r>
      <w:r w:rsidRPr="009A4F47">
        <w:t>Östersjöregionens konkurren</w:t>
      </w:r>
      <w:r w:rsidRPr="009A4F47">
        <w:t>s</w:t>
      </w:r>
      <w:r w:rsidRPr="009A4F47">
        <w:t xml:space="preserve">kraft internationellt. Tillsammans kan länderna på ett bättre sätt </w:t>
      </w:r>
      <w:r w:rsidR="006827F6" w:rsidRPr="009A4F47">
        <w:t>konkurr</w:t>
      </w:r>
      <w:r w:rsidR="006827F6" w:rsidRPr="009A4F47">
        <w:t>e</w:t>
      </w:r>
      <w:r w:rsidR="006827F6" w:rsidRPr="009A4F47">
        <w:t xml:space="preserve">ra </w:t>
      </w:r>
      <w:r w:rsidRPr="009A4F47">
        <w:t>på den internationella markn</w:t>
      </w:r>
      <w:r w:rsidRPr="009A4F47">
        <w:t>a</w:t>
      </w:r>
      <w:r w:rsidRPr="009A4F47">
        <w:t>den.</w:t>
      </w:r>
      <w:r w:rsidR="00A40FB2" w:rsidRPr="009A4F47">
        <w:t xml:space="preserve"> Vad som ovan anförs om ett </w:t>
      </w:r>
      <w:r w:rsidR="006827F6" w:rsidRPr="009A4F47">
        <w:t xml:space="preserve">utvecklat </w:t>
      </w:r>
      <w:r w:rsidR="00A40FB2" w:rsidRPr="009A4F47">
        <w:t xml:space="preserve">IT-politiskt samarbete </w:t>
      </w:r>
      <w:r w:rsidR="006827F6" w:rsidRPr="009A4F47">
        <w:t xml:space="preserve">inom </w:t>
      </w:r>
      <w:r w:rsidR="00A40FB2" w:rsidRPr="009A4F47">
        <w:rPr>
          <w:color w:val="000000"/>
          <w:szCs w:val="24"/>
        </w:rPr>
        <w:t xml:space="preserve">Norden </w:t>
      </w:r>
      <w:r w:rsidR="00A40FB2" w:rsidRPr="009A4F47">
        <w:t>och de baltiska länderna bör ges rege</w:t>
      </w:r>
      <w:r w:rsidR="00A40FB2" w:rsidRPr="009A4F47">
        <w:t>r</w:t>
      </w:r>
      <w:r w:rsidR="00A40FB2" w:rsidRPr="009A4F47">
        <w:t>ingen till</w:t>
      </w:r>
      <w:r w:rsidR="00351C79" w:rsidRPr="009A4F47">
        <w:t xml:space="preserve"> </w:t>
      </w:r>
      <w:r w:rsidR="00A40FB2" w:rsidRPr="009A4F47">
        <w:t>känna.</w:t>
      </w:r>
    </w:p>
    <w:p w:rsidR="006553D8" w:rsidRPr="009A4F47" w:rsidRDefault="006553D8" w:rsidP="00F25D61">
      <w:pPr>
        <w:pStyle w:val="Rubrik2"/>
      </w:pPr>
      <w:bookmarkStart w:id="14" w:name="_Toc116094791"/>
      <w:r w:rsidRPr="009A4F47">
        <w:t>Skapa förutsättningar för tillväxt</w:t>
      </w:r>
      <w:bookmarkEnd w:id="14"/>
    </w:p>
    <w:p w:rsidR="006553D8" w:rsidRPr="009A4F47" w:rsidRDefault="00351C79" w:rsidP="00F25D61">
      <w:r w:rsidRPr="009A4F47">
        <w:t>I proposition</w:t>
      </w:r>
      <w:r w:rsidR="006553D8" w:rsidRPr="009A4F47">
        <w:t xml:space="preserve"> 2004/05:175 </w:t>
      </w:r>
      <w:hyperlink r:id="rId10" w:tooltip="Från IT-politik för samhället till politik för IT-samhället" w:history="1">
        <w:r w:rsidR="006553D8" w:rsidRPr="009A4F47">
          <w:rPr>
            <w:rStyle w:val="Hyperlnk"/>
            <w:color w:val="auto"/>
            <w:u w:val="none"/>
          </w:rPr>
          <w:t>Från IT-politik för samhället till politik för IT-samhället</w:t>
        </w:r>
      </w:hyperlink>
      <w:r w:rsidR="006553D8" w:rsidRPr="009A4F47">
        <w:t xml:space="preserve"> nämns infrastrukturen endast kortfattat. Regeringens enda förslag är att Vägverket och Banverket ska bidra genom att dela med sig av den outnyt</w:t>
      </w:r>
      <w:r w:rsidR="006553D8" w:rsidRPr="009A4F47">
        <w:t>t</w:t>
      </w:r>
      <w:r w:rsidR="006553D8" w:rsidRPr="009A4F47">
        <w:t>jade kapacitet som finns hos dem. Det är ett förslag som inte räcker på långa vägar. Det finns en kortsiktighet i den utbyggnad som sker i Sverige. Rege</w:t>
      </w:r>
      <w:r w:rsidR="006553D8" w:rsidRPr="009A4F47">
        <w:t>r</w:t>
      </w:r>
      <w:r w:rsidR="006553D8" w:rsidRPr="009A4F47">
        <w:t>ingen har delat ut miljarder till kommuner där det inte funnits brist på privata initiativ för att bygga IT-infrastruktur. Nu finns det i</w:t>
      </w:r>
      <w:r w:rsidRPr="009A4F47">
        <w:t xml:space="preserve"> </w:t>
      </w:r>
      <w:r w:rsidR="006553D8" w:rsidRPr="009A4F47">
        <w:t>stället inte pengar kvar till områden där inga privata intressenter finns. Detta resulterar i att ca 900 000 personer fortfarande inte har tillgång till bredband.</w:t>
      </w:r>
    </w:p>
    <w:p w:rsidR="006553D8" w:rsidRPr="009A4F47" w:rsidRDefault="006553D8" w:rsidP="00F25D61">
      <w:pPr>
        <w:pStyle w:val="Normaltindrag"/>
      </w:pPr>
      <w:r w:rsidRPr="009A4F47">
        <w:t>IT-infrastrukturen är kritisk för Sveriges framtid. Utvecklingen är rekor</w:t>
      </w:r>
      <w:r w:rsidRPr="009A4F47">
        <w:t>d</w:t>
      </w:r>
      <w:r w:rsidRPr="009A4F47">
        <w:t>snabb; Inte</w:t>
      </w:r>
      <w:r w:rsidRPr="009A4F47">
        <w:t>r</w:t>
      </w:r>
      <w:r w:rsidRPr="009A4F47">
        <w:t xml:space="preserve">nettrafiken inom Sverige växer med 100 </w:t>
      </w:r>
      <w:r w:rsidR="00351C79" w:rsidRPr="009A4F47">
        <w:t>%</w:t>
      </w:r>
      <w:r w:rsidRPr="009A4F47">
        <w:t xml:space="preserve"> i kvartalet och trafiken med omvärlden me</w:t>
      </w:r>
      <w:r w:rsidR="00351C79" w:rsidRPr="009A4F47">
        <w:t>d 100 %</w:t>
      </w:r>
      <w:r w:rsidRPr="009A4F47">
        <w:t xml:space="preserve"> om året. Företagare i hela landet behöver fung</w:t>
      </w:r>
      <w:r w:rsidRPr="009A4F47">
        <w:t>e</w:t>
      </w:r>
      <w:r w:rsidRPr="009A4F47">
        <w:t xml:space="preserve">rande kommunikationer för att klara av sin verksamhet och därmed kunna vara med och bidra till hela Sveriges tillväxt. </w:t>
      </w:r>
    </w:p>
    <w:p w:rsidR="006553D8" w:rsidRPr="009A4F47" w:rsidRDefault="00D433EC" w:rsidP="00F25D61">
      <w:pPr>
        <w:pStyle w:val="Normaltindrag"/>
      </w:pPr>
      <w:r w:rsidRPr="009A4F47">
        <w:t xml:space="preserve">Allianspartierna i trafikutskottet </w:t>
      </w:r>
      <w:r w:rsidR="00E108B3" w:rsidRPr="009A4F47">
        <w:t>anser att s</w:t>
      </w:r>
      <w:r w:rsidR="006553D8" w:rsidRPr="009A4F47">
        <w:t>taten bör samla alla marknadens aktörer och kräva en samsyn kring hur den fortsatta utbyggnaden ska gå till. Det bör ske enligt följande principer:</w:t>
      </w:r>
    </w:p>
    <w:p w:rsidR="006553D8" w:rsidRPr="009A4F47" w:rsidRDefault="006553D8" w:rsidP="009A2C01">
      <w:r w:rsidRPr="009A4F47">
        <w:t>1. Konkurrensneutralitet. I</w:t>
      </w:r>
      <w:r w:rsidR="00351C79" w:rsidRPr="009A4F47">
        <w:t xml:space="preserve"> d</w:t>
      </w:r>
      <w:r w:rsidRPr="009A4F47">
        <w:t>ag byggs slutna nät, där användarna för lång tid knyts till en enda operatör som också levererar tjänster. Det hämmar utvec</w:t>
      </w:r>
      <w:r w:rsidRPr="009A4F47">
        <w:t>k</w:t>
      </w:r>
      <w:r w:rsidRPr="009A4F47">
        <w:t>lingen av nya tjänster.</w:t>
      </w:r>
    </w:p>
    <w:p w:rsidR="006553D8" w:rsidRPr="009A4F47" w:rsidRDefault="006553D8" w:rsidP="009A2C01">
      <w:pPr>
        <w:spacing w:before="0"/>
      </w:pPr>
      <w:r w:rsidRPr="009A4F47">
        <w:t>2. Skalbarhet. Kraven på bandbredd kommer att öka. De nät som byggs i dag måste d</w:t>
      </w:r>
      <w:r w:rsidRPr="009A4F47">
        <w:t>i</w:t>
      </w:r>
      <w:r w:rsidRPr="009A4F47">
        <w:t>mensioneras dels för ökade krav på bandbredd, dels med krav på större redundans, så att vi klarar både påfrestningar och trafiktoppar.</w:t>
      </w:r>
    </w:p>
    <w:p w:rsidR="0040686E" w:rsidRPr="009A4F47" w:rsidRDefault="006553D8" w:rsidP="009A2C01">
      <w:pPr>
        <w:spacing w:before="0"/>
      </w:pPr>
      <w:r w:rsidRPr="009A4F47">
        <w:t xml:space="preserve">3. Likvärdighet. Det måste finnas möjligheter att få uppkoppling till ungefär likvärdiga villkor i hela landet. </w:t>
      </w:r>
    </w:p>
    <w:p w:rsidR="006553D8" w:rsidRPr="009A4F47" w:rsidRDefault="0040686E" w:rsidP="00F25D61">
      <w:r w:rsidRPr="009A4F47">
        <w:t>Detta bör ges regeringen till</w:t>
      </w:r>
      <w:r w:rsidR="00351C79" w:rsidRPr="009A4F47">
        <w:t xml:space="preserve"> </w:t>
      </w:r>
      <w:r w:rsidRPr="009A4F47">
        <w:t>känna.</w:t>
      </w:r>
    </w:p>
    <w:p w:rsidR="000F5E3E" w:rsidRPr="009A4F47" w:rsidRDefault="00D433EC" w:rsidP="000909CB">
      <w:r w:rsidRPr="009A4F47">
        <w:rPr>
          <w:szCs w:val="24"/>
        </w:rPr>
        <w:t>Allianspartierna i trafikutskottet</w:t>
      </w:r>
      <w:r w:rsidRPr="009A4F47">
        <w:t xml:space="preserve"> </w:t>
      </w:r>
      <w:r w:rsidR="000F5E3E" w:rsidRPr="009A4F47">
        <w:t xml:space="preserve">vill </w:t>
      </w:r>
      <w:r w:rsidR="007D5A33" w:rsidRPr="009A4F47">
        <w:t>också fastställa ett regelverk</w:t>
      </w:r>
      <w:r w:rsidR="000F5E3E" w:rsidRPr="009A4F47">
        <w:t xml:space="preserve"> för hur de offentliga aktörerna inom infrastruktur och transporttjänster för bredband – både statliga och kommunala– ska samverka med de privata så att konkurrens och investeringar främjas. Offentligt ägda bolag och affärsverk med monopol på delar av sin verksamhet måste få tydliga direktiv att inte agera så att ko</w:t>
      </w:r>
      <w:r w:rsidR="000F5E3E" w:rsidRPr="009A4F47">
        <w:t>n</w:t>
      </w:r>
      <w:r w:rsidR="000F5E3E" w:rsidRPr="009A4F47">
        <w:t>kurrensen hämm</w:t>
      </w:r>
      <w:r w:rsidR="00351C79" w:rsidRPr="009A4F47">
        <w:t>as samt att de inte själva ska</w:t>
      </w:r>
      <w:r w:rsidR="000F5E3E" w:rsidRPr="009A4F47">
        <w:t xml:space="preserve"> klättra uppåt i värdekedjan. Kommunledningarna måste säkra att de kommunala bol</w:t>
      </w:r>
      <w:r w:rsidR="000F5E3E" w:rsidRPr="009A4F47">
        <w:t>a</w:t>
      </w:r>
      <w:r w:rsidR="000F5E3E" w:rsidRPr="009A4F47">
        <w:t>gen agerar i enlighet med kommunallagen. Fungerar inte detta får en ändring i komm</w:t>
      </w:r>
      <w:r w:rsidR="000F5E3E" w:rsidRPr="009A4F47">
        <w:t>u</w:t>
      </w:r>
      <w:r w:rsidR="000F5E3E" w:rsidRPr="009A4F47">
        <w:t>nallagen övervägas.</w:t>
      </w:r>
      <w:r w:rsidR="009861E5" w:rsidRPr="009A4F47">
        <w:t xml:space="preserve"> </w:t>
      </w:r>
      <w:r w:rsidR="00A40FB2" w:rsidRPr="009A4F47">
        <w:t xml:space="preserve">Vad som ovan anförs om att fastställa </w:t>
      </w:r>
      <w:r w:rsidR="00C41BDF" w:rsidRPr="009A4F47">
        <w:t xml:space="preserve">ett </w:t>
      </w:r>
      <w:r w:rsidR="00A40FB2" w:rsidRPr="009A4F47">
        <w:t>regelverk för hur de o</w:t>
      </w:r>
      <w:r w:rsidR="00A40FB2" w:rsidRPr="009A4F47">
        <w:t>f</w:t>
      </w:r>
      <w:r w:rsidR="00A40FB2" w:rsidRPr="009A4F47">
        <w:t>fentliga aktörerna inom infrastruktur och transporttjänster för bredband – både statliga och kommunala</w:t>
      </w:r>
      <w:r w:rsidR="00351C79" w:rsidRPr="009A4F47">
        <w:t xml:space="preserve"> </w:t>
      </w:r>
      <w:r w:rsidR="00A40FB2" w:rsidRPr="009A4F47">
        <w:t>– ska samverka med de privata så att konku</w:t>
      </w:r>
      <w:r w:rsidR="00A40FB2" w:rsidRPr="009A4F47">
        <w:t>r</w:t>
      </w:r>
      <w:r w:rsidR="00A40FB2" w:rsidRPr="009A4F47">
        <w:t>rens och investeringar främjas bör ges regeringen till</w:t>
      </w:r>
      <w:r w:rsidR="00351C79" w:rsidRPr="009A4F47">
        <w:t xml:space="preserve"> </w:t>
      </w:r>
      <w:r w:rsidR="00A40FB2" w:rsidRPr="009A4F47">
        <w:t>känna.</w:t>
      </w:r>
    </w:p>
    <w:p w:rsidR="006553D8" w:rsidRPr="009A4F47" w:rsidRDefault="006553D8" w:rsidP="00F25D61">
      <w:pPr>
        <w:pStyle w:val="Rubrik1"/>
      </w:pPr>
      <w:bookmarkStart w:id="15" w:name="_Toc116094792"/>
      <w:r w:rsidRPr="009A4F47">
        <w:t>Effektivare offentlig förvaltning genom IT</w:t>
      </w:r>
      <w:bookmarkEnd w:id="15"/>
    </w:p>
    <w:p w:rsidR="006553D8" w:rsidRPr="009A4F47" w:rsidRDefault="006553D8" w:rsidP="00F25D61">
      <w:pPr>
        <w:pStyle w:val="Rubrik2"/>
      </w:pPr>
      <w:bookmarkStart w:id="16" w:name="_Toc116094793"/>
      <w:r w:rsidRPr="009A4F47">
        <w:t>24-timmarsmyndigheten</w:t>
      </w:r>
      <w:bookmarkEnd w:id="16"/>
    </w:p>
    <w:p w:rsidR="006553D8" w:rsidRPr="009A4F47" w:rsidRDefault="006553D8" w:rsidP="00F25D61">
      <w:r w:rsidRPr="009A4F47">
        <w:t>Regeringens arbete med IT-utvecklingen i offentlig förvaltning och 24-timmarsmyndigheten har pågått i nästan tio år. Enligt Statskontorets rapport Samverkande 24-timmarsmyndigheter – Sammanhållen elektronisk förval</w:t>
      </w:r>
      <w:r w:rsidRPr="009A4F47">
        <w:t>t</w:t>
      </w:r>
      <w:r w:rsidRPr="009A4F47">
        <w:t>ning har regeringen på dessa tio år lyckats med att se till att alla myndigheter och kommuner har en hems</w:t>
      </w:r>
      <w:r w:rsidRPr="009A4F47">
        <w:t>i</w:t>
      </w:r>
      <w:r w:rsidRPr="009A4F47">
        <w:t xml:space="preserve">da. Längre än så har inte regeringens arbete med att förenkla och förbättra servicen till medborgarna kommit. </w:t>
      </w:r>
    </w:p>
    <w:p w:rsidR="006553D8" w:rsidRPr="009A4F47" w:rsidRDefault="006553D8" w:rsidP="00F25D61">
      <w:pPr>
        <w:pStyle w:val="Normaltindrag"/>
      </w:pPr>
      <w:r w:rsidRPr="009A4F47">
        <w:t>En väl fungerande 24-timmarsmyndighet finns i första hand till för bättre service för medborgaren, men den kan också vara en viktig del i vårt lands IT-utveckling. 24-timmarsmyndigheten leder till högre IT-kunskap bland befolkningen, den leder till nya smarta innovationer som k</w:t>
      </w:r>
      <w:r w:rsidR="004F1E68" w:rsidRPr="009A4F47">
        <w:t>an säljas på en världsmarknad o</w:t>
      </w:r>
      <w:r w:rsidRPr="009A4F47">
        <w:t>sv.</w:t>
      </w:r>
    </w:p>
    <w:p w:rsidR="004F1E68" w:rsidRPr="009A4F47" w:rsidRDefault="006553D8" w:rsidP="00F25D61">
      <w:pPr>
        <w:pStyle w:val="Normaltindrag"/>
      </w:pPr>
      <w:r w:rsidRPr="009A4F47">
        <w:t>Därför är det helt oförsvarligt av landets regering att man inte tar ett större ansvar för att genomföra en tillfredsställande 24-t</w:t>
      </w:r>
      <w:r w:rsidR="004F1E68" w:rsidRPr="009A4F47">
        <w:t>immarsmyndighet. I prop</w:t>
      </w:r>
      <w:r w:rsidR="004F1E68" w:rsidRPr="009A4F47">
        <w:t>o</w:t>
      </w:r>
      <w:r w:rsidR="004F1E68" w:rsidRPr="009A4F47">
        <w:t>sition</w:t>
      </w:r>
      <w:r w:rsidRPr="009A4F47">
        <w:t xml:space="preserve"> 2004/05:175 </w:t>
      </w:r>
      <w:hyperlink r:id="rId11" w:tooltip="Från IT-politik för samhället till politik för IT-samhället" w:history="1">
        <w:r w:rsidRPr="009A4F47">
          <w:rPr>
            <w:rStyle w:val="Hyperlnk"/>
            <w:color w:val="auto"/>
            <w:u w:val="none"/>
          </w:rPr>
          <w:t>Från IT-politik för samhället till politik för IT-samhället</w:t>
        </w:r>
      </w:hyperlink>
      <w:r w:rsidRPr="009A4F47">
        <w:t xml:space="preserve"> beskriver regeringen sina förslag för hur det fortsatta arbetet med IT i offen</w:t>
      </w:r>
      <w:r w:rsidRPr="009A4F47">
        <w:t>t</w:t>
      </w:r>
      <w:r w:rsidRPr="009A4F47">
        <w:t xml:space="preserve">lig förvaltning ska se </w:t>
      </w:r>
      <w:r w:rsidR="004F1E68" w:rsidRPr="009A4F47">
        <w:t xml:space="preserve">ut: </w:t>
      </w:r>
    </w:p>
    <w:p w:rsidR="006553D8" w:rsidRPr="009A4F47" w:rsidRDefault="006553D8" w:rsidP="00F25D61">
      <w:pPr>
        <w:pStyle w:val="Citat"/>
      </w:pPr>
      <w:r w:rsidRPr="009A4F47">
        <w:t>Arbetet med att utveckla och effektivisera en sammanhållen förvaltning bör förstärkas. Bland annat bör specifikationer för gemensamma grun</w:t>
      </w:r>
      <w:r w:rsidRPr="009A4F47">
        <w:t>d</w:t>
      </w:r>
      <w:r w:rsidRPr="009A4F47">
        <w:t>funktioner uta</w:t>
      </w:r>
      <w:r w:rsidRPr="009A4F47">
        <w:t>r</w:t>
      </w:r>
      <w:r w:rsidRPr="009A4F47">
        <w:t>betas och samverkan inom förvaltningen förstärkas.</w:t>
      </w:r>
    </w:p>
    <w:p w:rsidR="006553D8" w:rsidRPr="009A4F47" w:rsidRDefault="006553D8" w:rsidP="00F25D61">
      <w:r w:rsidRPr="009A4F47">
        <w:t xml:space="preserve">Mer konkret än så blir det inte. Detta leder till att </w:t>
      </w:r>
      <w:r w:rsidR="004F1E68" w:rsidRPr="009A4F47">
        <w:t xml:space="preserve">allianspartierna </w:t>
      </w:r>
      <w:r w:rsidR="00D433EC" w:rsidRPr="009A4F47">
        <w:t>i trafiku</w:t>
      </w:r>
      <w:r w:rsidR="00D433EC" w:rsidRPr="009A4F47">
        <w:t>t</w:t>
      </w:r>
      <w:r w:rsidR="00D433EC" w:rsidRPr="009A4F47">
        <w:t xml:space="preserve">skottet </w:t>
      </w:r>
      <w:r w:rsidRPr="009A4F47">
        <w:t>frågar sig</w:t>
      </w:r>
      <w:r w:rsidR="004F1E68" w:rsidRPr="009A4F47">
        <w:t>:</w:t>
      </w:r>
      <w:r w:rsidRPr="009A4F47">
        <w:t xml:space="preserve"> </w:t>
      </w:r>
      <w:r w:rsidR="004F1E68" w:rsidRPr="009A4F47">
        <w:t xml:space="preserve">Var </w:t>
      </w:r>
      <w:r w:rsidRPr="009A4F47">
        <w:t>finns ledarskapet och kraven?</w:t>
      </w:r>
    </w:p>
    <w:p w:rsidR="006553D8" w:rsidRPr="009A4F47" w:rsidRDefault="006553D8" w:rsidP="00F25D61">
      <w:pPr>
        <w:pStyle w:val="Normaltindrag"/>
      </w:pPr>
      <w:r w:rsidRPr="009A4F47">
        <w:t xml:space="preserve">Propositionen har ett överflöd av skrivningar som handlar om att </w:t>
      </w:r>
      <w:r w:rsidR="004F1E68" w:rsidRPr="009A4F47">
        <w:t>”</w:t>
      </w:r>
      <w:r w:rsidRPr="009A4F47">
        <w:t>verka för</w:t>
      </w:r>
      <w:r w:rsidR="004F1E68" w:rsidRPr="009A4F47">
        <w:t>”</w:t>
      </w:r>
      <w:r w:rsidRPr="009A4F47">
        <w:t xml:space="preserve">, </w:t>
      </w:r>
      <w:r w:rsidR="004F1E68" w:rsidRPr="009A4F47">
        <w:t>”</w:t>
      </w:r>
      <w:r w:rsidRPr="009A4F47">
        <w:t>stödja</w:t>
      </w:r>
      <w:r w:rsidR="004F1E68" w:rsidRPr="009A4F47">
        <w:t>”</w:t>
      </w:r>
      <w:r w:rsidRPr="009A4F47">
        <w:t xml:space="preserve"> eller </w:t>
      </w:r>
      <w:r w:rsidR="004F1E68" w:rsidRPr="009A4F47">
        <w:t>”</w:t>
      </w:r>
      <w:r w:rsidRPr="009A4F47">
        <w:t>stimulera</w:t>
      </w:r>
      <w:r w:rsidR="004F1E68" w:rsidRPr="009A4F47">
        <w:t>”</w:t>
      </w:r>
      <w:r w:rsidRPr="009A4F47">
        <w:t xml:space="preserve"> utvecklingen. Att </w:t>
      </w:r>
      <w:r w:rsidR="004F1E68" w:rsidRPr="009A4F47">
        <w:t>”</w:t>
      </w:r>
      <w:r w:rsidRPr="009A4F47">
        <w:t>ta ansvar för</w:t>
      </w:r>
      <w:r w:rsidR="004F1E68" w:rsidRPr="009A4F47">
        <w:t>”</w:t>
      </w:r>
      <w:r w:rsidRPr="009A4F47">
        <w:t xml:space="preserve"> eller att </w:t>
      </w:r>
      <w:r w:rsidR="004F1E68" w:rsidRPr="009A4F47">
        <w:t>”</w:t>
      </w:r>
      <w:r w:rsidRPr="009A4F47">
        <w:t>dr</w:t>
      </w:r>
      <w:r w:rsidRPr="009A4F47">
        <w:t>i</w:t>
      </w:r>
      <w:r w:rsidRPr="009A4F47">
        <w:t>va utvecklingen</w:t>
      </w:r>
      <w:r w:rsidR="004F1E68" w:rsidRPr="009A4F47">
        <w:t>”</w:t>
      </w:r>
      <w:r w:rsidRPr="009A4F47">
        <w:t xml:space="preserve"> mot uppsatta mål är betydligt svårare. I arbetet med IT i offentlig sektor har flera ministrar ansvar för utvecklingen. Detta betyder dessvärre att ingen minister tar ansvar. </w:t>
      </w:r>
    </w:p>
    <w:p w:rsidR="006553D8" w:rsidRPr="009A4F47" w:rsidRDefault="006553D8" w:rsidP="00F25D61">
      <w:pPr>
        <w:pStyle w:val="Rubrik3"/>
      </w:pPr>
      <w:bookmarkStart w:id="17" w:name="_Toc116094794"/>
      <w:r w:rsidRPr="009A4F47">
        <w:t>Vad vill</w:t>
      </w:r>
      <w:r w:rsidR="00D433EC" w:rsidRPr="009A4F47">
        <w:t xml:space="preserve"> </w:t>
      </w:r>
      <w:r w:rsidR="004F1E68" w:rsidRPr="009A4F47">
        <w:t>Allians för Sverige</w:t>
      </w:r>
      <w:r w:rsidRPr="009A4F47">
        <w:t>?</w:t>
      </w:r>
      <w:bookmarkEnd w:id="17"/>
    </w:p>
    <w:p w:rsidR="00E41793" w:rsidRPr="009A4F47" w:rsidRDefault="00D433EC" w:rsidP="00F25D61">
      <w:r w:rsidRPr="009A4F47">
        <w:t xml:space="preserve">Allianspartierna i trafikutskottet </w:t>
      </w:r>
      <w:r w:rsidR="006553D8" w:rsidRPr="009A4F47">
        <w:t>anser att det fortsatta arbetet med en 24-timmarsmyndighet kräver ett starkare ledarskap. Vi vill att det sätts upp mä</w:t>
      </w:r>
      <w:r w:rsidR="006553D8" w:rsidRPr="009A4F47">
        <w:t>t</w:t>
      </w:r>
      <w:r w:rsidR="006553D8" w:rsidRPr="009A4F47">
        <w:t xml:space="preserve">bara mål med en konkret beskrivning av var Sverige ska vara om </w:t>
      </w:r>
      <w:r w:rsidR="004F1E68" w:rsidRPr="009A4F47">
        <w:t>fem</w:t>
      </w:r>
      <w:r w:rsidR="006553D8" w:rsidRPr="009A4F47">
        <w:t xml:space="preserve"> år. För att nå till detta mål vill </w:t>
      </w:r>
      <w:r w:rsidR="004F1E68" w:rsidRPr="009A4F47">
        <w:t xml:space="preserve">allianspartierna </w:t>
      </w:r>
      <w:r w:rsidRPr="009A4F47">
        <w:t xml:space="preserve">i trafikutskottet </w:t>
      </w:r>
      <w:r w:rsidR="006553D8" w:rsidRPr="009A4F47">
        <w:t>se en konkret han</w:t>
      </w:r>
      <w:r w:rsidR="006553D8" w:rsidRPr="009A4F47">
        <w:t>d</w:t>
      </w:r>
      <w:r w:rsidR="006553D8" w:rsidRPr="009A4F47">
        <w:t xml:space="preserve">lingsplan för det fortsatta arbetet. En handlingsplan som förklarar hur vi når målen, </w:t>
      </w:r>
      <w:r w:rsidR="00090B98" w:rsidRPr="009A4F47">
        <w:t xml:space="preserve">hur dessa följs upp, </w:t>
      </w:r>
      <w:r w:rsidR="006553D8" w:rsidRPr="009A4F47">
        <w:t xml:space="preserve">vilka aktörerna är, hur arbetet ska organiseras samt vilka resurser som krävs. </w:t>
      </w:r>
      <w:r w:rsidR="00175B3B" w:rsidRPr="009A4F47">
        <w:t xml:space="preserve">Vad som ovan anförs om </w:t>
      </w:r>
      <w:r w:rsidR="0021029D" w:rsidRPr="009A4F47">
        <w:t xml:space="preserve">att upprätta </w:t>
      </w:r>
      <w:r w:rsidR="00362FE2" w:rsidRPr="009A4F47">
        <w:t xml:space="preserve">konkreta mål med </w:t>
      </w:r>
      <w:r w:rsidR="00175B3B" w:rsidRPr="009A4F47">
        <w:t>uppföljning och en handlingsplan för 24-timmarsmyndigheten bör ges regeringen till</w:t>
      </w:r>
      <w:r w:rsidR="004F1E68" w:rsidRPr="009A4F47">
        <w:t xml:space="preserve"> </w:t>
      </w:r>
      <w:r w:rsidR="00175B3B" w:rsidRPr="009A4F47">
        <w:t>känn</w:t>
      </w:r>
      <w:r w:rsidR="00B36D18" w:rsidRPr="009A4F47">
        <w:t>a</w:t>
      </w:r>
      <w:r w:rsidR="00175B3B" w:rsidRPr="009A4F47">
        <w:t xml:space="preserve">. </w:t>
      </w:r>
    </w:p>
    <w:p w:rsidR="00175B3B" w:rsidRPr="009A4F47" w:rsidRDefault="00175B3B" w:rsidP="00F25D61">
      <w:pPr>
        <w:pStyle w:val="Normaltindrag"/>
      </w:pPr>
      <w:r w:rsidRPr="009A4F47">
        <w:t xml:space="preserve">För ett starkare ledarskap krävs att samordningen inom </w:t>
      </w:r>
      <w:r w:rsidR="00A071C4" w:rsidRPr="009A4F47">
        <w:t xml:space="preserve">Regeringskansliet </w:t>
      </w:r>
      <w:r w:rsidRPr="009A4F47">
        <w:t>förstärks och förbättras. Detta bör ges regeringen till</w:t>
      </w:r>
      <w:r w:rsidR="004F1E68" w:rsidRPr="009A4F47">
        <w:t xml:space="preserve"> </w:t>
      </w:r>
      <w:r w:rsidRPr="009A4F47">
        <w:t>känna.</w:t>
      </w:r>
    </w:p>
    <w:p w:rsidR="006553D8" w:rsidRPr="009A4F47" w:rsidRDefault="006553D8" w:rsidP="00F25D61">
      <w:pPr>
        <w:pStyle w:val="Normaltindrag"/>
      </w:pPr>
      <w:r w:rsidRPr="009A4F47">
        <w:t xml:space="preserve">Målsättningen för </w:t>
      </w:r>
      <w:r w:rsidR="00D433EC" w:rsidRPr="009A4F47">
        <w:t xml:space="preserve">oss </w:t>
      </w:r>
      <w:r w:rsidRPr="009A4F47">
        <w:t>är att en medborgare i behov av kontakt med my</w:t>
      </w:r>
      <w:r w:rsidRPr="009A4F47">
        <w:t>n</w:t>
      </w:r>
      <w:r w:rsidRPr="009A4F47">
        <w:t>digheter ska kunna få denna kontakt utifrån sin situation, inte efter hur my</w:t>
      </w:r>
      <w:r w:rsidRPr="009A4F47">
        <w:t>n</w:t>
      </w:r>
      <w:r w:rsidRPr="009A4F47">
        <w:t xml:space="preserve">digheter är organiserade eller hur uppgifter delas mellan myndigheter. Ett typexempel är hur de som vill starta företag måste ta kontakt med PRV och Skatteverket, men vanligen också med </w:t>
      </w:r>
      <w:r w:rsidR="004F1E68" w:rsidRPr="009A4F47">
        <w:t>Försä</w:t>
      </w:r>
      <w:r w:rsidR="004F1E68" w:rsidRPr="009A4F47">
        <w:t>k</w:t>
      </w:r>
      <w:r w:rsidR="004F1E68" w:rsidRPr="009A4F47">
        <w:t xml:space="preserve">ringskassan </w:t>
      </w:r>
      <w:r w:rsidRPr="009A4F47">
        <w:t>för att se över sitt skydd. Detta är onödigt krångligt och ännu ett skäl till att människor a</w:t>
      </w:r>
      <w:r w:rsidRPr="009A4F47">
        <w:t>v</w:t>
      </w:r>
      <w:r w:rsidRPr="009A4F47">
        <w:t xml:space="preserve">skräcks från att starta företag. </w:t>
      </w:r>
      <w:r w:rsidR="00D433EC" w:rsidRPr="009A4F47">
        <w:t xml:space="preserve">Vi </w:t>
      </w:r>
      <w:r w:rsidRPr="009A4F47">
        <w:t>vill i</w:t>
      </w:r>
      <w:r w:rsidR="004F1E68" w:rsidRPr="009A4F47">
        <w:t xml:space="preserve"> stället sätta kunden, d</w:t>
      </w:r>
      <w:r w:rsidRPr="009A4F47">
        <w:t>vs. medborg</w:t>
      </w:r>
      <w:r w:rsidRPr="009A4F47">
        <w:t>a</w:t>
      </w:r>
      <w:r w:rsidRPr="009A4F47">
        <w:t xml:space="preserve">ren, i fokus. Idén om en </w:t>
      </w:r>
      <w:r w:rsidR="004F1E68" w:rsidRPr="009A4F47">
        <w:t>”</w:t>
      </w:r>
      <w:r w:rsidRPr="009A4F47">
        <w:t>one-stop-shop</w:t>
      </w:r>
      <w:r w:rsidR="004F1E68" w:rsidRPr="009A4F47">
        <w:t>”</w:t>
      </w:r>
      <w:r w:rsidRPr="009A4F47">
        <w:t xml:space="preserve">, en myndighetskontakt, borde återfinnas i en modern och serviceinriktad statsförvaltning. </w:t>
      </w:r>
    </w:p>
    <w:p w:rsidR="006553D8" w:rsidRPr="009A4F47" w:rsidRDefault="006553D8" w:rsidP="00F25D61">
      <w:pPr>
        <w:pStyle w:val="Rubrik2"/>
      </w:pPr>
      <w:bookmarkStart w:id="18" w:name="_Toc115257422"/>
      <w:bookmarkStart w:id="19" w:name="_Toc116094795"/>
      <w:bookmarkEnd w:id="18"/>
      <w:r w:rsidRPr="009A4F47">
        <w:t>Människan ska stå i centrum – alla ska få en chans att hänga med</w:t>
      </w:r>
      <w:bookmarkEnd w:id="19"/>
    </w:p>
    <w:p w:rsidR="006553D8" w:rsidRPr="009A4F47" w:rsidRDefault="006553D8" w:rsidP="00F25D61">
      <w:r w:rsidRPr="009A4F47">
        <w:t>Statsförvaltningen har ett särskilt stort ansvar för att minska den digitala kly</w:t>
      </w:r>
      <w:r w:rsidRPr="009A4F47">
        <w:t>f</w:t>
      </w:r>
      <w:r w:rsidRPr="009A4F47">
        <w:t>tan mellan medborgare. Det finns en risk att en forcerad övergång till intell</w:t>
      </w:r>
      <w:r w:rsidRPr="009A4F47">
        <w:t>i</w:t>
      </w:r>
      <w:r w:rsidRPr="009A4F47">
        <w:t>genta tjänster i stället bidrar till att öka gapet mellan människor då alla me</w:t>
      </w:r>
      <w:r w:rsidRPr="009A4F47">
        <w:t>d</w:t>
      </w:r>
      <w:r w:rsidRPr="009A4F47">
        <w:t>borgare inte har tillgång till tjän</w:t>
      </w:r>
      <w:r w:rsidRPr="009A4F47">
        <w:t>s</w:t>
      </w:r>
      <w:r w:rsidRPr="009A4F47">
        <w:t xml:space="preserve">terna eller kunskap och självförtroende för att utnyttja dem. En avgörande aspekt på de intelligenta tjänsterna är därför användarvänligheten. </w:t>
      </w:r>
    </w:p>
    <w:p w:rsidR="006553D8" w:rsidRPr="009A4F47" w:rsidRDefault="006553D8" w:rsidP="00F25D61">
      <w:pPr>
        <w:pStyle w:val="Normaltindrag"/>
      </w:pPr>
      <w:r w:rsidRPr="009A4F47">
        <w:t>Som var och en som sökt offentlig information via Internet kan konstatera är denna av mycket skiftande kvalitet i dag. Det räcker inte heller med att ha ett användarvänligt gränssnitt för normalanvändaren utan informationen må</w:t>
      </w:r>
      <w:r w:rsidRPr="009A4F47">
        <w:t>s</w:t>
      </w:r>
      <w:r w:rsidRPr="009A4F47">
        <w:t>te kunna presenteras utifrån användarens situation. Funktionshindrade och äldre är exempel på två kategorier användare som har behov av specialanpa</w:t>
      </w:r>
      <w:r w:rsidRPr="009A4F47">
        <w:t>s</w:t>
      </w:r>
      <w:r w:rsidRPr="009A4F47">
        <w:t>sade gränssnitt för att kunna tillgodogöra sig den funktionalitet andra anvä</w:t>
      </w:r>
      <w:r w:rsidRPr="009A4F47">
        <w:t>n</w:t>
      </w:r>
      <w:r w:rsidRPr="009A4F47">
        <w:t xml:space="preserve">dare har tillgång till. </w:t>
      </w:r>
    </w:p>
    <w:p w:rsidR="006553D8" w:rsidRPr="009A4F47" w:rsidRDefault="006553D8" w:rsidP="00F25D61">
      <w:pPr>
        <w:pStyle w:val="Normaltindrag"/>
      </w:pPr>
      <w:r w:rsidRPr="009A4F47">
        <w:t>Myndigheters IT-baserade information bör alltid utgå från användarens, dvs</w:t>
      </w:r>
      <w:r w:rsidR="00446147" w:rsidRPr="009A4F47">
        <w:t>.</w:t>
      </w:r>
      <w:r w:rsidRPr="009A4F47">
        <w:t xml:space="preserve"> medbo</w:t>
      </w:r>
      <w:r w:rsidRPr="009A4F47">
        <w:t>r</w:t>
      </w:r>
      <w:r w:rsidRPr="009A4F47">
        <w:t>garens, situation. Därför bör regeringen också i regleringsbrev till myndigheterna lägga in ett uppdrag att se över hur väl olika grupper har til</w:t>
      </w:r>
      <w:r w:rsidRPr="009A4F47">
        <w:t>l</w:t>
      </w:r>
      <w:r w:rsidRPr="009A4F47">
        <w:t>gång till myndigheternas IT-baserade information. Exempelvis borde bilder och ett lättförståeligt språk vara självkl</w:t>
      </w:r>
      <w:r w:rsidRPr="009A4F47">
        <w:t>a</w:t>
      </w:r>
      <w:r w:rsidRPr="009A4F47">
        <w:t>ra alternativ för de användare som vanligtvis inte söker IT- baserad information eller för användare med fö</w:t>
      </w:r>
      <w:r w:rsidRPr="009A4F47">
        <w:t>r</w:t>
      </w:r>
      <w:r w:rsidRPr="009A4F47">
        <w:t xml:space="preserve">ståndshandikapp. </w:t>
      </w:r>
      <w:r w:rsidR="00FA40D2" w:rsidRPr="009A4F47">
        <w:t>Vad som ovan anförs om att ge myndigheter i up</w:t>
      </w:r>
      <w:r w:rsidR="00FA40D2" w:rsidRPr="009A4F47">
        <w:t>p</w:t>
      </w:r>
      <w:r w:rsidR="00FA40D2" w:rsidRPr="009A4F47">
        <w:t xml:space="preserve">drag att se över hur väl olika grupper </w:t>
      </w:r>
      <w:r w:rsidR="00CC321E" w:rsidRPr="009A4F47">
        <w:t>har tillgång till myndighetens</w:t>
      </w:r>
      <w:r w:rsidR="00FA40D2" w:rsidRPr="009A4F47">
        <w:t xml:space="preserve"> IT-baserade i</w:t>
      </w:r>
      <w:r w:rsidR="00FA40D2" w:rsidRPr="009A4F47">
        <w:t>n</w:t>
      </w:r>
      <w:r w:rsidR="00FA40D2" w:rsidRPr="009A4F47">
        <w:t>formation</w:t>
      </w:r>
      <w:r w:rsidR="00446147" w:rsidRPr="009A4F47">
        <w:t xml:space="preserve"> bör ges regeringen till känna</w:t>
      </w:r>
      <w:r w:rsidR="00FA40D2" w:rsidRPr="009A4F47">
        <w:t>.</w:t>
      </w:r>
    </w:p>
    <w:p w:rsidR="006553D8" w:rsidRPr="009A4F47" w:rsidRDefault="006553D8" w:rsidP="00F25D61">
      <w:pPr>
        <w:pStyle w:val="Normaltindrag"/>
      </w:pPr>
      <w:r w:rsidRPr="009A4F47">
        <w:t>Många gånger är det män som arbetar med att utforma framtidens offentl</w:t>
      </w:r>
      <w:r w:rsidRPr="009A4F47">
        <w:t>i</w:t>
      </w:r>
      <w:r w:rsidRPr="009A4F47">
        <w:t xml:space="preserve">ga service via Internet. Mot bakgrund av detta kan det vara på sin plats att regeringen aktivt arbetar för att ett genustänkande hela tiden </w:t>
      </w:r>
      <w:r w:rsidR="00E3646E" w:rsidRPr="009A4F47">
        <w:t xml:space="preserve">ska </w:t>
      </w:r>
      <w:r w:rsidRPr="009A4F47">
        <w:t>genomsyra arbetet.</w:t>
      </w:r>
      <w:r w:rsidRPr="009A4F47">
        <w:rPr>
          <w:b/>
        </w:rPr>
        <w:t xml:space="preserve"> </w:t>
      </w:r>
      <w:r w:rsidRPr="009A4F47">
        <w:t>Initiativ bör tas för att ett jämställdh</w:t>
      </w:r>
      <w:r w:rsidR="00446147" w:rsidRPr="009A4F47">
        <w:t>etsperspektiv ska genomsyra IT-</w:t>
      </w:r>
      <w:r w:rsidRPr="009A4F47">
        <w:t>utvecklingen inom den offentliga sektorn och då också kopplat till webbas</w:t>
      </w:r>
      <w:r w:rsidRPr="009A4F47">
        <w:t>e</w:t>
      </w:r>
      <w:r w:rsidRPr="009A4F47">
        <w:t>rade tjänster.</w:t>
      </w:r>
      <w:r w:rsidR="00FA40D2" w:rsidRPr="009A4F47">
        <w:t xml:space="preserve"> Detta bör ges regeringen till</w:t>
      </w:r>
      <w:r w:rsidR="00446147" w:rsidRPr="009A4F47">
        <w:t xml:space="preserve"> </w:t>
      </w:r>
      <w:r w:rsidR="00FA40D2" w:rsidRPr="009A4F47">
        <w:t>känna.</w:t>
      </w:r>
    </w:p>
    <w:p w:rsidR="006553D8" w:rsidRPr="009A4F47" w:rsidRDefault="006553D8" w:rsidP="00F25D61">
      <w:pPr>
        <w:pStyle w:val="Rubrik2"/>
      </w:pPr>
      <w:bookmarkStart w:id="20" w:name="_Toc116094796"/>
      <w:r w:rsidRPr="009A4F47">
        <w:t>Stöd för öppna standarder</w:t>
      </w:r>
      <w:bookmarkEnd w:id="20"/>
    </w:p>
    <w:p w:rsidR="006553D8" w:rsidRPr="009A4F47" w:rsidRDefault="006553D8" w:rsidP="00F25D61">
      <w:r w:rsidRPr="009A4F47">
        <w:t>Offentlig sektor kan spela en viktig roll för at</w:t>
      </w:r>
      <w:r w:rsidR="00446147" w:rsidRPr="009A4F47">
        <w:t>t motverka utvecklingen av allt</w:t>
      </w:r>
      <w:r w:rsidRPr="009A4F47">
        <w:t>fler slutna standarder, vilket försvårar en fungerande konkurrens och e</w:t>
      </w:r>
      <w:r w:rsidRPr="009A4F47">
        <w:t>f</w:t>
      </w:r>
      <w:r w:rsidRPr="009A4F47">
        <w:t>fektiv kommunikation mellan såväl myndigheter som företag. Det kan exe</w:t>
      </w:r>
      <w:r w:rsidRPr="009A4F47">
        <w:t>m</w:t>
      </w:r>
      <w:r w:rsidRPr="009A4F47">
        <w:t>pelvis handla om att prioritera lö</w:t>
      </w:r>
      <w:r w:rsidRPr="009A4F47">
        <w:t>s</w:t>
      </w:r>
      <w:r w:rsidRPr="009A4F47">
        <w:t>ningar baserade på XML, både för egen datalagring och för kommunikation mellan myndigheter. Det innebär också att det bör vara en gemensam policy för hela den statl</w:t>
      </w:r>
      <w:r w:rsidRPr="009A4F47">
        <w:t>i</w:t>
      </w:r>
      <w:r w:rsidRPr="009A4F47">
        <w:t>ga sektorn att undvika proprietära lösningar, som slutna filformat</w:t>
      </w:r>
      <w:r w:rsidR="00446147" w:rsidRPr="009A4F47">
        <w:rPr>
          <w:b/>
        </w:rPr>
        <w:t>.</w:t>
      </w:r>
      <w:r w:rsidR="00FA40D2" w:rsidRPr="009A4F47">
        <w:t xml:space="preserve"> Detta bör ges regeringen till</w:t>
      </w:r>
      <w:r w:rsidR="00446147" w:rsidRPr="009A4F47">
        <w:t xml:space="preserve"> </w:t>
      </w:r>
      <w:r w:rsidR="00FA40D2" w:rsidRPr="009A4F47">
        <w:t>kä</w:t>
      </w:r>
      <w:r w:rsidR="00FA40D2" w:rsidRPr="009A4F47">
        <w:t>n</w:t>
      </w:r>
      <w:r w:rsidR="00FA40D2" w:rsidRPr="009A4F47">
        <w:t>na.</w:t>
      </w:r>
    </w:p>
    <w:p w:rsidR="006553D8" w:rsidRPr="009A4F47" w:rsidRDefault="006553D8" w:rsidP="00F25D61">
      <w:pPr>
        <w:pStyle w:val="Normaltindrag"/>
      </w:pPr>
      <w:r w:rsidRPr="009A4F47">
        <w:t>En viktig användning av öppna standarder handlar om att effektivisera myndighete</w:t>
      </w:r>
      <w:r w:rsidRPr="009A4F47">
        <w:t>r</w:t>
      </w:r>
      <w:r w:rsidRPr="009A4F47">
        <w:t>nas egen kommunikation. I tankarna bakom 24-timmars</w:t>
      </w:r>
      <w:r w:rsidR="009A2C01" w:rsidRPr="009A4F47">
        <w:softHyphen/>
      </w:r>
      <w:r w:rsidRPr="009A4F47">
        <w:t>myndigheten var idén om större samordning central, men detta har inte ti</w:t>
      </w:r>
      <w:r w:rsidR="008A1D60" w:rsidRPr="009A4F47">
        <w:t>l</w:t>
      </w:r>
      <w:r w:rsidRPr="009A4F47">
        <w:t>l</w:t>
      </w:r>
      <w:r w:rsidR="000909CB" w:rsidRPr="009A4F47">
        <w:softHyphen/>
      </w:r>
      <w:r w:rsidRPr="009A4F47">
        <w:t>låtits prägla regeringens förhållande till de egna myndigheterna, som getts frihet att utveckla sina egna lösningar utan hänsynstagande till interoperabil</w:t>
      </w:r>
      <w:r w:rsidRPr="009A4F47">
        <w:t>i</w:t>
      </w:r>
      <w:r w:rsidRPr="009A4F47">
        <w:t>teten. Deltagande i ett myndighetsgemensamt system, som Statskont</w:t>
      </w:r>
      <w:r w:rsidRPr="009A4F47">
        <w:t>o</w:t>
      </w:r>
      <w:r w:rsidRPr="009A4F47">
        <w:t>rets SHS (spridnings- och hämtningssystem), bör vara ett krav på statliga my</w:t>
      </w:r>
      <w:r w:rsidRPr="009A4F47">
        <w:t>n</w:t>
      </w:r>
      <w:r w:rsidRPr="009A4F47">
        <w:t>digheter och en starkt uppmuntrad möjlighet för kommuner och land</w:t>
      </w:r>
      <w:r w:rsidRPr="009A4F47">
        <w:t>s</w:t>
      </w:r>
      <w:r w:rsidRPr="009A4F47">
        <w:t>ting.</w:t>
      </w:r>
      <w:r w:rsidR="00FA40D2" w:rsidRPr="009A4F47">
        <w:t xml:space="preserve"> Detta bör ges regeringen till</w:t>
      </w:r>
      <w:r w:rsidR="00446147" w:rsidRPr="009A4F47">
        <w:t xml:space="preserve"> </w:t>
      </w:r>
      <w:r w:rsidR="00FA40D2" w:rsidRPr="009A4F47">
        <w:t>känna.</w:t>
      </w:r>
    </w:p>
    <w:p w:rsidR="006553D8" w:rsidRPr="009A4F47" w:rsidRDefault="006553D8" w:rsidP="00F25D61">
      <w:pPr>
        <w:pStyle w:val="Normaltindrag"/>
      </w:pPr>
      <w:r w:rsidRPr="009A4F47">
        <w:t>Närbesläkta</w:t>
      </w:r>
      <w:r w:rsidR="00446147" w:rsidRPr="009A4F47">
        <w:t>d</w:t>
      </w:r>
      <w:r w:rsidRPr="009A4F47">
        <w:t xml:space="preserve"> med frågan om öppna standarder är frågan om hantering av öppen käl</w:t>
      </w:r>
      <w:r w:rsidRPr="009A4F47">
        <w:t>l</w:t>
      </w:r>
      <w:r w:rsidRPr="009A4F47">
        <w:t>kod eller fri licensiering. Förvisso finns det ofta goda skäl att välja program med annan licens för att passa in i den befintliga produktionsmiljön, men alternativa licensformer bör övervägas vid varje upphandling. Genom att bygga up</w:t>
      </w:r>
      <w:r w:rsidR="00FA40D2" w:rsidRPr="009A4F47">
        <w:t>p</w:t>
      </w:r>
      <w:r w:rsidRPr="009A4F47">
        <w:t xml:space="preserve"> statlig kompetens inom området öppen källkod minskar tröske</w:t>
      </w:r>
      <w:r w:rsidRPr="009A4F47">
        <w:t>l</w:t>
      </w:r>
      <w:r w:rsidRPr="009A4F47">
        <w:t>kostnaden för andra aktörer, som myndigheter eller kommuner, då de introd</w:t>
      </w:r>
      <w:r w:rsidRPr="009A4F47">
        <w:t>u</w:t>
      </w:r>
      <w:r w:rsidRPr="009A4F47">
        <w:t>cerar motsvarande lösningar. På sikt är potentialen stor att de</w:t>
      </w:r>
      <w:r w:rsidRPr="009A4F47">
        <w:t>t</w:t>
      </w:r>
      <w:r w:rsidRPr="009A4F47">
        <w:t>ta också leder till kostnadsminskningar för offentliga datalösningar.</w:t>
      </w:r>
      <w:r w:rsidR="00FA40D2" w:rsidRPr="009A4F47">
        <w:t xml:space="preserve"> Vad som ovan a</w:t>
      </w:r>
      <w:r w:rsidR="00FA40D2" w:rsidRPr="009A4F47">
        <w:t>n</w:t>
      </w:r>
      <w:r w:rsidR="00FA40D2" w:rsidRPr="009A4F47">
        <w:t>förs om fri licensiering bör ges regeringen till</w:t>
      </w:r>
      <w:r w:rsidR="00446147" w:rsidRPr="009A4F47">
        <w:t xml:space="preserve"> </w:t>
      </w:r>
      <w:r w:rsidR="00FA40D2" w:rsidRPr="009A4F47">
        <w:t>känna.</w:t>
      </w:r>
    </w:p>
    <w:p w:rsidR="006553D8" w:rsidRPr="009A4F47" w:rsidRDefault="006553D8" w:rsidP="00F25D61">
      <w:pPr>
        <w:pStyle w:val="Normaltindrag"/>
      </w:pPr>
      <w:r w:rsidRPr="009A4F47">
        <w:t>En självklar del i en sådan policy är att upphandlingar av tjänster som i</w:t>
      </w:r>
      <w:r w:rsidRPr="009A4F47">
        <w:t>n</w:t>
      </w:r>
      <w:r w:rsidRPr="009A4F47">
        <w:t xml:space="preserve">kluderar </w:t>
      </w:r>
      <w:r w:rsidR="00A51CAA" w:rsidRPr="009A4F47">
        <w:t xml:space="preserve">framställning av ny, särskilt </w:t>
      </w:r>
      <w:r w:rsidR="001A7CA5" w:rsidRPr="009A4F47">
        <w:t>skriven,</w:t>
      </w:r>
      <w:r w:rsidR="00A51CAA" w:rsidRPr="009A4F47">
        <w:t xml:space="preserve"> programvara </w:t>
      </w:r>
      <w:r w:rsidRPr="009A4F47">
        <w:t xml:space="preserve">bör utgå från att källkod </w:t>
      </w:r>
      <w:r w:rsidR="00486B94" w:rsidRPr="009A4F47">
        <w:t>kan</w:t>
      </w:r>
      <w:r w:rsidRPr="009A4F47">
        <w:t xml:space="preserve"> göras fritt tillgänglig, både för att stimulera teknikutveckling och för att minska andra aktörers kostnader</w:t>
      </w:r>
      <w:r w:rsidR="00A51CAA" w:rsidRPr="009A4F47">
        <w:t>, om det inte finns skäl för annat</w:t>
      </w:r>
      <w:r w:rsidR="0076613E" w:rsidRPr="009A4F47">
        <w:t>,</w:t>
      </w:r>
      <w:r w:rsidR="001A7CA5" w:rsidRPr="009A4F47">
        <w:t xml:space="preserve"> e</w:t>
      </w:r>
      <w:r w:rsidR="001A7CA5" w:rsidRPr="009A4F47">
        <w:t>x</w:t>
      </w:r>
      <w:r w:rsidR="001A7CA5" w:rsidRPr="009A4F47">
        <w:t>empelvis</w:t>
      </w:r>
      <w:r w:rsidR="00A51CAA" w:rsidRPr="009A4F47">
        <w:t xml:space="preserve"> i form av lägre pris</w:t>
      </w:r>
      <w:r w:rsidRPr="009A4F47">
        <w:t xml:space="preserve">. </w:t>
      </w:r>
      <w:r w:rsidR="0076613E" w:rsidRPr="009A4F47">
        <w:rPr>
          <w:color w:val="000000"/>
          <w:szCs w:val="24"/>
        </w:rPr>
        <w:t>Detta lägre pris ska dock vägas mot den nytta andra aktörer inom offentlig sektor kan ha av att få ta del av programvaran.</w:t>
      </w:r>
      <w:r w:rsidR="00954CD5" w:rsidRPr="009A4F47">
        <w:rPr>
          <w:color w:val="000000"/>
          <w:szCs w:val="24"/>
        </w:rPr>
        <w:t xml:space="preserve"> </w:t>
      </w:r>
      <w:r w:rsidRPr="009A4F47">
        <w:t xml:space="preserve">Det har t.ex. skett då Stockholms </w:t>
      </w:r>
      <w:r w:rsidR="00F0437D" w:rsidRPr="009A4F47">
        <w:t>l</w:t>
      </w:r>
      <w:r w:rsidRPr="009A4F47">
        <w:t xml:space="preserve">äns </w:t>
      </w:r>
      <w:r w:rsidR="00F0437D" w:rsidRPr="009A4F47">
        <w:t>l</w:t>
      </w:r>
      <w:r w:rsidRPr="009A4F47">
        <w:t>andsting nyligen lät käl</w:t>
      </w:r>
      <w:r w:rsidRPr="009A4F47">
        <w:t>l</w:t>
      </w:r>
      <w:r w:rsidRPr="009A4F47">
        <w:t>koden till tre nya programvaror gå fri. Motsvarande attityd bör prägla statlig upphan</w:t>
      </w:r>
      <w:r w:rsidRPr="009A4F47">
        <w:t>d</w:t>
      </w:r>
      <w:r w:rsidRPr="009A4F47">
        <w:t>ling.</w:t>
      </w:r>
      <w:r w:rsidR="00FA40D2" w:rsidRPr="009A4F47">
        <w:t xml:space="preserve"> Vad som ovan anförs om att källkod ska göras fritt tillgänglig</w:t>
      </w:r>
      <w:r w:rsidR="00B36D18" w:rsidRPr="009A4F47">
        <w:t xml:space="preserve"> bör ges rege</w:t>
      </w:r>
      <w:r w:rsidR="00B36D18" w:rsidRPr="009A4F47">
        <w:t>r</w:t>
      </w:r>
      <w:r w:rsidR="00B36D18" w:rsidRPr="009A4F47">
        <w:t>ingen till</w:t>
      </w:r>
      <w:r w:rsidR="0062259F" w:rsidRPr="009A4F47">
        <w:t xml:space="preserve"> </w:t>
      </w:r>
      <w:r w:rsidR="00B36D18" w:rsidRPr="009A4F47">
        <w:t>känna</w:t>
      </w:r>
      <w:r w:rsidR="00FA40D2" w:rsidRPr="009A4F47">
        <w:t>.</w:t>
      </w:r>
    </w:p>
    <w:p w:rsidR="006553D8" w:rsidRPr="009A4F47" w:rsidRDefault="006553D8" w:rsidP="00F25D61">
      <w:pPr>
        <w:pStyle w:val="Rubrik2"/>
      </w:pPr>
      <w:bookmarkStart w:id="21" w:name="_Toc116094797"/>
      <w:r w:rsidRPr="009A4F47">
        <w:t>En e-legitimation</w:t>
      </w:r>
      <w:bookmarkEnd w:id="21"/>
      <w:r w:rsidR="00C81FDB" w:rsidRPr="009A4F47">
        <w:t xml:space="preserve"> </w:t>
      </w:r>
      <w:r w:rsidR="00B665A8" w:rsidRPr="009A4F47">
        <w:t xml:space="preserve"> </w:t>
      </w:r>
      <w:r w:rsidRPr="009A4F47">
        <w:t xml:space="preserve"> </w:t>
      </w:r>
    </w:p>
    <w:p w:rsidR="006553D8" w:rsidRPr="009A4F47" w:rsidRDefault="006553D8" w:rsidP="00DA101D">
      <w:pPr>
        <w:rPr>
          <w:color w:val="000000"/>
          <w:szCs w:val="24"/>
        </w:rPr>
      </w:pPr>
      <w:r w:rsidRPr="009A4F47">
        <w:t xml:space="preserve">Det arbete kring e-legitimationer som påbörjades inom ramen för </w:t>
      </w:r>
      <w:r w:rsidR="0062259F" w:rsidRPr="009A4F47">
        <w:t xml:space="preserve">Samset </w:t>
      </w:r>
      <w:r w:rsidRPr="009A4F47">
        <w:t>och nu drivs av e-nämnden bör intensifieras i syfte att få en e-legitimation som gäller för samtliga myndighetskontakter, såväl studiemedelsansökningar hos CSN som bokning av fritidslokal hos kommunen. Det stärker och effektivis</w:t>
      </w:r>
      <w:r w:rsidRPr="009A4F47">
        <w:t>e</w:t>
      </w:r>
      <w:r w:rsidRPr="009A4F47">
        <w:t>rar kontakterna mellan myndighet och medborgare. En standardiserad och obligatorisk e-legitimation är en av byggstenarna för en fungerande 24-timmarsmyndighet.</w:t>
      </w:r>
      <w:r w:rsidR="00C81FDB" w:rsidRPr="009A4F47">
        <w:rPr>
          <w:color w:val="000000"/>
          <w:szCs w:val="24"/>
        </w:rPr>
        <w:t xml:space="preserve"> </w:t>
      </w:r>
      <w:r w:rsidR="0019010D" w:rsidRPr="009A4F47">
        <w:rPr>
          <w:color w:val="000000"/>
          <w:szCs w:val="24"/>
        </w:rPr>
        <w:t>Samtidigt ger detta</w:t>
      </w:r>
      <w:r w:rsidR="00C81FDB" w:rsidRPr="009A4F47">
        <w:rPr>
          <w:color w:val="000000"/>
          <w:szCs w:val="24"/>
        </w:rPr>
        <w:t xml:space="preserve"> än fler medborgare reell a</w:t>
      </w:r>
      <w:r w:rsidR="00C81FDB" w:rsidRPr="009A4F47">
        <w:rPr>
          <w:color w:val="000000"/>
          <w:szCs w:val="24"/>
        </w:rPr>
        <w:t>n</w:t>
      </w:r>
      <w:r w:rsidR="00C81FDB" w:rsidRPr="009A4F47">
        <w:rPr>
          <w:color w:val="000000"/>
          <w:szCs w:val="24"/>
        </w:rPr>
        <w:t>ledning att aktivera de bredbandstjänster samhället byggt ut. Det finns ett stort behov av att fortsätta arbetet med att ge alla medborgare en ökad grad av säkerhet på Internet, både vad gäller möjligheten att använda kommersiella tjänster och offentliga sådana.</w:t>
      </w:r>
      <w:r w:rsidR="0019010D" w:rsidRPr="009A4F47">
        <w:rPr>
          <w:color w:val="000000"/>
          <w:szCs w:val="24"/>
        </w:rPr>
        <w:t xml:space="preserve"> Vad som ovan anförs om att intensifiera arbetet med en </w:t>
      </w:r>
      <w:r w:rsidR="0019010D" w:rsidRPr="009A4F47">
        <w:t>standardiserad e-legitimation bör ges regeringen till</w:t>
      </w:r>
      <w:r w:rsidR="00DA101D" w:rsidRPr="009A4F47">
        <w:t xml:space="preserve"> </w:t>
      </w:r>
      <w:r w:rsidR="0019010D" w:rsidRPr="009A4F47">
        <w:t>känna.</w:t>
      </w:r>
    </w:p>
    <w:p w:rsidR="006553D8" w:rsidRPr="009A4F47" w:rsidRDefault="006553D8" w:rsidP="00F25D61">
      <w:pPr>
        <w:pStyle w:val="Rubrik1"/>
      </w:pPr>
      <w:bookmarkStart w:id="22" w:name="_Toc116094798"/>
      <w:r w:rsidRPr="009A4F47">
        <w:t>Lagar och regler</w:t>
      </w:r>
      <w:bookmarkEnd w:id="22"/>
      <w:r w:rsidRPr="009A4F47">
        <w:t xml:space="preserve"> </w:t>
      </w:r>
    </w:p>
    <w:p w:rsidR="008161C5" w:rsidRPr="009A4F47" w:rsidRDefault="008161C5" w:rsidP="00F25D61">
      <w:r w:rsidRPr="009A4F47">
        <w:t>I</w:t>
      </w:r>
      <w:r w:rsidR="0062259F" w:rsidRPr="009A4F47">
        <w:t xml:space="preserve"> </w:t>
      </w:r>
      <w:r w:rsidRPr="009A4F47">
        <w:t>dag är det ett stort problem att lagar och regler inte uppdateras snabbt nog i förhållande till de tekniska landvinningarna. I grunden handlar dett</w:t>
      </w:r>
      <w:r w:rsidR="0062259F" w:rsidRPr="009A4F47">
        <w:t>a dels om ett arbete av mer ret</w:t>
      </w:r>
      <w:r w:rsidRPr="009A4F47">
        <w:t>r</w:t>
      </w:r>
      <w:r w:rsidR="0062259F" w:rsidRPr="009A4F47">
        <w:t>o</w:t>
      </w:r>
      <w:r w:rsidRPr="009A4F47">
        <w:t xml:space="preserve">aktiv karaktär </w:t>
      </w:r>
      <w:r w:rsidR="0062259F" w:rsidRPr="009A4F47">
        <w:t>–</w:t>
      </w:r>
      <w:r w:rsidRPr="009A4F47">
        <w:t xml:space="preserve"> det behövs helt enkelt en genomlysning av den befintliga svenska la</w:t>
      </w:r>
      <w:r w:rsidRPr="009A4F47">
        <w:t>g</w:t>
      </w:r>
      <w:r w:rsidRPr="009A4F47">
        <w:t>stiftningen. Detta är en uppgift som regeringen snarast bör ta tag i och inte göra arbetet när problemen dyker upp. Dels b</w:t>
      </w:r>
      <w:r w:rsidRPr="009A4F47">
        <w:t>e</w:t>
      </w:r>
      <w:r w:rsidRPr="009A4F47">
        <w:t>hövs det en metodik som innebär att varje remisspr</w:t>
      </w:r>
      <w:r w:rsidRPr="009A4F47">
        <w:t>o</w:t>
      </w:r>
      <w:r w:rsidRPr="009A4F47">
        <w:t>cess kring nya lagar, regler och förordningar faktiskt bör ha ett IT-</w:t>
      </w:r>
      <w:r w:rsidR="00DF1D6C" w:rsidRPr="009A4F47">
        <w:t xml:space="preserve">perspektiv </w:t>
      </w:r>
      <w:r w:rsidRPr="009A4F47">
        <w:t>med i b</w:t>
      </w:r>
      <w:r w:rsidRPr="009A4F47">
        <w:t>e</w:t>
      </w:r>
      <w:r w:rsidRPr="009A4F47">
        <w:t>dömningen. Att bygga upp särlagstiftningssystem är inte rationellt och bör därför kons</w:t>
      </w:r>
      <w:r w:rsidRPr="009A4F47">
        <w:t>e</w:t>
      </w:r>
      <w:r w:rsidRPr="009A4F47">
        <w:t>kvent avvisas</w:t>
      </w:r>
      <w:r w:rsidR="00D177C6" w:rsidRPr="009A4F47">
        <w:t>.</w:t>
      </w:r>
      <w:r w:rsidR="00A71D05" w:rsidRPr="009A4F47">
        <w:t xml:space="preserve"> Vad som ovan anförs om en genomlysning av den befintliga svenska la</w:t>
      </w:r>
      <w:r w:rsidR="00A71D05" w:rsidRPr="009A4F47">
        <w:t>g</w:t>
      </w:r>
      <w:r w:rsidR="00A71D05" w:rsidRPr="009A4F47">
        <w:t>stiftningen i syfte att göra den teknikneutral och långsiktig bör ges regeringen till</w:t>
      </w:r>
      <w:r w:rsidR="0062259F" w:rsidRPr="009A4F47">
        <w:t xml:space="preserve"> </w:t>
      </w:r>
      <w:r w:rsidR="00A71D05" w:rsidRPr="009A4F47">
        <w:t>känna.</w:t>
      </w:r>
    </w:p>
    <w:p w:rsidR="00D9436F" w:rsidRPr="009A4F47" w:rsidRDefault="00D9436F" w:rsidP="00F25D61">
      <w:pPr>
        <w:pStyle w:val="Normaltindrag"/>
      </w:pPr>
    </w:p>
    <w:p w:rsidR="006553D8" w:rsidRPr="009A4F47" w:rsidRDefault="006553D8" w:rsidP="00F25D61">
      <w:pPr>
        <w:pStyle w:val="Rubrik1"/>
      </w:pPr>
      <w:bookmarkStart w:id="23" w:name="_Toc116094799"/>
      <w:r w:rsidRPr="009A4F47">
        <w:t>Toppdomänen se</w:t>
      </w:r>
      <w:bookmarkEnd w:id="23"/>
    </w:p>
    <w:p w:rsidR="006553D8" w:rsidRPr="009A4F47" w:rsidRDefault="006553D8" w:rsidP="00F25D61">
      <w:r w:rsidRPr="009A4F47">
        <w:t xml:space="preserve">Regeringen föreslår att </w:t>
      </w:r>
      <w:r w:rsidR="009F5CDB" w:rsidRPr="009A4F47">
        <w:t xml:space="preserve">en </w:t>
      </w:r>
      <w:r w:rsidRPr="009A4F47">
        <w:t>stat</w:t>
      </w:r>
      <w:r w:rsidR="009F5CDB" w:rsidRPr="009A4F47">
        <w:t>lig</w:t>
      </w:r>
      <w:r w:rsidRPr="009A4F47">
        <w:t xml:space="preserve"> insyn och tillsyn över domäner skall införas. Utan att ange något skäl för detta, utom att det är av samhälleligt intresse.</w:t>
      </w:r>
    </w:p>
    <w:p w:rsidR="006553D8" w:rsidRPr="009A4F47" w:rsidRDefault="006553D8" w:rsidP="00F25D61">
      <w:pPr>
        <w:pStyle w:val="Normaltindrag"/>
      </w:pPr>
      <w:r w:rsidRPr="009A4F47">
        <w:t>Internet har vuxit fram som ett spontant samarbete mellan institutioner och individer. Den betydelse och det genomslag som Internet har fått är ett myc</w:t>
      </w:r>
      <w:r w:rsidRPr="009A4F47">
        <w:t>k</w:t>
      </w:r>
      <w:r w:rsidRPr="009A4F47">
        <w:t>et bra exempel på hur samhället kan samverka utan statliga ingrepp. Att I</w:t>
      </w:r>
      <w:r w:rsidRPr="009A4F47">
        <w:t>n</w:t>
      </w:r>
      <w:r w:rsidRPr="009A4F47">
        <w:t xml:space="preserve">ternet får kvarstå som en spontan ordning är därför av fundamental ideologisk betydelse </w:t>
      </w:r>
      <w:r w:rsidR="0062259F" w:rsidRPr="009A4F47">
        <w:t>för</w:t>
      </w:r>
      <w:r w:rsidRPr="009A4F47">
        <w:t xml:space="preserve"> de</w:t>
      </w:r>
      <w:r w:rsidR="00DA101D" w:rsidRPr="009A4F47">
        <w:t>m</w:t>
      </w:r>
      <w:r w:rsidRPr="009A4F47">
        <w:t xml:space="preserve"> som betraktar staten som enda källa för samhälleliga ny</w:t>
      </w:r>
      <w:r w:rsidRPr="009A4F47">
        <w:t>t</w:t>
      </w:r>
      <w:r w:rsidRPr="009A4F47">
        <w:t>tigheter kontra de</w:t>
      </w:r>
      <w:r w:rsidR="00DA101D" w:rsidRPr="009A4F47">
        <w:t>m</w:t>
      </w:r>
      <w:r w:rsidRPr="009A4F47">
        <w:t xml:space="preserve"> som tror på individens förmåga utan statlig inblandning.</w:t>
      </w:r>
    </w:p>
    <w:p w:rsidR="006553D8" w:rsidRPr="009A4F47" w:rsidRDefault="006553D8" w:rsidP="00F25D61">
      <w:pPr>
        <w:pStyle w:val="Normaltindrag"/>
      </w:pPr>
      <w:r w:rsidRPr="009A4F47">
        <w:t>Framväxten av Internet har bidragit till att skapa nya affärsmöjligheter och utöka de mänskliga kontakterna till absolut övervägande positiv del. Detta får inte skymma det faktum att Internet även medfört negativa konsekvenser såsom spridandet av barnpo</w:t>
      </w:r>
      <w:r w:rsidRPr="009A4F47">
        <w:t>r</w:t>
      </w:r>
      <w:r w:rsidRPr="009A4F47">
        <w:t>nografi, ekonomiska intrång och mycket annat. Men detta är kriminella handlingar som är straffbara och som skall bekämpas genom aktiva polisinsatser. Att försöka stävja kriminalitet genom att lägga under sig toppdomänen se är sålunda inte rätt väg att gå.</w:t>
      </w:r>
    </w:p>
    <w:p w:rsidR="006553D8" w:rsidRPr="009A4F47" w:rsidRDefault="006553D8" w:rsidP="00F25D61">
      <w:pPr>
        <w:pStyle w:val="Normaltindrag"/>
      </w:pPr>
      <w:r w:rsidRPr="009A4F47">
        <w:t>Att Internet har fått en stor betydelse för samhället kan inte i sig motivera statlig inblandning. Beroendet av fungerande infrastruktur på det telekomm</w:t>
      </w:r>
      <w:r w:rsidRPr="009A4F47">
        <w:t>u</w:t>
      </w:r>
      <w:r w:rsidRPr="009A4F47">
        <w:t>nikativa området har till dags dato sköts tillfredsställande av ansvariga instit</w:t>
      </w:r>
      <w:r w:rsidRPr="009A4F47">
        <w:t>u</w:t>
      </w:r>
      <w:r w:rsidRPr="009A4F47">
        <w:t>tioner. Internets styrka li</w:t>
      </w:r>
      <w:r w:rsidRPr="009A4F47">
        <w:t>g</w:t>
      </w:r>
      <w:r w:rsidRPr="009A4F47">
        <w:t>ger i dess ursprungliga syfte, att tillhandahålla en fungerande infrastruktur när statliga funktioner fallerar. Utformningen av Internet ligger i stor utsträckning hos användarna. Därför bör även fortsät</w:t>
      </w:r>
      <w:r w:rsidRPr="009A4F47">
        <w:t>t</w:t>
      </w:r>
      <w:r w:rsidRPr="009A4F47">
        <w:t>ningsvis även användarna ansvara för Internet.</w:t>
      </w:r>
      <w:r w:rsidR="00A71D05" w:rsidRPr="009A4F47">
        <w:t xml:space="preserve"> Detta bör ges regeringen till</w:t>
      </w:r>
      <w:r w:rsidR="0062259F" w:rsidRPr="009A4F47">
        <w:t xml:space="preserve"> </w:t>
      </w:r>
      <w:r w:rsidR="00A71D05" w:rsidRPr="009A4F47">
        <w:t>känna.</w:t>
      </w:r>
    </w:p>
    <w:p w:rsidR="006553D8" w:rsidRPr="009A4F47" w:rsidRDefault="006553D8" w:rsidP="00F25D61">
      <w:pPr>
        <w:pStyle w:val="Rubrik1"/>
      </w:pPr>
      <w:bookmarkStart w:id="24" w:name="_Toc116094800"/>
      <w:r w:rsidRPr="009A4F47">
        <w:t>Anpassa lärarutbildningen för IT-samhället</w:t>
      </w:r>
      <w:bookmarkEnd w:id="24"/>
    </w:p>
    <w:p w:rsidR="006553D8" w:rsidRPr="009A4F47" w:rsidRDefault="006553D8" w:rsidP="00DA101D">
      <w:r w:rsidRPr="009A4F47">
        <w:t>Informationssamhället ställer nya krav på kompetens, som inte återspeglas i lärarutbildningar, läro- och kursplaner. Skolan är en av de viktigaste akt</w:t>
      </w:r>
      <w:r w:rsidRPr="009A4F47">
        <w:t>ö</w:t>
      </w:r>
      <w:r w:rsidRPr="009A4F47">
        <w:t>rerna för att ge un</w:t>
      </w:r>
      <w:r w:rsidRPr="009A4F47">
        <w:t>g</w:t>
      </w:r>
      <w:r w:rsidRPr="009A4F47">
        <w:t>domar en trygg och stabil grund där individens nytta ställs i centrum. Utvecklingen inom IT</w:t>
      </w:r>
      <w:r w:rsidR="002315E9" w:rsidRPr="009A4F47">
        <w:t>-</w:t>
      </w:r>
      <w:r w:rsidRPr="009A4F47">
        <w:t>pedagogik är i</w:t>
      </w:r>
      <w:r w:rsidR="0062259F" w:rsidRPr="009A4F47">
        <w:t xml:space="preserve"> </w:t>
      </w:r>
      <w:r w:rsidRPr="009A4F47">
        <w:t>dag mindre avancerad på lärarhögskolorna än i grund- och gymnasieskolan. Grund- och vidareutbil</w:t>
      </w:r>
      <w:r w:rsidRPr="009A4F47">
        <w:t>d</w:t>
      </w:r>
      <w:r w:rsidRPr="009A4F47">
        <w:t>ningen av lärarkåren är en nyckelfråga för den fortsatta u</w:t>
      </w:r>
      <w:r w:rsidRPr="009A4F47">
        <w:t>t</w:t>
      </w:r>
      <w:r w:rsidRPr="009A4F47">
        <w:t xml:space="preserve">vecklingen av IT i skolan. </w:t>
      </w:r>
    </w:p>
    <w:p w:rsidR="006553D8" w:rsidRPr="009A4F47" w:rsidRDefault="006553D8" w:rsidP="00F25D61">
      <w:pPr>
        <w:pStyle w:val="Normaltindrag"/>
      </w:pPr>
      <w:r w:rsidRPr="009A4F47">
        <w:t xml:space="preserve">Därför vill </w:t>
      </w:r>
      <w:r w:rsidR="00D433EC" w:rsidRPr="009A4F47">
        <w:t>vi</w:t>
      </w:r>
    </w:p>
    <w:p w:rsidR="006553D8" w:rsidRPr="009A4F47" w:rsidRDefault="0062259F" w:rsidP="009A2C01">
      <w:pPr>
        <w:pStyle w:val="PunktlistaBomb"/>
        <w:tabs>
          <w:tab w:val="clear" w:pos="360"/>
        </w:tabs>
      </w:pPr>
      <w:r w:rsidRPr="009A4F47">
        <w:t xml:space="preserve">utveckla </w:t>
      </w:r>
      <w:r w:rsidR="006553D8" w:rsidRPr="009A4F47">
        <w:t>en långsiktig plan för grund- och vidareutbildning av lärare och lärarutbi</w:t>
      </w:r>
      <w:r w:rsidR="006553D8" w:rsidRPr="009A4F47">
        <w:t>l</w:t>
      </w:r>
      <w:r w:rsidR="006553D8" w:rsidRPr="009A4F47">
        <w:t>dare inom IT och dess pedag</w:t>
      </w:r>
      <w:r w:rsidRPr="009A4F47">
        <w:t>ogiska möjligheter,</w:t>
      </w:r>
    </w:p>
    <w:p w:rsidR="006553D8" w:rsidRPr="009A4F47" w:rsidRDefault="0062259F" w:rsidP="009A2C01">
      <w:pPr>
        <w:pStyle w:val="PunktlistaBomb"/>
        <w:tabs>
          <w:tab w:val="clear" w:pos="360"/>
        </w:tabs>
        <w:spacing w:before="0"/>
      </w:pPr>
      <w:r w:rsidRPr="009A4F47">
        <w:t xml:space="preserve">stärka </w:t>
      </w:r>
      <w:r w:rsidR="006553D8" w:rsidRPr="009A4F47">
        <w:t>kompetensen inom lärarkåren av d</w:t>
      </w:r>
      <w:r w:rsidRPr="009A4F47">
        <w:t>e etiska infallsvinklarna av IT,</w:t>
      </w:r>
    </w:p>
    <w:p w:rsidR="006553D8" w:rsidRPr="009A4F47" w:rsidRDefault="0062259F" w:rsidP="009A2C01">
      <w:pPr>
        <w:pStyle w:val="PunktlistaBomb"/>
        <w:tabs>
          <w:tab w:val="clear" w:pos="360"/>
        </w:tabs>
        <w:spacing w:before="0"/>
      </w:pPr>
      <w:r w:rsidRPr="009A4F47">
        <w:t xml:space="preserve">revidera </w:t>
      </w:r>
      <w:r w:rsidR="006553D8" w:rsidRPr="009A4F47">
        <w:t>och komplettera LPO</w:t>
      </w:r>
      <w:r w:rsidRPr="009A4F47">
        <w:t xml:space="preserve"> </w:t>
      </w:r>
      <w:r w:rsidR="006553D8" w:rsidRPr="009A4F47">
        <w:t>94 så att styrdokumentet speglar komp</w:t>
      </w:r>
      <w:r w:rsidR="006553D8" w:rsidRPr="009A4F47">
        <w:t>e</w:t>
      </w:r>
      <w:r w:rsidR="006553D8" w:rsidRPr="009A4F47">
        <w:t>tensbehoven och behovet av säkerhetsmedvet</w:t>
      </w:r>
      <w:r w:rsidRPr="009A4F47">
        <w:t>ande i det moderna IT-samhället och</w:t>
      </w:r>
    </w:p>
    <w:p w:rsidR="006553D8" w:rsidRPr="009A4F47" w:rsidRDefault="0062259F" w:rsidP="009A2C01">
      <w:pPr>
        <w:pStyle w:val="PunktlistaBomb"/>
        <w:tabs>
          <w:tab w:val="clear" w:pos="360"/>
        </w:tabs>
        <w:spacing w:before="0"/>
      </w:pPr>
      <w:r w:rsidRPr="009A4F47">
        <w:t xml:space="preserve">ge </w:t>
      </w:r>
      <w:r w:rsidR="006553D8" w:rsidRPr="009A4F47">
        <w:t>ett tydligare uppdrag inom grund- och vidareutbildning av lärare att arbeta med IT-kompetensutvecklingen.</w:t>
      </w:r>
    </w:p>
    <w:p w:rsidR="006553D8" w:rsidRPr="009A4F47" w:rsidRDefault="00925FAA" w:rsidP="00DA101D">
      <w:r w:rsidRPr="009A4F47">
        <w:t>Detta bör ges regeringen till</w:t>
      </w:r>
      <w:r w:rsidR="0062259F" w:rsidRPr="009A4F47">
        <w:t xml:space="preserve"> </w:t>
      </w:r>
      <w:r w:rsidRPr="009A4F47">
        <w:t>känna.</w:t>
      </w:r>
    </w:p>
    <w:p w:rsidR="006553D8" w:rsidRPr="009A4F47" w:rsidRDefault="006553D8" w:rsidP="00F25D61">
      <w:pPr>
        <w:pStyle w:val="Rubrik2"/>
      </w:pPr>
      <w:bookmarkStart w:id="25" w:name="_Toc116094801"/>
      <w:r w:rsidRPr="009A4F47">
        <w:t>Samarbete med näringslivet</w:t>
      </w:r>
      <w:bookmarkEnd w:id="25"/>
    </w:p>
    <w:p w:rsidR="006553D8" w:rsidRPr="009A4F47" w:rsidRDefault="006553D8" w:rsidP="00DA101D">
      <w:r w:rsidRPr="009A4F47">
        <w:t xml:space="preserve">Myndigheten för skolutveckling bör få i uppdrag att utvidga sitt uppdrag till att även omfatta samarbete med näringslivet. Skolans uppgift är att utbilda och förbereda för samhället. Det gäller att nyttja och utbilda i de vanligaste och mest spridda IT-verktygen. </w:t>
      </w:r>
      <w:r w:rsidR="00925FAA" w:rsidRPr="009A4F47">
        <w:t>Vad som ovan anförs om att Myndigheten för skolutveckling bör få i up</w:t>
      </w:r>
      <w:r w:rsidR="00925FAA" w:rsidRPr="009A4F47">
        <w:t>p</w:t>
      </w:r>
      <w:r w:rsidR="00925FAA" w:rsidRPr="009A4F47">
        <w:t>drag att utvidga sitt uppdrag till att även omfatta samarbete med näringslivet</w:t>
      </w:r>
      <w:r w:rsidR="0062259F" w:rsidRPr="009A4F47">
        <w:t xml:space="preserve"> bör ges regeringen till känna</w:t>
      </w:r>
      <w:r w:rsidR="00925FAA" w:rsidRPr="009A4F47">
        <w:t>.</w:t>
      </w:r>
    </w:p>
    <w:p w:rsidR="006553D8" w:rsidRPr="009A4F47" w:rsidRDefault="006553D8" w:rsidP="00DA101D">
      <w:pPr>
        <w:pStyle w:val="Rubrik1"/>
        <w:tabs>
          <w:tab w:val="clear" w:pos="624"/>
          <w:tab w:val="left" w:pos="570"/>
        </w:tabs>
      </w:pPr>
      <w:bookmarkStart w:id="26" w:name="_Toc116094802"/>
      <w:r w:rsidRPr="009A4F47">
        <w:t>Stärk och effektivisera vården med en nationellt sammanhållen elektronisk vårddokumentation</w:t>
      </w:r>
      <w:bookmarkEnd w:id="26"/>
    </w:p>
    <w:p w:rsidR="006553D8" w:rsidRPr="009A4F47" w:rsidRDefault="006553D8" w:rsidP="009A2C01">
      <w:r w:rsidRPr="009A4F47">
        <w:t>I syfte att förbättra vårdkvaliteten, effektivisera vården och öka patientsäke</w:t>
      </w:r>
      <w:r w:rsidRPr="009A4F47">
        <w:t>r</w:t>
      </w:r>
      <w:r w:rsidRPr="009A4F47">
        <w:t>heten bör vi nationellt samordna hur elektroniska patientjournaler kommun</w:t>
      </w:r>
      <w:r w:rsidRPr="009A4F47">
        <w:t>i</w:t>
      </w:r>
      <w:r w:rsidRPr="009A4F47">
        <w:t xml:space="preserve">cerar. Sverige behöver en sammanhållen elektronisk vårddokumentation. </w:t>
      </w:r>
    </w:p>
    <w:p w:rsidR="006553D8" w:rsidRPr="009A4F47" w:rsidRDefault="006553D8" w:rsidP="00F25D61">
      <w:pPr>
        <w:pStyle w:val="Normaltindrag"/>
      </w:pPr>
      <w:r w:rsidRPr="009A4F47">
        <w:t>Som patient ska man inte behöva berätta hela sin sjukvårdshistoria för va</w:t>
      </w:r>
      <w:r w:rsidRPr="009A4F47">
        <w:t>r</w:t>
      </w:r>
      <w:r w:rsidRPr="009A4F47">
        <w:t>je ny vår</w:t>
      </w:r>
      <w:r w:rsidRPr="009A4F47">
        <w:t>d</w:t>
      </w:r>
      <w:r w:rsidRPr="009A4F47">
        <w:t>givare. Den vårdgivare patienten ger sitt medgivande till, bör kunna ta reda på viktig information om patienten. Det kan röra sig om vilka läkem</w:t>
      </w:r>
      <w:r w:rsidRPr="009A4F47">
        <w:t>e</w:t>
      </w:r>
      <w:r w:rsidRPr="009A4F47">
        <w:t>del patienten redan anvä</w:t>
      </w:r>
      <w:r w:rsidRPr="009A4F47">
        <w:t>n</w:t>
      </w:r>
      <w:r w:rsidRPr="009A4F47">
        <w:t>der sig av, så att inte en läkare ordinerar något som står i konflikt med ett annat läkem</w:t>
      </w:r>
      <w:r w:rsidRPr="009A4F47">
        <w:t>e</w:t>
      </w:r>
      <w:r w:rsidRPr="009A4F47">
        <w:t xml:space="preserve">del, eller om patienten exempelvis är överkänslig mot penicillin. </w:t>
      </w:r>
    </w:p>
    <w:p w:rsidR="006553D8" w:rsidRPr="009A4F47" w:rsidRDefault="006553D8" w:rsidP="00F25D61">
      <w:pPr>
        <w:pStyle w:val="Normaltindrag"/>
      </w:pPr>
      <w:r w:rsidRPr="009A4F47">
        <w:t>Så är tyvärr inte fallet i</w:t>
      </w:r>
      <w:r w:rsidR="0062259F" w:rsidRPr="009A4F47">
        <w:t xml:space="preserve"> </w:t>
      </w:r>
      <w:r w:rsidRPr="009A4F47">
        <w:t>dag. I</w:t>
      </w:r>
      <w:r w:rsidR="0062259F" w:rsidRPr="009A4F47">
        <w:t xml:space="preserve"> </w:t>
      </w:r>
      <w:r w:rsidRPr="009A4F47">
        <w:t>dag finns det tvärtom väldigt många IT-system för vårddokumentatiom som inte kommunicerar med varandra. Exe</w:t>
      </w:r>
      <w:r w:rsidRPr="009A4F47">
        <w:t>m</w:t>
      </w:r>
      <w:r w:rsidRPr="009A4F47">
        <w:t>pelvis kan system mellan olika sjukhus, ibland t</w:t>
      </w:r>
      <w:r w:rsidR="0062259F" w:rsidRPr="009A4F47">
        <w:t>.</w:t>
      </w:r>
      <w:r w:rsidRPr="009A4F47">
        <w:t>o</w:t>
      </w:r>
      <w:r w:rsidR="0062259F" w:rsidRPr="009A4F47">
        <w:t>.</w:t>
      </w:r>
      <w:r w:rsidRPr="009A4F47">
        <w:t>m</w:t>
      </w:r>
      <w:r w:rsidR="0062259F" w:rsidRPr="009A4F47">
        <w:t>.</w:t>
      </w:r>
      <w:r w:rsidRPr="009A4F47">
        <w:t xml:space="preserve"> mellan olika avdelnin</w:t>
      </w:r>
      <w:r w:rsidRPr="009A4F47">
        <w:t>g</w:t>
      </w:r>
      <w:r w:rsidRPr="009A4F47">
        <w:t xml:space="preserve">ar, skilja sig så till den grad att de inte kommunicerar med varandra. </w:t>
      </w:r>
    </w:p>
    <w:p w:rsidR="006553D8" w:rsidRPr="009A4F47" w:rsidRDefault="006553D8" w:rsidP="00F25D61">
      <w:pPr>
        <w:pStyle w:val="Normaltindrag"/>
      </w:pPr>
      <w:r w:rsidRPr="009A4F47">
        <w:t>Den elektroniska vårddokumentationen bör vara utformad så att den följer en geme</w:t>
      </w:r>
      <w:r w:rsidRPr="009A4F47">
        <w:t>n</w:t>
      </w:r>
      <w:r w:rsidRPr="009A4F47">
        <w:t>sam begreppsmodell och standardiserad terminologi som är känd och används över hela landet, oavsett systemleverantör. Detta möjliggör, förutom produktionsstödet, ett stöd för vårdgivare vid statistiska samma</w:t>
      </w:r>
      <w:r w:rsidRPr="009A4F47">
        <w:t>n</w:t>
      </w:r>
      <w:r w:rsidRPr="009A4F47">
        <w:t xml:space="preserve">ställningar för kvalitetsmässig, epidemiologisk och ekonomisk uppföljning och planering, samt för forskning. </w:t>
      </w:r>
    </w:p>
    <w:p w:rsidR="006553D8" w:rsidRPr="009A4F47" w:rsidRDefault="000A2CCB" w:rsidP="00F25D61">
      <w:pPr>
        <w:pStyle w:val="Normaltindrag"/>
      </w:pPr>
      <w:r w:rsidRPr="009A4F47">
        <w:t xml:space="preserve">Patientens </w:t>
      </w:r>
      <w:r w:rsidR="006553D8" w:rsidRPr="009A4F47">
        <w:t>integritet och autonomi</w:t>
      </w:r>
      <w:r w:rsidRPr="009A4F47">
        <w:t xml:space="preserve"> bör garanteras</w:t>
      </w:r>
      <w:r w:rsidR="006553D8" w:rsidRPr="009A4F47">
        <w:t>. Åtkomsten till uppgifter ur den elektroniska patientjournalen bör vara fokuserad på patienten snarare än på vilken pr</w:t>
      </w:r>
      <w:r w:rsidR="006553D8" w:rsidRPr="009A4F47">
        <w:t>o</w:t>
      </w:r>
      <w:r w:rsidR="006553D8" w:rsidRPr="009A4F47">
        <w:t>fession eller funktion den aktuella vårdgivaren har. Speciellt känslig information bör vara särskilt skyddad och endast visas för andra vår</w:t>
      </w:r>
      <w:r w:rsidR="006553D8" w:rsidRPr="009A4F47">
        <w:t>d</w:t>
      </w:r>
      <w:r w:rsidR="006553D8" w:rsidRPr="009A4F47">
        <w:t>givare efter patientens samtycke i varje enskilt fall.</w:t>
      </w:r>
    </w:p>
    <w:p w:rsidR="006553D8" w:rsidRPr="009A4F47" w:rsidRDefault="006553D8" w:rsidP="00F25D61">
      <w:pPr>
        <w:pStyle w:val="Normaltindrag"/>
      </w:pPr>
      <w:r w:rsidRPr="009A4F47">
        <w:t>Verksamhet inom hälso- och sjukvården bör även ha en dokumenterad, tydlig och s</w:t>
      </w:r>
      <w:r w:rsidRPr="009A4F47">
        <w:t>ä</w:t>
      </w:r>
      <w:r w:rsidRPr="009A4F47">
        <w:t xml:space="preserve">ker e-postrutin som rör kommunikation om och med patienter. </w:t>
      </w:r>
    </w:p>
    <w:p w:rsidR="00E84F25" w:rsidRPr="009A4F47" w:rsidRDefault="00925FAA" w:rsidP="009A2C01">
      <w:pPr>
        <w:pStyle w:val="Normaltindrag"/>
      </w:pPr>
      <w:r w:rsidRPr="009A4F47">
        <w:t>Vad som o</w:t>
      </w:r>
      <w:r w:rsidRPr="009A4F47">
        <w:rPr>
          <w:rStyle w:val="NormaltindragChar"/>
        </w:rPr>
        <w:t>van anförs om en sammanhållen elektronisk vårddokumentation bör ges regeringen</w:t>
      </w:r>
      <w:r w:rsidRPr="009A4F47">
        <w:t xml:space="preserve"> till</w:t>
      </w:r>
      <w:r w:rsidR="0062259F" w:rsidRPr="009A4F47">
        <w:t xml:space="preserve"> </w:t>
      </w:r>
      <w:r w:rsidRPr="009A4F47">
        <w:t>känna.</w:t>
      </w:r>
    </w:p>
    <w:p w:rsidR="00DA7A12" w:rsidRPr="009A4F47" w:rsidRDefault="00DA7A12" w:rsidP="00DA101D">
      <w:pPr>
        <w:pStyle w:val="Rubrik1"/>
        <w:tabs>
          <w:tab w:val="clear" w:pos="624"/>
          <w:tab w:val="left" w:pos="475"/>
        </w:tabs>
      </w:pPr>
      <w:bookmarkStart w:id="27" w:name="_Toc116094803"/>
      <w:r w:rsidRPr="009A4F47">
        <w:t>Miljövinster med IT</w:t>
      </w:r>
      <w:bookmarkEnd w:id="27"/>
    </w:p>
    <w:p w:rsidR="000C3299" w:rsidRPr="009A4F47" w:rsidRDefault="00983727" w:rsidP="00F25D61">
      <w:pPr>
        <w:rPr>
          <w:bCs/>
        </w:rPr>
      </w:pPr>
      <w:r w:rsidRPr="009A4F47">
        <w:t xml:space="preserve">För området </w:t>
      </w:r>
      <w:r w:rsidR="004F1E68" w:rsidRPr="009A4F47">
        <w:t>”</w:t>
      </w:r>
      <w:r w:rsidRPr="009A4F47">
        <w:t>hållbar utveckling</w:t>
      </w:r>
      <w:r w:rsidR="004F1E68" w:rsidRPr="009A4F47">
        <w:t>”</w:t>
      </w:r>
      <w:r w:rsidRPr="009A4F47">
        <w:t xml:space="preserve"> finns en stor potential inom information</w:t>
      </w:r>
      <w:r w:rsidRPr="009A4F47">
        <w:t>s</w:t>
      </w:r>
      <w:r w:rsidRPr="009A4F47">
        <w:t>tekni</w:t>
      </w:r>
      <w:r w:rsidR="0062259F" w:rsidRPr="009A4F47">
        <w:t>ken</w:t>
      </w:r>
      <w:r w:rsidRPr="009A4F47">
        <w:t>, Möjligheterna att med ny teknik minska</w:t>
      </w:r>
      <w:r w:rsidR="003E5D5D" w:rsidRPr="009A4F47">
        <w:t xml:space="preserve"> miljö- och </w:t>
      </w:r>
      <w:r w:rsidRPr="009A4F47">
        <w:t>energibelas</w:t>
      </w:r>
      <w:r w:rsidRPr="009A4F47">
        <w:t>t</w:t>
      </w:r>
      <w:r w:rsidRPr="009A4F47">
        <w:t>ningen inom samhäll</w:t>
      </w:r>
      <w:r w:rsidRPr="009A4F47">
        <w:t>s</w:t>
      </w:r>
      <w:r w:rsidRPr="009A4F47">
        <w:t xml:space="preserve">planering och transporter är mycket stora. Ett exempel är </w:t>
      </w:r>
      <w:r w:rsidRPr="009A4F47">
        <w:rPr>
          <w:bCs/>
        </w:rPr>
        <w:t>s</w:t>
      </w:r>
      <w:r w:rsidR="00DA101D" w:rsidRPr="009A4F47">
        <w:rPr>
          <w:bCs/>
        </w:rPr>
        <w:t>.</w:t>
      </w:r>
      <w:r w:rsidRPr="009A4F47">
        <w:rPr>
          <w:bCs/>
        </w:rPr>
        <w:t>k</w:t>
      </w:r>
      <w:r w:rsidR="00DA101D" w:rsidRPr="009A4F47">
        <w:rPr>
          <w:bCs/>
        </w:rPr>
        <w:t xml:space="preserve">. </w:t>
      </w:r>
      <w:r w:rsidR="000C3299" w:rsidRPr="009A4F47">
        <w:rPr>
          <w:bCs/>
          <w:iCs/>
        </w:rPr>
        <w:t xml:space="preserve">e-materialisering, att gå </w:t>
      </w:r>
      <w:r w:rsidR="000C3299" w:rsidRPr="009A4F47">
        <w:rPr>
          <w:bCs/>
        </w:rPr>
        <w:t xml:space="preserve">helt från produkter till tjänster. Detta sker t.ex. </w:t>
      </w:r>
      <w:r w:rsidRPr="009A4F47">
        <w:rPr>
          <w:bCs/>
        </w:rPr>
        <w:t>när en miljon fysiska telefonsvarare i</w:t>
      </w:r>
      <w:r w:rsidR="0062259F" w:rsidRPr="009A4F47">
        <w:rPr>
          <w:bCs/>
        </w:rPr>
        <w:t xml:space="preserve"> </w:t>
      </w:r>
      <w:r w:rsidRPr="009A4F47">
        <w:rPr>
          <w:bCs/>
        </w:rPr>
        <w:t xml:space="preserve">stället blir tjänsten </w:t>
      </w:r>
      <w:r w:rsidR="004F1E68" w:rsidRPr="009A4F47">
        <w:rPr>
          <w:bCs/>
        </w:rPr>
        <w:t>”</w:t>
      </w:r>
      <w:r w:rsidR="0062259F" w:rsidRPr="009A4F47">
        <w:rPr>
          <w:bCs/>
        </w:rPr>
        <w:t>Telesvar</w:t>
      </w:r>
      <w:r w:rsidR="004F1E68" w:rsidRPr="009A4F47">
        <w:rPr>
          <w:bCs/>
        </w:rPr>
        <w:t>”</w:t>
      </w:r>
      <w:r w:rsidRPr="009A4F47">
        <w:rPr>
          <w:bCs/>
        </w:rPr>
        <w:t>. Mins</w:t>
      </w:r>
      <w:r w:rsidRPr="009A4F47">
        <w:rPr>
          <w:bCs/>
        </w:rPr>
        <w:t>k</w:t>
      </w:r>
      <w:r w:rsidRPr="009A4F47">
        <w:rPr>
          <w:bCs/>
        </w:rPr>
        <w:t>ning av energiförbrukningen som följer motsvarar driften av Danderyds sju</w:t>
      </w:r>
      <w:r w:rsidRPr="009A4F47">
        <w:rPr>
          <w:bCs/>
        </w:rPr>
        <w:t>k</w:t>
      </w:r>
      <w:r w:rsidRPr="009A4F47">
        <w:rPr>
          <w:bCs/>
        </w:rPr>
        <w:t>hus i två år.</w:t>
      </w:r>
      <w:r w:rsidR="000C3299" w:rsidRPr="009A4F47">
        <w:rPr>
          <w:bCs/>
        </w:rPr>
        <w:t xml:space="preserve"> Andra exempel är telemedicin, virtuella möten</w:t>
      </w:r>
      <w:r w:rsidR="00441C9F" w:rsidRPr="009A4F47">
        <w:rPr>
          <w:bCs/>
        </w:rPr>
        <w:t xml:space="preserve"> och</w:t>
      </w:r>
      <w:r w:rsidR="000C3299" w:rsidRPr="009A4F47">
        <w:rPr>
          <w:bCs/>
        </w:rPr>
        <w:t xml:space="preserve"> digital sty</w:t>
      </w:r>
      <w:r w:rsidR="000C3299" w:rsidRPr="009A4F47">
        <w:rPr>
          <w:bCs/>
        </w:rPr>
        <w:t>r</w:t>
      </w:r>
      <w:r w:rsidR="000C3299" w:rsidRPr="009A4F47">
        <w:rPr>
          <w:bCs/>
        </w:rPr>
        <w:t>ning av värme, kyla och ventilation i byggnader.</w:t>
      </w:r>
    </w:p>
    <w:p w:rsidR="00441C9F" w:rsidRPr="009A4F47" w:rsidRDefault="00D433EC" w:rsidP="00F25D61">
      <w:pPr>
        <w:pStyle w:val="Normaltindrag"/>
      </w:pPr>
      <w:r w:rsidRPr="009A4F47">
        <w:t xml:space="preserve">Allianspartierna i trafikutskottet </w:t>
      </w:r>
      <w:r w:rsidR="00F64E33" w:rsidRPr="009A4F47">
        <w:t>är övertygade om att</w:t>
      </w:r>
      <w:r w:rsidR="00DA7A12" w:rsidRPr="009A4F47">
        <w:t xml:space="preserve"> om</w:t>
      </w:r>
      <w:r w:rsidR="00F64E33" w:rsidRPr="009A4F47">
        <w:t xml:space="preserve"> staten blir</w:t>
      </w:r>
      <w:r w:rsidR="00441C9F" w:rsidRPr="009A4F47">
        <w:t xml:space="preserve"> en f</w:t>
      </w:r>
      <w:r w:rsidR="00441C9F" w:rsidRPr="009A4F47">
        <w:t>ö</w:t>
      </w:r>
      <w:r w:rsidR="00441C9F" w:rsidRPr="009A4F47">
        <w:t>regå</w:t>
      </w:r>
      <w:r w:rsidR="00F64E33" w:rsidRPr="009A4F47">
        <w:t>ngare på detta område finns det</w:t>
      </w:r>
      <w:r w:rsidR="00441C9F" w:rsidRPr="009A4F47">
        <w:t xml:space="preserve"> stora </w:t>
      </w:r>
      <w:r w:rsidR="008A6CF8" w:rsidRPr="009A4F47">
        <w:t>effektivitets-</w:t>
      </w:r>
      <w:r w:rsidR="0062259F" w:rsidRPr="009A4F47">
        <w:t xml:space="preserve"> och</w:t>
      </w:r>
      <w:r w:rsidR="00F64E33" w:rsidRPr="009A4F47">
        <w:t xml:space="preserve"> </w:t>
      </w:r>
      <w:r w:rsidR="00441C9F" w:rsidRPr="009A4F47">
        <w:t>miljö</w:t>
      </w:r>
      <w:r w:rsidR="0062259F" w:rsidRPr="009A4F47">
        <w:t>vinster</w:t>
      </w:r>
      <w:r w:rsidR="00441C9F" w:rsidRPr="009A4F47">
        <w:t xml:space="preserve"> och ekonomiska vinster att göra. Dessutom kan detta leda till en mängd nya </w:t>
      </w:r>
      <w:r w:rsidR="00441C9F" w:rsidRPr="009A4F47">
        <w:rPr>
          <w:bCs/>
        </w:rPr>
        <w:t>inn</w:t>
      </w:r>
      <w:r w:rsidR="00441C9F" w:rsidRPr="009A4F47">
        <w:rPr>
          <w:bCs/>
        </w:rPr>
        <w:t>o</w:t>
      </w:r>
      <w:r w:rsidR="00441C9F" w:rsidRPr="009A4F47">
        <w:rPr>
          <w:bCs/>
        </w:rPr>
        <w:t>vationer och tjänster som kan u</w:t>
      </w:r>
      <w:r w:rsidR="00441C9F" w:rsidRPr="009A4F47">
        <w:rPr>
          <w:bCs/>
        </w:rPr>
        <w:t>t</w:t>
      </w:r>
      <w:r w:rsidR="00441C9F" w:rsidRPr="009A4F47">
        <w:rPr>
          <w:bCs/>
        </w:rPr>
        <w:t>göra nästa svenska exportsuccé.</w:t>
      </w:r>
    </w:p>
    <w:p w:rsidR="005B1B8C" w:rsidRPr="009A4F47" w:rsidRDefault="00F64E33" w:rsidP="00F25D61">
      <w:pPr>
        <w:pStyle w:val="Normaltindrag"/>
      </w:pPr>
      <w:r w:rsidRPr="009A4F47">
        <w:t xml:space="preserve">Därför vill </w:t>
      </w:r>
      <w:r w:rsidR="00D433EC" w:rsidRPr="009A4F47">
        <w:t xml:space="preserve">vi </w:t>
      </w:r>
      <w:r w:rsidRPr="009A4F47">
        <w:t>genom styrning och samordning uppmuntra offentlig sektor att gå över från fysiska transporter till virtuella möten, e-tjänster, distansu</w:t>
      </w:r>
      <w:r w:rsidRPr="009A4F47">
        <w:t>t</w:t>
      </w:r>
      <w:r w:rsidRPr="009A4F47">
        <w:t>bildning etc</w:t>
      </w:r>
      <w:r w:rsidR="000948D5" w:rsidRPr="009A4F47">
        <w:t>.</w:t>
      </w:r>
      <w:r w:rsidRPr="009A4F47">
        <w:t xml:space="preserve"> och tydligt sätta upp mål, mäta och synliggöra vilka effekter man faktiskt kan åstadkomma vad </w:t>
      </w:r>
      <w:r w:rsidR="0062259F" w:rsidRPr="009A4F47">
        <w:t>gäller t.</w:t>
      </w:r>
      <w:r w:rsidRPr="009A4F47">
        <w:t>ex</w:t>
      </w:r>
      <w:r w:rsidR="0062259F" w:rsidRPr="009A4F47">
        <w:t>.</w:t>
      </w:r>
      <w:r w:rsidRPr="009A4F47">
        <w:t xml:space="preserve"> energiförbrukningen</w:t>
      </w:r>
      <w:r w:rsidR="000948D5" w:rsidRPr="009A4F47">
        <w:t xml:space="preserve"> och minskad miljöbelastning</w:t>
      </w:r>
      <w:r w:rsidRPr="009A4F47">
        <w:t xml:space="preserve">. </w:t>
      </w:r>
      <w:r w:rsidR="00925FAA" w:rsidRPr="009A4F47">
        <w:t>Detta bör ges regeringen till</w:t>
      </w:r>
      <w:r w:rsidR="0062259F" w:rsidRPr="009A4F47">
        <w:t xml:space="preserve"> </w:t>
      </w:r>
      <w:r w:rsidR="00925FAA" w:rsidRPr="009A4F47">
        <w:t>känna.</w:t>
      </w:r>
    </w:p>
    <w:p w:rsidR="00D9436F" w:rsidRPr="009A4F47" w:rsidRDefault="00D9436F" w:rsidP="00DA101D">
      <w:pPr>
        <w:pStyle w:val="Rubrik1"/>
        <w:tabs>
          <w:tab w:val="clear" w:pos="624"/>
          <w:tab w:val="left" w:pos="475"/>
        </w:tabs>
      </w:pPr>
      <w:bookmarkStart w:id="28" w:name="_Toc116094804"/>
      <w:r w:rsidRPr="009A4F47">
        <w:t>Sat</w:t>
      </w:r>
      <w:r w:rsidR="003D2F09" w:rsidRPr="009A4F47">
        <w:t>sa på implementering av Inspiredirektivet</w:t>
      </w:r>
      <w:bookmarkEnd w:id="28"/>
    </w:p>
    <w:p w:rsidR="00D9436F" w:rsidRPr="009A4F47" w:rsidRDefault="00D9436F" w:rsidP="00F25D61">
      <w:r w:rsidRPr="009A4F47">
        <w:t>Staten och kommunerna har u</w:t>
      </w:r>
      <w:r w:rsidR="0062259F" w:rsidRPr="009A4F47">
        <w:t>nder de senaste 20 åren lagt ned</w:t>
      </w:r>
      <w:r w:rsidRPr="009A4F47">
        <w:t xml:space="preserve"> mycket stora resurser på att omvandla analoga kartor till geografiska databaser, men trots miljardinvesteringar finns stora brister i databaserna. Ett exempel på detta är att företag som vill utveckla och tillhandahålla tjänster som bygger på geogr</w:t>
      </w:r>
      <w:r w:rsidRPr="009A4F47">
        <w:t>a</w:t>
      </w:r>
      <w:r w:rsidRPr="009A4F47">
        <w:t xml:space="preserve">fiska data måste träffa avtal med tusentals organisationer om man vill kunna leverera tjänsten i många länder. </w:t>
      </w:r>
    </w:p>
    <w:p w:rsidR="00D9436F" w:rsidRPr="009A4F47" w:rsidRDefault="0062259F" w:rsidP="00F25D61">
      <w:pPr>
        <w:pStyle w:val="Normaltindrag"/>
      </w:pPr>
      <w:r w:rsidRPr="009A4F47">
        <w:t>EU-</w:t>
      </w:r>
      <w:r w:rsidR="00D9436F" w:rsidRPr="009A4F47">
        <w:rPr>
          <w:color w:val="000000"/>
          <w:szCs w:val="24"/>
        </w:rPr>
        <w:t>kommissionen</w:t>
      </w:r>
      <w:r w:rsidR="00D9436F" w:rsidRPr="009A4F47">
        <w:t xml:space="preserve"> har nu tagit initiativet till att skapa en gemensam infr</w:t>
      </w:r>
      <w:r w:rsidR="00D9436F" w:rsidRPr="009A4F47">
        <w:t>a</w:t>
      </w:r>
      <w:r w:rsidR="00D9436F" w:rsidRPr="009A4F47">
        <w:t xml:space="preserve">struktur för geografisk information i Europa, kallad </w:t>
      </w:r>
      <w:r w:rsidRPr="009A4F47">
        <w:t>Inspire</w:t>
      </w:r>
      <w:r w:rsidR="00D9436F" w:rsidRPr="009A4F47">
        <w:t>. Man vill harm</w:t>
      </w:r>
      <w:r w:rsidR="00D9436F" w:rsidRPr="009A4F47">
        <w:t>o</w:t>
      </w:r>
      <w:r w:rsidR="00D9436F" w:rsidRPr="009A4F47">
        <w:t>nisera geografisk information genom att medlemsländerna använder geme</w:t>
      </w:r>
      <w:r w:rsidR="00D9436F" w:rsidRPr="009A4F47">
        <w:t>n</w:t>
      </w:r>
      <w:r w:rsidR="00D9436F" w:rsidRPr="009A4F47">
        <w:t>samma standarder och specifik</w:t>
      </w:r>
      <w:r w:rsidR="00D9436F" w:rsidRPr="009A4F47">
        <w:t>a</w:t>
      </w:r>
      <w:r w:rsidR="00D9436F" w:rsidRPr="009A4F47">
        <w:t xml:space="preserve">tioner. Ett genomförande av </w:t>
      </w:r>
      <w:r w:rsidRPr="009A4F47">
        <w:t xml:space="preserve">Inspire </w:t>
      </w:r>
      <w:r w:rsidR="00D9436F" w:rsidRPr="009A4F47">
        <w:t>leder till behov av förstärkt nationell samordning av hanteringen av geografisk info</w:t>
      </w:r>
      <w:r w:rsidR="00D9436F" w:rsidRPr="009A4F47">
        <w:t>r</w:t>
      </w:r>
      <w:r w:rsidR="00D9436F" w:rsidRPr="009A4F47">
        <w:t>mation. Detta leder långsiktigt till stora vinster. På mi</w:t>
      </w:r>
      <w:r w:rsidR="00D9436F" w:rsidRPr="009A4F47">
        <w:t>l</w:t>
      </w:r>
      <w:r w:rsidR="00D9436F" w:rsidRPr="009A4F47">
        <w:t>jösidan finns stora vinster med att effektivisera dataflödena. Att det görs känt vilka data som finns och hur de kan användas bidrar också till att effektivisera verksamhete</w:t>
      </w:r>
      <w:r w:rsidR="00D9436F" w:rsidRPr="009A4F47">
        <w:t>r</w:t>
      </w:r>
      <w:r w:rsidR="00D9436F" w:rsidRPr="009A4F47">
        <w:t xml:space="preserve">na inom olika områden. Den rättsliga uppbackning som </w:t>
      </w:r>
      <w:r w:rsidRPr="009A4F47">
        <w:t xml:space="preserve">Inspire </w:t>
      </w:r>
      <w:r w:rsidR="00D9436F" w:rsidRPr="009A4F47">
        <w:t>medför när det gäller användandet av gemensamma standarder gynnar förutom använda</w:t>
      </w:r>
      <w:r w:rsidR="00D9436F" w:rsidRPr="009A4F47">
        <w:t>r</w:t>
      </w:r>
      <w:r w:rsidR="00D9436F" w:rsidRPr="009A4F47">
        <w:t>na även producenter av geografisk information samt utvecklare av progra</w:t>
      </w:r>
      <w:r w:rsidR="00D9436F" w:rsidRPr="009A4F47">
        <w:t>m</w:t>
      </w:r>
      <w:r w:rsidR="00D9436F" w:rsidRPr="009A4F47">
        <w:t>varor inom GIS-området. Företag som vill utveckla olika tjänster – t.ex. webbapplikationer eller mobila positionerings</w:t>
      </w:r>
      <w:r w:rsidR="00D9436F" w:rsidRPr="009A4F47">
        <w:t>t</w:t>
      </w:r>
      <w:r w:rsidR="00D9436F" w:rsidRPr="009A4F47">
        <w:t xml:space="preserve">jänster – får tillgång till bättre grunddata för sin utveckling och en betydligt större marknad att avsätta sina produkter på.  </w:t>
      </w:r>
    </w:p>
    <w:p w:rsidR="00572A2B" w:rsidRPr="009A4F47" w:rsidRDefault="00D9436F" w:rsidP="00F25D61">
      <w:pPr>
        <w:pStyle w:val="Normaltindrag"/>
        <w:rPr>
          <w:bCs/>
        </w:rPr>
      </w:pPr>
      <w:r w:rsidRPr="009A4F47">
        <w:t xml:space="preserve">För att åstadkomma dessa vinster fordras en tydlig ledning och styrning från riksdag och regering. Riksdagens revisorer kritiserade i sin rapport 2000/01:10 </w:t>
      </w:r>
      <w:r w:rsidRPr="009A4F47">
        <w:rPr>
          <w:iCs/>
        </w:rPr>
        <w:t>Det nya Lantm</w:t>
      </w:r>
      <w:r w:rsidRPr="009A4F47">
        <w:rPr>
          <w:iCs/>
        </w:rPr>
        <w:t>ä</w:t>
      </w:r>
      <w:r w:rsidRPr="009A4F47">
        <w:rPr>
          <w:iCs/>
        </w:rPr>
        <w:t>teriet</w:t>
      </w:r>
      <w:r w:rsidRPr="009A4F47">
        <w:t xml:space="preserve"> regeringens styrning av </w:t>
      </w:r>
      <w:r w:rsidR="00161448" w:rsidRPr="009A4F47">
        <w:t>L</w:t>
      </w:r>
      <w:r w:rsidRPr="009A4F47">
        <w:t>antmäteriet.</w:t>
      </w:r>
      <w:r w:rsidRPr="009A4F47">
        <w:rPr>
          <w:color w:val="000080"/>
        </w:rPr>
        <w:t xml:space="preserve"> </w:t>
      </w:r>
      <w:r w:rsidRPr="009A4F47">
        <w:t xml:space="preserve">Det är därför av stor vikt att ledningen och styrningen förbättras. </w:t>
      </w:r>
      <w:r w:rsidRPr="009A4F47">
        <w:rPr>
          <w:bCs/>
        </w:rPr>
        <w:t>Detta bör ges r</w:t>
      </w:r>
      <w:r w:rsidRPr="009A4F47">
        <w:rPr>
          <w:bCs/>
        </w:rPr>
        <w:t>e</w:t>
      </w:r>
      <w:r w:rsidRPr="009A4F47">
        <w:rPr>
          <w:bCs/>
        </w:rPr>
        <w:t>geringen till</w:t>
      </w:r>
      <w:r w:rsidR="0062259F" w:rsidRPr="009A4F47">
        <w:rPr>
          <w:bCs/>
        </w:rPr>
        <w:t xml:space="preserve"> </w:t>
      </w:r>
      <w:r w:rsidRPr="009A4F47">
        <w:rPr>
          <w:bCs/>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649EF" w:rsidRPr="009A4F47">
        <w:tblPrEx>
          <w:tblCellMar>
            <w:top w:w="0" w:type="dxa"/>
            <w:bottom w:w="0" w:type="dxa"/>
          </w:tblCellMar>
        </w:tblPrEx>
        <w:trPr>
          <w:cantSplit/>
        </w:trPr>
        <w:tc>
          <w:tcPr>
            <w:tcW w:w="3046" w:type="dxa"/>
          </w:tcPr>
          <w:p w:rsidR="009649EF" w:rsidRPr="009A4F47" w:rsidRDefault="009649EF" w:rsidP="009649EF">
            <w:pPr>
              <w:pStyle w:val="UnderskriftDatum"/>
              <w:spacing w:before="240"/>
            </w:pPr>
            <w:r w:rsidRPr="009A4F47">
              <w:t>Stockholm den 28 september 2005</w:t>
            </w:r>
          </w:p>
        </w:tc>
        <w:tc>
          <w:tcPr>
            <w:tcW w:w="3047" w:type="dxa"/>
          </w:tcPr>
          <w:p w:rsidR="009649EF" w:rsidRPr="009A4F47" w:rsidRDefault="009649EF" w:rsidP="009649EF">
            <w:pPr>
              <w:pStyle w:val="Underskrifter"/>
              <w:spacing w:before="240"/>
            </w:pPr>
          </w:p>
        </w:tc>
      </w:tr>
      <w:tr w:rsidR="009649EF" w:rsidRPr="009A4F47">
        <w:tblPrEx>
          <w:tblCellMar>
            <w:top w:w="0" w:type="dxa"/>
            <w:bottom w:w="0" w:type="dxa"/>
          </w:tblCellMar>
        </w:tblPrEx>
        <w:trPr>
          <w:cantSplit/>
        </w:trPr>
        <w:tc>
          <w:tcPr>
            <w:tcW w:w="3046" w:type="dxa"/>
          </w:tcPr>
          <w:p w:rsidR="009649EF" w:rsidRPr="009A4F47" w:rsidRDefault="009649EF" w:rsidP="009649EF">
            <w:pPr>
              <w:pStyle w:val="Underskrifter"/>
            </w:pPr>
            <w:r w:rsidRPr="009A4F47">
              <w:t>Sven Bergström (c)</w:t>
            </w:r>
          </w:p>
        </w:tc>
        <w:tc>
          <w:tcPr>
            <w:tcW w:w="3047" w:type="dxa"/>
          </w:tcPr>
          <w:p w:rsidR="009649EF" w:rsidRPr="009A4F47" w:rsidRDefault="009649EF" w:rsidP="009649EF">
            <w:pPr>
              <w:pStyle w:val="Underskrifter"/>
            </w:pPr>
          </w:p>
        </w:tc>
      </w:tr>
      <w:tr w:rsidR="009649EF" w:rsidRPr="009A4F47">
        <w:tblPrEx>
          <w:tblCellMar>
            <w:top w:w="0" w:type="dxa"/>
            <w:bottom w:w="0" w:type="dxa"/>
          </w:tblCellMar>
        </w:tblPrEx>
        <w:trPr>
          <w:cantSplit/>
        </w:trPr>
        <w:tc>
          <w:tcPr>
            <w:tcW w:w="3046" w:type="dxa"/>
          </w:tcPr>
          <w:p w:rsidR="009649EF" w:rsidRPr="009A4F47" w:rsidRDefault="009649EF" w:rsidP="009649EF">
            <w:pPr>
              <w:pStyle w:val="Underskrifter"/>
            </w:pPr>
            <w:r w:rsidRPr="009A4F47">
              <w:t>Elizabeth Nyström (m)</w:t>
            </w:r>
          </w:p>
        </w:tc>
        <w:tc>
          <w:tcPr>
            <w:tcW w:w="3047" w:type="dxa"/>
          </w:tcPr>
          <w:p w:rsidR="009649EF" w:rsidRPr="009A4F47" w:rsidRDefault="009649EF" w:rsidP="009649EF">
            <w:pPr>
              <w:pStyle w:val="Underskrifter"/>
            </w:pPr>
            <w:r w:rsidRPr="009A4F47">
              <w:t>Christer Winbäck (fp)</w:t>
            </w:r>
          </w:p>
        </w:tc>
      </w:tr>
      <w:tr w:rsidR="009649EF" w:rsidRPr="009A4F47">
        <w:tblPrEx>
          <w:tblCellMar>
            <w:top w:w="0" w:type="dxa"/>
            <w:bottom w:w="0" w:type="dxa"/>
          </w:tblCellMar>
        </w:tblPrEx>
        <w:trPr>
          <w:cantSplit/>
        </w:trPr>
        <w:tc>
          <w:tcPr>
            <w:tcW w:w="3046" w:type="dxa"/>
          </w:tcPr>
          <w:p w:rsidR="009649EF" w:rsidRPr="009A4F47" w:rsidRDefault="009649EF" w:rsidP="009649EF">
            <w:pPr>
              <w:pStyle w:val="Underskrifter"/>
            </w:pPr>
            <w:r w:rsidRPr="009A4F47">
              <w:t>Johnny Gylling (kd)</w:t>
            </w:r>
          </w:p>
        </w:tc>
        <w:tc>
          <w:tcPr>
            <w:tcW w:w="3047" w:type="dxa"/>
          </w:tcPr>
          <w:p w:rsidR="009649EF" w:rsidRPr="009A4F47" w:rsidRDefault="009649EF" w:rsidP="009649EF">
            <w:pPr>
              <w:pStyle w:val="Underskrifter"/>
            </w:pPr>
          </w:p>
        </w:tc>
      </w:tr>
    </w:tbl>
    <w:p w:rsidR="00D9436F" w:rsidRPr="009A4F47" w:rsidRDefault="00D9436F" w:rsidP="009649EF">
      <w:pPr>
        <w:pStyle w:val="Normaltindrag"/>
      </w:pPr>
    </w:p>
    <w:sectPr w:rsidR="00D9436F" w:rsidRPr="009A4F47" w:rsidSect="00F25D61">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E51" w:rsidRPr="009A4F47" w:rsidRDefault="00AD1E51">
      <w:r w:rsidRPr="009A4F47">
        <w:separator/>
      </w:r>
    </w:p>
  </w:endnote>
  <w:endnote w:type="continuationSeparator" w:id="0">
    <w:p w:rsidR="00AD1E51" w:rsidRPr="009A4F47" w:rsidRDefault="00AD1E51">
      <w:r w:rsidRPr="009A4F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E3" w:rsidRPr="009A4F47" w:rsidRDefault="009A4F47" w:rsidP="00F25D61">
    <w:pPr>
      <w:pStyle w:val="Sidfot"/>
    </w:pPr>
    <w:r w:rsidRPr="009A4F47">
      <w:rPr>
        <w:noProof/>
      </w:rPr>
      <mc:AlternateContent>
        <mc:Choice Requires="wps">
          <w:drawing>
            <wp:anchor distT="0" distB="0" distL="114300" distR="114300" simplePos="0" relativeHeight="251660288"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7909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DE3" w:rsidRDefault="00F24DE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70.9pt;margin-top:-28.35pt;width:28.35pt;height: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DE3" w:rsidRDefault="00F24DE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F47" w:rsidRPr="009A4F47" w:rsidRDefault="009A4F47">
    <w:r w:rsidRPr="009A4F47">
      <w:rPr>
        <w:noProof/>
      </w:rPr>
      <mc:AlternateContent>
        <mc:Choice Requires="wps">
          <w:drawing>
            <wp:anchor distT="0" distB="0" distL="114300" distR="114300" simplePos="0" relativeHeight="251659264"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5598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DE3" w:rsidRDefault="00F24DE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left:0;text-align:left;margin-left:340.2pt;margin-top:-28.35pt;width:28.35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DE3" w:rsidRDefault="00F24DE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r w:rsidRPr="009A4F47">
      <w:rPr>
        <w:noProof/>
      </w:rPr>
      <mc:AlternateContent>
        <mc:Choice Requires="wps">
          <w:drawing>
            <wp:anchor distT="0" distB="0" distL="114935" distR="114935" simplePos="0" relativeHeight="25165516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1349559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F24DE3" w:rsidRPr="00C8551B" w:rsidRDefault="00F24DE3">
                          <w:pPr>
                            <w:rPr>
                              <w:rFonts w:ascii="Arial" w:hAnsi="Arial" w:cs="Arial"/>
                              <w:color w:val="999999"/>
                              <w:sz w:val="14"/>
                              <w:szCs w:val="14"/>
                            </w:rPr>
                          </w:pPr>
                          <w:r w:rsidRPr="00C8551B">
                            <w:rPr>
                              <w:rFonts w:ascii="Arial" w:hAnsi="Arial" w:cs="Arial"/>
                              <w:color w:val="999999"/>
                              <w:sz w:val="14"/>
                              <w:szCs w:val="14"/>
                            </w:rPr>
                            <w:t> MOTIONSNUMMER       DELAD</w:t>
                          </w:r>
                        </w:p>
                        <w:p w:rsidR="00F24DE3" w:rsidRPr="00C8551B" w:rsidRDefault="00F24DE3">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233.9pt;margin-top:-19.85pt;width:107.7pt;height:34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" filled="f" strokecolor="#969696" strokeweight=".5pt">
              <v:textbox inset="0,0,0,0">
                <w:txbxContent>
                  <w:p w:rsidR="00F24DE3" w:rsidRPr="00C8551B" w:rsidRDefault="00F24DE3">
                    <w:pPr>
                      <w:rPr>
                        <w:rFonts w:ascii="Arial" w:hAnsi="Arial" w:cs="Arial"/>
                        <w:color w:val="999999"/>
                        <w:sz w:val="14"/>
                        <w:szCs w:val="14"/>
                      </w:rPr>
                    </w:pPr>
                    <w:r w:rsidRPr="00C8551B">
                      <w:rPr>
                        <w:rFonts w:ascii="Arial" w:hAnsi="Arial" w:cs="Arial"/>
                        <w:color w:val="999999"/>
                        <w:sz w:val="14"/>
                        <w:szCs w:val="14"/>
                      </w:rPr>
                      <w:t> MOTIONSNUMMER       DELAD</w:t>
                    </w:r>
                  </w:p>
                  <w:p w:rsidR="00F24DE3" w:rsidRPr="00C8551B" w:rsidRDefault="00F24DE3">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E3" w:rsidRPr="009A4F47" w:rsidRDefault="009A4F47" w:rsidP="00F25D61">
    <w:pPr>
      <w:pStyle w:val="Sidfot"/>
    </w:pPr>
    <w:r w:rsidRPr="009A4F47">
      <w:rPr>
        <w:noProof/>
      </w:rPr>
      <mc:AlternateContent>
        <mc:Choice Requires="wps">
          <w:drawing>
            <wp:anchor distT="0" distB="0" distL="114300" distR="114300" simplePos="0" relativeHeight="251658240"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48710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DE3" w:rsidRDefault="00F24D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1" type="#_x0000_t202" style="position:absolute;left:0;text-align:left;margin-left:340.2pt;margin-top:-28.35pt;width:28.3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XR2QEAAJcDAAAOAAAAZHJzL2Uyb0RvYy54bWysU9uO0zAQfUfiHyy/06SFriBqulp2tQhp&#10;uUgLH+A4TmKReMyM26R8PWOn6XJ5Q7xYk7F9fC6T3fU09OJokCy4Uq5XuRTGaaita0v59cv9i9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fIqz19tpdC8tVlv3+QplEwVy2WPFN4ZGEQsSomcaQJXxwcKkYwqliPxLQf3tu9Trr37rcEHYyeR&#10;j3xn5mGqJmHrUm6jsqilgvrEahDmaeHp5qID/CHFyJNSSvp+UGik6N87diSO1VLgUlRLoZzmq6UM&#10;UszlbZjH7+DRth0jz547uGHXGpsUPbE40+X0k9DzpMbx+vU7nXr6n/Y/A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I/bxdHZAQAAlwMAAA4AAAAAAAAAAAAAAAAALgIAAGRycy9lMm9Eb2MueG1sUEsBAi0AFAAGAAgA&#10;AAAhAFgj+AnhAAAACwEAAA8AAAAAAAAAAAAAAAAAMwQAAGRycy9kb3ducmV2LnhtbFBLBQYAAAAA&#10;BAAEAPMAAABBBQAAAAA=&#10;" o:allowincell="f" filled="f" stroked="f">
              <v:textbox inset="0,0,0,0">
                <w:txbxContent>
                  <w:p w:rsidR="00F24DE3" w:rsidRDefault="00F24D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E51" w:rsidRPr="009A4F47" w:rsidRDefault="00AD1E51">
      <w:r w:rsidRPr="009A4F47">
        <w:separator/>
      </w:r>
    </w:p>
  </w:footnote>
  <w:footnote w:type="continuationSeparator" w:id="0">
    <w:p w:rsidR="00AD1E51" w:rsidRPr="009A4F47" w:rsidRDefault="00AD1E51">
      <w:r w:rsidRPr="009A4F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E3" w:rsidRPr="009A4F47" w:rsidRDefault="009A4F47" w:rsidP="00F25D61">
    <w:pPr>
      <w:pStyle w:val="Sidhuvud"/>
    </w:pPr>
    <w:r w:rsidRPr="009A4F47">
      <w:rPr>
        <w:noProof/>
        <w:sz w:val="26"/>
      </w:rPr>
      <mc:AlternateContent>
        <mc:Choice Requires="wps">
          <w:drawing>
            <wp:anchor distT="0" distB="0" distL="114300" distR="114300" simplePos="0" relativeHeight="251656192"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883268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DE3" w:rsidRDefault="00F24D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70.9pt;margin-top:172.95pt;width:113.4pt;height: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DE3" w:rsidRDefault="00F24D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E3" w:rsidRPr="009A4F47" w:rsidRDefault="009A4F47" w:rsidP="00F25D61">
    <w:pPr>
      <w:pStyle w:val="Sidhuvud"/>
    </w:pPr>
    <w:r w:rsidRPr="009A4F47">
      <w:rPr>
        <w:noProof/>
        <w:sz w:val="26"/>
      </w:rPr>
      <mc:AlternateContent>
        <mc:Choice Requires="wps">
          <w:drawing>
            <wp:anchor distT="0" distB="0" distL="114300" distR="114300" simplePos="0" relativeHeight="251657216"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1956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DE3" w:rsidRDefault="00F24D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55.15pt;margin-top:172.95pt;width:113.4pt;height: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DE3" w:rsidRDefault="00F24D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E3" w:rsidRPr="009A4F47" w:rsidRDefault="00F24DE3">
    <w:pPr>
      <w:pStyle w:val="FSHNormal"/>
      <w:tabs>
        <w:tab w:val="right" w:pos="5840"/>
      </w:tabs>
    </w:pPr>
    <w:r w:rsidRPr="009A4F47">
      <w:br/>
    </w:r>
    <w:r w:rsidRPr="009A4F47">
      <w:fldChar w:fldCharType="begin" w:fldLock="1"/>
    </w:r>
    <w:r w:rsidRPr="009A4F47">
      <w:instrText xml:space="preserve"> DOCPROPERTY</w:instrText>
    </w:r>
    <w:r w:rsidRPr="009A4F47">
      <w:rPr>
        <w:sz w:val="18"/>
      </w:rPr>
      <w:instrText xml:space="preserve"> "YearUser" *\charformat </w:instrText>
    </w:r>
    <w:r w:rsidRPr="009A4F47">
      <w:fldChar w:fldCharType="separate"/>
    </w:r>
    <w:r w:rsidRPr="009A4F47">
      <w:t>2005/06</w:t>
    </w:r>
    <w:r w:rsidRPr="009A4F47">
      <w:fldChar w:fldCharType="end"/>
    </w:r>
    <w:r w:rsidRPr="009A4F47">
      <w:t xml:space="preserve"> </w:t>
    </w:r>
    <w:r w:rsidRPr="009A4F47">
      <w:tab/>
      <w:t xml:space="preserve">mnr: </w:t>
    </w:r>
    <w:r w:rsidRPr="009A4F47">
      <w:fldChar w:fldCharType="begin" w:fldLock="1"/>
    </w:r>
    <w:r w:rsidRPr="009A4F47">
      <w:instrText xml:space="preserve"> DOCPROPERTY</w:instrText>
    </w:r>
    <w:r w:rsidRPr="009A4F47">
      <w:rPr>
        <w:sz w:val="18"/>
      </w:rPr>
      <w:instrText xml:space="preserve"> "Motionsnummer" *\charformat </w:instrText>
    </w:r>
    <w:r w:rsidRPr="009A4F47">
      <w:fldChar w:fldCharType="separate"/>
    </w:r>
    <w:r w:rsidRPr="009A4F47">
      <w:t>T1</w:t>
    </w:r>
    <w:r w:rsidRPr="009A4F47">
      <w:fldChar w:fldCharType="end"/>
    </w:r>
    <w:r w:rsidRPr="009A4F47">
      <w:br/>
    </w:r>
    <w:r w:rsidRPr="009A4F47">
      <w:fldChar w:fldCharType="begin" w:fldLock="1"/>
    </w:r>
    <w:r w:rsidRPr="009A4F47">
      <w:instrText xml:space="preserve"> DOCPROPERTY</w:instrText>
    </w:r>
    <w:r w:rsidRPr="009A4F47">
      <w:rPr>
        <w:sz w:val="18"/>
      </w:rPr>
      <w:instrText xml:space="preserve"> "Samling" *\charformat </w:instrText>
    </w:r>
    <w:r w:rsidRPr="009A4F47">
      <w:fldChar w:fldCharType="end"/>
    </w:r>
    <w:r w:rsidRPr="009A4F47">
      <w:tab/>
      <w:t xml:space="preserve">pnr: </w:t>
    </w:r>
    <w:r w:rsidRPr="009A4F47">
      <w:fldChar w:fldCharType="begin" w:fldLock="1"/>
    </w:r>
    <w:r w:rsidRPr="009A4F47">
      <w:instrText xml:space="preserve"> DOCPROPERTY</w:instrText>
    </w:r>
    <w:r w:rsidRPr="009A4F47">
      <w:rPr>
        <w:sz w:val="18"/>
      </w:rPr>
      <w:instrText xml:space="preserve"> "Partinummer" *\charformat </w:instrText>
    </w:r>
    <w:r w:rsidRPr="009A4F47">
      <w:fldChar w:fldCharType="separate"/>
    </w:r>
    <w:r w:rsidRPr="009A4F47">
      <w:t>-c105</w:t>
    </w:r>
    <w:r w:rsidRPr="009A4F47">
      <w:fldChar w:fldCharType="end"/>
    </w:r>
  </w:p>
  <w:p w:rsidR="00F24DE3" w:rsidRPr="009A4F47" w:rsidRDefault="00F24DE3">
    <w:pPr>
      <w:pStyle w:val="FSHRub1"/>
    </w:pPr>
    <w:r w:rsidRPr="009A4F47">
      <w:t>Motion till riksdagen</w:t>
    </w:r>
    <w:r w:rsidRPr="009A4F47">
      <w:br/>
    </w:r>
    <w:r w:rsidRPr="009A4F47">
      <w:fldChar w:fldCharType="begin" w:fldLock="1"/>
    </w:r>
    <w:r w:rsidRPr="009A4F47">
      <w:instrText xml:space="preserve"> DOCPROPERTY "YearUser" *\charformat </w:instrText>
    </w:r>
    <w:r w:rsidRPr="009A4F47">
      <w:fldChar w:fldCharType="separate"/>
    </w:r>
    <w:r w:rsidRPr="009A4F47">
      <w:t>2005/06</w:t>
    </w:r>
    <w:r w:rsidRPr="009A4F47">
      <w:fldChar w:fldCharType="end"/>
    </w:r>
    <w:r w:rsidRPr="009A4F47">
      <w:t>:</w:t>
    </w:r>
    <w:r w:rsidRPr="009A4F47">
      <w:fldChar w:fldCharType="begin" w:fldLock="1"/>
    </w:r>
    <w:r w:rsidRPr="009A4F47">
      <w:instrText xml:space="preserve"> DOCPROPERTY "Motionsnummer" *\charformat </w:instrText>
    </w:r>
    <w:r w:rsidRPr="009A4F47">
      <w:fldChar w:fldCharType="separate"/>
    </w:r>
    <w:r w:rsidRPr="009A4F47">
      <w:t>T1</w:t>
    </w:r>
    <w:r w:rsidRPr="009A4F47">
      <w:fldChar w:fldCharType="end"/>
    </w:r>
  </w:p>
  <w:p w:rsidR="00F24DE3" w:rsidRPr="009A4F47" w:rsidRDefault="00F24DE3">
    <w:pPr>
      <w:pStyle w:val="FSHNormalS5"/>
    </w:pPr>
    <w:r w:rsidRPr="009A4F47">
      <w:fldChar w:fldCharType="begin" w:fldLock="1"/>
    </w:r>
    <w:r w:rsidRPr="009A4F47">
      <w:instrText xml:space="preserve"> DOCPROPERTY "MotionarText" *\charformat </w:instrText>
    </w:r>
    <w:r w:rsidRPr="009A4F47">
      <w:fldChar w:fldCharType="separate"/>
    </w:r>
    <w:r w:rsidRPr="009A4F47">
      <w:t>av Sven Bergström m.fl. (c, m, fp, kd)</w:t>
    </w:r>
    <w:r w:rsidRPr="009A4F47">
      <w:fldChar w:fldCharType="end"/>
    </w:r>
    <w:r w:rsidRPr="009A4F47">
      <w:br/>
    </w:r>
    <w:r w:rsidRPr="009A4F47">
      <w:fldChar w:fldCharType="begin" w:fldLock="1"/>
    </w:r>
    <w:r w:rsidRPr="009A4F47">
      <w:instrText xml:space="preserve"> DOCPROPERTY "SvarFrasKort" *\charformat </w:instrText>
    </w:r>
    <w:r w:rsidRPr="009A4F47">
      <w:fldChar w:fldCharType="separate"/>
    </w:r>
    <w:r w:rsidRPr="009A4F47">
      <w:t>med anledning av prop. 2004/05:175</w:t>
    </w:r>
    <w:r w:rsidRPr="009A4F47">
      <w:fldChar w:fldCharType="end"/>
    </w:r>
  </w:p>
  <w:p w:rsidR="00F24DE3" w:rsidRPr="009A4F47" w:rsidRDefault="00F24DE3">
    <w:pPr>
      <w:pStyle w:val="FSHTitel"/>
    </w:pPr>
    <w:r w:rsidRPr="009A4F47">
      <w:fldChar w:fldCharType="begin" w:fldLock="1"/>
    </w:r>
    <w:r w:rsidRPr="009A4F47">
      <w:instrText xml:space="preserve"> DOCPROPERTY</w:instrText>
    </w:r>
    <w:r w:rsidRPr="009A4F47">
      <w:rPr>
        <w:sz w:val="18"/>
      </w:rPr>
      <w:instrText xml:space="preserve"> "RubrikSvar" *\charformat </w:instrText>
    </w:r>
    <w:r w:rsidRPr="009A4F47">
      <w:fldChar w:fldCharType="separate"/>
    </w:r>
    <w:r w:rsidRPr="009A4F47">
      <w:t>Från IT-politik för samhället till politik för IT-samhället</w:t>
    </w:r>
    <w:r w:rsidRPr="009A4F47">
      <w:fldChar w:fldCharType="end"/>
    </w:r>
  </w:p>
  <w:p w:rsidR="00F24DE3" w:rsidRPr="009A4F47" w:rsidRDefault="00F24DE3" w:rsidP="00F25D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F928E1"/>
    <w:multiLevelType w:val="hybridMultilevel"/>
    <w:tmpl w:val="D108AA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141CC"/>
    <w:multiLevelType w:val="multilevel"/>
    <w:tmpl w:val="EC922E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70238BC"/>
    <w:multiLevelType w:val="multilevel"/>
    <w:tmpl w:val="E23CDA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A3D26CA"/>
    <w:multiLevelType w:val="multilevel"/>
    <w:tmpl w:val="26500C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17F4DF8"/>
    <w:multiLevelType w:val="hybridMultilevel"/>
    <w:tmpl w:val="134E1264"/>
    <w:lvl w:ilvl="0" w:tplc="57F23FA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3C42873"/>
    <w:multiLevelType w:val="hybridMultilevel"/>
    <w:tmpl w:val="E2A0C4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26A13"/>
    <w:multiLevelType w:val="hybridMultilevel"/>
    <w:tmpl w:val="39BC29C4"/>
    <w:lvl w:ilvl="0" w:tplc="DF7C4614">
      <w:start w:val="1"/>
      <w:numFmt w:val="bullet"/>
      <w:lvlText w:val="o"/>
      <w:lvlJc w:val="left"/>
      <w:pPr>
        <w:tabs>
          <w:tab w:val="num" w:pos="644"/>
        </w:tabs>
        <w:ind w:left="567" w:hanging="283"/>
      </w:pPr>
      <w:rPr>
        <w:rFonts w:hAnsi="Courier New"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237792"/>
    <w:multiLevelType w:val="hybridMultilevel"/>
    <w:tmpl w:val="E6FCF0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2F5F01"/>
    <w:multiLevelType w:val="hybridMultilevel"/>
    <w:tmpl w:val="EC04F8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58379255">
    <w:abstractNumId w:val="18"/>
  </w:num>
  <w:num w:numId="2" w16cid:durableId="2062054234">
    <w:abstractNumId w:val="10"/>
  </w:num>
  <w:num w:numId="3" w16cid:durableId="480657540">
    <w:abstractNumId w:val="13"/>
  </w:num>
  <w:num w:numId="4" w16cid:durableId="994840466">
    <w:abstractNumId w:val="16"/>
  </w:num>
  <w:num w:numId="5" w16cid:durableId="2022925190">
    <w:abstractNumId w:val="8"/>
  </w:num>
  <w:num w:numId="6" w16cid:durableId="1244025232">
    <w:abstractNumId w:val="3"/>
  </w:num>
  <w:num w:numId="7" w16cid:durableId="1088380443">
    <w:abstractNumId w:val="2"/>
  </w:num>
  <w:num w:numId="8" w16cid:durableId="190261860">
    <w:abstractNumId w:val="1"/>
  </w:num>
  <w:num w:numId="9" w16cid:durableId="5064300">
    <w:abstractNumId w:val="0"/>
  </w:num>
  <w:num w:numId="10" w16cid:durableId="1615400749">
    <w:abstractNumId w:val="9"/>
  </w:num>
  <w:num w:numId="11" w16cid:durableId="1523057854">
    <w:abstractNumId w:val="7"/>
  </w:num>
  <w:num w:numId="12" w16cid:durableId="722406843">
    <w:abstractNumId w:val="6"/>
  </w:num>
  <w:num w:numId="13" w16cid:durableId="1952779442">
    <w:abstractNumId w:val="5"/>
  </w:num>
  <w:num w:numId="14" w16cid:durableId="1227227687">
    <w:abstractNumId w:val="4"/>
  </w:num>
  <w:num w:numId="15" w16cid:durableId="1226336710">
    <w:abstractNumId w:val="21"/>
  </w:num>
  <w:num w:numId="16" w16cid:durableId="279068180">
    <w:abstractNumId w:val="14"/>
  </w:num>
  <w:num w:numId="17" w16cid:durableId="977152064">
    <w:abstractNumId w:val="15"/>
  </w:num>
  <w:num w:numId="18" w16cid:durableId="1214269082">
    <w:abstractNumId w:val="20"/>
  </w:num>
  <w:num w:numId="19" w16cid:durableId="1455948810">
    <w:abstractNumId w:val="22"/>
  </w:num>
  <w:num w:numId="20" w16cid:durableId="616109362">
    <w:abstractNumId w:val="11"/>
  </w:num>
  <w:num w:numId="21" w16cid:durableId="1717005630">
    <w:abstractNumId w:val="19"/>
  </w:num>
  <w:num w:numId="22" w16cid:durableId="947082849">
    <w:abstractNumId w:val="17"/>
  </w:num>
  <w:num w:numId="23" w16cid:durableId="539131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5866DD"/>
    <w:rsid w:val="00007662"/>
    <w:rsid w:val="00030DBA"/>
    <w:rsid w:val="000503F8"/>
    <w:rsid w:val="00064BC3"/>
    <w:rsid w:val="00066775"/>
    <w:rsid w:val="00072FB9"/>
    <w:rsid w:val="00075026"/>
    <w:rsid w:val="000909CB"/>
    <w:rsid w:val="00090B98"/>
    <w:rsid w:val="000948D5"/>
    <w:rsid w:val="000A2CCB"/>
    <w:rsid w:val="000A713B"/>
    <w:rsid w:val="000C3299"/>
    <w:rsid w:val="000E3DF4"/>
    <w:rsid w:val="000F5E3E"/>
    <w:rsid w:val="00100531"/>
    <w:rsid w:val="00106F9C"/>
    <w:rsid w:val="00153120"/>
    <w:rsid w:val="00161448"/>
    <w:rsid w:val="00172EE1"/>
    <w:rsid w:val="00173C28"/>
    <w:rsid w:val="00175B3B"/>
    <w:rsid w:val="0019010D"/>
    <w:rsid w:val="001A7CA5"/>
    <w:rsid w:val="00201800"/>
    <w:rsid w:val="00201DFB"/>
    <w:rsid w:val="00204A63"/>
    <w:rsid w:val="00207A4C"/>
    <w:rsid w:val="0021029D"/>
    <w:rsid w:val="00210EDA"/>
    <w:rsid w:val="00212FF1"/>
    <w:rsid w:val="002168AA"/>
    <w:rsid w:val="0022060F"/>
    <w:rsid w:val="00225868"/>
    <w:rsid w:val="00230193"/>
    <w:rsid w:val="002315E9"/>
    <w:rsid w:val="00250432"/>
    <w:rsid w:val="0025068A"/>
    <w:rsid w:val="00250FEC"/>
    <w:rsid w:val="00271984"/>
    <w:rsid w:val="002818D3"/>
    <w:rsid w:val="00293145"/>
    <w:rsid w:val="002C6FF2"/>
    <w:rsid w:val="002D11A8"/>
    <w:rsid w:val="002D45DB"/>
    <w:rsid w:val="00316B0F"/>
    <w:rsid w:val="00316D46"/>
    <w:rsid w:val="00333AE6"/>
    <w:rsid w:val="00344860"/>
    <w:rsid w:val="00351C79"/>
    <w:rsid w:val="00362FE2"/>
    <w:rsid w:val="00391354"/>
    <w:rsid w:val="003A174A"/>
    <w:rsid w:val="003D2F09"/>
    <w:rsid w:val="003D78ED"/>
    <w:rsid w:val="003E5D5D"/>
    <w:rsid w:val="0040686E"/>
    <w:rsid w:val="00441C9F"/>
    <w:rsid w:val="00445271"/>
    <w:rsid w:val="00446147"/>
    <w:rsid w:val="00486B94"/>
    <w:rsid w:val="00487750"/>
    <w:rsid w:val="004A0504"/>
    <w:rsid w:val="004E20F7"/>
    <w:rsid w:val="004E38D9"/>
    <w:rsid w:val="004F1E68"/>
    <w:rsid w:val="0054064D"/>
    <w:rsid w:val="00572A2B"/>
    <w:rsid w:val="005866DD"/>
    <w:rsid w:val="005B1B8C"/>
    <w:rsid w:val="005B51AA"/>
    <w:rsid w:val="005C27E5"/>
    <w:rsid w:val="0060066F"/>
    <w:rsid w:val="00603B02"/>
    <w:rsid w:val="0062259F"/>
    <w:rsid w:val="00640CFC"/>
    <w:rsid w:val="00653A2E"/>
    <w:rsid w:val="006553D8"/>
    <w:rsid w:val="0067268D"/>
    <w:rsid w:val="006827F6"/>
    <w:rsid w:val="00692E7E"/>
    <w:rsid w:val="006C6FB0"/>
    <w:rsid w:val="006D7357"/>
    <w:rsid w:val="006E5A9E"/>
    <w:rsid w:val="00706955"/>
    <w:rsid w:val="00740D6D"/>
    <w:rsid w:val="0076613E"/>
    <w:rsid w:val="00794149"/>
    <w:rsid w:val="007B67A7"/>
    <w:rsid w:val="007C6092"/>
    <w:rsid w:val="007D0A68"/>
    <w:rsid w:val="007D2BC2"/>
    <w:rsid w:val="007D5A33"/>
    <w:rsid w:val="007E765E"/>
    <w:rsid w:val="007F1415"/>
    <w:rsid w:val="00814FC0"/>
    <w:rsid w:val="008161C5"/>
    <w:rsid w:val="00817A41"/>
    <w:rsid w:val="00821E10"/>
    <w:rsid w:val="00830D80"/>
    <w:rsid w:val="00894473"/>
    <w:rsid w:val="008A1D60"/>
    <w:rsid w:val="008A6CF8"/>
    <w:rsid w:val="008C22E9"/>
    <w:rsid w:val="00925FAA"/>
    <w:rsid w:val="00940923"/>
    <w:rsid w:val="00954CD5"/>
    <w:rsid w:val="009649EF"/>
    <w:rsid w:val="009753FE"/>
    <w:rsid w:val="00983727"/>
    <w:rsid w:val="009861E5"/>
    <w:rsid w:val="009A2C01"/>
    <w:rsid w:val="009A4F47"/>
    <w:rsid w:val="009A6911"/>
    <w:rsid w:val="009C6567"/>
    <w:rsid w:val="009E7E57"/>
    <w:rsid w:val="009F5CDB"/>
    <w:rsid w:val="00A02612"/>
    <w:rsid w:val="00A053C6"/>
    <w:rsid w:val="00A071C4"/>
    <w:rsid w:val="00A220A8"/>
    <w:rsid w:val="00A357F9"/>
    <w:rsid w:val="00A40FB2"/>
    <w:rsid w:val="00A45B8C"/>
    <w:rsid w:val="00A51CAA"/>
    <w:rsid w:val="00A57576"/>
    <w:rsid w:val="00A63E6F"/>
    <w:rsid w:val="00A71D05"/>
    <w:rsid w:val="00AB0DB3"/>
    <w:rsid w:val="00AB5761"/>
    <w:rsid w:val="00AC1395"/>
    <w:rsid w:val="00AC2BEA"/>
    <w:rsid w:val="00AD1E51"/>
    <w:rsid w:val="00AD28DD"/>
    <w:rsid w:val="00B00AAE"/>
    <w:rsid w:val="00B07E0E"/>
    <w:rsid w:val="00B13BF0"/>
    <w:rsid w:val="00B36BC3"/>
    <w:rsid w:val="00B36D18"/>
    <w:rsid w:val="00B6006C"/>
    <w:rsid w:val="00B665A8"/>
    <w:rsid w:val="00B948E3"/>
    <w:rsid w:val="00BA7C1A"/>
    <w:rsid w:val="00BB35FD"/>
    <w:rsid w:val="00BC13E7"/>
    <w:rsid w:val="00BD0F9D"/>
    <w:rsid w:val="00BD7DDC"/>
    <w:rsid w:val="00C1285C"/>
    <w:rsid w:val="00C27B7D"/>
    <w:rsid w:val="00C351C0"/>
    <w:rsid w:val="00C41BDF"/>
    <w:rsid w:val="00C5137F"/>
    <w:rsid w:val="00C61679"/>
    <w:rsid w:val="00C71DF2"/>
    <w:rsid w:val="00C776F5"/>
    <w:rsid w:val="00C81FDB"/>
    <w:rsid w:val="00C834C1"/>
    <w:rsid w:val="00C84AB7"/>
    <w:rsid w:val="00C8731F"/>
    <w:rsid w:val="00CB41A1"/>
    <w:rsid w:val="00CB4DAE"/>
    <w:rsid w:val="00CC321E"/>
    <w:rsid w:val="00CE70E9"/>
    <w:rsid w:val="00D1174F"/>
    <w:rsid w:val="00D177C6"/>
    <w:rsid w:val="00D41343"/>
    <w:rsid w:val="00D433EC"/>
    <w:rsid w:val="00D4370E"/>
    <w:rsid w:val="00D45CCF"/>
    <w:rsid w:val="00D50B65"/>
    <w:rsid w:val="00D9436F"/>
    <w:rsid w:val="00DA101D"/>
    <w:rsid w:val="00DA7A12"/>
    <w:rsid w:val="00DC6C70"/>
    <w:rsid w:val="00DD01CE"/>
    <w:rsid w:val="00DD7ACF"/>
    <w:rsid w:val="00DE0450"/>
    <w:rsid w:val="00DF178E"/>
    <w:rsid w:val="00DF1D6C"/>
    <w:rsid w:val="00E108B3"/>
    <w:rsid w:val="00E215CF"/>
    <w:rsid w:val="00E22893"/>
    <w:rsid w:val="00E2380B"/>
    <w:rsid w:val="00E360DE"/>
    <w:rsid w:val="00E3646E"/>
    <w:rsid w:val="00E41793"/>
    <w:rsid w:val="00E41A23"/>
    <w:rsid w:val="00E61313"/>
    <w:rsid w:val="00E75D28"/>
    <w:rsid w:val="00E84F25"/>
    <w:rsid w:val="00EC0CFC"/>
    <w:rsid w:val="00EC37C0"/>
    <w:rsid w:val="00ED23CB"/>
    <w:rsid w:val="00ED7A80"/>
    <w:rsid w:val="00EE1433"/>
    <w:rsid w:val="00F0437D"/>
    <w:rsid w:val="00F24DE3"/>
    <w:rsid w:val="00F25D61"/>
    <w:rsid w:val="00F329C0"/>
    <w:rsid w:val="00F33F54"/>
    <w:rsid w:val="00F64E33"/>
    <w:rsid w:val="00F90CDB"/>
    <w:rsid w:val="00F931BE"/>
    <w:rsid w:val="00FA40D2"/>
    <w:rsid w:val="00FD69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3D6FA7-3957-4162-8C50-8FF85E69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25D61"/>
    <w:pPr>
      <w:spacing w:before="125" w:line="250" w:lineRule="atLeast"/>
      <w:jc w:val="both"/>
    </w:pPr>
    <w:rPr>
      <w:sz w:val="19"/>
      <w:lang w:val="sv-SE" w:eastAsia="sv-SE"/>
    </w:rPr>
  </w:style>
  <w:style w:type="paragraph" w:styleId="Rubrik1">
    <w:name w:val="heading 1"/>
    <w:basedOn w:val="Normal"/>
    <w:next w:val="Normal"/>
    <w:qFormat/>
    <w:rsid w:val="00BA7C1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7C1A"/>
    <w:pPr>
      <w:spacing w:before="500" w:line="250" w:lineRule="exact"/>
      <w:outlineLvl w:val="1"/>
    </w:pPr>
    <w:rPr>
      <w:sz w:val="27"/>
    </w:rPr>
  </w:style>
  <w:style w:type="paragraph" w:styleId="Rubrik3">
    <w:name w:val="heading 3"/>
    <w:aliases w:val="Mellanrubrik"/>
    <w:basedOn w:val="Rubrik2"/>
    <w:next w:val="Normal"/>
    <w:qFormat/>
    <w:rsid w:val="00BA7C1A"/>
    <w:pPr>
      <w:spacing w:before="250" w:after="0"/>
      <w:outlineLvl w:val="2"/>
    </w:pPr>
    <w:rPr>
      <w:b/>
      <w:sz w:val="21"/>
    </w:rPr>
  </w:style>
  <w:style w:type="paragraph" w:styleId="Rubrik4">
    <w:name w:val="heading 4"/>
    <w:aliases w:val="KursivRubrik"/>
    <w:basedOn w:val="Rubrik3"/>
    <w:next w:val="Normal"/>
    <w:qFormat/>
    <w:rsid w:val="00BA7C1A"/>
    <w:pPr>
      <w:outlineLvl w:val="3"/>
    </w:pPr>
    <w:rPr>
      <w:b w:val="0"/>
      <w:i/>
    </w:rPr>
  </w:style>
  <w:style w:type="paragraph" w:styleId="Rubrik5">
    <w:name w:val="heading 5"/>
    <w:aliases w:val="PackadFetRubrik,PackadKursivRubrik"/>
    <w:basedOn w:val="Rubrik4"/>
    <w:next w:val="Normal"/>
    <w:qFormat/>
    <w:rsid w:val="00BA7C1A"/>
    <w:pPr>
      <w:tabs>
        <w:tab w:val="clear" w:pos="1021"/>
      </w:tabs>
      <w:spacing w:before="125"/>
      <w:outlineLvl w:val="4"/>
    </w:pPr>
    <w:rPr>
      <w:i w:val="0"/>
      <w:sz w:val="19"/>
    </w:rPr>
  </w:style>
  <w:style w:type="paragraph" w:styleId="Rubrik6">
    <w:name w:val="heading 6"/>
    <w:basedOn w:val="Rubrik5"/>
    <w:next w:val="Normal"/>
    <w:qFormat/>
    <w:rsid w:val="00BA7C1A"/>
    <w:pPr>
      <w:spacing w:before="50" w:line="200" w:lineRule="exact"/>
      <w:outlineLvl w:val="5"/>
    </w:pPr>
    <w:rPr>
      <w:caps/>
      <w:sz w:val="14"/>
    </w:rPr>
  </w:style>
  <w:style w:type="paragraph" w:styleId="Rubrik7">
    <w:name w:val="heading 7"/>
    <w:basedOn w:val="Rubrik6"/>
    <w:next w:val="Normal"/>
    <w:qFormat/>
    <w:rsid w:val="00BA7C1A"/>
    <w:pPr>
      <w:spacing w:before="0"/>
      <w:outlineLvl w:val="6"/>
    </w:pPr>
  </w:style>
  <w:style w:type="paragraph" w:styleId="Rubrik8">
    <w:name w:val="heading 8"/>
    <w:basedOn w:val="Rubrik7"/>
    <w:next w:val="Normal"/>
    <w:qFormat/>
    <w:rsid w:val="00BA7C1A"/>
    <w:pPr>
      <w:outlineLvl w:val="7"/>
    </w:pPr>
  </w:style>
  <w:style w:type="paragraph" w:styleId="Rubrik9">
    <w:name w:val="heading 9"/>
    <w:basedOn w:val="Rubrik8"/>
    <w:next w:val="Normal"/>
    <w:qFormat/>
    <w:rsid w:val="00BA7C1A"/>
    <w:pPr>
      <w:outlineLvl w:val="8"/>
    </w:pPr>
  </w:style>
  <w:style w:type="character" w:default="1" w:styleId="Standardstycketeckensnitt">
    <w:name w:val="Default Paragraph Font"/>
    <w:semiHidden/>
    <w:rsid w:val="00F25D6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25D61"/>
  </w:style>
  <w:style w:type="paragraph" w:styleId="Citat">
    <w:name w:val="Quote"/>
    <w:basedOn w:val="Normal"/>
    <w:next w:val="Normal"/>
    <w:qFormat/>
    <w:rsid w:val="00F25D61"/>
    <w:pPr>
      <w:spacing w:line="200" w:lineRule="exact"/>
      <w:ind w:left="340"/>
    </w:pPr>
  </w:style>
  <w:style w:type="paragraph" w:customStyle="1" w:styleId="Citatindrag">
    <w:name w:val="Citat_indrag"/>
    <w:aliases w:val="Packad"/>
    <w:basedOn w:val="Citat"/>
    <w:rsid w:val="00F25D61"/>
    <w:pPr>
      <w:spacing w:before="0"/>
      <w:ind w:firstLine="227"/>
    </w:pPr>
  </w:style>
  <w:style w:type="paragraph" w:customStyle="1" w:styleId="FSHNormal">
    <w:name w:val="FSH_Normal"/>
    <w:semiHidden/>
    <w:rsid w:val="00F25D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25D61"/>
    <w:pPr>
      <w:spacing w:line="240" w:lineRule="auto"/>
    </w:pPr>
  </w:style>
  <w:style w:type="paragraph" w:customStyle="1" w:styleId="FSHNormalS5">
    <w:name w:val="FSH_NormalS5"/>
    <w:basedOn w:val="FSHNormal"/>
    <w:next w:val="FSHNormal"/>
    <w:semiHidden/>
    <w:rsid w:val="00F25D61"/>
    <w:pPr>
      <w:keepNext/>
      <w:keepLines/>
      <w:widowControl/>
      <w:spacing w:before="230" w:after="520" w:line="250" w:lineRule="exact"/>
    </w:pPr>
    <w:rPr>
      <w:b/>
      <w:sz w:val="27"/>
    </w:rPr>
  </w:style>
  <w:style w:type="paragraph" w:customStyle="1" w:styleId="FSHNormL">
    <w:name w:val="FSH_NormLÖ"/>
    <w:basedOn w:val="FSHNormal"/>
    <w:next w:val="FSHNormal"/>
    <w:semiHidden/>
    <w:rsid w:val="00F25D61"/>
    <w:pPr>
      <w:pBdr>
        <w:top w:val="single" w:sz="12" w:space="1" w:color="auto"/>
      </w:pBdr>
    </w:pPr>
  </w:style>
  <w:style w:type="paragraph" w:customStyle="1" w:styleId="FSHRub1">
    <w:name w:val="FSH_Rub1"/>
    <w:aliases w:val="Rubrik1_S5,Huvudrubrik"/>
    <w:basedOn w:val="FSHNormal"/>
    <w:next w:val="FSHNormal"/>
    <w:semiHidden/>
    <w:rsid w:val="00F25D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25D61"/>
    <w:pPr>
      <w:spacing w:before="240" w:after="80" w:line="360" w:lineRule="exact"/>
    </w:pPr>
    <w:rPr>
      <w:sz w:val="36"/>
    </w:rPr>
  </w:style>
  <w:style w:type="paragraph" w:customStyle="1" w:styleId="FSHTitel">
    <w:name w:val="FSH_Titel"/>
    <w:aliases w:val="Dokumentrubrik"/>
    <w:basedOn w:val="FSHRub1"/>
    <w:next w:val="FSHNormal"/>
    <w:semiHidden/>
    <w:rsid w:val="00F25D61"/>
    <w:pPr>
      <w:pBdr>
        <w:bottom w:val="single" w:sz="4" w:space="3" w:color="auto"/>
      </w:pBdr>
      <w:spacing w:before="0" w:after="80" w:line="400" w:lineRule="exact"/>
    </w:pPr>
    <w:rPr>
      <w:sz w:val="40"/>
    </w:rPr>
  </w:style>
  <w:style w:type="paragraph" w:customStyle="1" w:styleId="Hemstlrubrik">
    <w:name w:val="Hemstl_rubrik"/>
    <w:basedOn w:val="Rubrik1"/>
    <w:next w:val="Normal"/>
    <w:rsid w:val="00BA7C1A"/>
    <w:pPr>
      <w:spacing w:before="240" w:after="120" w:line="360" w:lineRule="auto"/>
    </w:pPr>
    <w:rPr>
      <w:b/>
    </w:rPr>
  </w:style>
  <w:style w:type="paragraph" w:customStyle="1" w:styleId="Hemstlatt">
    <w:name w:val="Hemstl_att"/>
    <w:aliases w:val="HemstPunkt,HemstPunktFlera,HemställansPunkt,Förslagstext"/>
    <w:basedOn w:val="Normal"/>
    <w:next w:val="Normal"/>
    <w:rsid w:val="00F25D61"/>
    <w:pPr>
      <w:keepLines/>
      <w:numPr>
        <w:numId w:val="22"/>
      </w:numPr>
      <w:spacing w:before="0"/>
    </w:pPr>
  </w:style>
  <w:style w:type="paragraph" w:customStyle="1" w:styleId="KantRubrikS5H">
    <w:name w:val="KantRubrikS5H"/>
    <w:semiHidden/>
    <w:rsid w:val="00F25D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25D61"/>
    <w:pPr>
      <w:spacing w:line="200" w:lineRule="exact"/>
    </w:pPr>
  </w:style>
  <w:style w:type="paragraph" w:customStyle="1" w:styleId="KantRubrikS5V">
    <w:name w:val="KantRubrikS5V"/>
    <w:basedOn w:val="KantRubrikS5H"/>
    <w:semiHidden/>
    <w:rsid w:val="00F25D61"/>
    <w:pPr>
      <w:tabs>
        <w:tab w:val="right" w:pos="1814"/>
        <w:tab w:val="left" w:pos="1899"/>
      </w:tabs>
      <w:ind w:right="0"/>
      <w:jc w:val="left"/>
    </w:pPr>
  </w:style>
  <w:style w:type="paragraph" w:customStyle="1" w:styleId="KantRubrikS5Vrad2">
    <w:name w:val="KantRubrikS5Vrad2"/>
    <w:basedOn w:val="KantRubrikS5V"/>
    <w:semiHidden/>
    <w:rsid w:val="00F25D61"/>
    <w:pPr>
      <w:tabs>
        <w:tab w:val="clear" w:pos="1814"/>
        <w:tab w:val="clear" w:pos="1899"/>
        <w:tab w:val="right" w:pos="1418"/>
        <w:tab w:val="left" w:pos="1503"/>
      </w:tabs>
    </w:pPr>
  </w:style>
  <w:style w:type="paragraph" w:customStyle="1" w:styleId="Lagtext">
    <w:name w:val="Lagtext"/>
    <w:basedOn w:val="Lagtextrubrik"/>
    <w:next w:val="Lagtextindrag"/>
    <w:rsid w:val="00F25D61"/>
    <w:pPr>
      <w:spacing w:before="0"/>
    </w:pPr>
    <w:rPr>
      <w:sz w:val="19"/>
    </w:rPr>
  </w:style>
  <w:style w:type="paragraph" w:customStyle="1" w:styleId="Lagtextindrag">
    <w:name w:val="Lagtext_indrag"/>
    <w:basedOn w:val="Lagtext"/>
    <w:rsid w:val="00F25D61"/>
    <w:pPr>
      <w:ind w:firstLine="170"/>
    </w:pPr>
  </w:style>
  <w:style w:type="paragraph" w:customStyle="1" w:styleId="Lagtextrubrik">
    <w:name w:val="Lagtext_rubrik"/>
    <w:basedOn w:val="Normal"/>
    <w:next w:val="Normal"/>
    <w:rsid w:val="00F25D61"/>
    <w:pPr>
      <w:suppressAutoHyphens/>
      <w:spacing w:line="220" w:lineRule="exact"/>
    </w:pPr>
    <w:rPr>
      <w:i/>
      <w:sz w:val="21"/>
    </w:rPr>
  </w:style>
  <w:style w:type="paragraph" w:styleId="Normaltindrag">
    <w:name w:val="Normal Indent"/>
    <w:aliases w:val="Normal_indrag,Normal Indrag"/>
    <w:basedOn w:val="Normal"/>
    <w:link w:val="NormaltindragChar"/>
    <w:rsid w:val="00F25D61"/>
    <w:pPr>
      <w:spacing w:before="0"/>
      <w:ind w:firstLine="227"/>
    </w:pPr>
  </w:style>
  <w:style w:type="paragraph" w:customStyle="1" w:styleId="NormalA4fot">
    <w:name w:val="Normal_A4fot"/>
    <w:basedOn w:val="Normal"/>
    <w:semiHidden/>
    <w:rsid w:val="00F25D61"/>
    <w:pPr>
      <w:spacing w:before="240" w:line="240" w:lineRule="auto"/>
      <w:jc w:val="center"/>
    </w:pPr>
  </w:style>
  <w:style w:type="paragraph" w:customStyle="1" w:styleId="NormalA4sidnr">
    <w:name w:val="Normal_A4sidnr"/>
    <w:basedOn w:val="Normal"/>
    <w:semiHidden/>
    <w:rsid w:val="00F25D61"/>
    <w:pPr>
      <w:spacing w:after="240"/>
      <w:jc w:val="center"/>
    </w:pPr>
  </w:style>
  <w:style w:type="paragraph" w:customStyle="1" w:styleId="NormalS5sidnrH">
    <w:name w:val="Normal_S5sidnrH"/>
    <w:basedOn w:val="Normal"/>
    <w:semiHidden/>
    <w:rsid w:val="00F25D61"/>
    <w:pPr>
      <w:spacing w:before="0" w:line="240" w:lineRule="auto"/>
      <w:ind w:right="57"/>
      <w:jc w:val="right"/>
    </w:pPr>
  </w:style>
  <w:style w:type="paragraph" w:customStyle="1" w:styleId="NormalS5sidnrV">
    <w:name w:val="Normal_S5sidnrV"/>
    <w:basedOn w:val="NormalS5sidnrH"/>
    <w:semiHidden/>
    <w:rsid w:val="00F25D61"/>
    <w:pPr>
      <w:tabs>
        <w:tab w:val="right" w:pos="1814"/>
        <w:tab w:val="left" w:pos="1899"/>
      </w:tabs>
      <w:ind w:right="0"/>
      <w:jc w:val="left"/>
    </w:pPr>
  </w:style>
  <w:style w:type="paragraph" w:customStyle="1" w:styleId="Normal00">
    <w:name w:val="Normal00"/>
    <w:basedOn w:val="Normal"/>
    <w:semiHidden/>
    <w:rsid w:val="00F25D61"/>
    <w:pPr>
      <w:spacing w:before="0" w:line="240" w:lineRule="auto"/>
      <w:jc w:val="left"/>
    </w:pPr>
  </w:style>
  <w:style w:type="paragraph" w:customStyle="1" w:styleId="PunktlistaBomb">
    <w:name w:val="Punktlista_Bomb"/>
    <w:aliases w:val="Bomb"/>
    <w:basedOn w:val="Normal"/>
    <w:rsid w:val="00F25D61"/>
    <w:pPr>
      <w:numPr>
        <w:numId w:val="2"/>
      </w:numPr>
    </w:pPr>
  </w:style>
  <w:style w:type="paragraph" w:customStyle="1" w:styleId="PunktlistaNummer">
    <w:name w:val="Punktlista_Nummer"/>
    <w:aliases w:val="Nummerlista"/>
    <w:basedOn w:val="Normal"/>
    <w:rsid w:val="00F25D61"/>
    <w:pPr>
      <w:numPr>
        <w:numId w:val="3"/>
      </w:numPr>
    </w:pPr>
  </w:style>
  <w:style w:type="paragraph" w:customStyle="1" w:styleId="PunktlistaTankstreck">
    <w:name w:val="Punktlista_Tankstreck"/>
    <w:aliases w:val="Tankstreck"/>
    <w:basedOn w:val="Normal"/>
    <w:rsid w:val="00F25D61"/>
    <w:pPr>
      <w:numPr>
        <w:numId w:val="4"/>
      </w:numPr>
    </w:pPr>
  </w:style>
  <w:style w:type="paragraph" w:customStyle="1" w:styleId="RubrikSammanf">
    <w:name w:val="RubrikSammanf"/>
    <w:basedOn w:val="Rubrik1"/>
    <w:next w:val="Normal"/>
    <w:rsid w:val="00F25D61"/>
  </w:style>
  <w:style w:type="paragraph" w:customStyle="1" w:styleId="RubrikInnehllsf">
    <w:name w:val="RubrikInnehållsf"/>
    <w:basedOn w:val="RubrikSammanf"/>
    <w:next w:val="Normal"/>
    <w:rsid w:val="00F25D61"/>
  </w:style>
  <w:style w:type="paragraph" w:customStyle="1" w:styleId="Tabellochbildrubrik">
    <w:name w:val="Tabell och bildrubrik"/>
    <w:basedOn w:val="Normal"/>
    <w:next w:val="Normal"/>
    <w:rsid w:val="00F25D61"/>
    <w:pPr>
      <w:suppressAutoHyphens/>
      <w:spacing w:before="300" w:line="200" w:lineRule="exact"/>
      <w:jc w:val="left"/>
    </w:pPr>
    <w:rPr>
      <w:caps/>
      <w:sz w:val="14"/>
    </w:rPr>
  </w:style>
  <w:style w:type="paragraph" w:customStyle="1" w:styleId="Underskrifter">
    <w:name w:val="Underskrifter"/>
    <w:basedOn w:val="Normal"/>
    <w:rsid w:val="00F25D61"/>
    <w:pPr>
      <w:keepNext/>
      <w:keepLines/>
      <w:suppressAutoHyphens/>
      <w:spacing w:before="0" w:after="40" w:line="250" w:lineRule="exact"/>
    </w:pPr>
    <w:rPr>
      <w:i/>
    </w:rPr>
  </w:style>
  <w:style w:type="paragraph" w:customStyle="1" w:styleId="UnderskriftDatum">
    <w:name w:val="UnderskriftDatum"/>
    <w:basedOn w:val="Underskrifter"/>
    <w:next w:val="Underskrifter"/>
    <w:rsid w:val="00F25D61"/>
    <w:pPr>
      <w:spacing w:before="250" w:after="125"/>
    </w:pPr>
    <w:rPr>
      <w:i w:val="0"/>
    </w:rPr>
  </w:style>
  <w:style w:type="paragraph" w:styleId="Sidhuvud">
    <w:name w:val="header"/>
    <w:basedOn w:val="Normal"/>
    <w:semiHidden/>
    <w:rsid w:val="00F25D61"/>
    <w:pPr>
      <w:tabs>
        <w:tab w:val="center" w:pos="4536"/>
        <w:tab w:val="right" w:pos="9072"/>
      </w:tabs>
    </w:pPr>
  </w:style>
  <w:style w:type="paragraph" w:styleId="Sidfot">
    <w:name w:val="footer"/>
    <w:basedOn w:val="Normal"/>
    <w:semiHidden/>
    <w:rsid w:val="00F25D61"/>
    <w:pPr>
      <w:tabs>
        <w:tab w:val="center" w:pos="4536"/>
        <w:tab w:val="right" w:pos="9072"/>
      </w:tabs>
    </w:pPr>
  </w:style>
  <w:style w:type="paragraph" w:styleId="Innehll1">
    <w:name w:val="toc 1"/>
    <w:basedOn w:val="Normal"/>
    <w:next w:val="Innehll2"/>
    <w:semiHidden/>
    <w:rsid w:val="00F25D61"/>
    <w:pPr>
      <w:tabs>
        <w:tab w:val="right" w:leader="dot" w:pos="5953"/>
      </w:tabs>
      <w:suppressAutoHyphens/>
      <w:spacing w:before="0"/>
      <w:ind w:right="567"/>
      <w:jc w:val="left"/>
    </w:pPr>
  </w:style>
  <w:style w:type="paragraph" w:styleId="Innehll2">
    <w:name w:val="toc 2"/>
    <w:basedOn w:val="Innehll1"/>
    <w:next w:val="Innehll3"/>
    <w:semiHidden/>
    <w:rsid w:val="00F25D61"/>
    <w:pPr>
      <w:ind w:left="284"/>
    </w:pPr>
  </w:style>
  <w:style w:type="paragraph" w:styleId="Innehll3">
    <w:name w:val="toc 3"/>
    <w:basedOn w:val="Innehll2"/>
    <w:next w:val="Innehll4"/>
    <w:semiHidden/>
    <w:rsid w:val="00F25D61"/>
    <w:pPr>
      <w:ind w:left="567"/>
    </w:pPr>
  </w:style>
  <w:style w:type="paragraph" w:styleId="Innehll4">
    <w:name w:val="toc 4"/>
    <w:basedOn w:val="Innehll3"/>
    <w:next w:val="Normal"/>
    <w:semiHidden/>
    <w:rsid w:val="00F25D61"/>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F25D61"/>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F25D61"/>
    <w:rPr>
      <w:color w:val="0000FF"/>
      <w:u w:val="single"/>
    </w:rPr>
  </w:style>
  <w:style w:type="paragraph" w:styleId="Indragetstycke">
    <w:name w:val="Block Text"/>
    <w:basedOn w:val="Normal"/>
    <w:semiHidden/>
    <w:rsid w:val="00F25D61"/>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F25D61"/>
  </w:style>
  <w:style w:type="paragraph" w:styleId="Lista">
    <w:name w:val="List"/>
    <w:basedOn w:val="Normal"/>
    <w:semiHidden/>
    <w:rsid w:val="00F25D61"/>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25D61"/>
    <w:rPr>
      <w:szCs w:val="24"/>
    </w:rPr>
  </w:style>
  <w:style w:type="paragraph" w:styleId="Numreradlista">
    <w:name w:val="List Number"/>
    <w:basedOn w:val="Normal"/>
    <w:semiHidden/>
    <w:rsid w:val="00F25D61"/>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25D61"/>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F25D61"/>
  </w:style>
  <w:style w:type="character" w:styleId="Sidnummer">
    <w:name w:val="page number"/>
    <w:basedOn w:val="Standardstycketeckensnitt"/>
    <w:semiHidden/>
    <w:rsid w:val="00F25D61"/>
  </w:style>
  <w:style w:type="paragraph" w:styleId="Signatur">
    <w:name w:val="Signature"/>
    <w:basedOn w:val="Normal"/>
    <w:semiHidden/>
    <w:rsid w:val="00F25D61"/>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25D61"/>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72EE1"/>
    <w:rPr>
      <w:rFonts w:ascii="Tahoma" w:hAnsi="Tahoma" w:cs="Tahoma"/>
      <w:sz w:val="16"/>
      <w:szCs w:val="16"/>
    </w:rPr>
  </w:style>
  <w:style w:type="paragraph" w:styleId="Fotnotstext">
    <w:name w:val="footnote text"/>
    <w:basedOn w:val="Normal"/>
    <w:semiHidden/>
    <w:rsid w:val="00E41793"/>
    <w:pPr>
      <w:tabs>
        <w:tab w:val="left" w:pos="284"/>
        <w:tab w:val="left" w:pos="567"/>
        <w:tab w:val="left" w:pos="851"/>
      </w:tabs>
      <w:spacing w:line="240" w:lineRule="auto"/>
    </w:pPr>
    <w:rPr>
      <w:sz w:val="20"/>
    </w:rPr>
  </w:style>
  <w:style w:type="character" w:styleId="Fotnotsreferens">
    <w:name w:val="footnote reference"/>
    <w:basedOn w:val="Standardstycketeckensnitt"/>
    <w:semiHidden/>
    <w:rsid w:val="00E41793"/>
    <w:rPr>
      <w:vertAlign w:val="superscript"/>
    </w:rPr>
  </w:style>
  <w:style w:type="character" w:customStyle="1" w:styleId="NormaltindragChar">
    <w:name w:val="Normalt indrag Char"/>
    <w:aliases w:val="Normal_indrag Char,Normal Indrag Char"/>
    <w:basedOn w:val="Standardstycketeckensnitt"/>
    <w:link w:val="Normaltindrag"/>
    <w:rsid w:val="009A2C0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geringen.se/sb/d/108/a/4741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eringen.se/sb/d/108/a/4741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eringen.se/sb/d/108/a/4741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egeringen.se/sb/d/108/a/474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geringen.se/sb/d/108/a/47411"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5846</Words>
  <Characters>34556</Characters>
  <Application>Microsoft Office Word</Application>
  <DocSecurity>4</DocSecurity>
  <Lines>639</Lines>
  <Paragraphs>216</Paragraphs>
  <ScaleCrop>false</ScaleCrop>
  <HeadingPairs>
    <vt:vector size="2" baseType="variant">
      <vt:variant>
        <vt:lpstr>Rubrik</vt:lpstr>
      </vt:variant>
      <vt:variant>
        <vt:i4>1</vt:i4>
      </vt:variant>
    </vt:vector>
  </HeadingPairs>
  <TitlesOfParts>
    <vt:vector size="1" baseType="lpstr">
      <vt:lpstr>T1</vt:lpstr>
    </vt:vector>
  </TitlesOfParts>
  <Company>Riksdagen</Company>
  <LinksUpToDate>false</LinksUpToDate>
  <CharactersWithSpaces>40186</CharactersWithSpaces>
  <SharedDoc>false</SharedDoc>
  <HLinks>
    <vt:vector size="30" baseType="variant">
      <vt:variant>
        <vt:i4>4784130</vt:i4>
      </vt:variant>
      <vt:variant>
        <vt:i4>99</vt:i4>
      </vt:variant>
      <vt:variant>
        <vt:i4>0</vt:i4>
      </vt:variant>
      <vt:variant>
        <vt:i4>5</vt:i4>
      </vt:variant>
      <vt:variant>
        <vt:lpwstr>http://www.regeringen.se/sb/d/108/a/47411</vt:lpwstr>
      </vt:variant>
      <vt:variant>
        <vt:lpwstr/>
      </vt:variant>
      <vt:variant>
        <vt:i4>4784130</vt:i4>
      </vt:variant>
      <vt:variant>
        <vt:i4>96</vt:i4>
      </vt:variant>
      <vt:variant>
        <vt:i4>0</vt:i4>
      </vt:variant>
      <vt:variant>
        <vt:i4>5</vt:i4>
      </vt:variant>
      <vt:variant>
        <vt:lpwstr>http://www.regeringen.se/sb/d/108/a/47411</vt:lpwstr>
      </vt:variant>
      <vt:variant>
        <vt:lpwstr/>
      </vt:variant>
      <vt:variant>
        <vt:i4>4784130</vt:i4>
      </vt:variant>
      <vt:variant>
        <vt:i4>93</vt:i4>
      </vt:variant>
      <vt:variant>
        <vt:i4>0</vt:i4>
      </vt:variant>
      <vt:variant>
        <vt:i4>5</vt:i4>
      </vt:variant>
      <vt:variant>
        <vt:lpwstr>http://www.regeringen.se/sb/d/108/a/47411</vt:lpwstr>
      </vt:variant>
      <vt:variant>
        <vt:lpwstr/>
      </vt:variant>
      <vt:variant>
        <vt:i4>4784130</vt:i4>
      </vt:variant>
      <vt:variant>
        <vt:i4>90</vt:i4>
      </vt:variant>
      <vt:variant>
        <vt:i4>0</vt:i4>
      </vt:variant>
      <vt:variant>
        <vt:i4>5</vt:i4>
      </vt:variant>
      <vt:variant>
        <vt:lpwstr>http://www.regeringen.se/sb/d/108/a/47411</vt:lpwstr>
      </vt:variant>
      <vt:variant>
        <vt:lpwstr/>
      </vt:variant>
      <vt:variant>
        <vt:i4>4784130</vt:i4>
      </vt:variant>
      <vt:variant>
        <vt:i4>0</vt:i4>
      </vt:variant>
      <vt:variant>
        <vt:i4>0</vt:i4>
      </vt:variant>
      <vt:variant>
        <vt:i4>5</vt:i4>
      </vt:variant>
      <vt:variant>
        <vt:lpwstr>http://www.regeringen.se/sb/d/108/a/47411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dc:title>
  <dc:subject>T1</dc:subject>
  <dc:creator>Riksdagen</dc:creator>
  <cp:keywords>Riksdagen</cp:keywords>
  <dc:description/>
  <cp:lastModifiedBy>Lars Brink</cp:lastModifiedBy>
  <cp:revision>2</cp:revision>
  <cp:lastPrinted>2005-10-04T06:47:00Z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2004/05:175 Från IT-politik för samhället till politik för IT-samhället</vt:lpwstr>
  </property>
  <property fmtid="{D5CDD505-2E9C-101B-9397-08002B2CF9AE}" pid="11" name="SvarFrasKort">
    <vt:lpwstr>med anledning av prop. 2004/05:175</vt:lpwstr>
  </property>
  <property fmtid="{D5CDD505-2E9C-101B-9397-08002B2CF9AE}" pid="12" name="Svar">
    <vt:lpwstr>proposition</vt:lpwstr>
  </property>
  <property fmtid="{D5CDD505-2E9C-101B-9397-08002B2CF9AE}" pid="13" name="SvarNr">
    <vt:lpwstr>2004/05:175</vt:lpwstr>
  </property>
  <property fmtid="{D5CDD505-2E9C-101B-9397-08002B2CF9AE}" pid="14" name="RubrikSvar">
    <vt:lpwstr>Från IT-politik för samhället till politik för IT-samhället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-c105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Sven Bergström m.fl. (c, m, fp, kd)</vt:lpwstr>
  </property>
  <property fmtid="{D5CDD505-2E9C-101B-9397-08002B2CF9AE}" pid="26" name="MotionarLista">
    <vt:lpwstr>Bergström, Sven (c)\Nyström, Elizabeth (m)\Winbäck, Christer (fp)\Gylling,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Elizabeth Nyström (m), Christer Winbäck (fp), 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jessica.andersson@riksdagen.se</vt:lpwstr>
  </property>
  <property fmtid="{D5CDD505-2E9C-101B-9397-08002B2CF9AE}" pid="45" name="ReservUID">
    <vt:lpwstr/>
  </property>
  <property fmtid="{D5CDD505-2E9C-101B-9397-08002B2CF9AE}" pid="46" name="MotionID">
    <vt:lpwstr>20052006000000000099000001050070</vt:lpwstr>
  </property>
  <property fmtid="{D5CDD505-2E9C-101B-9397-08002B2CF9AE}" pid="47" name="datum">
    <vt:lpwstr>050928</vt:lpwstr>
  </property>
  <property fmtid="{D5CDD505-2E9C-101B-9397-08002B2CF9AE}" pid="48" name="avsändar-e-post">
    <vt:lpwstr>jessica.andersson@riksdagen.se</vt:lpwstr>
  </property>
  <property fmtid="{D5CDD505-2E9C-101B-9397-08002B2CF9AE}" pid="49" name="id">
    <vt:lpwstr>20052006000000000099000001050070</vt:lpwstr>
  </property>
  <property fmtid="{D5CDD505-2E9C-101B-9397-08002B2CF9AE}" pid="50" name="nummer">
    <vt:lpwstr>1</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y fmtid="{D5CDD505-2E9C-101B-9397-08002B2CF9AE}" pid="54" name="Checksum">
    <vt:lpwstr>0012758393761</vt:lpwstr>
  </property>
</Properties>
</file>