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97156B">
        <w:tc>
          <w:tcPr>
            <w:tcW w:w="2268" w:type="dxa"/>
          </w:tcPr>
          <w:p w:rsidR="0097156B" w:rsidRDefault="0097156B">
            <w:pPr>
              <w:framePr w:w="4400" w:h="1644" w:wrap="notBeside" w:vAnchor="page" w:hAnchor="page" w:x="6573" w:y="721"/>
              <w:rPr>
                <w:rFonts w:ascii="TradeGothic" w:hAnsi="TradeGothic"/>
                <w:i/>
                <w:sz w:val="18"/>
              </w:rPr>
            </w:pPr>
          </w:p>
        </w:tc>
        <w:tc>
          <w:tcPr>
            <w:tcW w:w="2347" w:type="dxa"/>
            <w:gridSpan w:val="2"/>
          </w:tcPr>
          <w:p w:rsidR="0097156B" w:rsidRDefault="0097156B">
            <w:pPr>
              <w:framePr w:w="4400" w:h="1644" w:wrap="notBeside" w:vAnchor="page" w:hAnchor="page" w:x="6573" w:y="721"/>
              <w:rPr>
                <w:rFonts w:ascii="TradeGothic" w:hAnsi="TradeGothic"/>
                <w:i/>
                <w:sz w:val="18"/>
              </w:rPr>
            </w:pPr>
          </w:p>
        </w:tc>
      </w:tr>
      <w:tr w:rsidR="0097156B">
        <w:tc>
          <w:tcPr>
            <w:tcW w:w="2268" w:type="dxa"/>
          </w:tcPr>
          <w:p w:rsidR="0097156B" w:rsidRDefault="0097156B">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97156B" w:rsidRDefault="0097156B">
            <w:pPr>
              <w:framePr w:w="4400" w:h="1644" w:wrap="notBeside" w:vAnchor="page" w:hAnchor="page" w:x="6573" w:y="721"/>
              <w:rPr>
                <w:rFonts w:ascii="TradeGothic" w:hAnsi="TradeGothic"/>
                <w:b/>
                <w:sz w:val="22"/>
              </w:rPr>
            </w:pPr>
          </w:p>
        </w:tc>
      </w:tr>
      <w:tr w:rsidR="0097156B">
        <w:trPr>
          <w:trHeight w:val="343"/>
        </w:trPr>
        <w:tc>
          <w:tcPr>
            <w:tcW w:w="3402" w:type="dxa"/>
            <w:gridSpan w:val="2"/>
          </w:tcPr>
          <w:p w:rsidR="0097156B" w:rsidRDefault="0097156B">
            <w:pPr>
              <w:framePr w:w="4400" w:h="1644" w:wrap="notBeside" w:vAnchor="page" w:hAnchor="page" w:x="6573" w:y="721"/>
            </w:pPr>
          </w:p>
        </w:tc>
        <w:tc>
          <w:tcPr>
            <w:tcW w:w="1213" w:type="dxa"/>
          </w:tcPr>
          <w:p w:rsidR="0097156B" w:rsidRDefault="0097156B">
            <w:pPr>
              <w:framePr w:w="4400" w:h="1644" w:wrap="notBeside" w:vAnchor="page" w:hAnchor="page" w:x="6573" w:y="721"/>
            </w:pPr>
          </w:p>
        </w:tc>
      </w:tr>
      <w:tr w:rsidR="0097156B">
        <w:tc>
          <w:tcPr>
            <w:tcW w:w="2268" w:type="dxa"/>
          </w:tcPr>
          <w:p w:rsidR="0097156B" w:rsidRDefault="0097156B" w:rsidP="00731795">
            <w:pPr>
              <w:framePr w:w="4400" w:h="1644" w:wrap="notBeside" w:vAnchor="page" w:hAnchor="page" w:x="6573" w:y="721"/>
            </w:pPr>
            <w:fldSimple w:instr=" CREATEDATE  \@ &quot;yyyy-MM-dd&quot;  \* MERGEFORMAT ">
              <w:r>
                <w:rPr>
                  <w:noProof/>
                </w:rPr>
                <w:t>2012-07-2</w:t>
              </w:r>
            </w:fldSimple>
            <w:r>
              <w:t>6</w:t>
            </w:r>
          </w:p>
        </w:tc>
        <w:tc>
          <w:tcPr>
            <w:tcW w:w="2347" w:type="dxa"/>
            <w:gridSpan w:val="2"/>
          </w:tcPr>
          <w:p w:rsidR="0097156B" w:rsidRDefault="0097156B">
            <w:pPr>
              <w:framePr w:w="4400" w:h="1644" w:wrap="notBeside" w:vAnchor="page" w:hAnchor="page" w:x="6573" w:y="721"/>
            </w:pPr>
          </w:p>
        </w:tc>
      </w:tr>
      <w:tr w:rsidR="0097156B">
        <w:tc>
          <w:tcPr>
            <w:tcW w:w="2268" w:type="dxa"/>
          </w:tcPr>
          <w:p w:rsidR="0097156B" w:rsidRDefault="0097156B">
            <w:pPr>
              <w:framePr w:w="4400" w:h="1644" w:wrap="notBeside" w:vAnchor="page" w:hAnchor="page" w:x="6573" w:y="721"/>
            </w:pPr>
          </w:p>
        </w:tc>
        <w:tc>
          <w:tcPr>
            <w:tcW w:w="2347" w:type="dxa"/>
            <w:gridSpan w:val="2"/>
          </w:tcPr>
          <w:p w:rsidR="0097156B" w:rsidRDefault="0097156B">
            <w:pPr>
              <w:framePr w:w="4400" w:h="1644" w:wrap="notBeside" w:vAnchor="page" w:hAnchor="page" w:x="6573" w:y="721"/>
            </w:pPr>
          </w:p>
        </w:tc>
      </w:tr>
    </w:tbl>
    <w:tbl>
      <w:tblPr>
        <w:tblW w:w="0" w:type="auto"/>
        <w:tblLayout w:type="fixed"/>
        <w:tblLook w:val="0000"/>
      </w:tblPr>
      <w:tblGrid>
        <w:gridCol w:w="4911"/>
      </w:tblGrid>
      <w:tr w:rsidR="0097156B">
        <w:trPr>
          <w:trHeight w:val="2400"/>
        </w:trPr>
        <w:tc>
          <w:tcPr>
            <w:tcW w:w="4911" w:type="dxa"/>
          </w:tcPr>
          <w:p w:rsidR="0097156B" w:rsidRDefault="0097156B">
            <w:pPr>
              <w:pStyle w:val="Avsndare"/>
              <w:framePr w:h="2483" w:wrap="notBeside" w:x="1504"/>
              <w:rPr>
                <w:b/>
                <w:i w:val="0"/>
                <w:sz w:val="22"/>
              </w:rPr>
            </w:pPr>
            <w:r>
              <w:rPr>
                <w:b/>
                <w:i w:val="0"/>
                <w:sz w:val="22"/>
              </w:rPr>
              <w:t>Statsrådsberedningen</w:t>
            </w:r>
          </w:p>
          <w:p w:rsidR="0097156B" w:rsidRDefault="0097156B">
            <w:pPr>
              <w:pStyle w:val="Avsndare"/>
              <w:framePr w:h="2483" w:wrap="notBeside" w:x="1504"/>
            </w:pPr>
          </w:p>
          <w:p w:rsidR="0097156B" w:rsidRDefault="0097156B">
            <w:pPr>
              <w:pStyle w:val="Avsndare"/>
              <w:framePr w:h="2483" w:wrap="notBeside" w:x="1504"/>
            </w:pPr>
            <w:r>
              <w:t>EU-kansliet</w:t>
            </w:r>
          </w:p>
          <w:p w:rsidR="0097156B" w:rsidRDefault="0097156B">
            <w:pPr>
              <w:pStyle w:val="Avsndare"/>
              <w:framePr w:h="2483" w:wrap="notBeside" w:x="1504"/>
            </w:pPr>
          </w:p>
          <w:p w:rsidR="0097156B" w:rsidRDefault="0097156B">
            <w:pPr>
              <w:pStyle w:val="Avsndare"/>
              <w:framePr w:h="2483" w:wrap="notBeside" w:x="1504"/>
            </w:pPr>
          </w:p>
          <w:p w:rsidR="0097156B" w:rsidRDefault="0097156B">
            <w:pPr>
              <w:pStyle w:val="Avsndare"/>
              <w:framePr w:h="2483" w:wrap="notBeside" w:x="1504"/>
            </w:pPr>
          </w:p>
          <w:p w:rsidR="0097156B" w:rsidRDefault="0097156B">
            <w:pPr>
              <w:pStyle w:val="Avsndare"/>
              <w:framePr w:h="2483" w:wrap="notBeside" w:x="1504"/>
              <w:rPr>
                <w:b/>
                <w:i w:val="0"/>
                <w:sz w:val="22"/>
              </w:rPr>
            </w:pPr>
          </w:p>
        </w:tc>
      </w:tr>
    </w:tbl>
    <w:p w:rsidR="0097156B" w:rsidRDefault="0097156B">
      <w:pPr>
        <w:framePr w:w="4400" w:h="2523" w:wrap="notBeside" w:vAnchor="page" w:hAnchor="page" w:x="6453" w:y="2445"/>
        <w:ind w:left="142"/>
      </w:pPr>
    </w:p>
    <w:p w:rsidR="0097156B" w:rsidRDefault="0097156B">
      <w:pPr>
        <w:pStyle w:val="UDrubrik"/>
        <w:tabs>
          <w:tab w:val="left" w:pos="1701"/>
          <w:tab w:val="left" w:pos="1985"/>
        </w:tabs>
        <w:rPr>
          <w:rFonts w:cs="Arial"/>
          <w:sz w:val="28"/>
        </w:rPr>
      </w:pPr>
      <w:bookmarkStart w:id="0" w:name="_Toc67391946"/>
      <w:bookmarkStart w:id="1" w:name="_Toc70473239"/>
    </w:p>
    <w:p w:rsidR="0097156B" w:rsidRDefault="0097156B">
      <w:pPr>
        <w:pStyle w:val="UDrubrik"/>
        <w:tabs>
          <w:tab w:val="left" w:pos="1701"/>
          <w:tab w:val="left" w:pos="1985"/>
        </w:tabs>
        <w:rPr>
          <w:rFonts w:cs="Arial"/>
          <w:sz w:val="28"/>
        </w:rPr>
      </w:pPr>
    </w:p>
    <w:p w:rsidR="0097156B" w:rsidRDefault="0097156B">
      <w:pPr>
        <w:pStyle w:val="UDrubrik"/>
        <w:tabs>
          <w:tab w:val="left" w:pos="1701"/>
          <w:tab w:val="left" w:pos="1985"/>
        </w:tabs>
      </w:pPr>
      <w:r>
        <w:rPr>
          <w:rFonts w:cs="Arial"/>
          <w:sz w:val="28"/>
        </w:rPr>
        <w:t>Troliga A-punkter inför kommande rådsmöten som godkändes vid Coreper II</w:t>
      </w:r>
      <w:bookmarkEnd w:id="0"/>
      <w:bookmarkEnd w:id="1"/>
      <w:r>
        <w:rPr>
          <w:rFonts w:cs="Arial"/>
          <w:sz w:val="28"/>
        </w:rPr>
        <w:t xml:space="preserve"> vecka 30</w:t>
      </w:r>
    </w:p>
    <w:p w:rsidR="0097156B" w:rsidRDefault="0097156B">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97156B" w:rsidRDefault="0097156B" w:rsidP="00B75523">
      <w:pPr>
        <w:rPr>
          <w:noProof/>
        </w:rPr>
      </w:pPr>
      <w:r w:rsidRPr="00B75523">
        <w:rPr>
          <w:rFonts w:ascii="Times New Roman" w:hAnsi="Times New Roman"/>
        </w:rPr>
        <w:t>Överlämnas för skriftligt samråd vecka 30 till fredagen den 27 juli kl 14.00</w:t>
      </w:r>
      <w:r w:rsidRPr="00B75523">
        <w:rPr>
          <w:rFonts w:ascii="Times New Roman" w:hAnsi="Times New Roman"/>
        </w:rPr>
        <w:br w:type="page"/>
      </w:r>
      <w:r w:rsidRPr="00B75523">
        <w:rPr>
          <w:rFonts w:ascii="Times New Roman" w:hAnsi="Times New Roman"/>
        </w:rPr>
        <w:fldChar w:fldCharType="begin"/>
      </w:r>
      <w:r w:rsidRPr="00B75523">
        <w:rPr>
          <w:rFonts w:ascii="Times New Roman" w:hAnsi="Times New Roman"/>
        </w:rPr>
        <w:instrText xml:space="preserve"> TOC \o "1-3" \h \z </w:instrText>
      </w:r>
      <w:r w:rsidRPr="00B75523">
        <w:rPr>
          <w:rFonts w:ascii="Times New Roman" w:hAnsi="Times New Roman"/>
        </w:rPr>
        <w:fldChar w:fldCharType="separate"/>
      </w:r>
    </w:p>
    <w:bookmarkStart w:id="16" w:name="_GoBack"/>
    <w:bookmarkEnd w:id="16"/>
    <w:p w:rsidR="0097156B" w:rsidRDefault="0097156B">
      <w:pPr>
        <w:pStyle w:val="TOC1"/>
        <w:tabs>
          <w:tab w:val="right" w:leader="dot" w:pos="7644"/>
        </w:tabs>
        <w:rPr>
          <w:rFonts w:ascii="Calibri" w:hAnsi="Calibri"/>
          <w:b w:val="0"/>
          <w:bCs w:val="0"/>
          <w:caps w:val="0"/>
          <w:noProof/>
          <w:sz w:val="22"/>
          <w:szCs w:val="22"/>
          <w:lang w:eastAsia="sv-SE"/>
        </w:rPr>
      </w:pPr>
      <w:r w:rsidRPr="00494D85">
        <w:rPr>
          <w:rStyle w:val="Hyperlink"/>
          <w:noProof/>
        </w:rPr>
        <w:fldChar w:fldCharType="begin"/>
      </w:r>
      <w:r w:rsidRPr="00494D85">
        <w:rPr>
          <w:rStyle w:val="Hyperlink"/>
          <w:noProof/>
        </w:rPr>
        <w:instrText xml:space="preserve"> </w:instrText>
      </w:r>
      <w:r>
        <w:rPr>
          <w:noProof/>
        </w:rPr>
        <w:instrText>HYPERLINK \l "_Toc331064487"</w:instrText>
      </w:r>
      <w:r w:rsidRPr="00494D85">
        <w:rPr>
          <w:rStyle w:val="Hyperlink"/>
          <w:noProof/>
        </w:rPr>
        <w:instrText xml:space="preserve"> </w:instrText>
      </w:r>
      <w:r w:rsidRPr="004639C7">
        <w:rPr>
          <w:noProof/>
          <w:color w:val="0000FF"/>
          <w:u w:val="single"/>
        </w:rPr>
      </w:r>
      <w:r w:rsidRPr="00494D85">
        <w:rPr>
          <w:rStyle w:val="Hyperlink"/>
          <w:noProof/>
        </w:rPr>
        <w:fldChar w:fldCharType="separate"/>
      </w:r>
      <w:r w:rsidRPr="00494D85">
        <w:rPr>
          <w:rStyle w:val="Hyperlink"/>
          <w:noProof/>
        </w:rPr>
        <w:t>Frågor som lösts i förberedande instanser</w:t>
      </w:r>
      <w:r>
        <w:rPr>
          <w:noProof/>
          <w:webHidden/>
        </w:rPr>
        <w:tab/>
      </w:r>
      <w:r>
        <w:rPr>
          <w:noProof/>
          <w:webHidden/>
        </w:rPr>
        <w:fldChar w:fldCharType="begin"/>
      </w:r>
      <w:r>
        <w:rPr>
          <w:noProof/>
          <w:webHidden/>
        </w:rPr>
        <w:instrText xml:space="preserve"> PAGEREF _Toc331064487 \h </w:instrText>
      </w:r>
      <w:r>
        <w:rPr>
          <w:noProof/>
          <w:webHidden/>
        </w:rPr>
      </w:r>
      <w:r>
        <w:rPr>
          <w:noProof/>
          <w:webHidden/>
        </w:rPr>
        <w:fldChar w:fldCharType="separate"/>
      </w:r>
      <w:r>
        <w:rPr>
          <w:noProof/>
          <w:webHidden/>
        </w:rPr>
        <w:t>4</w:t>
      </w:r>
      <w:r>
        <w:rPr>
          <w:noProof/>
          <w:webHidden/>
        </w:rPr>
        <w:fldChar w:fldCharType="end"/>
      </w:r>
      <w:r w:rsidRPr="00494D85">
        <w:rPr>
          <w:rStyle w:val="Hyperlink"/>
          <w:noProof/>
        </w:rPr>
        <w:fldChar w:fldCharType="end"/>
      </w:r>
    </w:p>
    <w:p w:rsidR="0097156B" w:rsidRDefault="0097156B">
      <w:pPr>
        <w:pStyle w:val="TOC1"/>
        <w:tabs>
          <w:tab w:val="right" w:leader="dot" w:pos="7644"/>
        </w:tabs>
        <w:rPr>
          <w:rFonts w:ascii="Calibri" w:hAnsi="Calibri"/>
          <w:b w:val="0"/>
          <w:bCs w:val="0"/>
          <w:caps w:val="0"/>
          <w:noProof/>
          <w:sz w:val="22"/>
          <w:szCs w:val="22"/>
          <w:lang w:eastAsia="sv-SE"/>
        </w:rPr>
      </w:pPr>
      <w:hyperlink w:anchor="_Toc331064488" w:history="1">
        <w:r w:rsidRPr="00494D85">
          <w:rPr>
            <w:rStyle w:val="Hyperlink"/>
            <w:noProof/>
          </w:rPr>
          <w:t>Troliga A-punkter inför kommande rådsmöten som godkändes vid Coreper II 2012-07-25</w:t>
        </w:r>
        <w:r>
          <w:rPr>
            <w:noProof/>
            <w:webHidden/>
          </w:rPr>
          <w:tab/>
        </w:r>
        <w:r>
          <w:rPr>
            <w:noProof/>
            <w:webHidden/>
          </w:rPr>
          <w:fldChar w:fldCharType="begin"/>
        </w:r>
        <w:r>
          <w:rPr>
            <w:noProof/>
            <w:webHidden/>
          </w:rPr>
          <w:instrText xml:space="preserve"> PAGEREF _Toc331064488 \h </w:instrText>
        </w:r>
        <w:r>
          <w:rPr>
            <w:noProof/>
            <w:webHidden/>
          </w:rPr>
        </w:r>
        <w:r>
          <w:rPr>
            <w:noProof/>
            <w:webHidden/>
          </w:rPr>
          <w:fldChar w:fldCharType="separate"/>
        </w:r>
        <w:r>
          <w:rPr>
            <w:noProof/>
            <w:webHidden/>
          </w:rPr>
          <w:t>4</w:t>
        </w:r>
        <w:r>
          <w:rPr>
            <w:noProof/>
            <w:webHidden/>
          </w:rPr>
          <w:fldChar w:fldCharType="end"/>
        </w:r>
      </w:hyperlink>
    </w:p>
    <w:p w:rsidR="0097156B" w:rsidRDefault="0097156B">
      <w:pPr>
        <w:pStyle w:val="TOC2"/>
        <w:tabs>
          <w:tab w:val="right" w:leader="dot" w:pos="7644"/>
        </w:tabs>
        <w:rPr>
          <w:rFonts w:ascii="Calibri" w:hAnsi="Calibri"/>
          <w:b w:val="0"/>
          <w:bCs w:val="0"/>
          <w:noProof/>
          <w:sz w:val="22"/>
          <w:szCs w:val="22"/>
          <w:lang w:eastAsia="sv-SE"/>
        </w:rPr>
      </w:pPr>
      <w:hyperlink w:anchor="_Toc331064489" w:history="1">
        <w:r w:rsidRPr="00494D85">
          <w:rPr>
            <w:rStyle w:val="Hyperlink"/>
            <w:noProof/>
          </w:rPr>
          <w:t>1. Case before the Court of Justice of the European Union = Preliminary reference C-291/12, Schwarz (Referring court: Verwaltungsgericht Gelsenkirchen - Germany)- Validity of Article 1, paragraph 2 of Regulation (EC) No 2252/2004 of 13 December 2004 on standards for security features and biometrics in passports and travel documents issued by Member States, as amended by Regulation (EC) No 444/2009 of the European Parliament and the Council of 6 May 2009 amending Regulation (EC) No 2252/2004</w:t>
        </w:r>
        <w:r>
          <w:rPr>
            <w:noProof/>
            <w:webHidden/>
          </w:rPr>
          <w:tab/>
        </w:r>
        <w:r>
          <w:rPr>
            <w:noProof/>
            <w:webHidden/>
          </w:rPr>
          <w:fldChar w:fldCharType="begin"/>
        </w:r>
        <w:r>
          <w:rPr>
            <w:noProof/>
            <w:webHidden/>
          </w:rPr>
          <w:instrText xml:space="preserve"> PAGEREF _Toc331064489 \h </w:instrText>
        </w:r>
        <w:r>
          <w:rPr>
            <w:noProof/>
            <w:webHidden/>
          </w:rPr>
        </w:r>
        <w:r>
          <w:rPr>
            <w:noProof/>
            <w:webHidden/>
          </w:rPr>
          <w:fldChar w:fldCharType="separate"/>
        </w:r>
        <w:r>
          <w:rPr>
            <w:noProof/>
            <w:webHidden/>
          </w:rPr>
          <w:t>4</w:t>
        </w:r>
        <w:r>
          <w:rPr>
            <w:noProof/>
            <w:webHidden/>
          </w:rPr>
          <w:fldChar w:fldCharType="end"/>
        </w:r>
      </w:hyperlink>
    </w:p>
    <w:p w:rsidR="0097156B" w:rsidRDefault="0097156B">
      <w:pPr>
        <w:pStyle w:val="TOC2"/>
        <w:tabs>
          <w:tab w:val="right" w:leader="dot" w:pos="7644"/>
        </w:tabs>
        <w:rPr>
          <w:rFonts w:ascii="Calibri" w:hAnsi="Calibri"/>
          <w:b w:val="0"/>
          <w:bCs w:val="0"/>
          <w:noProof/>
          <w:sz w:val="22"/>
          <w:szCs w:val="22"/>
          <w:lang w:eastAsia="sv-SE"/>
        </w:rPr>
      </w:pPr>
      <w:hyperlink w:anchor="_Toc331064490" w:history="1">
        <w:r w:rsidRPr="00494D85">
          <w:rPr>
            <w:rStyle w:val="Hyperlink"/>
            <w:noProof/>
          </w:rPr>
          <w:t>2. Case before the Court of Justice of the European Union = Preliminary reference C-293/12, Digital Rights Ireland (Referring court: High Court of Ireland - Ireland)- Validity of Directive 2006/24/EC of the European Parliament and of the Council of 15 March 2006 on the retention of data generated or processed in connection with the provision of publicly available electronic communications services or of public communications networks and amending Directive 2002/58/EC</w:t>
        </w:r>
        <w:r>
          <w:rPr>
            <w:noProof/>
            <w:webHidden/>
          </w:rPr>
          <w:tab/>
        </w:r>
        <w:r>
          <w:rPr>
            <w:noProof/>
            <w:webHidden/>
          </w:rPr>
          <w:fldChar w:fldCharType="begin"/>
        </w:r>
        <w:r>
          <w:rPr>
            <w:noProof/>
            <w:webHidden/>
          </w:rPr>
          <w:instrText xml:space="preserve"> PAGEREF _Toc331064490 \h </w:instrText>
        </w:r>
        <w:r>
          <w:rPr>
            <w:noProof/>
            <w:webHidden/>
          </w:rPr>
        </w:r>
        <w:r>
          <w:rPr>
            <w:noProof/>
            <w:webHidden/>
          </w:rPr>
          <w:fldChar w:fldCharType="separate"/>
        </w:r>
        <w:r>
          <w:rPr>
            <w:noProof/>
            <w:webHidden/>
          </w:rPr>
          <w:t>4</w:t>
        </w:r>
        <w:r>
          <w:rPr>
            <w:noProof/>
            <w:webHidden/>
          </w:rPr>
          <w:fldChar w:fldCharType="end"/>
        </w:r>
      </w:hyperlink>
    </w:p>
    <w:p w:rsidR="0097156B" w:rsidRDefault="0097156B">
      <w:pPr>
        <w:pStyle w:val="TOC2"/>
        <w:tabs>
          <w:tab w:val="right" w:leader="dot" w:pos="7644"/>
        </w:tabs>
        <w:rPr>
          <w:rFonts w:ascii="Calibri" w:hAnsi="Calibri"/>
          <w:b w:val="0"/>
          <w:bCs w:val="0"/>
          <w:noProof/>
          <w:sz w:val="22"/>
          <w:szCs w:val="22"/>
          <w:lang w:eastAsia="sv-SE"/>
        </w:rPr>
      </w:pPr>
      <w:hyperlink w:anchor="_Toc331064491" w:history="1">
        <w:r w:rsidRPr="00494D85">
          <w:rPr>
            <w:rStyle w:val="Hyperlink"/>
            <w:noProof/>
          </w:rPr>
          <w:t>3. Judgments of the General Court - "Aarhus Convention" = Case T-338/08 Stichting Natuur en Milieu and Pesticide Action Network Europe against European Commission = Case T-396/09 Vereniging Milieudefensie and Stichting Stop Luchtverontreiniging Utrecht against European Commission</w:t>
        </w:r>
        <w:r>
          <w:rPr>
            <w:noProof/>
            <w:webHidden/>
          </w:rPr>
          <w:tab/>
        </w:r>
        <w:r>
          <w:rPr>
            <w:noProof/>
            <w:webHidden/>
          </w:rPr>
          <w:fldChar w:fldCharType="begin"/>
        </w:r>
        <w:r>
          <w:rPr>
            <w:noProof/>
            <w:webHidden/>
          </w:rPr>
          <w:instrText xml:space="preserve"> PAGEREF _Toc331064491 \h </w:instrText>
        </w:r>
        <w:r>
          <w:rPr>
            <w:noProof/>
            <w:webHidden/>
          </w:rPr>
        </w:r>
        <w:r>
          <w:rPr>
            <w:noProof/>
            <w:webHidden/>
          </w:rPr>
          <w:fldChar w:fldCharType="separate"/>
        </w:r>
        <w:r>
          <w:rPr>
            <w:noProof/>
            <w:webHidden/>
          </w:rPr>
          <w:t>5</w:t>
        </w:r>
        <w:r>
          <w:rPr>
            <w:noProof/>
            <w:webHidden/>
          </w:rPr>
          <w:fldChar w:fldCharType="end"/>
        </w:r>
      </w:hyperlink>
    </w:p>
    <w:p w:rsidR="0097156B" w:rsidRDefault="0097156B">
      <w:pPr>
        <w:pStyle w:val="TOC2"/>
        <w:tabs>
          <w:tab w:val="right" w:leader="dot" w:pos="7644"/>
        </w:tabs>
        <w:rPr>
          <w:rFonts w:ascii="Calibri" w:hAnsi="Calibri"/>
          <w:b w:val="0"/>
          <w:bCs w:val="0"/>
          <w:noProof/>
          <w:sz w:val="22"/>
          <w:szCs w:val="22"/>
          <w:lang w:eastAsia="sv-SE"/>
        </w:rPr>
      </w:pPr>
      <w:hyperlink w:anchor="_Toc331064492" w:history="1">
        <w:r w:rsidRPr="00494D85">
          <w:rPr>
            <w:rStyle w:val="Hyperlink"/>
            <w:noProof/>
          </w:rPr>
          <w:t>4. Amended Proposal for a Regulation of the European Parliament and of the Council amending Regulation (EC) No 1073/1999 concerning investigations conducted by the European Anti-fraud Office (OLAF) and repealing Regulation (EURATOM) No 1074/1999 [First reading] = State of play on the legislative negotiations and approval of the final compromise text</w:t>
        </w:r>
        <w:r>
          <w:rPr>
            <w:noProof/>
            <w:webHidden/>
          </w:rPr>
          <w:tab/>
        </w:r>
        <w:r>
          <w:rPr>
            <w:noProof/>
            <w:webHidden/>
          </w:rPr>
          <w:fldChar w:fldCharType="begin"/>
        </w:r>
        <w:r>
          <w:rPr>
            <w:noProof/>
            <w:webHidden/>
          </w:rPr>
          <w:instrText xml:space="preserve"> PAGEREF _Toc331064492 \h </w:instrText>
        </w:r>
        <w:r>
          <w:rPr>
            <w:noProof/>
            <w:webHidden/>
          </w:rPr>
        </w:r>
        <w:r>
          <w:rPr>
            <w:noProof/>
            <w:webHidden/>
          </w:rPr>
          <w:fldChar w:fldCharType="separate"/>
        </w:r>
        <w:r>
          <w:rPr>
            <w:noProof/>
            <w:webHidden/>
          </w:rPr>
          <w:t>5</w:t>
        </w:r>
        <w:r>
          <w:rPr>
            <w:noProof/>
            <w:webHidden/>
          </w:rPr>
          <w:fldChar w:fldCharType="end"/>
        </w:r>
      </w:hyperlink>
    </w:p>
    <w:p w:rsidR="0097156B" w:rsidRDefault="0097156B">
      <w:pPr>
        <w:pStyle w:val="TOC2"/>
        <w:tabs>
          <w:tab w:val="right" w:leader="dot" w:pos="7644"/>
        </w:tabs>
        <w:rPr>
          <w:rFonts w:ascii="Calibri" w:hAnsi="Calibri"/>
          <w:b w:val="0"/>
          <w:bCs w:val="0"/>
          <w:noProof/>
          <w:sz w:val="22"/>
          <w:szCs w:val="22"/>
          <w:lang w:eastAsia="sv-SE"/>
        </w:rPr>
      </w:pPr>
      <w:hyperlink w:anchor="_Toc331064493" w:history="1">
        <w:r w:rsidRPr="00494D85">
          <w:rPr>
            <w:rStyle w:val="Hyperlink"/>
            <w:noProof/>
          </w:rPr>
          <w:t>5. Proposal for a Council Regulation on Union support for the nuclear decommissioning assistance programmes in Bulgaria, Lithuania and Slovakia</w:t>
        </w:r>
        <w:r>
          <w:rPr>
            <w:noProof/>
            <w:webHidden/>
          </w:rPr>
          <w:tab/>
        </w:r>
        <w:r>
          <w:rPr>
            <w:noProof/>
            <w:webHidden/>
          </w:rPr>
          <w:fldChar w:fldCharType="begin"/>
        </w:r>
        <w:r>
          <w:rPr>
            <w:noProof/>
            <w:webHidden/>
          </w:rPr>
          <w:instrText xml:space="preserve"> PAGEREF _Toc331064493 \h </w:instrText>
        </w:r>
        <w:r>
          <w:rPr>
            <w:noProof/>
            <w:webHidden/>
          </w:rPr>
        </w:r>
        <w:r>
          <w:rPr>
            <w:noProof/>
            <w:webHidden/>
          </w:rPr>
          <w:fldChar w:fldCharType="separate"/>
        </w:r>
        <w:r>
          <w:rPr>
            <w:noProof/>
            <w:webHidden/>
          </w:rPr>
          <w:t>6</w:t>
        </w:r>
        <w:r>
          <w:rPr>
            <w:noProof/>
            <w:webHidden/>
          </w:rPr>
          <w:fldChar w:fldCharType="end"/>
        </w:r>
      </w:hyperlink>
    </w:p>
    <w:p w:rsidR="0097156B" w:rsidRDefault="0097156B">
      <w:pPr>
        <w:pStyle w:val="TOC2"/>
        <w:tabs>
          <w:tab w:val="right" w:leader="dot" w:pos="7644"/>
        </w:tabs>
        <w:rPr>
          <w:rFonts w:ascii="Calibri" w:hAnsi="Calibri"/>
          <w:b w:val="0"/>
          <w:bCs w:val="0"/>
          <w:noProof/>
          <w:sz w:val="22"/>
          <w:szCs w:val="22"/>
          <w:lang w:eastAsia="sv-SE"/>
        </w:rPr>
      </w:pPr>
      <w:hyperlink w:anchor="_Toc331064494" w:history="1">
        <w:r w:rsidRPr="00494D85">
          <w:rPr>
            <w:rStyle w:val="Hyperlink"/>
            <w:noProof/>
          </w:rPr>
          <w:t>6. Case before the General Court = Case T-296/12 (The Health Food Manufacturer's Association a.o. v. European Commission) - Application for annulment of the Commission Regulation (EU) No 432/2012 of 16 May 2012 establishing a list of permitted health claims made on foods, other than those referring to the reduction of disease risk and to children's development and health and of the Commission Decision of the same date adopting on-hold list of health claims = Council intervention before the General Court in support of the Commission</w:t>
        </w:r>
        <w:r>
          <w:rPr>
            <w:noProof/>
            <w:webHidden/>
          </w:rPr>
          <w:tab/>
        </w:r>
        <w:r>
          <w:rPr>
            <w:noProof/>
            <w:webHidden/>
          </w:rPr>
          <w:fldChar w:fldCharType="begin"/>
        </w:r>
        <w:r>
          <w:rPr>
            <w:noProof/>
            <w:webHidden/>
          </w:rPr>
          <w:instrText xml:space="preserve"> PAGEREF _Toc331064494 \h </w:instrText>
        </w:r>
        <w:r>
          <w:rPr>
            <w:noProof/>
            <w:webHidden/>
          </w:rPr>
        </w:r>
        <w:r>
          <w:rPr>
            <w:noProof/>
            <w:webHidden/>
          </w:rPr>
          <w:fldChar w:fldCharType="separate"/>
        </w:r>
        <w:r>
          <w:rPr>
            <w:noProof/>
            <w:webHidden/>
          </w:rPr>
          <w:t>7</w:t>
        </w:r>
        <w:r>
          <w:rPr>
            <w:noProof/>
            <w:webHidden/>
          </w:rPr>
          <w:fldChar w:fldCharType="end"/>
        </w:r>
      </w:hyperlink>
    </w:p>
    <w:p w:rsidR="0097156B" w:rsidRDefault="0097156B">
      <w:pPr>
        <w:pStyle w:val="RKnormal"/>
        <w:ind w:left="0"/>
        <w:rPr>
          <w:b/>
          <w:bCs/>
        </w:rPr>
      </w:pPr>
      <w:r w:rsidRPr="00B75523">
        <w:rPr>
          <w:rFonts w:ascii="Times New Roman" w:hAnsi="Times New Roman"/>
        </w:rPr>
        <w:fldChar w:fldCharType="end"/>
      </w:r>
    </w:p>
    <w:p w:rsidR="0097156B" w:rsidRDefault="0097156B">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31064487"/>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97156B" w:rsidRDefault="0097156B" w:rsidP="00691269">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bookmarkStart w:id="55" w:name="Punkt"/>
      <w:bookmarkEnd w:id="55"/>
    </w:p>
    <w:p w:rsidR="0097156B" w:rsidRDefault="0097156B" w:rsidP="00293829">
      <w:pPr>
        <w:pStyle w:val="Heading1"/>
      </w:pPr>
      <w:bookmarkStart w:id="56" w:name="_Toc331064488"/>
      <w:r>
        <w:t>Troliga A-punkter inför kommande rådsmöten som godkändes vid Coreper II 2012-07-25</w:t>
      </w:r>
      <w:bookmarkEnd w:id="56"/>
    </w:p>
    <w:p w:rsidR="0097156B" w:rsidRPr="00D5590A" w:rsidRDefault="0097156B" w:rsidP="00D5590A">
      <w:pPr>
        <w:pStyle w:val="Heading2"/>
      </w:pPr>
      <w:bookmarkStart w:id="57" w:name="_Toc331064489"/>
      <w:r>
        <w:t>1. Case before the Court of Justice of the European Union = Preliminary reference C-291/12, Schwarz (Referring court: Verwaltungsgericht Gelsenkirchen - Germany)- Validity of Article 1, paragraph 2 of Regulation (EC) No 2252/2004 of 13 December 2004 on standards for security features and biometrics in passports and travel documents issued by Member States, as amended by Regulation (EC) No 444/2009 of the European Parliament and the Council of 6 May 2009 amending Regulation (EC) No 2252/2004</w:t>
      </w:r>
      <w:bookmarkEnd w:id="57"/>
    </w:p>
    <w:p w:rsidR="0097156B" w:rsidRPr="00D5590A" w:rsidRDefault="0097156B" w:rsidP="00D5590A">
      <w:r>
        <w:t>12767/12</w:t>
      </w:r>
    </w:p>
    <w:p w:rsidR="0097156B" w:rsidRDefault="0097156B">
      <w:pPr>
        <w:pStyle w:val="RKnormal"/>
        <w:tabs>
          <w:tab w:val="clear" w:pos="1843"/>
          <w:tab w:val="left" w:pos="0"/>
        </w:tabs>
        <w:ind w:left="0"/>
      </w:pPr>
    </w:p>
    <w:p w:rsidR="0097156B" w:rsidRPr="00D5590A" w:rsidRDefault="0097156B" w:rsidP="00D5590A">
      <w:r>
        <w:t>Ansvarigt departement: Utrikesdepartementet</w:t>
      </w:r>
    </w:p>
    <w:p w:rsidR="0097156B" w:rsidRDefault="0097156B">
      <w:pPr>
        <w:pStyle w:val="RKnormal"/>
        <w:tabs>
          <w:tab w:val="clear" w:pos="1843"/>
          <w:tab w:val="left" w:pos="0"/>
        </w:tabs>
        <w:ind w:left="0"/>
      </w:pPr>
    </w:p>
    <w:p w:rsidR="0097156B" w:rsidRPr="00D5590A" w:rsidRDefault="0097156B" w:rsidP="00D5590A">
      <w:r>
        <w:t>Ansvarigt statsråd: Birgitta Ohlsson</w:t>
      </w:r>
    </w:p>
    <w:p w:rsidR="0097156B" w:rsidRDefault="0097156B">
      <w:pPr>
        <w:pStyle w:val="RKnormal"/>
        <w:tabs>
          <w:tab w:val="clear" w:pos="1843"/>
          <w:tab w:val="left" w:pos="0"/>
        </w:tabs>
        <w:ind w:left="0"/>
      </w:pPr>
    </w:p>
    <w:p w:rsidR="0097156B" w:rsidRPr="00D5590A" w:rsidRDefault="0097156B" w:rsidP="00D5590A">
      <w:r>
        <w:t>Godkänd av Coreper II den 25 juli 2012</w:t>
      </w:r>
    </w:p>
    <w:p w:rsidR="0097156B" w:rsidRDefault="0097156B">
      <w:pPr>
        <w:pStyle w:val="RKnormal"/>
        <w:tabs>
          <w:tab w:val="clear" w:pos="1843"/>
          <w:tab w:val="left" w:pos="0"/>
        </w:tabs>
        <w:ind w:left="0"/>
      </w:pPr>
    </w:p>
    <w:p w:rsidR="0097156B" w:rsidRPr="00F835CB" w:rsidRDefault="0097156B" w:rsidP="00F835CB">
      <w:r>
        <w:t>Föranleder ingen annotering.</w:t>
      </w:r>
    </w:p>
    <w:p w:rsidR="0097156B" w:rsidRPr="00D5590A" w:rsidRDefault="0097156B" w:rsidP="00D5590A">
      <w:pPr>
        <w:pStyle w:val="Heading2"/>
      </w:pPr>
      <w:bookmarkStart w:id="58" w:name="_Toc331064490"/>
      <w:r>
        <w:t>2. Case before the Court of Justice of the European Union = Preliminary reference C-293/12, Digital Rights Ireland (Referring court: High Court of Ireland - Ireland)- Validity of Directive 2006/24/EC of the European Parliament and of the Council of 15 March 2006 on the retention of data generated or processed in connection with the provision of publicly available electronic communications services or of public communications networks and amending Directive 2002/58/EC</w:t>
      </w:r>
      <w:bookmarkEnd w:id="58"/>
    </w:p>
    <w:p w:rsidR="0097156B" w:rsidRPr="00D5590A" w:rsidRDefault="0097156B" w:rsidP="00D5590A">
      <w:r>
        <w:t>12785/12</w:t>
      </w:r>
    </w:p>
    <w:p w:rsidR="0097156B" w:rsidRDefault="0097156B">
      <w:pPr>
        <w:pStyle w:val="RKnormal"/>
        <w:tabs>
          <w:tab w:val="clear" w:pos="1843"/>
          <w:tab w:val="left" w:pos="0"/>
        </w:tabs>
        <w:ind w:left="0"/>
      </w:pPr>
    </w:p>
    <w:p w:rsidR="0097156B" w:rsidRPr="00D5590A" w:rsidRDefault="0097156B" w:rsidP="00D5590A">
      <w:r>
        <w:t>Ansvarigt departement: Utrikesdepartementet</w:t>
      </w:r>
    </w:p>
    <w:p w:rsidR="0097156B" w:rsidRDefault="0097156B">
      <w:pPr>
        <w:pStyle w:val="RKnormal"/>
        <w:tabs>
          <w:tab w:val="clear" w:pos="1843"/>
          <w:tab w:val="left" w:pos="0"/>
        </w:tabs>
        <w:ind w:left="0"/>
      </w:pPr>
    </w:p>
    <w:p w:rsidR="0097156B" w:rsidRPr="00D5590A" w:rsidRDefault="0097156B" w:rsidP="00D5590A">
      <w:r>
        <w:t>Ansvarigt statsråd: Birgitta Ohlsson</w:t>
      </w:r>
    </w:p>
    <w:p w:rsidR="0097156B" w:rsidRDefault="0097156B">
      <w:pPr>
        <w:pStyle w:val="RKnormal"/>
        <w:tabs>
          <w:tab w:val="clear" w:pos="1843"/>
          <w:tab w:val="left" w:pos="0"/>
        </w:tabs>
        <w:ind w:left="0"/>
      </w:pPr>
    </w:p>
    <w:p w:rsidR="0097156B" w:rsidRPr="00D5590A" w:rsidRDefault="0097156B" w:rsidP="00D5590A">
      <w:r>
        <w:t>Godkänd av Coreper II den 25 juli 2012</w:t>
      </w:r>
    </w:p>
    <w:p w:rsidR="0097156B" w:rsidRDefault="0097156B">
      <w:pPr>
        <w:pStyle w:val="RKnormal"/>
        <w:tabs>
          <w:tab w:val="clear" w:pos="1843"/>
          <w:tab w:val="left" w:pos="0"/>
        </w:tabs>
        <w:ind w:left="0"/>
      </w:pPr>
    </w:p>
    <w:p w:rsidR="0097156B" w:rsidRDefault="0097156B" w:rsidP="00D5590A">
      <w:r>
        <w:t>Föranleder ingen annotering.</w:t>
      </w:r>
    </w:p>
    <w:p w:rsidR="0097156B" w:rsidRPr="00D5590A" w:rsidRDefault="0097156B" w:rsidP="00D5590A">
      <w:pPr>
        <w:pStyle w:val="Heading2"/>
      </w:pPr>
      <w:bookmarkStart w:id="59" w:name="_Toc331064491"/>
      <w:r>
        <w:t>3. Judgments of the General Court - "Aarhus Convention" = Case T-338/08 Stichting Natuur en Milieu and Pesticide Action Network Europe against European Commission = Case T-396/09 Vereniging Milieudefensie and Stichting Stop Luchtverontreiniging Utrecht against European Commission</w:t>
      </w:r>
      <w:bookmarkEnd w:id="59"/>
    </w:p>
    <w:p w:rsidR="0097156B" w:rsidRPr="00D5590A" w:rsidRDefault="0097156B" w:rsidP="00D5590A">
      <w:r>
        <w:t>12664/1/12</w:t>
      </w:r>
    </w:p>
    <w:p w:rsidR="0097156B" w:rsidRDefault="0097156B">
      <w:pPr>
        <w:pStyle w:val="RKnormal"/>
        <w:tabs>
          <w:tab w:val="clear" w:pos="1843"/>
          <w:tab w:val="left" w:pos="0"/>
        </w:tabs>
        <w:ind w:left="0"/>
      </w:pPr>
    </w:p>
    <w:p w:rsidR="0097156B" w:rsidRPr="00D5590A" w:rsidRDefault="0097156B" w:rsidP="00D5590A">
      <w:r>
        <w:t>Ansvarigt departement: Miljödepartementet</w:t>
      </w:r>
    </w:p>
    <w:p w:rsidR="0097156B" w:rsidRDefault="0097156B">
      <w:pPr>
        <w:pStyle w:val="RKnormal"/>
        <w:tabs>
          <w:tab w:val="clear" w:pos="1843"/>
          <w:tab w:val="left" w:pos="0"/>
        </w:tabs>
        <w:ind w:left="0"/>
      </w:pPr>
    </w:p>
    <w:p w:rsidR="0097156B" w:rsidRPr="00D5590A" w:rsidRDefault="0097156B" w:rsidP="00D5590A">
      <w:r>
        <w:t>Ansvarigt statsråd: Lena Ek/Birgitta Ohlsson</w:t>
      </w:r>
    </w:p>
    <w:p w:rsidR="0097156B" w:rsidRDefault="0097156B">
      <w:pPr>
        <w:pStyle w:val="RKnormal"/>
        <w:tabs>
          <w:tab w:val="clear" w:pos="1843"/>
          <w:tab w:val="left" w:pos="0"/>
        </w:tabs>
        <w:ind w:left="0"/>
      </w:pPr>
    </w:p>
    <w:p w:rsidR="0097156B" w:rsidRDefault="0097156B" w:rsidP="00D5590A">
      <w:r>
        <w:t>Godkänd av Coreper II den 25 juli 2012</w:t>
      </w:r>
    </w:p>
    <w:p w:rsidR="0097156B" w:rsidRDefault="0097156B" w:rsidP="00D5590A"/>
    <w:p w:rsidR="0097156B" w:rsidRPr="00F835CB" w:rsidRDefault="0097156B" w:rsidP="00F835CB">
      <w:r>
        <w:t xml:space="preserve">Föranleder ingen annotering. </w:t>
      </w:r>
    </w:p>
    <w:p w:rsidR="0097156B" w:rsidRPr="00D5590A" w:rsidRDefault="0097156B" w:rsidP="00D5590A">
      <w:pPr>
        <w:pStyle w:val="Heading2"/>
      </w:pPr>
      <w:bookmarkStart w:id="60" w:name="_Toc331064492"/>
      <w:r>
        <w:t>4. Amended Proposal for a Regulation of the European Parliament and of the Council amending Regulation (EC) No 1073/1999 concerning investigations conducted by the European Anti-fraud Office (OLAF) and repealing Regulation (EURATOM) No 1074/1999 [First reading] = State of play on the legislative negotiations and approval of the final compromise text</w:t>
      </w:r>
      <w:bookmarkEnd w:id="60"/>
    </w:p>
    <w:p w:rsidR="0097156B" w:rsidRPr="00D5590A" w:rsidRDefault="0097156B" w:rsidP="00D5590A">
      <w:r>
        <w:t>12735/12</w:t>
      </w:r>
    </w:p>
    <w:p w:rsidR="0097156B" w:rsidRDefault="0097156B">
      <w:pPr>
        <w:pStyle w:val="RKnormal"/>
        <w:tabs>
          <w:tab w:val="clear" w:pos="1843"/>
          <w:tab w:val="left" w:pos="0"/>
        </w:tabs>
        <w:ind w:left="0"/>
      </w:pPr>
    </w:p>
    <w:p w:rsidR="0097156B" w:rsidRPr="00D5590A" w:rsidRDefault="0097156B" w:rsidP="00D5590A">
      <w:r>
        <w:t>Ansvarigt departement: Finansdepartementet</w:t>
      </w:r>
    </w:p>
    <w:p w:rsidR="0097156B" w:rsidRDefault="0097156B">
      <w:pPr>
        <w:pStyle w:val="RKnormal"/>
        <w:tabs>
          <w:tab w:val="clear" w:pos="1843"/>
          <w:tab w:val="left" w:pos="0"/>
        </w:tabs>
        <w:ind w:left="0"/>
      </w:pPr>
    </w:p>
    <w:p w:rsidR="0097156B" w:rsidRPr="00D5590A" w:rsidRDefault="0097156B" w:rsidP="00D5590A">
      <w:r>
        <w:t>Ansvarigt statsråd: Anders Borg</w:t>
      </w:r>
    </w:p>
    <w:p w:rsidR="0097156B" w:rsidRDefault="0097156B">
      <w:pPr>
        <w:pStyle w:val="RKnormal"/>
        <w:tabs>
          <w:tab w:val="clear" w:pos="1843"/>
          <w:tab w:val="left" w:pos="0"/>
        </w:tabs>
        <w:ind w:left="0"/>
      </w:pPr>
    </w:p>
    <w:p w:rsidR="0097156B" w:rsidRPr="00D5590A" w:rsidRDefault="0097156B" w:rsidP="00D5590A">
      <w:r>
        <w:t>Godkänd av Coreper II den 25 juli 2012</w:t>
      </w:r>
    </w:p>
    <w:p w:rsidR="0097156B" w:rsidRDefault="0097156B">
      <w:pPr>
        <w:pStyle w:val="RKnormal"/>
        <w:tabs>
          <w:tab w:val="clear" w:pos="1843"/>
          <w:tab w:val="left" w:pos="0"/>
        </w:tabs>
        <w:ind w:left="0"/>
      </w:pPr>
    </w:p>
    <w:p w:rsidR="0097156B" w:rsidRDefault="0097156B" w:rsidP="00D5590A">
      <w:r>
        <w:t xml:space="preserve">Avsikt med behandlingen i rådet: </w:t>
      </w:r>
    </w:p>
    <w:p w:rsidR="0097156B" w:rsidRDefault="0097156B" w:rsidP="00D5590A">
      <w:r>
        <w:t>Att anta ändringar i förordningen.</w:t>
      </w:r>
    </w:p>
    <w:p w:rsidR="0097156B" w:rsidRDefault="0097156B" w:rsidP="00D5590A"/>
    <w:p w:rsidR="0097156B" w:rsidRDefault="0097156B" w:rsidP="00D5590A">
      <w:r>
        <w:t xml:space="preserve">Hur regeringen ställer sig till den blivande a-punkten: </w:t>
      </w:r>
    </w:p>
    <w:p w:rsidR="0097156B" w:rsidRDefault="0097156B" w:rsidP="00D5590A">
      <w:r>
        <w:t>Regeringen ställer sig bakom ett antagande av ändringarna i förordningen.</w:t>
      </w:r>
    </w:p>
    <w:p w:rsidR="0097156B" w:rsidRDefault="0097156B" w:rsidP="00D5590A"/>
    <w:p w:rsidR="0097156B" w:rsidRDefault="0097156B" w:rsidP="00D5590A"/>
    <w:p w:rsidR="0097156B" w:rsidRDefault="0097156B" w:rsidP="00D5590A">
      <w:r>
        <w:t xml:space="preserve">Bakgrund: </w:t>
      </w:r>
    </w:p>
    <w:p w:rsidR="0097156B" w:rsidRDefault="0097156B" w:rsidP="00D5590A">
      <w:r>
        <w:t>Kommissionen presenterade i mars 2011 ett förslag till ändringar i förordning 1073/1999 om utredningar som utförs av Europeiska byrån för bedrägeribekämpning (Olaf). Under tiden därefter har rådet behandlat förslaget och enats om ändringar till den ursprungliga förordningen, baserat på kommissionens förslag till ändringar. Informella triloger har också skett med Europaparlamentet.</w:t>
      </w:r>
    </w:p>
    <w:p w:rsidR="0097156B" w:rsidRDefault="0097156B" w:rsidP="00D5590A"/>
    <w:p w:rsidR="0097156B" w:rsidRDefault="0097156B" w:rsidP="00D5590A">
      <w:r>
        <w:t>Förslaget till ändrad förordning innehåller bestämmelser om ökad effektivitet i Olafs utredningar och ett stärkt samarbete med medlemsstaterna för att påskynda utredningarna. Förslaget ger inte Olaf några nya befogenheter, men det ska ge byrån bättre arbetsmetoder.</w:t>
      </w:r>
    </w:p>
    <w:p w:rsidR="0097156B" w:rsidRDefault="0097156B" w:rsidP="00D5590A"/>
    <w:p w:rsidR="0097156B" w:rsidRPr="00F835CB" w:rsidRDefault="0097156B" w:rsidP="00F835CB">
      <w:r>
        <w:t>Förslaget innebär även att förordning (Euroatom) 1074/1999 upphävs. Detta eftersom behörigheten avseende Euratom omfattas av artikel 325 i fördraget om Europeiska unionens funktionssätt efter att Lissabonfördraget trädde i kraft.</w:t>
      </w:r>
    </w:p>
    <w:p w:rsidR="0097156B" w:rsidRPr="00D5590A" w:rsidRDefault="0097156B" w:rsidP="00D5590A">
      <w:pPr>
        <w:pStyle w:val="Heading2"/>
      </w:pPr>
      <w:bookmarkStart w:id="61" w:name="_Toc331064493"/>
      <w:r>
        <w:t>5. Proposal for a Council Regulation on Union support for the nuclear decommissioning assistance programmes in Bulgaria, Lithuania and Slovakia</w:t>
      </w:r>
      <w:bookmarkEnd w:id="61"/>
    </w:p>
    <w:p w:rsidR="0097156B" w:rsidRPr="00D5590A" w:rsidRDefault="0097156B" w:rsidP="00D5590A">
      <w:r>
        <w:t>12757/12, 10766/1/12, 10771/1/12</w:t>
      </w:r>
    </w:p>
    <w:p w:rsidR="0097156B" w:rsidRDefault="0097156B">
      <w:pPr>
        <w:pStyle w:val="RKnormal"/>
        <w:tabs>
          <w:tab w:val="clear" w:pos="1843"/>
          <w:tab w:val="left" w:pos="0"/>
        </w:tabs>
        <w:ind w:left="0"/>
      </w:pPr>
    </w:p>
    <w:p w:rsidR="0097156B" w:rsidRPr="00D5590A" w:rsidRDefault="0097156B" w:rsidP="00D5590A">
      <w:r>
        <w:t>Ansvarigt departement: Miljödepartementet</w:t>
      </w:r>
    </w:p>
    <w:p w:rsidR="0097156B" w:rsidRDefault="0097156B">
      <w:pPr>
        <w:pStyle w:val="RKnormal"/>
        <w:tabs>
          <w:tab w:val="clear" w:pos="1843"/>
          <w:tab w:val="left" w:pos="0"/>
        </w:tabs>
        <w:ind w:left="0"/>
      </w:pPr>
    </w:p>
    <w:p w:rsidR="0097156B" w:rsidRPr="00D5590A" w:rsidRDefault="0097156B" w:rsidP="00D5590A">
      <w:r>
        <w:t>Ansvarigt statsråd: Lena Ek</w:t>
      </w:r>
    </w:p>
    <w:p w:rsidR="0097156B" w:rsidRDefault="0097156B">
      <w:pPr>
        <w:pStyle w:val="RKnormal"/>
        <w:tabs>
          <w:tab w:val="clear" w:pos="1843"/>
          <w:tab w:val="left" w:pos="0"/>
        </w:tabs>
        <w:ind w:left="0"/>
      </w:pPr>
    </w:p>
    <w:p w:rsidR="0097156B" w:rsidRPr="00D5590A" w:rsidRDefault="0097156B" w:rsidP="00D5590A">
      <w:r>
        <w:t>Godkänd av Coreper II den 25 juli 2012</w:t>
      </w:r>
    </w:p>
    <w:p w:rsidR="0097156B" w:rsidRDefault="0097156B">
      <w:pPr>
        <w:pStyle w:val="RKnormal"/>
        <w:tabs>
          <w:tab w:val="clear" w:pos="1843"/>
          <w:tab w:val="left" w:pos="0"/>
        </w:tabs>
        <w:ind w:left="0"/>
      </w:pPr>
    </w:p>
    <w:p w:rsidR="0097156B" w:rsidRDefault="0097156B" w:rsidP="00D5590A">
      <w:r>
        <w:t>Rådet föreslås informera Europaparlamentet om att förordningsförslaget om unionsstöd för kärnkraftsavveckling i Bulgarien, Litauen och Slovakien, i rådets behandling nu avses delas upp i två förordningar. I den ena av dessa förordningar har rådet även ändrat den rättsliga grunden för förordningen.</w:t>
      </w:r>
    </w:p>
    <w:p w:rsidR="0097156B" w:rsidRDefault="0097156B" w:rsidP="00D5590A">
      <w:r>
        <w:t>I november 2011 presenterade kommissionen ett förordningsförslag om unionsstöd för kärnkraftsavveckling i Bulgarien, Litauen och Slovakien. Syftet med stödet är att bistå dessa medlemsstater med avvecklingen av de kärnkraftsreaktorer (Kozloduy, Ignalina och Bohunice) som stängts i enlighet med de åtaganden som respektive land har gjort i sina anslutningsfördrag. I förslaget från kommissionen anges artikel 203 i Euratomfördraget som rättslig grund för beslutet. Litauen har dock krävt att anslutningsfördraget ska vara rättslig grund för beslutet, vilket har fått stöd från rådets rättstjänst. Ordförandeskapet har därmed delat upp förslaget i två delar och lyft ur den del som rör Litauen samt bytt rättslig grund för denna förordning till anslutningsfördraget. Den förordning som rör Bulgarien och Slovakien behåller samma rättslig grund som tidigare.</w:t>
      </w:r>
    </w:p>
    <w:p w:rsidR="0097156B" w:rsidRDefault="0097156B" w:rsidP="00D5590A"/>
    <w:p w:rsidR="0097156B" w:rsidRPr="00F835CB" w:rsidRDefault="0097156B" w:rsidP="00F835CB">
      <w:r>
        <w:t>Regeringen kan rösta ja till förslaget.</w:t>
      </w:r>
    </w:p>
    <w:p w:rsidR="0097156B" w:rsidRPr="00D5590A" w:rsidRDefault="0097156B" w:rsidP="00D5590A">
      <w:pPr>
        <w:pStyle w:val="Heading2"/>
      </w:pPr>
      <w:bookmarkStart w:id="62" w:name="_Toc331064494"/>
      <w:r>
        <w:t>6. Case before the General Court = Case T-296/12 (The Health Food Manufacturer's Association a.o. v. European Commission) - Application for annulment of the Commission Regulation (EU) No 432/2012 of 16 May 2012 establishing a list of permitted health claims made on foods, other than those referring to the reduction of disease risk and to children's development and health and of the Commission Decision of the same date adopting on-hold list of health claims = Council intervention before the General Court in support of the Commission</w:t>
      </w:r>
      <w:bookmarkEnd w:id="62"/>
    </w:p>
    <w:p w:rsidR="0097156B" w:rsidRPr="00D5590A" w:rsidRDefault="0097156B" w:rsidP="00D5590A">
      <w:r>
        <w:t>12823/12</w:t>
      </w:r>
    </w:p>
    <w:p w:rsidR="0097156B" w:rsidRPr="009062C1" w:rsidRDefault="0097156B">
      <w:pPr>
        <w:pStyle w:val="RKnormal"/>
        <w:tabs>
          <w:tab w:val="clear" w:pos="1843"/>
          <w:tab w:val="left" w:pos="0"/>
        </w:tabs>
        <w:ind w:left="0"/>
        <w:rPr>
          <w:u w:val="single"/>
        </w:rPr>
      </w:pPr>
    </w:p>
    <w:p w:rsidR="0097156B" w:rsidRPr="00D5590A" w:rsidRDefault="0097156B" w:rsidP="00D5590A">
      <w:r>
        <w:t>Ansvarigt departement: Utrikesdepartementet</w:t>
      </w:r>
    </w:p>
    <w:p w:rsidR="0097156B" w:rsidRDefault="0097156B">
      <w:pPr>
        <w:pStyle w:val="RKnormal"/>
        <w:tabs>
          <w:tab w:val="clear" w:pos="1843"/>
          <w:tab w:val="left" w:pos="0"/>
        </w:tabs>
        <w:ind w:left="0"/>
      </w:pPr>
    </w:p>
    <w:p w:rsidR="0097156B" w:rsidRPr="00D5590A" w:rsidRDefault="0097156B" w:rsidP="00D5590A">
      <w:r>
        <w:t>Ansvarigt statsråd: Birgitta Ohlsson</w:t>
      </w:r>
    </w:p>
    <w:p w:rsidR="0097156B" w:rsidRDefault="0097156B">
      <w:pPr>
        <w:pStyle w:val="RKnormal"/>
        <w:tabs>
          <w:tab w:val="clear" w:pos="1843"/>
          <w:tab w:val="left" w:pos="0"/>
        </w:tabs>
        <w:ind w:left="0"/>
      </w:pPr>
    </w:p>
    <w:p w:rsidR="0097156B" w:rsidRPr="00D5590A" w:rsidRDefault="0097156B" w:rsidP="00D5590A">
      <w:r>
        <w:t>Godkänd av Coreper II den 25 juli 2012</w:t>
      </w:r>
    </w:p>
    <w:p w:rsidR="0097156B" w:rsidRDefault="0097156B">
      <w:pPr>
        <w:pStyle w:val="RKnormal"/>
        <w:tabs>
          <w:tab w:val="clear" w:pos="1843"/>
          <w:tab w:val="left" w:pos="0"/>
        </w:tabs>
        <w:ind w:left="0"/>
      </w:pPr>
    </w:p>
    <w:p w:rsidR="0097156B" w:rsidRDefault="0097156B" w:rsidP="00402F30">
      <w:r>
        <w:t>Föranleder ingen annotering.</w:t>
      </w:r>
    </w:p>
    <w:sectPr w:rsidR="0097156B" w:rsidSect="00561E65">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56B" w:rsidRDefault="0097156B">
      <w:r>
        <w:separator/>
      </w:r>
    </w:p>
  </w:endnote>
  <w:endnote w:type="continuationSeparator" w:id="0">
    <w:p w:rsidR="0097156B" w:rsidRDefault="009715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56B" w:rsidRDefault="0097156B">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2</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7</w:t>
    </w:r>
    <w:r>
      <w:rPr>
        <w:rStyle w:val="PageNumber"/>
        <w:sz w:val="16"/>
      </w:rPr>
      <w:fldChar w:fldCharType="end"/>
    </w:r>
    <w:r>
      <w:rPr>
        <w:rStyle w:val="PageNumber"/>
        <w:sz w:val="16"/>
      </w:rPr>
      <w:t>)</w:t>
    </w:r>
  </w:p>
  <w:p w:rsidR="0097156B" w:rsidRDefault="0097156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56B" w:rsidRDefault="0097156B">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7</w:t>
    </w:r>
    <w:r>
      <w:rPr>
        <w:rStyle w:val="PageNumber"/>
        <w:sz w:val="16"/>
      </w:rPr>
      <w:fldChar w:fldCharType="end"/>
    </w:r>
    <w:r>
      <w:rPr>
        <w:rStyle w:val="PageNumber"/>
        <w:sz w:val="16"/>
      </w:rPr>
      <w:t>)</w:t>
    </w:r>
  </w:p>
  <w:p w:rsidR="0097156B" w:rsidRDefault="0097156B">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56B" w:rsidRDefault="009715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56B" w:rsidRDefault="0097156B">
      <w:r>
        <w:separator/>
      </w:r>
    </w:p>
  </w:footnote>
  <w:footnote w:type="continuationSeparator" w:id="0">
    <w:p w:rsidR="0097156B" w:rsidRDefault="009715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56B" w:rsidRDefault="0097156B">
    <w:pPr>
      <w:pStyle w:val="Header"/>
      <w:framePr w:wrap="around" w:vAnchor="text" w:hAnchor="margin" w:xAlign="right" w:y="1"/>
      <w:rPr>
        <w:rStyle w:val="PageNumber"/>
      </w:rPr>
    </w:pPr>
  </w:p>
  <w:p w:rsidR="0097156B" w:rsidRDefault="0097156B">
    <w:pPr>
      <w:pStyle w:val="Header"/>
      <w:ind w:right="360"/>
    </w:pPr>
  </w:p>
  <w:p w:rsidR="0097156B" w:rsidRDefault="0097156B">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56B" w:rsidRDefault="0097156B">
    <w:pPr>
      <w:framePr w:w="2948" w:h="1321" w:hRule="exact" w:wrap="notBeside" w:vAnchor="page" w:hAnchor="page" w:x="1362" w:y="653"/>
    </w:pPr>
    <w:r w:rsidRPr="00B71AC3">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75pt;visibility:visible">
          <v:imagedata r:id="rId1" o:title=""/>
        </v:shape>
      </w:pict>
    </w:r>
  </w:p>
  <w:p w:rsidR="0097156B" w:rsidRDefault="0097156B">
    <w:pPr>
      <w:pStyle w:val="Header"/>
    </w:pPr>
  </w:p>
  <w:p w:rsidR="0097156B" w:rsidRDefault="0097156B">
    <w:pPr>
      <w:pStyle w:val="Header"/>
      <w:ind w:right="360"/>
    </w:pPr>
  </w:p>
  <w:p w:rsidR="0097156B" w:rsidRDefault="0097156B">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56B" w:rsidRDefault="0097156B">
    <w:pPr>
      <w:framePr w:w="2948" w:h="1321" w:hRule="exact" w:wrap="notBeside" w:vAnchor="page" w:hAnchor="page" w:x="1362" w:y="653"/>
    </w:pPr>
    <w:r w:rsidRPr="00B71AC3">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97156B" w:rsidRDefault="0097156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9DC5FD4"/>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1"/>
  </w:num>
  <w:num w:numId="4">
    <w:abstractNumId w:val="9"/>
  </w:num>
  <w:num w:numId="5">
    <w:abstractNumId w:val="5"/>
  </w:num>
  <w:num w:numId="6">
    <w:abstractNumId w:val="10"/>
  </w:num>
  <w:num w:numId="7">
    <w:abstractNumId w:val="1"/>
  </w:num>
  <w:num w:numId="8">
    <w:abstractNumId w:val="2"/>
  </w:num>
  <w:num w:numId="9">
    <w:abstractNumId w:val="7"/>
  </w:num>
  <w:num w:numId="10">
    <w:abstractNumId w:val="3"/>
  </w:num>
  <w:num w:numId="11">
    <w:abstractNumId w:val="4"/>
  </w:num>
  <w:num w:numId="12">
    <w:abstractNumId w:val="6"/>
  </w:num>
  <w:num w:numId="13">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D5590A"/>
    <w:rsid w:val="000057FC"/>
    <w:rsid w:val="00165C12"/>
    <w:rsid w:val="0017230C"/>
    <w:rsid w:val="00293829"/>
    <w:rsid w:val="003E68D5"/>
    <w:rsid w:val="00402F30"/>
    <w:rsid w:val="004639C7"/>
    <w:rsid w:val="004655E8"/>
    <w:rsid w:val="00494D85"/>
    <w:rsid w:val="004C7CFD"/>
    <w:rsid w:val="00561E65"/>
    <w:rsid w:val="005A23F9"/>
    <w:rsid w:val="005C212F"/>
    <w:rsid w:val="005F1820"/>
    <w:rsid w:val="005F39C2"/>
    <w:rsid w:val="00691269"/>
    <w:rsid w:val="00731795"/>
    <w:rsid w:val="007F103B"/>
    <w:rsid w:val="0081518F"/>
    <w:rsid w:val="00847B54"/>
    <w:rsid w:val="009062C1"/>
    <w:rsid w:val="00936272"/>
    <w:rsid w:val="0097156B"/>
    <w:rsid w:val="009B60C4"/>
    <w:rsid w:val="00A72123"/>
    <w:rsid w:val="00AF0928"/>
    <w:rsid w:val="00B15660"/>
    <w:rsid w:val="00B71AC3"/>
    <w:rsid w:val="00B75523"/>
    <w:rsid w:val="00B938DE"/>
    <w:rsid w:val="00B950E4"/>
    <w:rsid w:val="00BA6B91"/>
    <w:rsid w:val="00D5590A"/>
    <w:rsid w:val="00EB69C1"/>
    <w:rsid w:val="00EC3C7C"/>
    <w:rsid w:val="00ED5DCC"/>
    <w:rsid w:val="00EE1CEA"/>
    <w:rsid w:val="00EF10F4"/>
    <w:rsid w:val="00F056A7"/>
    <w:rsid w:val="00F835CB"/>
    <w:rsid w:val="00FD65D8"/>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E65"/>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561E65"/>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561E65"/>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561E65"/>
    <w:pPr>
      <w:spacing w:after="120" w:line="240" w:lineRule="atLeast"/>
      <w:outlineLvl w:val="2"/>
    </w:pPr>
    <w:rPr>
      <w:b w:val="0"/>
    </w:rPr>
  </w:style>
  <w:style w:type="paragraph" w:styleId="Heading4">
    <w:name w:val="heading 4"/>
    <w:basedOn w:val="Heading3"/>
    <w:next w:val="RKnormal"/>
    <w:link w:val="Heading4Char"/>
    <w:uiPriority w:val="99"/>
    <w:qFormat/>
    <w:rsid w:val="00561E65"/>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561E65"/>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A62"/>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920A62"/>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920A62"/>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920A62"/>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920A62"/>
    <w:rPr>
      <w:rFonts w:asciiTheme="minorHAnsi" w:eastAsiaTheme="minorEastAsia" w:hAnsiTheme="minorHAnsi" w:cstheme="minorBidi"/>
      <w:b/>
      <w:bCs/>
      <w:i/>
      <w:iCs/>
      <w:sz w:val="26"/>
      <w:szCs w:val="26"/>
      <w:lang w:eastAsia="en-US"/>
    </w:rPr>
  </w:style>
  <w:style w:type="paragraph" w:customStyle="1" w:styleId="RKnormal">
    <w:name w:val="RKnormal"/>
    <w:basedOn w:val="Normal"/>
    <w:uiPriority w:val="99"/>
    <w:rsid w:val="00561E65"/>
    <w:pPr>
      <w:tabs>
        <w:tab w:val="left" w:pos="1843"/>
        <w:tab w:val="left" w:pos="2835"/>
      </w:tabs>
      <w:spacing w:line="240" w:lineRule="atLeast"/>
      <w:ind w:left="1843"/>
    </w:pPr>
  </w:style>
  <w:style w:type="paragraph" w:customStyle="1" w:styleId="Avsndare">
    <w:name w:val="Avsändare"/>
    <w:basedOn w:val="Normal"/>
    <w:uiPriority w:val="99"/>
    <w:rsid w:val="00561E65"/>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561E65"/>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920A62"/>
    <w:rPr>
      <w:rFonts w:ascii="OrigGarmnd BT" w:hAnsi="OrigGarmnd BT"/>
      <w:sz w:val="24"/>
      <w:szCs w:val="20"/>
      <w:lang w:eastAsia="en-US"/>
    </w:rPr>
  </w:style>
  <w:style w:type="paragraph" w:styleId="Header">
    <w:name w:val="header"/>
    <w:basedOn w:val="Normal"/>
    <w:link w:val="HeaderChar"/>
    <w:uiPriority w:val="99"/>
    <w:rsid w:val="00561E65"/>
    <w:pPr>
      <w:tabs>
        <w:tab w:val="center" w:pos="4153"/>
        <w:tab w:val="right" w:pos="8306"/>
      </w:tabs>
    </w:pPr>
  </w:style>
  <w:style w:type="character" w:customStyle="1" w:styleId="HeaderChar">
    <w:name w:val="Header Char"/>
    <w:basedOn w:val="DefaultParagraphFont"/>
    <w:link w:val="Header"/>
    <w:uiPriority w:val="99"/>
    <w:semiHidden/>
    <w:rsid w:val="00920A62"/>
    <w:rPr>
      <w:rFonts w:ascii="OrigGarmnd BT" w:hAnsi="OrigGarmnd BT"/>
      <w:sz w:val="24"/>
      <w:szCs w:val="20"/>
      <w:lang w:eastAsia="en-US"/>
    </w:rPr>
  </w:style>
  <w:style w:type="paragraph" w:customStyle="1" w:styleId="RKrubrik">
    <w:name w:val="RKrubrik"/>
    <w:basedOn w:val="RKnormal"/>
    <w:next w:val="RKnormal"/>
    <w:uiPriority w:val="99"/>
    <w:rsid w:val="00561E65"/>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561E65"/>
    <w:rPr>
      <w:rFonts w:cs="Times New Roman"/>
    </w:rPr>
  </w:style>
  <w:style w:type="paragraph" w:styleId="BodyText">
    <w:name w:val="Body Text"/>
    <w:basedOn w:val="Normal"/>
    <w:link w:val="BodyTextChar"/>
    <w:uiPriority w:val="99"/>
    <w:rsid w:val="00561E65"/>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rsid w:val="00920A62"/>
    <w:rPr>
      <w:rFonts w:ascii="OrigGarmnd BT" w:hAnsi="OrigGarmnd BT"/>
      <w:sz w:val="24"/>
      <w:szCs w:val="20"/>
      <w:lang w:eastAsia="en-US"/>
    </w:rPr>
  </w:style>
  <w:style w:type="paragraph" w:styleId="FootnoteText">
    <w:name w:val="footnote text"/>
    <w:basedOn w:val="Normal"/>
    <w:link w:val="FootnoteTextChar"/>
    <w:uiPriority w:val="99"/>
    <w:semiHidden/>
    <w:rsid w:val="00561E65"/>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920A62"/>
    <w:rPr>
      <w:rFonts w:ascii="OrigGarmnd BT" w:hAnsi="OrigGarmnd BT"/>
      <w:sz w:val="20"/>
      <w:szCs w:val="20"/>
      <w:lang w:eastAsia="en-US"/>
    </w:rPr>
  </w:style>
  <w:style w:type="paragraph" w:customStyle="1" w:styleId="UDrubrik">
    <w:name w:val="UDrubrik"/>
    <w:basedOn w:val="Normal"/>
    <w:next w:val="BodyText"/>
    <w:uiPriority w:val="99"/>
    <w:rsid w:val="00561E65"/>
    <w:pPr>
      <w:spacing w:line="320" w:lineRule="exact"/>
    </w:pPr>
    <w:rPr>
      <w:rFonts w:ascii="Arial" w:hAnsi="Arial"/>
      <w:b/>
      <w:sz w:val="22"/>
    </w:rPr>
  </w:style>
  <w:style w:type="paragraph" w:styleId="TOC1">
    <w:name w:val="toc 1"/>
    <w:basedOn w:val="Normal"/>
    <w:next w:val="Normal"/>
    <w:autoRedefine/>
    <w:uiPriority w:val="99"/>
    <w:rsid w:val="00561E65"/>
    <w:pPr>
      <w:spacing w:before="360"/>
    </w:pPr>
    <w:rPr>
      <w:rFonts w:ascii="Arial" w:hAnsi="Arial"/>
      <w:b/>
      <w:bCs/>
      <w:caps/>
      <w:szCs w:val="28"/>
    </w:rPr>
  </w:style>
  <w:style w:type="paragraph" w:styleId="TOC2">
    <w:name w:val="toc 2"/>
    <w:basedOn w:val="Normal"/>
    <w:next w:val="Normal"/>
    <w:autoRedefine/>
    <w:uiPriority w:val="99"/>
    <w:rsid w:val="00561E65"/>
    <w:pPr>
      <w:spacing w:before="240"/>
    </w:pPr>
    <w:rPr>
      <w:rFonts w:ascii="Times New Roman" w:hAnsi="Times New Roman"/>
      <w:b/>
      <w:bCs/>
      <w:szCs w:val="24"/>
    </w:rPr>
  </w:style>
  <w:style w:type="paragraph" w:styleId="TOC3">
    <w:name w:val="toc 3"/>
    <w:basedOn w:val="Normal"/>
    <w:next w:val="Normal"/>
    <w:autoRedefine/>
    <w:uiPriority w:val="99"/>
    <w:semiHidden/>
    <w:rsid w:val="00561E65"/>
    <w:pPr>
      <w:ind w:left="240"/>
    </w:pPr>
    <w:rPr>
      <w:rFonts w:ascii="Times New Roman" w:hAnsi="Times New Roman"/>
      <w:szCs w:val="24"/>
    </w:rPr>
  </w:style>
  <w:style w:type="paragraph" w:styleId="TOC4">
    <w:name w:val="toc 4"/>
    <w:basedOn w:val="Normal"/>
    <w:next w:val="Normal"/>
    <w:autoRedefine/>
    <w:uiPriority w:val="99"/>
    <w:semiHidden/>
    <w:rsid w:val="00561E65"/>
    <w:pPr>
      <w:ind w:left="480"/>
    </w:pPr>
    <w:rPr>
      <w:rFonts w:ascii="Times New Roman" w:hAnsi="Times New Roman"/>
      <w:szCs w:val="24"/>
    </w:rPr>
  </w:style>
  <w:style w:type="paragraph" w:styleId="TOC5">
    <w:name w:val="toc 5"/>
    <w:basedOn w:val="Normal"/>
    <w:next w:val="Normal"/>
    <w:autoRedefine/>
    <w:uiPriority w:val="99"/>
    <w:semiHidden/>
    <w:rsid w:val="00561E65"/>
    <w:pPr>
      <w:ind w:left="720"/>
    </w:pPr>
    <w:rPr>
      <w:rFonts w:ascii="Times New Roman" w:hAnsi="Times New Roman"/>
      <w:szCs w:val="24"/>
    </w:rPr>
  </w:style>
  <w:style w:type="paragraph" w:styleId="TOC6">
    <w:name w:val="toc 6"/>
    <w:basedOn w:val="Normal"/>
    <w:next w:val="Normal"/>
    <w:autoRedefine/>
    <w:uiPriority w:val="99"/>
    <w:semiHidden/>
    <w:rsid w:val="00561E65"/>
    <w:pPr>
      <w:ind w:left="960"/>
    </w:pPr>
    <w:rPr>
      <w:rFonts w:ascii="Times New Roman" w:hAnsi="Times New Roman"/>
      <w:szCs w:val="24"/>
    </w:rPr>
  </w:style>
  <w:style w:type="paragraph" w:styleId="TOC7">
    <w:name w:val="toc 7"/>
    <w:basedOn w:val="Normal"/>
    <w:next w:val="Normal"/>
    <w:autoRedefine/>
    <w:uiPriority w:val="99"/>
    <w:semiHidden/>
    <w:rsid w:val="00561E65"/>
    <w:pPr>
      <w:ind w:left="1200"/>
    </w:pPr>
    <w:rPr>
      <w:rFonts w:ascii="Times New Roman" w:hAnsi="Times New Roman"/>
      <w:szCs w:val="24"/>
    </w:rPr>
  </w:style>
  <w:style w:type="paragraph" w:styleId="TOC8">
    <w:name w:val="toc 8"/>
    <w:basedOn w:val="Normal"/>
    <w:next w:val="Normal"/>
    <w:autoRedefine/>
    <w:uiPriority w:val="99"/>
    <w:semiHidden/>
    <w:rsid w:val="00561E65"/>
    <w:pPr>
      <w:ind w:left="1440"/>
    </w:pPr>
    <w:rPr>
      <w:rFonts w:ascii="Times New Roman" w:hAnsi="Times New Roman"/>
      <w:szCs w:val="24"/>
    </w:rPr>
  </w:style>
  <w:style w:type="paragraph" w:styleId="TOC9">
    <w:name w:val="toc 9"/>
    <w:basedOn w:val="Normal"/>
    <w:next w:val="Normal"/>
    <w:autoRedefine/>
    <w:uiPriority w:val="99"/>
    <w:semiHidden/>
    <w:rsid w:val="00561E65"/>
    <w:pPr>
      <w:ind w:left="1680"/>
    </w:pPr>
    <w:rPr>
      <w:rFonts w:ascii="Times New Roman" w:hAnsi="Times New Roman"/>
      <w:szCs w:val="24"/>
    </w:rPr>
  </w:style>
  <w:style w:type="paragraph" w:customStyle="1" w:styleId="Text1">
    <w:name w:val="Text 1"/>
    <w:basedOn w:val="Normal"/>
    <w:uiPriority w:val="99"/>
    <w:rsid w:val="00561E65"/>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561E65"/>
    <w:rPr>
      <w:rFonts w:cs="Times New Roman"/>
      <w:vertAlign w:val="superscript"/>
    </w:rPr>
  </w:style>
  <w:style w:type="paragraph" w:styleId="Index1">
    <w:name w:val="index 1"/>
    <w:basedOn w:val="Normal"/>
    <w:next w:val="Normal"/>
    <w:autoRedefine/>
    <w:uiPriority w:val="99"/>
    <w:semiHidden/>
    <w:rsid w:val="00561E65"/>
    <w:pPr>
      <w:ind w:left="240" w:hanging="240"/>
    </w:pPr>
    <w:rPr>
      <w:rFonts w:ascii="Times New Roman" w:hAnsi="Times New Roman"/>
      <w:szCs w:val="24"/>
    </w:rPr>
  </w:style>
  <w:style w:type="paragraph" w:styleId="Index2">
    <w:name w:val="index 2"/>
    <w:basedOn w:val="Normal"/>
    <w:next w:val="Normal"/>
    <w:autoRedefine/>
    <w:uiPriority w:val="99"/>
    <w:semiHidden/>
    <w:rsid w:val="00561E65"/>
    <w:pPr>
      <w:ind w:left="480" w:hanging="240"/>
    </w:pPr>
    <w:rPr>
      <w:rFonts w:ascii="Times New Roman" w:hAnsi="Times New Roman"/>
      <w:szCs w:val="24"/>
    </w:rPr>
  </w:style>
  <w:style w:type="paragraph" w:styleId="Index3">
    <w:name w:val="index 3"/>
    <w:basedOn w:val="Normal"/>
    <w:next w:val="Normal"/>
    <w:autoRedefine/>
    <w:uiPriority w:val="99"/>
    <w:semiHidden/>
    <w:rsid w:val="00561E65"/>
    <w:pPr>
      <w:ind w:left="720" w:hanging="240"/>
    </w:pPr>
    <w:rPr>
      <w:rFonts w:ascii="Times New Roman" w:hAnsi="Times New Roman"/>
      <w:szCs w:val="24"/>
    </w:rPr>
  </w:style>
  <w:style w:type="paragraph" w:styleId="Index4">
    <w:name w:val="index 4"/>
    <w:basedOn w:val="Normal"/>
    <w:next w:val="Normal"/>
    <w:autoRedefine/>
    <w:uiPriority w:val="99"/>
    <w:semiHidden/>
    <w:rsid w:val="00561E65"/>
    <w:pPr>
      <w:ind w:left="960" w:hanging="240"/>
    </w:pPr>
    <w:rPr>
      <w:rFonts w:ascii="Times New Roman" w:hAnsi="Times New Roman"/>
      <w:szCs w:val="24"/>
    </w:rPr>
  </w:style>
  <w:style w:type="paragraph" w:styleId="Index5">
    <w:name w:val="index 5"/>
    <w:basedOn w:val="Normal"/>
    <w:next w:val="Normal"/>
    <w:autoRedefine/>
    <w:uiPriority w:val="99"/>
    <w:semiHidden/>
    <w:rsid w:val="00561E65"/>
    <w:pPr>
      <w:ind w:left="1200" w:hanging="240"/>
    </w:pPr>
    <w:rPr>
      <w:rFonts w:ascii="Times New Roman" w:hAnsi="Times New Roman"/>
      <w:szCs w:val="24"/>
    </w:rPr>
  </w:style>
  <w:style w:type="paragraph" w:styleId="Index6">
    <w:name w:val="index 6"/>
    <w:basedOn w:val="Normal"/>
    <w:next w:val="Normal"/>
    <w:autoRedefine/>
    <w:uiPriority w:val="99"/>
    <w:semiHidden/>
    <w:rsid w:val="00561E65"/>
    <w:pPr>
      <w:ind w:left="1440" w:hanging="240"/>
    </w:pPr>
    <w:rPr>
      <w:rFonts w:ascii="Times New Roman" w:hAnsi="Times New Roman"/>
      <w:szCs w:val="24"/>
    </w:rPr>
  </w:style>
  <w:style w:type="paragraph" w:styleId="Index7">
    <w:name w:val="index 7"/>
    <w:basedOn w:val="Normal"/>
    <w:next w:val="Normal"/>
    <w:autoRedefine/>
    <w:uiPriority w:val="99"/>
    <w:semiHidden/>
    <w:rsid w:val="00561E65"/>
    <w:pPr>
      <w:ind w:left="1680" w:hanging="240"/>
    </w:pPr>
    <w:rPr>
      <w:rFonts w:ascii="Times New Roman" w:hAnsi="Times New Roman"/>
      <w:szCs w:val="24"/>
    </w:rPr>
  </w:style>
  <w:style w:type="paragraph" w:styleId="Index8">
    <w:name w:val="index 8"/>
    <w:basedOn w:val="Normal"/>
    <w:next w:val="Normal"/>
    <w:autoRedefine/>
    <w:uiPriority w:val="99"/>
    <w:semiHidden/>
    <w:rsid w:val="00561E65"/>
    <w:pPr>
      <w:ind w:left="1920" w:hanging="240"/>
    </w:pPr>
    <w:rPr>
      <w:rFonts w:ascii="Times New Roman" w:hAnsi="Times New Roman"/>
      <w:szCs w:val="24"/>
    </w:rPr>
  </w:style>
  <w:style w:type="paragraph" w:styleId="Index9">
    <w:name w:val="index 9"/>
    <w:basedOn w:val="Normal"/>
    <w:next w:val="Normal"/>
    <w:autoRedefine/>
    <w:uiPriority w:val="99"/>
    <w:semiHidden/>
    <w:rsid w:val="00561E65"/>
    <w:pPr>
      <w:ind w:left="2160" w:hanging="240"/>
    </w:pPr>
    <w:rPr>
      <w:rFonts w:ascii="Times New Roman" w:hAnsi="Times New Roman"/>
      <w:szCs w:val="24"/>
    </w:rPr>
  </w:style>
  <w:style w:type="paragraph" w:styleId="IndexHeading">
    <w:name w:val="index heading"/>
    <w:basedOn w:val="Normal"/>
    <w:next w:val="Index1"/>
    <w:uiPriority w:val="99"/>
    <w:semiHidden/>
    <w:rsid w:val="00561E65"/>
    <w:pPr>
      <w:spacing w:before="120" w:after="120"/>
    </w:pPr>
    <w:rPr>
      <w:rFonts w:ascii="Times New Roman" w:hAnsi="Times New Roman"/>
      <w:b/>
      <w:bCs/>
      <w:i/>
      <w:iCs/>
      <w:szCs w:val="24"/>
    </w:rPr>
  </w:style>
  <w:style w:type="paragraph" w:customStyle="1" w:styleId="EntEmet">
    <w:name w:val="EntEmet"/>
    <w:basedOn w:val="Normal"/>
    <w:uiPriority w:val="99"/>
    <w:rsid w:val="00561E65"/>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561E65"/>
    <w:pPr>
      <w:spacing w:line="240" w:lineRule="auto"/>
    </w:pPr>
    <w:rPr>
      <w:rFonts w:ascii="Arial" w:hAnsi="Arial"/>
      <w:lang w:val="en-GB"/>
    </w:rPr>
  </w:style>
  <w:style w:type="paragraph" w:customStyle="1" w:styleId="Avsndare0">
    <w:name w:val="Avsndare"/>
    <w:basedOn w:val="Normal"/>
    <w:next w:val="Normal"/>
    <w:uiPriority w:val="99"/>
    <w:rsid w:val="00561E65"/>
    <w:pPr>
      <w:spacing w:line="240" w:lineRule="auto"/>
    </w:pPr>
    <w:rPr>
      <w:rFonts w:ascii="Arial" w:hAnsi="Arial"/>
      <w:i/>
      <w:lang w:val="en-GB"/>
    </w:rPr>
  </w:style>
  <w:style w:type="character" w:styleId="Hyperlink">
    <w:name w:val="Hyperlink"/>
    <w:basedOn w:val="DefaultParagraphFont"/>
    <w:uiPriority w:val="99"/>
    <w:rsid w:val="00561E65"/>
    <w:rPr>
      <w:rFonts w:cs="Times New Roman"/>
      <w:color w:val="0000FF"/>
      <w:u w:val="single"/>
    </w:rPr>
  </w:style>
  <w:style w:type="paragraph" w:styleId="DocumentMap">
    <w:name w:val="Document Map"/>
    <w:basedOn w:val="Normal"/>
    <w:link w:val="DocumentMapChar"/>
    <w:uiPriority w:val="99"/>
    <w:semiHidden/>
    <w:rsid w:val="00561E65"/>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920A62"/>
    <w:rPr>
      <w:sz w:val="0"/>
      <w:szCs w:val="0"/>
      <w:lang w:eastAsia="en-US"/>
    </w:rPr>
  </w:style>
  <w:style w:type="character" w:styleId="FollowedHyperlink">
    <w:name w:val="FollowedHyperlink"/>
    <w:basedOn w:val="DefaultParagraphFont"/>
    <w:uiPriority w:val="99"/>
    <w:rsid w:val="00561E65"/>
    <w:rPr>
      <w:rFonts w:cs="Times New Roman"/>
      <w:color w:val="800080"/>
      <w:u w:val="single"/>
    </w:rPr>
  </w:style>
  <w:style w:type="paragraph" w:customStyle="1" w:styleId="Par-number10">
    <w:name w:val="Par-number 1)"/>
    <w:basedOn w:val="Normal"/>
    <w:next w:val="Normal"/>
    <w:uiPriority w:val="99"/>
    <w:rsid w:val="00561E65"/>
    <w:pPr>
      <w:widowControl w:val="0"/>
      <w:numPr>
        <w:numId w:val="9"/>
      </w:numPr>
      <w:spacing w:line="360" w:lineRule="auto"/>
    </w:pPr>
    <w:rPr>
      <w:rFonts w:ascii="Times New Roman" w:hAnsi="Times New Roman"/>
      <w:lang w:eastAsia="fr-BE"/>
    </w:rPr>
  </w:style>
  <w:style w:type="paragraph" w:customStyle="1" w:styleId="Par-equal">
    <w:name w:val="Par-equal"/>
    <w:basedOn w:val="Normal"/>
    <w:next w:val="Normal"/>
    <w:uiPriority w:val="99"/>
    <w:rsid w:val="00561E65"/>
    <w:pPr>
      <w:widowControl w:val="0"/>
      <w:numPr>
        <w:numId w:val="4"/>
      </w:numPr>
      <w:spacing w:line="360" w:lineRule="auto"/>
    </w:pPr>
    <w:rPr>
      <w:rFonts w:ascii="Times New Roman" w:hAnsi="Times New Roman"/>
      <w:lang w:eastAsia="fr-BE"/>
    </w:rPr>
  </w:style>
  <w:style w:type="paragraph" w:customStyle="1" w:styleId="Par-number1">
    <w:name w:val="Par-number (1)"/>
    <w:basedOn w:val="Normal"/>
    <w:next w:val="Normal"/>
    <w:uiPriority w:val="99"/>
    <w:rsid w:val="00561E65"/>
    <w:pPr>
      <w:widowControl w:val="0"/>
      <w:numPr>
        <w:numId w:val="5"/>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561E65"/>
    <w:pPr>
      <w:widowControl w:val="0"/>
      <w:numPr>
        <w:numId w:val="6"/>
      </w:numPr>
      <w:spacing w:line="360" w:lineRule="auto"/>
    </w:pPr>
    <w:rPr>
      <w:rFonts w:ascii="Times New Roman" w:hAnsi="Times New Roman"/>
      <w:lang w:eastAsia="fr-BE"/>
    </w:rPr>
  </w:style>
  <w:style w:type="paragraph" w:customStyle="1" w:styleId="Par-numberI">
    <w:name w:val="Par-number I."/>
    <w:basedOn w:val="Normal"/>
    <w:next w:val="Normal"/>
    <w:uiPriority w:val="99"/>
    <w:rsid w:val="00561E65"/>
    <w:pPr>
      <w:widowControl w:val="0"/>
      <w:numPr>
        <w:numId w:val="7"/>
      </w:numPr>
      <w:spacing w:line="360" w:lineRule="auto"/>
    </w:pPr>
    <w:rPr>
      <w:rFonts w:ascii="Times New Roman" w:hAnsi="Times New Roman"/>
      <w:lang w:eastAsia="fr-BE"/>
    </w:rPr>
  </w:style>
  <w:style w:type="paragraph" w:customStyle="1" w:styleId="Par-dash">
    <w:name w:val="Par-dash"/>
    <w:basedOn w:val="Normal"/>
    <w:next w:val="Normal"/>
    <w:uiPriority w:val="99"/>
    <w:rsid w:val="00561E65"/>
    <w:pPr>
      <w:widowControl w:val="0"/>
      <w:numPr>
        <w:numId w:val="8"/>
      </w:numPr>
      <w:spacing w:line="360" w:lineRule="auto"/>
    </w:pPr>
    <w:rPr>
      <w:rFonts w:ascii="Times New Roman" w:hAnsi="Times New Roman"/>
      <w:lang w:eastAsia="fr-BE"/>
    </w:rPr>
  </w:style>
  <w:style w:type="paragraph" w:customStyle="1" w:styleId="Par-numberA">
    <w:name w:val="Par-number A."/>
    <w:basedOn w:val="Normal"/>
    <w:next w:val="Normal"/>
    <w:uiPriority w:val="99"/>
    <w:rsid w:val="00561E65"/>
    <w:pPr>
      <w:widowControl w:val="0"/>
      <w:numPr>
        <w:numId w:val="10"/>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561E65"/>
    <w:pPr>
      <w:widowControl w:val="0"/>
      <w:numPr>
        <w:numId w:val="11"/>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561E65"/>
    <w:pPr>
      <w:widowControl w:val="0"/>
      <w:numPr>
        <w:numId w:val="12"/>
      </w:numPr>
      <w:spacing w:line="360" w:lineRule="auto"/>
    </w:pPr>
    <w:rPr>
      <w:rFonts w:ascii="Times New Roman" w:hAnsi="Times New Roman"/>
      <w:lang w:eastAsia="fr-BE"/>
    </w:rPr>
  </w:style>
  <w:style w:type="paragraph" w:customStyle="1" w:styleId="Considrant">
    <w:name w:val="Considérant"/>
    <w:basedOn w:val="Normal"/>
    <w:uiPriority w:val="99"/>
    <w:rsid w:val="00561E65"/>
    <w:pPr>
      <w:numPr>
        <w:numId w:val="13"/>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561E65"/>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561E65"/>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920A62"/>
    <w:rPr>
      <w:rFonts w:ascii="OrigGarmnd BT" w:hAnsi="OrigGarmnd BT"/>
      <w:sz w:val="20"/>
      <w:szCs w:val="20"/>
      <w:lang w:eastAsia="en-US"/>
    </w:rPr>
  </w:style>
  <w:style w:type="paragraph" w:customStyle="1" w:styleId="EntRefer">
    <w:name w:val="EntRefer"/>
    <w:basedOn w:val="Normal"/>
    <w:uiPriority w:val="99"/>
    <w:rsid w:val="00561E65"/>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561E65"/>
    <w:pPr>
      <w:spacing w:line="240" w:lineRule="auto"/>
    </w:pPr>
    <w:rPr>
      <w:rFonts w:ascii="Times New Roman" w:hAnsi="Times New Roman"/>
      <w:lang w:val="en-GB" w:eastAsia="fr-BE"/>
    </w:rPr>
  </w:style>
  <w:style w:type="paragraph" w:customStyle="1" w:styleId="Tiret1">
    <w:name w:val="Tiret 1"/>
    <w:basedOn w:val="Normal"/>
    <w:uiPriority w:val="99"/>
    <w:rsid w:val="00561E65"/>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561E65"/>
    <w:pPr>
      <w:widowControl w:val="0"/>
      <w:numPr>
        <w:numId w:val="3"/>
      </w:numPr>
      <w:spacing w:line="360" w:lineRule="auto"/>
    </w:pPr>
    <w:rPr>
      <w:rFonts w:ascii="Times New Roman" w:hAnsi="Times New Roman"/>
      <w:lang w:eastAsia="fr-BE"/>
    </w:rPr>
  </w:style>
  <w:style w:type="paragraph" w:styleId="ListBullet">
    <w:name w:val="List Bullet"/>
    <w:basedOn w:val="Normal"/>
    <w:autoRedefine/>
    <w:uiPriority w:val="99"/>
    <w:rsid w:val="00561E65"/>
    <w:pPr>
      <w:overflowPunct w:val="0"/>
      <w:autoSpaceDE w:val="0"/>
      <w:autoSpaceDN w:val="0"/>
      <w:adjustRightInd w:val="0"/>
      <w:ind w:left="1843"/>
      <w:textAlignment w:val="baseline"/>
    </w:pPr>
  </w:style>
  <w:style w:type="paragraph" w:customStyle="1" w:styleId="Brdtext0">
    <w:name w:val="Brˆdtext"/>
    <w:basedOn w:val="Normal"/>
    <w:uiPriority w:val="99"/>
    <w:rsid w:val="00561E65"/>
    <w:pPr>
      <w:spacing w:line="320" w:lineRule="exact"/>
    </w:pPr>
    <w:rPr>
      <w:rFonts w:ascii="Times New Roman" w:hAnsi="Times New Roman"/>
    </w:rPr>
  </w:style>
  <w:style w:type="character" w:customStyle="1" w:styleId="term">
    <w:name w:val="term"/>
    <w:basedOn w:val="DefaultParagraphFont"/>
    <w:uiPriority w:val="99"/>
    <w:rsid w:val="00561E65"/>
    <w:rPr>
      <w:rFonts w:cs="Times New Roman"/>
    </w:rPr>
  </w:style>
  <w:style w:type="paragraph" w:customStyle="1" w:styleId="Brdtexthuvud">
    <w:name w:val="Brödtext huvud"/>
    <w:basedOn w:val="Normal"/>
    <w:uiPriority w:val="99"/>
    <w:rsid w:val="00561E65"/>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D5590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D5590A"/>
    <w:rPr>
      <w:rFonts w:ascii="Tahoma" w:hAnsi="Tahoma" w:cs="Tahoma"/>
      <w:sz w:val="16"/>
      <w:szCs w:val="16"/>
      <w:lang w:eastAsia="en-US"/>
    </w:rPr>
  </w:style>
  <w:style w:type="character" w:styleId="Emphasis">
    <w:name w:val="Emphasis"/>
    <w:basedOn w:val="DefaultParagraphFont"/>
    <w:uiPriority w:val="99"/>
    <w:qFormat/>
    <w:rsid w:val="00B75523"/>
    <w:rPr>
      <w:rFonts w:cs="Times New Roman"/>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7</Pages>
  <Words>1297</Words>
  <Characters>7811</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Amelie Andersson</dc:creator>
  <cp:keywords/>
  <dc:description/>
  <cp:lastModifiedBy>jb0525aa</cp:lastModifiedBy>
  <cp:revision>2</cp:revision>
  <cp:lastPrinted>2012-07-25T13:17:00Z</cp:lastPrinted>
  <dcterms:created xsi:type="dcterms:W3CDTF">2012-07-26T11:20:00Z</dcterms:created>
  <dcterms:modified xsi:type="dcterms:W3CDTF">2012-07-26T11:20:00Z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_dlc_DocIdItemGuid">
    <vt:lpwstr>2432532c-1cd1-47a8-9745-33a41c683a44</vt:lpwstr>
  </property>
  <property fmtid="{D5CDD505-2E9C-101B-9397-08002B2CF9AE}" pid="10" name="TaxCatchAll">
    <vt:lpwstr/>
  </property>
  <property fmtid="{D5CDD505-2E9C-101B-9397-08002B2CF9AE}" pid="11" name="Sekretess">
    <vt:lpwstr/>
  </property>
  <property fmtid="{D5CDD505-2E9C-101B-9397-08002B2CF9AE}" pid="12" name="RKOrdnaCheckInComment">
    <vt:lpwstr/>
  </property>
  <property fmtid="{D5CDD505-2E9C-101B-9397-08002B2CF9AE}" pid="13" name="c9cd366cc722410295b9eacffbd73909">
    <vt:lpwstr/>
  </property>
  <property fmtid="{D5CDD505-2E9C-101B-9397-08002B2CF9AE}" pid="14" name="Diarienummer">
    <vt:lpwstr/>
  </property>
  <property fmtid="{D5CDD505-2E9C-101B-9397-08002B2CF9AE}" pid="15" name="k46d94c0acf84ab9a79866a9d8b1905f">
    <vt:lpwstr/>
  </property>
  <property fmtid="{D5CDD505-2E9C-101B-9397-08002B2CF9AE}" pid="16" name="RKOrdnaClass">
    <vt:lpwstr/>
  </property>
  <property fmtid="{D5CDD505-2E9C-101B-9397-08002B2CF9AE}" pid="17" name="_dlc_DocId">
    <vt:lpwstr>JE6N4JFJXNNF-9-49920</vt:lpwstr>
  </property>
  <property fmtid="{D5CDD505-2E9C-101B-9397-08002B2CF9AE}" pid="18" name="_dlc_DocIdUrl">
    <vt:lpwstr>http://rkdhs-sb/enhet/EUKansli/_layouts/DocIdRedir.aspx?ID=JE6N4JFJXNNF-9-49920, JE6N4JFJXNNF-9-49920</vt:lpwstr>
  </property>
</Properties>
</file>