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21D9F">
        <w:tblPrEx>
          <w:tblCellMar>
            <w:top w:w="0" w:type="dxa"/>
            <w:bottom w:w="0" w:type="dxa"/>
          </w:tblCellMar>
        </w:tblPrEx>
        <w:tc>
          <w:tcPr>
            <w:tcW w:w="2268" w:type="dxa"/>
          </w:tcPr>
          <w:p w:rsidR="006E4E11" w:rsidRPr="00721D9F" w:rsidRDefault="00C2733C" w:rsidP="007242A3">
            <w:pPr>
              <w:framePr w:w="5035" w:h="1644" w:wrap="notBeside" w:vAnchor="page" w:hAnchor="page" w:x="6573" w:y="721"/>
              <w:rPr>
                <w:rFonts w:ascii="TradeGothic" w:hAnsi="TradeGothic"/>
                <w:i/>
                <w:sz w:val="18"/>
              </w:rPr>
            </w:pPr>
            <w:r w:rsidRPr="00721D9F">
              <w:rPr>
                <w:rFonts w:ascii="TradeGothic" w:hAnsi="TradeGothic"/>
                <w:i/>
                <w:sz w:val="18"/>
              </w:rPr>
              <w:t>Bilaga 2 (</w:t>
            </w:r>
            <w:r w:rsidR="00155DB5" w:rsidRPr="00721D9F">
              <w:rPr>
                <w:rFonts w:ascii="TradeGothic" w:hAnsi="TradeGothic"/>
                <w:i/>
                <w:sz w:val="18"/>
              </w:rPr>
              <w:t>Slutlig</w:t>
            </w:r>
            <w:r w:rsidRPr="00721D9F">
              <w:rPr>
                <w:rFonts w:ascii="TradeGothic" w:hAnsi="TradeGothic"/>
                <w:i/>
                <w:sz w:val="18"/>
              </w:rPr>
              <w:t>)</w:t>
            </w:r>
          </w:p>
        </w:tc>
        <w:tc>
          <w:tcPr>
            <w:tcW w:w="2999" w:type="dxa"/>
            <w:gridSpan w:val="2"/>
          </w:tcPr>
          <w:p w:rsidR="006E4E11" w:rsidRPr="00721D9F" w:rsidRDefault="006E4E11" w:rsidP="007242A3">
            <w:pPr>
              <w:framePr w:w="5035" w:h="1644" w:wrap="notBeside" w:vAnchor="page" w:hAnchor="page" w:x="6573" w:y="721"/>
              <w:rPr>
                <w:rFonts w:ascii="TradeGothic" w:hAnsi="TradeGothic"/>
                <w:i/>
                <w:sz w:val="18"/>
              </w:rPr>
            </w:pPr>
          </w:p>
        </w:tc>
      </w:tr>
      <w:tr w:rsidR="002E692A" w:rsidRPr="00721D9F">
        <w:tblPrEx>
          <w:tblCellMar>
            <w:top w:w="0" w:type="dxa"/>
            <w:bottom w:w="0" w:type="dxa"/>
          </w:tblCellMar>
        </w:tblPrEx>
        <w:tc>
          <w:tcPr>
            <w:tcW w:w="5267" w:type="dxa"/>
            <w:gridSpan w:val="3"/>
          </w:tcPr>
          <w:p w:rsidR="002E692A" w:rsidRPr="00721D9F" w:rsidRDefault="002E692A" w:rsidP="007242A3">
            <w:pPr>
              <w:framePr w:w="5035" w:h="1644" w:wrap="notBeside" w:vAnchor="page" w:hAnchor="page" w:x="6573" w:y="721"/>
              <w:rPr>
                <w:rFonts w:ascii="TradeGothic" w:hAnsi="TradeGothic"/>
                <w:b/>
                <w:sz w:val="22"/>
              </w:rPr>
            </w:pPr>
            <w:r w:rsidRPr="00721D9F">
              <w:rPr>
                <w:rFonts w:ascii="TradeGothic" w:hAnsi="TradeGothic"/>
                <w:b/>
                <w:sz w:val="22"/>
              </w:rPr>
              <w:t>Rådspromemoria</w:t>
            </w:r>
          </w:p>
        </w:tc>
      </w:tr>
      <w:tr w:rsidR="006E4E11" w:rsidRPr="00721D9F">
        <w:tblPrEx>
          <w:tblCellMar>
            <w:top w:w="0" w:type="dxa"/>
            <w:bottom w:w="0" w:type="dxa"/>
          </w:tblCellMar>
        </w:tblPrEx>
        <w:tc>
          <w:tcPr>
            <w:tcW w:w="3402" w:type="dxa"/>
            <w:gridSpan w:val="2"/>
          </w:tcPr>
          <w:p w:rsidR="006E4E11" w:rsidRPr="00721D9F" w:rsidRDefault="006E4E11" w:rsidP="007242A3">
            <w:pPr>
              <w:framePr w:w="5035" w:h="1644" w:wrap="notBeside" w:vAnchor="page" w:hAnchor="page" w:x="6573" w:y="721"/>
            </w:pPr>
          </w:p>
        </w:tc>
        <w:tc>
          <w:tcPr>
            <w:tcW w:w="1865" w:type="dxa"/>
          </w:tcPr>
          <w:p w:rsidR="006E4E11" w:rsidRPr="00721D9F" w:rsidRDefault="006E4E11" w:rsidP="007242A3">
            <w:pPr>
              <w:framePr w:w="5035" w:h="1644" w:wrap="notBeside" w:vAnchor="page" w:hAnchor="page" w:x="6573" w:y="721"/>
            </w:pPr>
          </w:p>
        </w:tc>
      </w:tr>
      <w:tr w:rsidR="006E4E11" w:rsidRPr="00721D9F">
        <w:tblPrEx>
          <w:tblCellMar>
            <w:top w:w="0" w:type="dxa"/>
            <w:bottom w:w="0" w:type="dxa"/>
          </w:tblCellMar>
        </w:tblPrEx>
        <w:tc>
          <w:tcPr>
            <w:tcW w:w="2268" w:type="dxa"/>
          </w:tcPr>
          <w:p w:rsidR="006E4E11" w:rsidRPr="00721D9F" w:rsidRDefault="002E692A" w:rsidP="007242A3">
            <w:pPr>
              <w:framePr w:w="5035" w:h="1644" w:wrap="notBeside" w:vAnchor="page" w:hAnchor="page" w:x="6573" w:y="721"/>
            </w:pPr>
            <w:r w:rsidRPr="00721D9F">
              <w:t>2007-</w:t>
            </w:r>
            <w:r w:rsidR="00B33A08" w:rsidRPr="00721D9F">
              <w:t>12-</w:t>
            </w:r>
            <w:r w:rsidR="00E81806" w:rsidRPr="00721D9F">
              <w:t>10</w:t>
            </w:r>
          </w:p>
        </w:tc>
        <w:tc>
          <w:tcPr>
            <w:tcW w:w="2999" w:type="dxa"/>
            <w:gridSpan w:val="2"/>
          </w:tcPr>
          <w:p w:rsidR="006E4E11" w:rsidRPr="00721D9F" w:rsidRDefault="006E4E11" w:rsidP="007242A3">
            <w:pPr>
              <w:framePr w:w="5035" w:h="1644" w:wrap="notBeside" w:vAnchor="page" w:hAnchor="page" w:x="6573" w:y="721"/>
            </w:pPr>
          </w:p>
        </w:tc>
      </w:tr>
      <w:tr w:rsidR="006E4E11" w:rsidRPr="00721D9F">
        <w:tblPrEx>
          <w:tblCellMar>
            <w:top w:w="0" w:type="dxa"/>
            <w:bottom w:w="0" w:type="dxa"/>
          </w:tblCellMar>
        </w:tblPrEx>
        <w:tc>
          <w:tcPr>
            <w:tcW w:w="2268" w:type="dxa"/>
          </w:tcPr>
          <w:p w:rsidR="006E4E11" w:rsidRPr="00721D9F" w:rsidRDefault="006E4E11" w:rsidP="007242A3">
            <w:pPr>
              <w:framePr w:w="5035" w:h="1644" w:wrap="notBeside" w:vAnchor="page" w:hAnchor="page" w:x="6573" w:y="721"/>
            </w:pPr>
          </w:p>
        </w:tc>
        <w:tc>
          <w:tcPr>
            <w:tcW w:w="2999" w:type="dxa"/>
            <w:gridSpan w:val="2"/>
          </w:tcPr>
          <w:p w:rsidR="006E4E11" w:rsidRPr="00721D9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21D9F">
        <w:tblPrEx>
          <w:tblCellMar>
            <w:top w:w="0" w:type="dxa"/>
            <w:bottom w:w="0" w:type="dxa"/>
          </w:tblCellMar>
        </w:tblPrEx>
        <w:trPr>
          <w:trHeight w:val="284"/>
        </w:trPr>
        <w:tc>
          <w:tcPr>
            <w:tcW w:w="4911" w:type="dxa"/>
          </w:tcPr>
          <w:p w:rsidR="006E4E11" w:rsidRPr="00721D9F" w:rsidRDefault="002E692A">
            <w:pPr>
              <w:pStyle w:val="Avsndare"/>
              <w:framePr w:h="2483" w:wrap="notBeside" w:x="1504"/>
              <w:rPr>
                <w:b/>
                <w:i w:val="0"/>
                <w:sz w:val="22"/>
              </w:rPr>
            </w:pPr>
            <w:r w:rsidRPr="00721D9F">
              <w:rPr>
                <w:b/>
                <w:i w:val="0"/>
                <w:sz w:val="22"/>
              </w:rPr>
              <w:t>Jordbruksdepartementet</w:t>
            </w: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r w:rsidR="006E4E11" w:rsidRPr="00721D9F">
        <w:tblPrEx>
          <w:tblCellMar>
            <w:top w:w="0" w:type="dxa"/>
            <w:bottom w:w="0" w:type="dxa"/>
          </w:tblCellMar>
        </w:tblPrEx>
        <w:trPr>
          <w:trHeight w:val="284"/>
        </w:trPr>
        <w:tc>
          <w:tcPr>
            <w:tcW w:w="4911" w:type="dxa"/>
          </w:tcPr>
          <w:p w:rsidR="006E4E11" w:rsidRPr="00721D9F" w:rsidRDefault="006E4E11">
            <w:pPr>
              <w:pStyle w:val="Avsndare"/>
              <w:framePr w:h="2483" w:wrap="notBeside" w:x="1504"/>
              <w:rPr>
                <w:bCs/>
                <w:iCs/>
              </w:rPr>
            </w:pPr>
          </w:p>
        </w:tc>
      </w:tr>
    </w:tbl>
    <w:p w:rsidR="006E4E11" w:rsidRPr="00721D9F" w:rsidRDefault="006E4E11">
      <w:pPr>
        <w:framePr w:w="4400" w:h="2523" w:wrap="notBeside" w:vAnchor="page" w:hAnchor="page" w:x="6453" w:y="2445"/>
        <w:ind w:left="142"/>
        <w:rPr>
          <w:b/>
        </w:rPr>
      </w:pPr>
    </w:p>
    <w:p w:rsidR="002E692A" w:rsidRPr="00721D9F" w:rsidRDefault="00C97D34">
      <w:pPr>
        <w:pStyle w:val="RKrubrik"/>
        <w:pBdr>
          <w:bottom w:val="single" w:sz="6" w:space="1" w:color="auto"/>
        </w:pBdr>
      </w:pPr>
      <w:bookmarkStart w:id="0" w:name="bRubrik"/>
      <w:bookmarkEnd w:id="0"/>
      <w:r w:rsidRPr="00721D9F">
        <w:t>Rådets möte (jordbruks- och fiskeministrarna) den 17-19 december 2007</w:t>
      </w:r>
    </w:p>
    <w:p w:rsidR="002E692A" w:rsidRPr="00721D9F" w:rsidRDefault="002E692A">
      <w:pPr>
        <w:pStyle w:val="RKnormal"/>
      </w:pPr>
    </w:p>
    <w:p w:rsidR="00C97D34" w:rsidRPr="00721D9F" w:rsidRDefault="00C97D34" w:rsidP="00C97D34">
      <w:pPr>
        <w:tabs>
          <w:tab w:val="left" w:pos="360"/>
        </w:tabs>
        <w:spacing w:line="240" w:lineRule="auto"/>
        <w:rPr>
          <w:color w:val="000000"/>
          <w:szCs w:val="24"/>
        </w:rPr>
      </w:pPr>
      <w:r w:rsidRPr="00721D9F">
        <w:t>Dagordningspunkt</w:t>
      </w:r>
      <w:r w:rsidR="001053E6" w:rsidRPr="00721D9F">
        <w:t>:</w:t>
      </w:r>
      <w:r w:rsidRPr="00721D9F">
        <w:t xml:space="preserve"> 4 </w:t>
      </w:r>
      <w:r w:rsidR="00A37421" w:rsidRPr="00721D9F">
        <w:t>b</w:t>
      </w:r>
      <w:r w:rsidRPr="00721D9F">
        <w:rPr>
          <w:color w:val="000000"/>
          <w:szCs w:val="24"/>
        </w:rPr>
        <w:tab/>
      </w:r>
    </w:p>
    <w:p w:rsidR="002E692A" w:rsidRPr="00721D9F" w:rsidRDefault="002E692A">
      <w:pPr>
        <w:pStyle w:val="RKnormal"/>
      </w:pPr>
    </w:p>
    <w:p w:rsidR="00A521AD" w:rsidRPr="00721D9F" w:rsidRDefault="00A521AD" w:rsidP="00A521AD">
      <w:pPr>
        <w:overflowPunct/>
        <w:spacing w:line="240" w:lineRule="auto"/>
        <w:textAlignment w:val="auto"/>
        <w:rPr>
          <w:color w:val="000000"/>
          <w:szCs w:val="24"/>
        </w:rPr>
      </w:pPr>
      <w:r w:rsidRPr="00721D9F">
        <w:t xml:space="preserve">Rubrik: </w:t>
      </w:r>
      <w:r w:rsidRPr="00721D9F">
        <w:rPr>
          <w:rStyle w:val="RKnormalChar"/>
        </w:rPr>
        <w:t>Förslag till Europaparlamentets och rådets direktiv om upprättande av en ram för gemenskapens åtgärder för att uppnå en hållbar användning av bekämpningsmedel</w:t>
      </w:r>
    </w:p>
    <w:p w:rsidR="00A521AD" w:rsidRPr="00721D9F" w:rsidRDefault="00A521AD" w:rsidP="00A521AD">
      <w:pPr>
        <w:pStyle w:val="RKnormal"/>
      </w:pPr>
    </w:p>
    <w:p w:rsidR="00A521AD" w:rsidRPr="00721D9F" w:rsidRDefault="00A521AD" w:rsidP="00A521AD">
      <w:pPr>
        <w:pStyle w:val="RKnormal"/>
      </w:pPr>
      <w:r w:rsidRPr="00721D9F">
        <w:t>Dokument: 15743/07</w:t>
      </w:r>
    </w:p>
    <w:p w:rsidR="00A521AD" w:rsidRPr="00721D9F" w:rsidRDefault="00A521AD" w:rsidP="00A521AD">
      <w:pPr>
        <w:pStyle w:val="RKnormal"/>
      </w:pPr>
    </w:p>
    <w:p w:rsidR="00A521AD" w:rsidRPr="00721D9F" w:rsidRDefault="00A521AD" w:rsidP="00A521AD">
      <w:pPr>
        <w:pStyle w:val="RKnormal"/>
      </w:pPr>
      <w:r w:rsidRPr="00721D9F">
        <w:t>Tidigare dokument:  Fakta-PM Jordbruksdepartementet 2006/07:FPM3 Strategi och direktiv för hållbar användning av bekämpningsmedel</w:t>
      </w:r>
    </w:p>
    <w:p w:rsidR="00A521AD" w:rsidRPr="00721D9F" w:rsidRDefault="00A521AD" w:rsidP="00A521AD">
      <w:pPr>
        <w:pStyle w:val="RKnormal"/>
      </w:pPr>
    </w:p>
    <w:p w:rsidR="00A521AD" w:rsidRPr="00721D9F" w:rsidRDefault="00A521AD" w:rsidP="00A521AD">
      <w:pPr>
        <w:pStyle w:val="RKnormal"/>
      </w:pPr>
      <w:r w:rsidRPr="00721D9F">
        <w:t>Tidigare behandlad vid samråd med EU-nämnden: juni 2007 inför jordbruks- och fiskerirådet 11-12 juni samt miljörådet 28 juni 2007.</w:t>
      </w:r>
    </w:p>
    <w:p w:rsidR="00A521AD" w:rsidRPr="00721D9F" w:rsidRDefault="00A521AD" w:rsidP="00A521AD">
      <w:pPr>
        <w:pStyle w:val="RKrubrik"/>
      </w:pPr>
      <w:r w:rsidRPr="00721D9F">
        <w:t>Bakgrund</w:t>
      </w:r>
    </w:p>
    <w:p w:rsidR="00A521AD" w:rsidRPr="00721D9F" w:rsidRDefault="00A521AD" w:rsidP="00A521AD">
      <w:pPr>
        <w:pStyle w:val="RKnormal"/>
      </w:pPr>
      <w:r w:rsidRPr="00721D9F">
        <w:t>Kommissionen presenterade i juli 2006 ett förslag till tematisk strategi samt tillhörande direktiv för hållbar användning av bekämpningsmedel. Miljöministrarna behandlade strategin i form av slutsatser i februari 2007. Direktivet utgör ett komplement till kommissionens förslag om en förordning om utsläppande av växtskyddsmedel på marknaden. Det tyska ordförandeskapet har lämnat en lägesrapport till jordbruks- och fiskeministrarna den 11-12 juni samt miljöministrarna den 28 juni om förhandlingarna om direktivet. Jordbruks- och fiskeministrarna förväntas vid mötet den 17-19 december nå en politisk överenskommelse i första läsningen.</w:t>
      </w:r>
    </w:p>
    <w:p w:rsidR="00A521AD" w:rsidRPr="00721D9F" w:rsidRDefault="00A521AD" w:rsidP="00A521AD">
      <w:pPr>
        <w:pStyle w:val="RKnormal"/>
      </w:pPr>
    </w:p>
    <w:p w:rsidR="00A521AD" w:rsidRPr="00721D9F" w:rsidRDefault="00A521AD" w:rsidP="00A521AD">
      <w:pPr>
        <w:pStyle w:val="RKnormal"/>
      </w:pPr>
      <w:r w:rsidRPr="00721D9F">
        <w:rPr>
          <w:bCs/>
          <w:iCs/>
        </w:rPr>
        <w:t xml:space="preserve">Europaparlamentet har den 23 oktober 2007 i plenum behandlat miljöutskottets förslag. </w:t>
      </w:r>
    </w:p>
    <w:p w:rsidR="00A521AD" w:rsidRPr="00721D9F" w:rsidRDefault="00A521AD" w:rsidP="00A521AD">
      <w:pPr>
        <w:pStyle w:val="RKrubrik"/>
      </w:pPr>
      <w:r w:rsidRPr="00721D9F">
        <w:t>Rättslig grund och beslutsförfarande</w:t>
      </w:r>
    </w:p>
    <w:p w:rsidR="00A521AD" w:rsidRPr="00721D9F" w:rsidRDefault="00A521AD" w:rsidP="00A521AD">
      <w:pPr>
        <w:pStyle w:val="RKnormal"/>
      </w:pPr>
      <w:r w:rsidRPr="00721D9F">
        <w:t>Artikel 175.1 i EG-fördraget. Beslut fattas av rådet med kvalificerad majoritet efter medbeslutandeförfarande med Europaparlamentet enligt artikel 251.</w:t>
      </w:r>
    </w:p>
    <w:p w:rsidR="00A521AD" w:rsidRPr="00721D9F" w:rsidRDefault="00A521AD" w:rsidP="00A521AD">
      <w:pPr>
        <w:pStyle w:val="RKrubrik"/>
        <w:rPr>
          <w:i/>
          <w:iCs/>
        </w:rPr>
      </w:pPr>
      <w:r w:rsidRPr="00721D9F">
        <w:rPr>
          <w:i/>
          <w:iCs/>
        </w:rPr>
        <w:lastRenderedPageBreak/>
        <w:t>Svensk ståndpunkt</w:t>
      </w:r>
    </w:p>
    <w:p w:rsidR="00A521AD" w:rsidRPr="00721D9F" w:rsidRDefault="00A521AD" w:rsidP="00A521AD">
      <w:pPr>
        <w:pStyle w:val="RKnormal"/>
        <w:rPr>
          <w:szCs w:val="24"/>
        </w:rPr>
      </w:pPr>
      <w:r w:rsidRPr="00721D9F">
        <w:rPr>
          <w:szCs w:val="24"/>
        </w:rPr>
        <w:t xml:space="preserve">Sverige har sedan länge bedrivit ett organiserat arbete för att minska riskerna för människa och miljö vid användningen av bekämpningsmedel. Sverige stöder ordförandes förslag till politisk överenskommelse som till stor del ligger i linje med det svenska arbetet. Regelverket kommer även att kunna bidra till mer jämlika konkurrensförhållanden mellan medlemsstaterna då likartade krav ställs inom gemenskapen. </w:t>
      </w:r>
    </w:p>
    <w:p w:rsidR="00A521AD" w:rsidRPr="00721D9F" w:rsidRDefault="00A521AD" w:rsidP="00A521AD">
      <w:pPr>
        <w:pStyle w:val="RKrubrik"/>
      </w:pPr>
      <w:r w:rsidRPr="00721D9F">
        <w:t>Europaparlamentets inställning</w:t>
      </w:r>
    </w:p>
    <w:p w:rsidR="00A521AD" w:rsidRPr="00721D9F" w:rsidRDefault="00A521AD" w:rsidP="00A521AD">
      <w:pPr>
        <w:pStyle w:val="RKnormal"/>
      </w:pPr>
      <w:r w:rsidRPr="00721D9F">
        <w:t>Europaparlamentet vill att direktivet även initialt ska omfatta biocider. Kvantitativa reduktionsmål för andra än biologiska bekämpningsmedel och aktiva substanser med lågriskprofil ska fastställas och mätas med hjälp av ett behandlingsindex. För vissa kategorier av bekämpningsmedel sätts reduktionsmålen till 50%. Medlemsstaterna kan välja att istället för kvantitativa reduktionsmål sätta mål för riskreduktion. Åtgärder i de nationella handlingsplaner bör baseras på relevanta riskbedömningar. Distributörer av bekämpningsmedel (även för icke-professionell användning) ska ha personal med utbildningsbevis. Åtgärder för att minska användning av illegala bekämpningsmedel. Informationsprogram till allmänheten utökas med övervakning och forskningsåtgärder. Minsta intervall för test av spridningsutrustning ska vara fem år. Europaparlamentet vill ha förbud mot flygbesprutning och föreskriver även om ytterligare försiktighetsmått. Ytterligare åtgärder utöver kraven i ramdirektivet för vatten ska vid behov vidtas i vattenskyddsområden för att förhindra förorening av bekämpningsmedel. Användningen ska förbjudas eller begränsas till det minsta nödvändiga bl.a. i alla områden som utnyttjas av allmänheten mot bakgrund av en relevant riskbedömning. EP stöder implementering av integrerat växtskydd.</w:t>
      </w:r>
    </w:p>
    <w:p w:rsidR="00A521AD" w:rsidRPr="00721D9F" w:rsidRDefault="00A521AD" w:rsidP="00A521AD">
      <w:pPr>
        <w:pStyle w:val="RKrubrik"/>
        <w:rPr>
          <w:i/>
          <w:iCs/>
        </w:rPr>
      </w:pPr>
      <w:r w:rsidRPr="00721D9F">
        <w:rPr>
          <w:i/>
          <w:iCs/>
        </w:rPr>
        <w:t>Förslaget</w:t>
      </w:r>
    </w:p>
    <w:p w:rsidR="00A521AD" w:rsidRPr="00721D9F" w:rsidRDefault="00A521AD" w:rsidP="00A521AD">
      <w:pPr>
        <w:pStyle w:val="RKnormal"/>
      </w:pPr>
      <w:r w:rsidRPr="00721D9F">
        <w:t>Direktivet syftar till att nå en hållbar användning av bekämpningsmedel genom att reducera risker och påverkan på människors hälsa och miljö samt genom att främja användningen av integrerat växtskydd. Direktivet omfattar inledningsvis enbart växtskyddsmedel medan en öppning för att behandla biocider lämnas för framtiden. Regelverket innehåller krav på nationella handlingsplaner med mål, åtgärder och tidsplaner för att nå direktivets syfte. Likaså krävs att professionella användare, distributörer och rådgivare ska ha tillgång till utbildning. Försäljning av bekämpningsmedel får enbart ske till den som har ett utbildningsbevis. Försäljare av medlen ska ha personal som genomgått utbildningen. Informationsprogram riktade till allmänheten ska finnas för att ffa föra ut kunskap om risker för människa och miljö. Spridningsutrustning ska funktionstestas minst vart femte år där viss utrustning kan undantas efter riskbedömning. Krav på förbud mot flygbesprutning med möjlighet till undantag efter ansökan om tillstånd i vissa grödor, områden och under vissa omständigheter. Åtgärder till skydd för vattenmiljön samt dricksvatten som t.ex. vid behov användning av skyddsavstånd till vatten, preferens för mest effektiva spridningsteknik. Krav på minskad användning eller minskade risker i vissa områden som används av allmänheten som t.ex. parker, sportanläggningar, mm och utpekade områden i habitat- och fågeldirektiven. Hantering och lagring av bekämpningsmedel samt omhändertagande av förpackningar och rester regleras för yrkesmässig liksom ickeyrkesmässig användning.  Yrkesverksamma  användare ska tillämpa generella principer för integrerat växtskydd senast 1 januari 2014. Riskindikatorer ska användas för att utvärdera uppnådda resultat.</w:t>
      </w:r>
    </w:p>
    <w:p w:rsidR="00A521AD" w:rsidRPr="00721D9F" w:rsidRDefault="00A521AD" w:rsidP="00A521AD">
      <w:pPr>
        <w:pStyle w:val="RKrubrik"/>
      </w:pPr>
      <w:r w:rsidRPr="00721D9F">
        <w:t>Gällande svenska regler och förslagets effekter på dessa</w:t>
      </w:r>
    </w:p>
    <w:p w:rsidR="00A521AD" w:rsidRPr="00721D9F" w:rsidRDefault="00A521AD" w:rsidP="00A521AD">
      <w:pPr>
        <w:pStyle w:val="RKnormal"/>
      </w:pPr>
      <w:r w:rsidRPr="00721D9F">
        <w:t>Sverige har en nationell handlingsplan för att minska risker för människa och miljö. Sverige har dock inte krav på att köpare av bekämpningsmedel, distributörer och rådgivare  ska genomgått utbildning utan istället ställs detta krav på den faktiska användaren. Information till allmänheten finns i viss utsträckning men kan behöva utökas. Krav på funktionstest av spridningsutrustning saknas men en frivillig funktionstest av lantbrukssprutor finns. Förbud för flygbesprutning finns i Sverige. Vid synnerliga skäl kan dispens medges i enskilda fall. Åtgärder till skydd för vattenmiljön och speciella områden ligger huvudsakligen i linje med de svenska kraven vilket även gäller hantering och lagring. Det saknas regelverk för integrerat växtskydd, men näringen har i vissa fall gjort ansträngningar i denna riktning.</w:t>
      </w:r>
    </w:p>
    <w:p w:rsidR="00A521AD" w:rsidRPr="00721D9F" w:rsidRDefault="00A521AD" w:rsidP="00A521AD">
      <w:pPr>
        <w:pStyle w:val="RKrubrik"/>
      </w:pPr>
      <w:r w:rsidRPr="00721D9F">
        <w:t>Ekonomiska konsekvenser</w:t>
      </w:r>
    </w:p>
    <w:p w:rsidR="00A521AD" w:rsidRPr="00721D9F" w:rsidRDefault="00A521AD" w:rsidP="00A521AD">
      <w:pPr>
        <w:pStyle w:val="RKnormal"/>
      </w:pPr>
      <w:r w:rsidRPr="00721D9F">
        <w:t>Krav på utbildning till en bredare kategori än dagens, d.v.s. även distributörer och rådgivare, medför ökade kostnader för staten. Kostnaden kan inte uppskattas i dagsläget.. Statliga insatser för att stödja informationsprogram riktade till allmänheten om hälso- och miljöeffekter, m.m. kan innebära behov av budgetmedel av mindre omfattning. Krav på funktionstest av spridningsutrustning kan leda till något ökat behov av administration samt ökad kontroll vilket kan leda till en ökad kostnad för stat och kommun. Krav på anpassning av insatser till principerna om integrerat växtskydd ställer ytterligare krav på användaren vilket kan innebära behov av en utökad tillsyn. Medlemsstaterna skall regelbundet rapportera framsteg i fråga om riskreduktion med hjälp av harmoniserade indikatorer. Statistikbehovet är ännu inte är fastställt utan behandlas i ett separat förslag från kommissionen. Krav på statistikunderlaget kan innebära kostnader för staten.  Vissa myndighetskostnader kan tillkomma för att utarbeta regelverk samt i vissa fall handledningar, etc. vilket även bör gälla om ett utökat ansöknings- och tillståndsförfarande blir aktuellt för att t.ex. minska användning av bekämpningsmedel i känsliga områden eller till skydd för vatten. Ett i vissa delar utökat regelverk bör även innebära motsvarande behov av utökad tillsyn. Direktivet medger att medlemsstaten kan täcka kostnader som en följd av direktivet med avgifter.</w:t>
      </w:r>
      <w:r w:rsidR="00CF2CEA" w:rsidRPr="00721D9F">
        <w:t xml:space="preserve"> Ev. ökade utgifter för statsbudgeten finansieras genom omprioriteringar inom utgiftsområde 23.</w:t>
      </w:r>
    </w:p>
    <w:p w:rsidR="00A521AD" w:rsidRPr="00721D9F" w:rsidRDefault="00A521AD" w:rsidP="00A521AD">
      <w:pPr>
        <w:pStyle w:val="RKrubrik"/>
      </w:pPr>
      <w:r w:rsidRPr="00721D9F">
        <w:t>Övrigt</w:t>
      </w:r>
    </w:p>
    <w:p w:rsidR="00A521AD" w:rsidRPr="00721D9F" w:rsidRDefault="00A521AD" w:rsidP="00A521AD">
      <w:pPr>
        <w:pStyle w:val="RKnormal"/>
      </w:pPr>
      <w:r w:rsidRPr="00721D9F">
        <w:rPr>
          <w:b/>
          <w:bCs/>
        </w:rPr>
        <w:t>Bekämpningsmedel</w:t>
      </w:r>
      <w:r w:rsidRPr="00721D9F">
        <w:t xml:space="preserve"> – sammanfattande benämning för alla ämnen eller produkter som används för att bekämpa organismer.</w:t>
      </w:r>
    </w:p>
    <w:p w:rsidR="00A521AD" w:rsidRPr="00721D9F" w:rsidRDefault="00A521AD" w:rsidP="00A521AD">
      <w:pPr>
        <w:pStyle w:val="RKnormal"/>
      </w:pPr>
    </w:p>
    <w:p w:rsidR="00A521AD" w:rsidRPr="00721D9F" w:rsidRDefault="00A521AD" w:rsidP="00A521AD">
      <w:pPr>
        <w:pStyle w:val="RKnormal"/>
      </w:pPr>
      <w:r w:rsidRPr="00721D9F">
        <w:rPr>
          <w:b/>
          <w:bCs/>
        </w:rPr>
        <w:t>Integrerat växtskydd</w:t>
      </w:r>
      <w:r w:rsidRPr="00721D9F">
        <w:t xml:space="preserve"> – en rationell användning av en kombination av biologiska, biotekniska, fysikaliska, kemiska, odlings- eller växtförädlingsmässiga åtgärder, som begränsar användningen av kemiska växtskyddsmedel till vad som är absolut nödvändigt. Detta för att hålla beståndet av skadliga organismer på en så låg nivå att ekonomiskt oacceptabel skada eller förlust inte orsakas.</w:t>
      </w:r>
    </w:p>
    <w:p w:rsidR="00A521AD" w:rsidRPr="00721D9F" w:rsidRDefault="00A521AD" w:rsidP="00A521AD">
      <w:pPr>
        <w:pStyle w:val="RKnormal"/>
        <w:rPr>
          <w:rFonts w:ascii="Times New Roman" w:hAnsi="Times New Roman"/>
          <w:sz w:val="19"/>
        </w:rPr>
      </w:pPr>
    </w:p>
    <w:p w:rsidR="00A521AD" w:rsidRPr="00721D9F" w:rsidRDefault="00A521AD" w:rsidP="00A521AD">
      <w:pPr>
        <w:pStyle w:val="RKnormal"/>
      </w:pPr>
      <w:r w:rsidRPr="00721D9F">
        <w:rPr>
          <w:b/>
          <w:bCs/>
        </w:rPr>
        <w:t>Växtskyddsmedel</w:t>
      </w:r>
      <w:r w:rsidRPr="00721D9F">
        <w:t xml:space="preserve"> – verksamma ämnen och preparat innehållande ett eller fler ämnen som används för att skydda växter eller växtprodukter mot skadliga organismer eller förhindra verkningar av sådana organismer. Växtskyddsmedel används bl.a. i jordbruk, trädgårdsskötsel samt i viss utsträckning i skogen.</w:t>
      </w:r>
    </w:p>
    <w:p w:rsidR="0083775D" w:rsidRPr="00721D9F" w:rsidRDefault="0083775D" w:rsidP="0083775D">
      <w:pPr>
        <w:pStyle w:val="RKrubrik"/>
        <w:spacing w:before="0" w:after="0"/>
      </w:pPr>
    </w:p>
    <w:p w:rsidR="0083775D" w:rsidRPr="00721D9F" w:rsidRDefault="0083775D" w:rsidP="0083775D">
      <w:pPr>
        <w:pStyle w:val="RKnormal"/>
      </w:pPr>
    </w:p>
    <w:p w:rsidR="0083775D" w:rsidRPr="00721D9F" w:rsidRDefault="0083775D" w:rsidP="0083775D">
      <w:pPr>
        <w:pStyle w:val="RKnormal"/>
      </w:pPr>
    </w:p>
    <w:p w:rsidR="002E692A" w:rsidRPr="00721D9F" w:rsidRDefault="002E692A">
      <w:pPr>
        <w:pStyle w:val="RKnormal"/>
      </w:pPr>
    </w:p>
    <w:p w:rsidR="002E692A" w:rsidRPr="00721D9F" w:rsidRDefault="002E692A">
      <w:pPr>
        <w:pStyle w:val="RKnormal"/>
        <w:rPr>
          <w:i/>
          <w:iCs/>
        </w:rPr>
      </w:pPr>
    </w:p>
    <w:p w:rsidR="002E692A" w:rsidRPr="00721D9F" w:rsidRDefault="002E692A">
      <w:pPr>
        <w:pStyle w:val="RKnormal"/>
        <w:ind w:left="-1134"/>
      </w:pPr>
    </w:p>
    <w:p w:rsidR="006E4E11" w:rsidRPr="00721D9F" w:rsidRDefault="006E4E11">
      <w:pPr>
        <w:pStyle w:val="RKrubrik"/>
        <w:spacing w:before="0" w:after="0"/>
      </w:pPr>
    </w:p>
    <w:p w:rsidR="006E4E11" w:rsidRPr="00721D9F" w:rsidRDefault="006E4E11">
      <w:pPr>
        <w:pStyle w:val="RKnormal"/>
      </w:pPr>
    </w:p>
    <w:p w:rsidR="002E692A" w:rsidRPr="00721D9F" w:rsidRDefault="002E692A">
      <w:pPr>
        <w:pStyle w:val="RKnormal"/>
      </w:pPr>
    </w:p>
    <w:sectPr w:rsidR="002E692A" w:rsidRPr="00721D9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1AE" w:rsidRPr="00721D9F" w:rsidRDefault="000C31AE">
      <w:r w:rsidRPr="00721D9F">
        <w:separator/>
      </w:r>
    </w:p>
  </w:endnote>
  <w:endnote w:type="continuationSeparator" w:id="0">
    <w:p w:rsidR="000C31AE" w:rsidRPr="00721D9F" w:rsidRDefault="000C31AE">
      <w:r w:rsidRPr="0072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1AE" w:rsidRPr="00721D9F" w:rsidRDefault="000C31AE">
      <w:r w:rsidRPr="00721D9F">
        <w:separator/>
      </w:r>
    </w:p>
  </w:footnote>
  <w:footnote w:type="continuationSeparator" w:id="0">
    <w:p w:rsidR="000C31AE" w:rsidRPr="00721D9F" w:rsidRDefault="000C31AE">
      <w:r w:rsidRPr="0072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0EF" w:rsidRPr="00721D9F" w:rsidRDefault="009A30EF">
    <w:pPr>
      <w:pStyle w:val="Sidhuvud"/>
      <w:framePr w:wrap="around" w:vAnchor="text" w:hAnchor="margin" w:xAlign="right" w:y="1"/>
      <w:rPr>
        <w:rStyle w:val="Sidnummer"/>
      </w:rPr>
    </w:pPr>
    <w:r w:rsidRPr="00721D9F">
      <w:rPr>
        <w:rStyle w:val="Sidnummer"/>
      </w:rPr>
      <w:fldChar w:fldCharType="begin" w:fldLock="1"/>
    </w:r>
    <w:r w:rsidRPr="00721D9F">
      <w:rPr>
        <w:rStyle w:val="Sidnummer"/>
      </w:rPr>
      <w:instrText xml:space="preserve">PAGE  </w:instrText>
    </w:r>
    <w:r w:rsidRPr="00721D9F">
      <w:rPr>
        <w:rStyle w:val="Sidnummer"/>
      </w:rPr>
      <w:fldChar w:fldCharType="separate"/>
    </w:r>
    <w:r w:rsidR="00CD27BD" w:rsidRPr="00721D9F">
      <w:rPr>
        <w:rStyle w:val="Sidnummer"/>
      </w:rPr>
      <w:t>4</w:t>
    </w:r>
    <w:r w:rsidRPr="00721D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A30EF" w:rsidRPr="00721D9F">
      <w:tblPrEx>
        <w:tblCellMar>
          <w:top w:w="0" w:type="dxa"/>
          <w:bottom w:w="0" w:type="dxa"/>
        </w:tblCellMar>
      </w:tblPrEx>
      <w:trPr>
        <w:cantSplit/>
      </w:trPr>
      <w:tc>
        <w:tcPr>
          <w:tcW w:w="3119" w:type="dxa"/>
        </w:tcPr>
        <w:p w:rsidR="009A30EF" w:rsidRPr="00721D9F" w:rsidRDefault="009A30EF">
          <w:pPr>
            <w:pStyle w:val="Sidhuvud"/>
            <w:spacing w:line="200" w:lineRule="atLeast"/>
            <w:ind w:right="357"/>
            <w:rPr>
              <w:rFonts w:ascii="TradeGothic" w:hAnsi="TradeGothic"/>
              <w:b/>
              <w:bCs/>
              <w:sz w:val="16"/>
            </w:rPr>
          </w:pPr>
        </w:p>
      </w:tc>
      <w:tc>
        <w:tcPr>
          <w:tcW w:w="4111" w:type="dxa"/>
          <w:tcMar>
            <w:left w:w="567" w:type="dxa"/>
          </w:tcMar>
        </w:tcPr>
        <w:p w:rsidR="009A30EF" w:rsidRPr="00721D9F" w:rsidRDefault="009A30EF">
          <w:pPr>
            <w:pStyle w:val="Sidhuvud"/>
            <w:ind w:right="360"/>
          </w:pPr>
        </w:p>
      </w:tc>
      <w:tc>
        <w:tcPr>
          <w:tcW w:w="1525" w:type="dxa"/>
        </w:tcPr>
        <w:p w:rsidR="009A30EF" w:rsidRPr="00721D9F" w:rsidRDefault="009A30EF">
          <w:pPr>
            <w:pStyle w:val="Sidhuvud"/>
            <w:ind w:right="360"/>
          </w:pPr>
        </w:p>
      </w:tc>
    </w:tr>
  </w:tbl>
  <w:p w:rsidR="009A30EF" w:rsidRPr="00721D9F" w:rsidRDefault="009A30E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0EF" w:rsidRPr="00721D9F" w:rsidRDefault="009A30EF">
    <w:pPr>
      <w:pStyle w:val="Sidhuvud"/>
      <w:framePr w:wrap="around" w:vAnchor="text" w:hAnchor="margin" w:xAlign="right" w:y="1"/>
      <w:rPr>
        <w:rStyle w:val="Sidnummer"/>
      </w:rPr>
    </w:pPr>
    <w:r w:rsidRPr="00721D9F">
      <w:rPr>
        <w:rStyle w:val="Sidnummer"/>
      </w:rPr>
      <w:fldChar w:fldCharType="begin" w:fldLock="1"/>
    </w:r>
    <w:r w:rsidRPr="00721D9F">
      <w:rPr>
        <w:rStyle w:val="Sidnummer"/>
      </w:rPr>
      <w:instrText xml:space="preserve">PAGE  </w:instrText>
    </w:r>
    <w:r w:rsidRPr="00721D9F">
      <w:rPr>
        <w:rStyle w:val="Sidnummer"/>
      </w:rPr>
      <w:fldChar w:fldCharType="separate"/>
    </w:r>
    <w:r w:rsidR="00CD27BD" w:rsidRPr="00721D9F">
      <w:rPr>
        <w:rStyle w:val="Sidnummer"/>
      </w:rPr>
      <w:t>3</w:t>
    </w:r>
    <w:r w:rsidRPr="00721D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A30EF" w:rsidRPr="00721D9F">
      <w:tblPrEx>
        <w:tblCellMar>
          <w:top w:w="0" w:type="dxa"/>
          <w:bottom w:w="0" w:type="dxa"/>
        </w:tblCellMar>
      </w:tblPrEx>
      <w:trPr>
        <w:cantSplit/>
      </w:trPr>
      <w:tc>
        <w:tcPr>
          <w:tcW w:w="3119" w:type="dxa"/>
        </w:tcPr>
        <w:p w:rsidR="009A30EF" w:rsidRPr="00721D9F" w:rsidRDefault="009A30EF">
          <w:pPr>
            <w:pStyle w:val="Sidhuvud"/>
            <w:spacing w:line="200" w:lineRule="atLeast"/>
            <w:ind w:right="357"/>
            <w:rPr>
              <w:rFonts w:ascii="TradeGothic" w:hAnsi="TradeGothic"/>
              <w:b/>
              <w:bCs/>
              <w:sz w:val="16"/>
            </w:rPr>
          </w:pPr>
        </w:p>
      </w:tc>
      <w:tc>
        <w:tcPr>
          <w:tcW w:w="4111" w:type="dxa"/>
          <w:tcMar>
            <w:left w:w="567" w:type="dxa"/>
          </w:tcMar>
        </w:tcPr>
        <w:p w:rsidR="009A30EF" w:rsidRPr="00721D9F" w:rsidRDefault="009A30EF">
          <w:pPr>
            <w:pStyle w:val="Sidhuvud"/>
            <w:ind w:right="360"/>
          </w:pPr>
        </w:p>
      </w:tc>
      <w:tc>
        <w:tcPr>
          <w:tcW w:w="1525" w:type="dxa"/>
        </w:tcPr>
        <w:p w:rsidR="009A30EF" w:rsidRPr="00721D9F" w:rsidRDefault="009A30EF">
          <w:pPr>
            <w:pStyle w:val="Sidhuvud"/>
            <w:ind w:right="360"/>
          </w:pPr>
        </w:p>
      </w:tc>
    </w:tr>
  </w:tbl>
  <w:p w:rsidR="009A30EF" w:rsidRPr="00721D9F" w:rsidRDefault="009A30E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0EF" w:rsidRPr="00721D9F" w:rsidRDefault="00721D9F">
    <w:pPr>
      <w:framePr w:w="2948" w:h="1321" w:hRule="exact" w:wrap="notBeside" w:vAnchor="page" w:hAnchor="page" w:x="1362" w:y="653"/>
    </w:pPr>
    <w:r w:rsidRPr="00721D9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A30EF" w:rsidRPr="00721D9F" w:rsidRDefault="009A30EF">
    <w:pPr>
      <w:pStyle w:val="RKrubrik"/>
      <w:keepNext w:val="0"/>
      <w:tabs>
        <w:tab w:val="clear" w:pos="1134"/>
        <w:tab w:val="clear" w:pos="2835"/>
      </w:tabs>
      <w:spacing w:before="0" w:after="0" w:line="320" w:lineRule="atLeast"/>
      <w:rPr>
        <w:bCs/>
      </w:rPr>
    </w:pPr>
  </w:p>
  <w:p w:rsidR="009A30EF" w:rsidRPr="00721D9F" w:rsidRDefault="009A30EF">
    <w:pPr>
      <w:rPr>
        <w:rFonts w:ascii="TradeGothic" w:hAnsi="TradeGothic"/>
        <w:b/>
        <w:bCs/>
        <w:spacing w:val="12"/>
        <w:sz w:val="22"/>
      </w:rPr>
    </w:pPr>
  </w:p>
  <w:p w:rsidR="009A30EF" w:rsidRPr="00721D9F" w:rsidRDefault="009A30EF">
    <w:pPr>
      <w:pStyle w:val="RKrubrik"/>
      <w:keepNext w:val="0"/>
      <w:tabs>
        <w:tab w:val="clear" w:pos="1134"/>
        <w:tab w:val="clear" w:pos="2835"/>
      </w:tabs>
      <w:spacing w:before="0" w:after="0" w:line="320" w:lineRule="atLeast"/>
      <w:rPr>
        <w:bCs/>
      </w:rPr>
    </w:pPr>
  </w:p>
  <w:p w:rsidR="009A30EF" w:rsidRPr="00721D9F" w:rsidRDefault="009A30E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7EE"/>
    <w:multiLevelType w:val="hybridMultilevel"/>
    <w:tmpl w:val="2032A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D0B53"/>
    <w:multiLevelType w:val="hybridMultilevel"/>
    <w:tmpl w:val="2032A23C"/>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E091B9F"/>
    <w:multiLevelType w:val="hybridMultilevel"/>
    <w:tmpl w:val="2032A23C"/>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14C6D8C"/>
    <w:multiLevelType w:val="hybridMultilevel"/>
    <w:tmpl w:val="009EFA9A"/>
    <w:lvl w:ilvl="0" w:tplc="9D843B64">
      <w:start w:val="3"/>
      <w:numFmt w:val="decimal"/>
      <w:lvlText w:val="%1."/>
      <w:lvlJc w:val="left"/>
      <w:pPr>
        <w:tabs>
          <w:tab w:val="num" w:pos="360"/>
        </w:tabs>
        <w:ind w:left="360" w:hanging="360"/>
      </w:pPr>
      <w:rPr>
        <w:rFonts w:hint="default"/>
        <w:b/>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807164611">
    <w:abstractNumId w:val="3"/>
  </w:num>
  <w:num w:numId="2" w16cid:durableId="931621412">
    <w:abstractNumId w:val="0"/>
  </w:num>
  <w:num w:numId="3" w16cid:durableId="768351201">
    <w:abstractNumId w:val="1"/>
  </w:num>
  <w:num w:numId="4" w16cid:durableId="79791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509B4"/>
    <w:rsid w:val="000653B4"/>
    <w:rsid w:val="000653FD"/>
    <w:rsid w:val="000C31AE"/>
    <w:rsid w:val="001053E6"/>
    <w:rsid w:val="00150384"/>
    <w:rsid w:val="00155DB5"/>
    <w:rsid w:val="001D1C84"/>
    <w:rsid w:val="00293565"/>
    <w:rsid w:val="002A1E77"/>
    <w:rsid w:val="002B2F32"/>
    <w:rsid w:val="002D427B"/>
    <w:rsid w:val="002E692A"/>
    <w:rsid w:val="00300B1D"/>
    <w:rsid w:val="00345606"/>
    <w:rsid w:val="003824CD"/>
    <w:rsid w:val="003934B8"/>
    <w:rsid w:val="003F5296"/>
    <w:rsid w:val="00403698"/>
    <w:rsid w:val="0040588B"/>
    <w:rsid w:val="00405D40"/>
    <w:rsid w:val="00415719"/>
    <w:rsid w:val="0048679B"/>
    <w:rsid w:val="004B60D1"/>
    <w:rsid w:val="005A1131"/>
    <w:rsid w:val="005B0D37"/>
    <w:rsid w:val="00654C45"/>
    <w:rsid w:val="006E4E11"/>
    <w:rsid w:val="00721D9F"/>
    <w:rsid w:val="007242A3"/>
    <w:rsid w:val="007429C0"/>
    <w:rsid w:val="007A4097"/>
    <w:rsid w:val="00807057"/>
    <w:rsid w:val="0083775D"/>
    <w:rsid w:val="00841BFD"/>
    <w:rsid w:val="009917AA"/>
    <w:rsid w:val="009A30EF"/>
    <w:rsid w:val="009E3162"/>
    <w:rsid w:val="00A37421"/>
    <w:rsid w:val="00A521AD"/>
    <w:rsid w:val="00AA72CE"/>
    <w:rsid w:val="00AB0DB6"/>
    <w:rsid w:val="00AD0A0B"/>
    <w:rsid w:val="00AF3AED"/>
    <w:rsid w:val="00B1581B"/>
    <w:rsid w:val="00B22EEC"/>
    <w:rsid w:val="00B27B5B"/>
    <w:rsid w:val="00B303BC"/>
    <w:rsid w:val="00B33A08"/>
    <w:rsid w:val="00BB29F5"/>
    <w:rsid w:val="00BC1CC6"/>
    <w:rsid w:val="00BD652F"/>
    <w:rsid w:val="00C11230"/>
    <w:rsid w:val="00C2733C"/>
    <w:rsid w:val="00C97D34"/>
    <w:rsid w:val="00CD27BD"/>
    <w:rsid w:val="00CF2CEA"/>
    <w:rsid w:val="00CF7F57"/>
    <w:rsid w:val="00E10F70"/>
    <w:rsid w:val="00E2315E"/>
    <w:rsid w:val="00E456A3"/>
    <w:rsid w:val="00E81806"/>
    <w:rsid w:val="00E92E4F"/>
    <w:rsid w:val="00FB3242"/>
    <w:rsid w:val="00FB44C5"/>
    <w:rsid w:val="00FE29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6B50F1-CEA8-4D1A-8349-0C4EE6D8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arcterCarcter">
    <w:name w:val=" Char Char Carácter Carácter"/>
    <w:basedOn w:val="Normal"/>
    <w:rsid w:val="00C97D34"/>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9A30EF"/>
    <w:rPr>
      <w:rFonts w:ascii="OrigGarmnd BT" w:hAnsi="OrigGarmnd BT"/>
      <w:sz w:val="24"/>
      <w:lang w:val="sv-SE" w:eastAsia="en-US" w:bidi="ar-SA"/>
    </w:rPr>
  </w:style>
  <w:style w:type="paragraph" w:customStyle="1" w:styleId="ZchnZchnCharCharCharChar">
    <w:name w:val=" Zchn Zchn Char Char Char Char"/>
    <w:basedOn w:val="Normal"/>
    <w:rsid w:val="00A521AD"/>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1095</Words>
  <Characters>7245</Characters>
  <Application>Microsoft Office Word</Application>
  <DocSecurity>4</DocSecurity>
  <Lines>164</Lines>
  <Paragraphs>33</Paragraphs>
  <ScaleCrop>false</ScaleCrop>
  <HeadingPairs>
    <vt:vector size="2" baseType="variant">
      <vt:variant>
        <vt:lpstr>Rubrik</vt:lpstr>
      </vt:variant>
      <vt:variant>
        <vt:i4>1</vt:i4>
      </vt:variant>
    </vt:vector>
  </HeadingPairs>
  <TitlesOfParts>
    <vt:vector size="1" baseType="lpstr">
      <vt:lpstr>Version 1</vt:lpstr>
    </vt:vector>
  </TitlesOfParts>
  <Company>Regeringskansliet</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Version 1</dc:subject>
  <dc:creator>Riksdagen</dc:creator>
  <cp:keywords>Riksdagen</cp:keywords>
  <dc:description/>
  <cp:lastModifiedBy>Lars Brink</cp:lastModifiedBy>
  <cp:revision>2</cp:revision>
  <cp:lastPrinted>2000-01-21T13:02:00Z</cp:lastPrinted>
  <dcterms:created xsi:type="dcterms:W3CDTF">2025-12-17T13:04:00Z</dcterms:created>
  <dcterms:modified xsi:type="dcterms:W3CDTF">2025-12-17T13:04:00Z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