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E64A53">
        <w:tblPrEx>
          <w:tblCellMar>
            <w:top w:w="0" w:type="dxa"/>
            <w:left w:w="0" w:type="dxa"/>
            <w:bottom w:w="0" w:type="dxa"/>
            <w:right w:w="0" w:type="dxa"/>
          </w:tblCellMar>
        </w:tblPrEx>
        <w:trPr>
          <w:gridAfter w:val="2"/>
          <w:wAfter w:w="1758" w:type="dxa"/>
          <w:cantSplit/>
          <w:trHeight w:val="1320"/>
        </w:trPr>
        <w:tc>
          <w:tcPr>
            <w:tcW w:w="5897" w:type="dxa"/>
          </w:tcPr>
          <w:p w:rsidR="00803F7D" w:rsidRPr="00E64A53" w:rsidRDefault="00803F7D">
            <w:pPr>
              <w:pStyle w:val="HuvudRubrik"/>
            </w:pPr>
            <w:r w:rsidRPr="00E64A53">
              <w:t>Regeringskansliet</w:t>
            </w:r>
          </w:p>
          <w:p w:rsidR="00803F7D" w:rsidRPr="00E64A53" w:rsidRDefault="00803F7D">
            <w:pPr>
              <w:pStyle w:val="HuvudRubrik"/>
            </w:pPr>
            <w:r w:rsidRPr="00E64A53">
              <w:t>Faktapromemoria 2004/05:FPM64</w:t>
            </w:r>
          </w:p>
        </w:tc>
      </w:tr>
      <w:tr w:rsidR="00000000" w:rsidRPr="00E64A53">
        <w:tblPrEx>
          <w:tblCellMar>
            <w:top w:w="0" w:type="dxa"/>
            <w:left w:w="0" w:type="dxa"/>
            <w:bottom w:w="0" w:type="dxa"/>
            <w:right w:w="0" w:type="dxa"/>
          </w:tblCellMar>
        </w:tblPrEx>
        <w:trPr>
          <w:gridAfter w:val="2"/>
          <w:wAfter w:w="1758" w:type="dxa"/>
          <w:cantSplit/>
          <w:trHeight w:val="240"/>
        </w:trPr>
        <w:tc>
          <w:tcPr>
            <w:tcW w:w="5897" w:type="dxa"/>
          </w:tcPr>
          <w:p w:rsidR="00803F7D" w:rsidRPr="00E64A53" w:rsidRDefault="00803F7D">
            <w:pPr>
              <w:pStyle w:val="HuvudRubrik"/>
              <w:rPr>
                <w:sz w:val="28"/>
              </w:rPr>
            </w:pPr>
            <w:r w:rsidRPr="00E64A53">
              <w:t>Miniminivån för normalskattesatsen förlängs</w:t>
            </w:r>
          </w:p>
        </w:tc>
      </w:tr>
      <w:tr w:rsidR="00936508" w:rsidRPr="00E64A53">
        <w:tblPrEx>
          <w:tblCellMar>
            <w:top w:w="0" w:type="dxa"/>
            <w:left w:w="0" w:type="dxa"/>
            <w:bottom w:w="0" w:type="dxa"/>
            <w:right w:w="0" w:type="dxa"/>
          </w:tblCellMar>
        </w:tblPrEx>
        <w:trPr>
          <w:cantSplit/>
          <w:trHeight w:val="285"/>
        </w:trPr>
        <w:tc>
          <w:tcPr>
            <w:tcW w:w="7655" w:type="dxa"/>
            <w:gridSpan w:val="3"/>
          </w:tcPr>
          <w:p w:rsidR="00936508" w:rsidRPr="00E64A53" w:rsidRDefault="00236455">
            <w:pPr>
              <w:pStyle w:val="Departement"/>
              <w:rPr>
                <w:sz w:val="28"/>
              </w:rPr>
            </w:pPr>
            <w:r w:rsidRPr="00E64A53">
              <w:t>Finansdepartementet</w:t>
            </w:r>
          </w:p>
        </w:tc>
      </w:tr>
      <w:tr w:rsidR="00936508" w:rsidRPr="00E64A53">
        <w:tblPrEx>
          <w:tblCellMar>
            <w:top w:w="0" w:type="dxa"/>
            <w:left w:w="0" w:type="dxa"/>
            <w:bottom w:w="0" w:type="dxa"/>
            <w:right w:w="0" w:type="dxa"/>
          </w:tblCellMar>
        </w:tblPrEx>
        <w:trPr>
          <w:cantSplit/>
          <w:trHeight w:val="240"/>
        </w:trPr>
        <w:tc>
          <w:tcPr>
            <w:tcW w:w="7655" w:type="dxa"/>
            <w:gridSpan w:val="3"/>
          </w:tcPr>
          <w:p w:rsidR="00936508" w:rsidRPr="00E64A53" w:rsidRDefault="00236455">
            <w:pPr>
              <w:pStyle w:val="Dokumentdatum"/>
            </w:pPr>
            <w:r w:rsidRPr="00E64A53">
              <w:t>2005-05-27</w:t>
            </w:r>
          </w:p>
        </w:tc>
      </w:tr>
      <w:tr w:rsidR="00936508" w:rsidRPr="00E64A53">
        <w:tblPrEx>
          <w:tblCellMar>
            <w:top w:w="0" w:type="dxa"/>
            <w:left w:w="0" w:type="dxa"/>
            <w:bottom w:w="0" w:type="dxa"/>
            <w:right w:w="0" w:type="dxa"/>
          </w:tblCellMar>
        </w:tblPrEx>
        <w:trPr>
          <w:cantSplit/>
          <w:trHeight w:val="726"/>
        </w:trPr>
        <w:tc>
          <w:tcPr>
            <w:tcW w:w="7655" w:type="dxa"/>
            <w:gridSpan w:val="3"/>
            <w:vAlign w:val="bottom"/>
          </w:tcPr>
          <w:p w:rsidR="00936508" w:rsidRPr="00E64A53" w:rsidRDefault="00936508">
            <w:pPr>
              <w:pStyle w:val="Dokumentbeteckning"/>
            </w:pPr>
            <w:r w:rsidRPr="00E64A53">
              <w:t>Dokumentbeteckning</w:t>
            </w:r>
          </w:p>
        </w:tc>
      </w:tr>
      <w:tr w:rsidR="00936508" w:rsidRPr="00E64A53">
        <w:tblPrEx>
          <w:tblCellMar>
            <w:top w:w="0" w:type="dxa"/>
            <w:left w:w="0" w:type="dxa"/>
            <w:bottom w:w="0" w:type="dxa"/>
            <w:right w:w="0" w:type="dxa"/>
          </w:tblCellMar>
        </w:tblPrEx>
        <w:trPr>
          <w:gridAfter w:val="1"/>
          <w:wAfter w:w="1560" w:type="dxa"/>
          <w:trHeight w:val="120"/>
        </w:trPr>
        <w:tc>
          <w:tcPr>
            <w:tcW w:w="6095" w:type="dxa"/>
            <w:gridSpan w:val="2"/>
          </w:tcPr>
          <w:p w:rsidR="00936508" w:rsidRPr="00E64A53" w:rsidRDefault="00236455" w:rsidP="00B17FC8">
            <w:bookmarkStart w:id="0" w:name="KomNr"/>
            <w:bookmarkEnd w:id="0"/>
            <w:r w:rsidRPr="00E64A53">
              <w:t>KOM(2005) 136 slutlig</w:t>
            </w:r>
          </w:p>
        </w:tc>
      </w:tr>
      <w:tr w:rsidR="00B17FC8" w:rsidRPr="00E64A53">
        <w:tblPrEx>
          <w:tblCellMar>
            <w:top w:w="0" w:type="dxa"/>
            <w:left w:w="0" w:type="dxa"/>
            <w:bottom w:w="0" w:type="dxa"/>
            <w:right w:w="0" w:type="dxa"/>
          </w:tblCellMar>
        </w:tblPrEx>
        <w:trPr>
          <w:gridAfter w:val="1"/>
          <w:wAfter w:w="1560" w:type="dxa"/>
          <w:trHeight w:val="120"/>
        </w:trPr>
        <w:tc>
          <w:tcPr>
            <w:tcW w:w="6095" w:type="dxa"/>
            <w:gridSpan w:val="2"/>
          </w:tcPr>
          <w:p w:rsidR="00B17FC8" w:rsidRPr="00E64A53" w:rsidRDefault="00236455" w:rsidP="00B17FC8">
            <w:pPr>
              <w:pStyle w:val="Dokumentbeteckning-titel"/>
            </w:pPr>
            <w:r w:rsidRPr="00E64A53">
              <w:t>Förslag till rådets direktiv om ändring, med avseende på tillämpningsperioden för miniminivån på normalskattesatsen, av direktiv 77/388/EEG angående det gemensamma systemet för mervärdesskatt</w:t>
            </w:r>
          </w:p>
        </w:tc>
      </w:tr>
    </w:tbl>
    <w:p w:rsidR="00936508" w:rsidRPr="00E64A53" w:rsidRDefault="00936508">
      <w:pPr>
        <w:pStyle w:val="Rubrik1"/>
        <w:numPr>
          <w:ilvl w:val="0"/>
          <w:numId w:val="0"/>
        </w:numPr>
      </w:pPr>
      <w:r w:rsidRPr="00E64A53">
        <w:t>Sammanfattning</w:t>
      </w:r>
    </w:p>
    <w:p w:rsidR="00936508" w:rsidRPr="00E64A53" w:rsidRDefault="00936508">
      <w:r w:rsidRPr="00E64A53">
        <w:t>Kommissionen har den 18 april 2005 lagt fram ett förslag om att minimi</w:t>
      </w:r>
      <w:r w:rsidRPr="00E64A53">
        <w:softHyphen/>
        <w:t xml:space="preserve">nivån om 15 procent för normalskattesatsen i det gemensamma systemet för mervärdesskatt skall fortsätta att tillämpas för en period om fem år, från och med den 1 januari 2006 till och med den 31 december 2010. Förslaget läggs fram på grund av att den tidsbegränsade regeln om normalskattesatsens lägsta tillåtna nivå om 15 procent i artikel </w:t>
      </w:r>
      <w:smartTag w:uri="urn:schemas-microsoft-com:office:smarttags" w:element="metricconverter">
        <w:smartTagPr>
          <w:attr w:name="ProductID" w:val="12.3 a"/>
        </w:smartTagPr>
        <w:r w:rsidRPr="00E64A53">
          <w:t>12.3 a</w:t>
        </w:r>
      </w:smartTag>
      <w:r w:rsidRPr="00E64A53">
        <w:t xml:space="preserve"> andra stycket i det sjätte mervärdesskatte</w:t>
      </w:r>
      <w:r w:rsidRPr="00E64A53">
        <w:softHyphen/>
        <w:t>direktivet</w:t>
      </w:r>
      <w:r w:rsidRPr="00E64A53">
        <w:rPr>
          <w:rStyle w:val="Fotnotsreferens"/>
        </w:rPr>
        <w:footnoteReference w:id="1"/>
      </w:r>
      <w:r w:rsidRPr="00E64A53">
        <w:t xml:space="preserve"> upphör att gälla efter den 31 december 2005. </w:t>
      </w:r>
    </w:p>
    <w:p w:rsidR="00936508" w:rsidRPr="00E64A53" w:rsidRDefault="00936508">
      <w:pPr>
        <w:pStyle w:val="Rubrik1"/>
      </w:pPr>
      <w:r w:rsidRPr="00E64A53">
        <w:t>Förslaget</w:t>
      </w:r>
    </w:p>
    <w:p w:rsidR="00936508" w:rsidRPr="00E64A53" w:rsidRDefault="00936508">
      <w:pPr>
        <w:pStyle w:val="Rubrik2"/>
      </w:pPr>
      <w:r w:rsidRPr="00E64A53">
        <w:t>Innehåll</w:t>
      </w:r>
    </w:p>
    <w:p w:rsidR="00936508" w:rsidRPr="00E64A53" w:rsidRDefault="00936508">
      <w:r w:rsidRPr="00E64A53">
        <w:t>Bakgrunden till det nu aktuella förslaget är ett tidigare förslag från kommissionen år 1993 angående upprättandet av den inre marknaden som syftade till att det skulle införas ett slutligt, harmoniserat mervärdesskatte</w:t>
      </w:r>
      <w:r w:rsidRPr="00E64A53">
        <w:softHyphen/>
        <w:t>system. I fråga om skattesatserna föreslog kommissionen bl.a. en harmon</w:t>
      </w:r>
      <w:r w:rsidRPr="00E64A53">
        <w:softHyphen/>
        <w:t>iserad skattestruktur. Rådet kunde emellertid inte enas om kommissionens förslag och i stället beslöt man anta en s.k. övergångsordning. I fråga om skatte</w:t>
      </w:r>
      <w:r w:rsidRPr="00E64A53">
        <w:softHyphen/>
        <w:t xml:space="preserve">satserna antog </w:t>
      </w:r>
      <w:r w:rsidRPr="00E64A53">
        <w:lastRenderedPageBreak/>
        <w:t>rådet ett direktiv varigenom det infördes en ordning med minimiskattesats som innebar att normalskattesatsen från och med den 1 januari 1993 till och med den 31 december 1996 inte fick vara lägre än 15 procent. Bestämmelsen har förlängts tre gånger och är tillämplig fram till och med den 31 december 2005. Syftet med bestämmelsen var att söka undvika att tilltagande skillnader mellan medlemsstaternas normalskatte</w:t>
      </w:r>
      <w:r w:rsidRPr="00E64A53">
        <w:softHyphen/>
        <w:t xml:space="preserve">satser för mervärdesskatt skulle leda till strukturella obalanser i unionen eller snedvridning av konkurrensen inom vissa verksamhetssektorer. </w:t>
      </w:r>
    </w:p>
    <w:p w:rsidR="00936508" w:rsidRPr="00E64A53" w:rsidRDefault="00936508">
      <w:r w:rsidRPr="00E64A53">
        <w:t>Kommissionen föreslår nu att miniminivån om 15 procent för normalskatte</w:t>
      </w:r>
      <w:r w:rsidRPr="00E64A53">
        <w:softHyphen/>
        <w:t>satsen skall fortsätta att tillämpas för en period om fem år, från och med 1 januari 2006 till och med den 31 december 2010. Det innebär att den nuvarande nedre gränsen för normalskattesatsen skall gälla under ytterligare en femårsperiod. EU:s utvidgning med tio nya medlemsstater har inte inne</w:t>
      </w:r>
      <w:r w:rsidRPr="00E64A53">
        <w:softHyphen/>
        <w:t xml:space="preserve">burit något förändrat läge när det gäller normalskattesatsen. Den uppgår alltjämt till mellan 15 och 25 procent i medlemsstaterna. Syftet med det nu framlagda förslaget är att rådet skall kunna förlänga tillämpningsperioden. </w:t>
      </w:r>
    </w:p>
    <w:p w:rsidR="00936508" w:rsidRPr="00E64A53" w:rsidRDefault="00936508">
      <w:pPr>
        <w:pStyle w:val="Rubrik2"/>
      </w:pPr>
      <w:r w:rsidRPr="00E64A53">
        <w:t>Gällande svenska regler och förslagets effekt på dessa</w:t>
      </w:r>
    </w:p>
    <w:p w:rsidR="00936508" w:rsidRPr="00E64A53" w:rsidRDefault="00936508">
      <w:r w:rsidRPr="00E64A53">
        <w:t xml:space="preserve">Enligt 7 kap. 1 § mervärdesskattelagen (1994:200) är normalskattesatsen 25 procent av beskattningsunderlaget. </w:t>
      </w:r>
    </w:p>
    <w:p w:rsidR="00936508" w:rsidRPr="00E64A53" w:rsidRDefault="00936508" w:rsidP="00673B44">
      <w:r w:rsidRPr="00E64A53">
        <w:t xml:space="preserve">För vissa tillhandahållanden av varor och tjänster utgår emellertid skatt enligt de lägre skattesatserna (s.k. reducerade skattesatser) 12 procent (t.ex. livsmedel, rumsuthyrning, personbefordran) och 6 procent (t.ex. böcker, allmänna nyhetstidningar samt vissa tillhandahållen inom kultur- och idrottsområdet). </w:t>
      </w:r>
    </w:p>
    <w:p w:rsidR="00936508" w:rsidRPr="00E64A53" w:rsidRDefault="00936508">
      <w:pPr>
        <w:pStyle w:val="Rubrik2"/>
      </w:pPr>
      <w:r w:rsidRPr="00E64A53">
        <w:t>Budgetära konsekvenser</w:t>
      </w:r>
    </w:p>
    <w:p w:rsidR="00936508" w:rsidRPr="00E64A53" w:rsidRDefault="00936508">
      <w:r w:rsidRPr="00E64A53">
        <w:t>Förslaget innebär inte några förändringar i den svenska mervärdesskatte</w:t>
      </w:r>
      <w:r w:rsidRPr="00E64A53">
        <w:softHyphen/>
        <w:t>lagen. Med hänsyn härtill medför förslaget inte några budgetära konse</w:t>
      </w:r>
      <w:r w:rsidRPr="00E64A53">
        <w:softHyphen/>
        <w:t>kvenser.</w:t>
      </w:r>
    </w:p>
    <w:p w:rsidR="00936508" w:rsidRPr="00E64A53" w:rsidRDefault="00936508">
      <w:pPr>
        <w:pStyle w:val="Rubrik1"/>
      </w:pPr>
      <w:r w:rsidRPr="00E64A53">
        <w:t>Ståndpunkter</w:t>
      </w:r>
    </w:p>
    <w:p w:rsidR="00936508" w:rsidRPr="00E64A53" w:rsidRDefault="00936508">
      <w:pPr>
        <w:pStyle w:val="Rubrik2"/>
      </w:pPr>
      <w:r w:rsidRPr="00E64A53">
        <w:t>Svensk ståndpunkt</w:t>
      </w:r>
    </w:p>
    <w:p w:rsidR="00936508" w:rsidRPr="00E64A53" w:rsidRDefault="00936508">
      <w:r w:rsidRPr="00E64A53">
        <w:t>Sverige har inga invändningar mot kommissionens förslag att bibehålla den nuvarande miniminivån om 15 procent för normalskattesatsen under ytter</w:t>
      </w:r>
      <w:r w:rsidRPr="00E64A53">
        <w:softHyphen/>
        <w:t xml:space="preserve">ligare fem år. </w:t>
      </w:r>
    </w:p>
    <w:p w:rsidR="00936508" w:rsidRPr="00E64A53" w:rsidRDefault="00936508">
      <w:pPr>
        <w:pStyle w:val="Rubrik2"/>
      </w:pPr>
      <w:r w:rsidRPr="00E64A53">
        <w:t>Medlemsstaternas ståndpunkter</w:t>
      </w:r>
    </w:p>
    <w:p w:rsidR="00936508" w:rsidRPr="00E64A53" w:rsidRDefault="00936508">
      <w:r w:rsidRPr="00E64A53">
        <w:t>Vid tidpunkten för upprättandet av denna promemoria har förslaget inte be</w:t>
      </w:r>
      <w:r w:rsidRPr="00E64A53">
        <w:softHyphen/>
        <w:t>handlats i rådsarbetsgruppen för skattefrågor, varför medlemsstaternas stånd</w:t>
      </w:r>
      <w:r w:rsidRPr="00E64A53">
        <w:softHyphen/>
        <w:t xml:space="preserve">punkter inte kan redovisas. </w:t>
      </w:r>
    </w:p>
    <w:p w:rsidR="00936508" w:rsidRPr="00E64A53" w:rsidRDefault="00936508">
      <w:pPr>
        <w:pStyle w:val="Rubrik2"/>
      </w:pPr>
      <w:r w:rsidRPr="00E64A53">
        <w:t>Institutionernas ståndpunkter</w:t>
      </w:r>
    </w:p>
    <w:p w:rsidR="00936508" w:rsidRPr="00E64A53" w:rsidRDefault="00936508">
      <w:r w:rsidRPr="00E64A53">
        <w:t xml:space="preserve">Vid tidpunkten för upprättandet av denna promemoria har institutionernas synpunkter ännu inte redovisats. </w:t>
      </w:r>
    </w:p>
    <w:p w:rsidR="00936508" w:rsidRPr="00E64A53" w:rsidRDefault="00936508">
      <w:pPr>
        <w:pStyle w:val="Rubrik2"/>
      </w:pPr>
      <w:r w:rsidRPr="00E64A53">
        <w:t>Remissinstansernas ståndpunkter</w:t>
      </w:r>
    </w:p>
    <w:p w:rsidR="00936508" w:rsidRPr="00E64A53" w:rsidRDefault="00936508">
      <w:r w:rsidRPr="00E64A53">
        <w:t xml:space="preserve">Remissbehandling av förslaget är inte aktuellt. </w:t>
      </w:r>
    </w:p>
    <w:p w:rsidR="00936508" w:rsidRPr="00E64A53" w:rsidRDefault="00936508">
      <w:pPr>
        <w:pStyle w:val="Rubrik1"/>
      </w:pPr>
      <w:r w:rsidRPr="00E64A53">
        <w:t>Övrigt</w:t>
      </w:r>
    </w:p>
    <w:p w:rsidR="00936508" w:rsidRPr="00E64A53" w:rsidRDefault="00936508">
      <w:pPr>
        <w:pStyle w:val="Rubrik2"/>
      </w:pPr>
      <w:r w:rsidRPr="00E64A53">
        <w:t>Fortsatt behandling av ärendet</w:t>
      </w:r>
    </w:p>
    <w:p w:rsidR="00936508" w:rsidRPr="00E64A53" w:rsidRDefault="00936508">
      <w:r w:rsidRPr="00E64A53">
        <w:t xml:space="preserve">Vid tidpunkten för upprättandet av denna promemoria är det inte känt när förslaget skall behandlas vid ett första möte i rådsarbetsgruppen för skatter. </w:t>
      </w:r>
    </w:p>
    <w:p w:rsidR="00936508" w:rsidRPr="00E64A53" w:rsidRDefault="00936508">
      <w:pPr>
        <w:pStyle w:val="Rubrik2"/>
      </w:pPr>
      <w:r w:rsidRPr="00E64A53">
        <w:t>Rättslig grund och beslutsförfarande</w:t>
      </w:r>
    </w:p>
    <w:p w:rsidR="00936508" w:rsidRPr="00E64A53" w:rsidRDefault="00936508">
      <w:r w:rsidRPr="00E64A53">
        <w:t>Av artikel 93 i EG-fördraget följer att rådet enhälligt på förslag av kommissionen och efter att ha hört Europaparlamentet och Ekonomiska och sociala kommittén skall anta bestämmelser om harmonisering av lagstift</w:t>
      </w:r>
      <w:r w:rsidRPr="00E64A53">
        <w:softHyphen/>
        <w:t xml:space="preserve">ningen om bl.a. omsättningsskatter, för att säkerställa att den inre marknaden fungerar. </w:t>
      </w:r>
    </w:p>
    <w:p w:rsidR="00936508" w:rsidRPr="00E64A53" w:rsidRDefault="00936508" w:rsidP="00673B44"/>
    <w:p w:rsidR="00936508" w:rsidRPr="00E64A53" w:rsidRDefault="00936508" w:rsidP="00673B44">
      <w:r w:rsidRPr="00E64A53">
        <w:t xml:space="preserve">Av artikel </w:t>
      </w:r>
      <w:smartTag w:uri="urn:schemas-microsoft-com:office:smarttags" w:element="metricconverter">
        <w:smartTagPr>
          <w:attr w:name="ProductID" w:val="12.3 a"/>
        </w:smartTagPr>
        <w:r w:rsidRPr="00E64A53">
          <w:t>12.3 a</w:t>
        </w:r>
      </w:smartTag>
      <w:r w:rsidRPr="00E64A53">
        <w:t xml:space="preserve"> andra stycket i det sjätte mervärdesskattedirektivet följer att rådet, på förslag från kommissionen och efter att ha hört Europaparlamentet och Ekonomiska och sociala kommittén, enhälligt skall besluta om nivån på den normalskattesats som skall tillämpas efter den 31 december 2005.  </w:t>
      </w:r>
    </w:p>
    <w:p w:rsidR="00936508" w:rsidRPr="00E64A53" w:rsidRDefault="00936508">
      <w:pPr>
        <w:pStyle w:val="Rubrik2"/>
      </w:pPr>
      <w:r w:rsidRPr="00E64A53">
        <w:t>Fackuttryck/termer</w:t>
      </w:r>
    </w:p>
    <w:p w:rsidR="00936508" w:rsidRPr="00E64A53" w:rsidRDefault="00936508">
      <w:r w:rsidRPr="00E64A53">
        <w:t>---</w:t>
      </w:r>
    </w:p>
    <w:sectPr w:rsidR="00936508" w:rsidRPr="00E64A53">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3F7D" w:rsidRPr="00E64A53" w:rsidRDefault="00803F7D">
      <w:r w:rsidRPr="00E64A53">
        <w:separator/>
      </w:r>
    </w:p>
  </w:endnote>
  <w:endnote w:type="continuationSeparator" w:id="0">
    <w:p w:rsidR="00803F7D" w:rsidRPr="00E64A53" w:rsidRDefault="00803F7D">
      <w:r w:rsidRPr="00E64A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6508" w:rsidRPr="00E64A53" w:rsidRDefault="0093650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6508" w:rsidRPr="00E64A53" w:rsidRDefault="009F4E79">
    <w:pPr>
      <w:pStyle w:val="SidfotH"/>
      <w:framePr w:wrap="around"/>
    </w:pPr>
    <w:r w:rsidRPr="00E64A53">
      <w:t>3</w:t>
    </w:r>
  </w:p>
  <w:p w:rsidR="00936508" w:rsidRPr="00E64A53" w:rsidRDefault="0093650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6508" w:rsidRPr="00E64A53" w:rsidRDefault="00803F7D">
    <w:pPr>
      <w:pStyle w:val="SidfotH"/>
      <w:framePr w:wrap="around"/>
    </w:pPr>
    <w:r w:rsidRPr="00E64A53">
      <w:t>1</w:t>
    </w:r>
  </w:p>
  <w:p w:rsidR="00936508" w:rsidRPr="00E64A53" w:rsidRDefault="009365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3F7D" w:rsidRPr="00E64A53" w:rsidRDefault="00803F7D">
      <w:r w:rsidRPr="00E64A53">
        <w:separator/>
      </w:r>
    </w:p>
  </w:footnote>
  <w:footnote w:type="continuationSeparator" w:id="0">
    <w:p w:rsidR="00803F7D" w:rsidRPr="00E64A53" w:rsidRDefault="00803F7D">
      <w:r w:rsidRPr="00E64A53">
        <w:continuationSeparator/>
      </w:r>
    </w:p>
  </w:footnote>
  <w:footnote w:id="1">
    <w:p w:rsidR="00936508" w:rsidRPr="00E64A53" w:rsidRDefault="00936508">
      <w:pPr>
        <w:pStyle w:val="Fotnotstext"/>
      </w:pPr>
      <w:r w:rsidRPr="00E64A53">
        <w:rPr>
          <w:rStyle w:val="Fotnotsreferens"/>
        </w:rPr>
        <w:footnoteRef/>
      </w:r>
      <w:r w:rsidRPr="00E64A53">
        <w:t xml:space="preserve"> Rådets sjätte direktiv 77/388/EEG av den 17 maj 1977 om harmonisering av medlemsstaternas lagstiftning rörande omsättningsskatter – Gemensamt system för mervärdesskatt: enhetlig beräkningsgrund (EGT L 145, 13.6.1977, s. 1, Celex 31977L0388). Direktivet senast ändrat genom direktiv 2004/66/EG (EUT L 168, 1.5.2004, s. 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6508" w:rsidRPr="00E64A53" w:rsidRDefault="0093650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6508" w:rsidRPr="00E64A53" w:rsidRDefault="00236455">
    <w:pPr>
      <w:pStyle w:val="Kantrubrik"/>
      <w:framePr w:h="1157" w:hRule="exact" w:wrap="around" w:y="738"/>
    </w:pPr>
    <w:r w:rsidRPr="00E64A53">
      <w:t>2004/05</w:t>
    </w:r>
    <w:r w:rsidR="00936508" w:rsidRPr="00E64A53">
      <w:t>:</w:t>
    </w:r>
    <w:r w:rsidRPr="00E64A53">
      <w:t>FPM64</w:t>
    </w:r>
  </w:p>
  <w:p w:rsidR="00936508" w:rsidRPr="00E64A53" w:rsidRDefault="0093650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6508" w:rsidRPr="00E64A53" w:rsidRDefault="00E64A53">
    <w:pPr>
      <w:pStyle w:val="Sidhuvud"/>
    </w:pPr>
    <w:r w:rsidRPr="00E64A53">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11480807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936508" w:rsidRDefault="00936508">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20156"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936508" w:rsidRDefault="00936508">
                    <w:pPr>
                      <w:pStyle w:val="Logo"/>
                    </w:pPr>
                    <w:r>
                      <w:object w:dxaOrig="840" w:dyaOrig="1545">
                        <v:shape id="_x0000_i1025" type="#_x0000_t75" style="width:42pt;height:77.15pt" fillcolor="window">
                          <v:imagedata r:id="rId1" o:title=""/>
                        </v:shape>
                        <o:OLEObject Type="Embed" ProgID="Word.Picture.8" ShapeID="_x0000_i1025" DrawAspect="Content" ObjectID="_1827420156"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289386432">
    <w:abstractNumId w:val="4"/>
  </w:num>
  <w:num w:numId="2" w16cid:durableId="507871219">
    <w:abstractNumId w:val="1"/>
  </w:num>
  <w:num w:numId="3" w16cid:durableId="1822842930">
    <w:abstractNumId w:val="2"/>
  </w:num>
  <w:num w:numId="4" w16cid:durableId="685987086">
    <w:abstractNumId w:val="3"/>
  </w:num>
  <w:num w:numId="5" w16cid:durableId="1009142743">
    <w:abstractNumId w:val="5"/>
  </w:num>
  <w:num w:numId="6" w16cid:durableId="982735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5-05-27"/>
    <w:docVar w:name="Ar" w:val="2004/05"/>
    <w:docVar w:name="Dep" w:val="Finansdepartementet"/>
    <w:docVar w:name="DepWeb" w:val="Finansdepartementet"/>
    <w:docVar w:name="GDB1" w:val="KOM(2005) 136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direktiv om ändring, med avseende på tillämpningsperioden för miniminivån på normalskattesatsen, av direktiv 77/388/EEG angående det gemensamma systemet för mervärdesskatt"/>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5) 136 slutlig"/>
    <w:docVar w:name="Nr" w:val="64"/>
    <w:docVar w:name="Rub" w:val="Miniminivån för normalskattesatsen förlängs"/>
    <w:docVar w:name="UppDat" w:val="2005-05-27"/>
    <w:docVar w:name="Utsk" w:val="Skatteutskottet"/>
  </w:docVars>
  <w:rsids>
    <w:rsidRoot w:val="00E64A53"/>
    <w:rsid w:val="00236455"/>
    <w:rsid w:val="003F1BE5"/>
    <w:rsid w:val="00673B44"/>
    <w:rsid w:val="00803F7D"/>
    <w:rsid w:val="00936508"/>
    <w:rsid w:val="009F4E79"/>
    <w:rsid w:val="00B04643"/>
    <w:rsid w:val="00B17FC8"/>
    <w:rsid w:val="00E64A5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EE824798-2D3C-48B6-BA5C-98A6324DB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632</Words>
  <Characters>4030</Characters>
  <Application>Microsoft Office Word</Application>
  <DocSecurity>4</DocSecurity>
  <Lines>83</Lines>
  <Paragraphs>41</Paragraphs>
  <ScaleCrop>false</ScaleCrop>
  <HeadingPairs>
    <vt:vector size="2" baseType="variant">
      <vt:variant>
        <vt:lpstr>Rubrik</vt:lpstr>
      </vt:variant>
      <vt:variant>
        <vt:i4>1</vt:i4>
      </vt:variant>
    </vt:vector>
  </HeadingPairs>
  <TitlesOfParts>
    <vt:vector size="1" baseType="lpstr">
      <vt:lpstr>Regeringskansliet</vt:lpstr>
    </vt:vector>
  </TitlesOfParts>
  <Company>RD-DTSL</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2005-05-27T12:57:00Z</cp:lastPrinted>
  <dcterms:created xsi:type="dcterms:W3CDTF">2025-12-16T18:42:00Z</dcterms:created>
  <dcterms:modified xsi:type="dcterms:W3CDTF">2025-12-16T18:42:00Z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64</vt:lpwstr>
  </property>
  <property fmtid="{D5CDD505-2E9C-101B-9397-08002B2CF9AE}" pid="4" name="GDB1">
    <vt:lpwstr>KOM(2005) 136 slutlig</vt:lpwstr>
  </property>
  <property fmtid="{D5CDD505-2E9C-101B-9397-08002B2CF9AE}" pid="5" name="GDT1">
    <vt:lpwstr> </vt:lpwstr>
  </property>
  <property fmtid="{D5CDD505-2E9C-101B-9397-08002B2CF9AE}" pid="6" name="Dep">
    <vt:lpwstr>Finansdepartementet</vt:lpwstr>
  </property>
  <property fmtid="{D5CDD505-2E9C-101B-9397-08002B2CF9AE}" pid="7" name="Rub">
    <vt:lpwstr>Miniminivån för normalskattesatsen förlängs</vt:lpwstr>
  </property>
  <property fmtid="{D5CDD505-2E9C-101B-9397-08002B2CF9AE}" pid="8" name="UppDat">
    <vt:lpwstr>2005-05-27</vt:lpwstr>
  </property>
  <property fmtid="{D5CDD505-2E9C-101B-9397-08002B2CF9AE}" pid="9" name="AnkDat">
    <vt:lpwstr>2005-05-27</vt:lpwstr>
  </property>
  <property fmtid="{D5CDD505-2E9C-101B-9397-08002B2CF9AE}" pid="10" name="Utsk">
    <vt:lpwstr>Skatteutskottet</vt:lpwstr>
  </property>
  <property fmtid="{D5CDD505-2E9C-101B-9397-08002B2CF9AE}" pid="11" name="Ar">
    <vt:lpwstr>2004/05</vt:lpwstr>
  </property>
  <property fmtid="{D5CDD505-2E9C-101B-9397-08002B2CF9AE}" pid="12" name="DepID">
    <vt:lpwstr>6;0;0;264</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Finansdepartementet">
    <vt:lpwstr>JA</vt:lpwstr>
  </property>
  <property fmtid="{D5CDD505-2E9C-101B-9397-08002B2CF9AE}" pid="28" name="Försvarsdepartementet">
    <vt:lpwstr>NEJ</vt:lpwstr>
  </property>
  <property fmtid="{D5CDD505-2E9C-101B-9397-08002B2CF9AE}" pid="29" name="Jordbruksdepartementet">
    <vt:lpwstr>NEJ</vt:lpwstr>
  </property>
  <property fmtid="{D5CDD505-2E9C-101B-9397-08002B2CF9AE}" pid="30" name="Justitiedepartementet">
    <vt:lpwstr>NEJ</vt:lpwstr>
  </property>
  <property fmtid="{D5CDD505-2E9C-101B-9397-08002B2CF9AE}" pid="31" name="Kulturdepartementet">
    <vt:lpwstr>NEJ</vt:lpwstr>
  </property>
  <property fmtid="{D5CDD505-2E9C-101B-9397-08002B2CF9AE}" pid="32" name="Miljö- och samhällsbyggnadsdepartementet">
    <vt:lpwstr>NEJ</vt:lpwstr>
  </property>
  <property fmtid="{D5CDD505-2E9C-101B-9397-08002B2CF9AE}" pid="33" name="Näringsdepartementet">
    <vt:lpwstr>NEJ</vt:lpwstr>
  </property>
  <property fmtid="{D5CDD505-2E9C-101B-9397-08002B2CF9AE}" pid="34" name="Socialdepartementet">
    <vt:lpwstr>NEJ</vt:lpwstr>
  </property>
  <property fmtid="{D5CDD505-2E9C-101B-9397-08002B2CF9AE}" pid="35" name="Statsrådsberedningen">
    <vt:lpwstr>NEJ</vt:lpwstr>
  </property>
  <property fmtid="{D5CDD505-2E9C-101B-9397-08002B2CF9AE}" pid="36" name="Utbildnings- och kulturdepartementet">
    <vt:lpwstr>NEJ</vt:lpwstr>
  </property>
  <property fmtid="{D5CDD505-2E9C-101B-9397-08002B2CF9AE}" pid="37" name="Utrikesdepartementet">
    <vt:lpwstr>NEJ</vt:lpwstr>
  </property>
  <property fmtid="{D5CDD505-2E9C-101B-9397-08002B2CF9AE}" pid="38" name="Epostadress">
    <vt:lpwstr>ta0108aa</vt:lpwstr>
  </property>
</Properties>
</file>