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060" w:rsidRPr="006A5DF3" w:rsidRDefault="00745060" w:rsidP="00857263">
      <w:pPr>
        <w:pStyle w:val="Hemstlrubrik"/>
      </w:pPr>
      <w:r w:rsidRPr="006A5DF3">
        <w:t>Förslag till riksdagsbeslut</w:t>
      </w:r>
    </w:p>
    <w:p w:rsidR="00745060" w:rsidRPr="006A5DF3" w:rsidRDefault="00745060" w:rsidP="00705D81">
      <w:pPr>
        <w:pStyle w:val="Hemstlatt"/>
      </w:pPr>
      <w:r w:rsidRPr="006A5DF3">
        <w:t>Riksdagen tillkännager för regeringen som sin mening vad i motionen anförs om beredskap för att, exempelvis genom tilläggsdirektiv, involv</w:t>
      </w:r>
      <w:r w:rsidRPr="006A5DF3">
        <w:t>e</w:t>
      </w:r>
      <w:r w:rsidRPr="006A5DF3">
        <w:t xml:space="preserve">ra </w:t>
      </w:r>
      <w:r w:rsidR="00973F10" w:rsidRPr="006A5DF3">
        <w:t xml:space="preserve">Grundlagsutredningen </w:t>
      </w:r>
      <w:r w:rsidRPr="006A5DF3">
        <w:t>i processen med att förändra riksdagens arbet</w:t>
      </w:r>
      <w:r w:rsidRPr="006A5DF3">
        <w:t>s</w:t>
      </w:r>
      <w:r w:rsidRPr="006A5DF3">
        <w:t>sätt i EU-frågor.</w:t>
      </w:r>
    </w:p>
    <w:p w:rsidR="00745060" w:rsidRPr="006A5DF3" w:rsidRDefault="00745060" w:rsidP="00705D81">
      <w:pPr>
        <w:pStyle w:val="Hemstlatt"/>
      </w:pPr>
      <w:r w:rsidRPr="006A5DF3">
        <w:t xml:space="preserve">Riksdagen tillkännager för regeringen som sin mening vad i motionen anförs om tilläggsdirektiv till </w:t>
      </w:r>
      <w:r w:rsidR="00973F10" w:rsidRPr="006A5DF3">
        <w:t xml:space="preserve">Grundlagsutredningen </w:t>
      </w:r>
      <w:r w:rsidRPr="006A5DF3">
        <w:t>om att överväga en formell reglering av formerna kring hur svensk EU-kommissionär ska</w:t>
      </w:r>
      <w:r w:rsidR="00973F10" w:rsidRPr="006A5DF3">
        <w:t>ll</w:t>
      </w:r>
      <w:r w:rsidRPr="006A5DF3">
        <w:t xml:space="preserve"> utses och hur reglerna i sådana fall ska</w:t>
      </w:r>
      <w:r w:rsidR="00526301" w:rsidRPr="006A5DF3">
        <w:t>ll</w:t>
      </w:r>
      <w:r w:rsidRPr="006A5DF3">
        <w:t xml:space="preserve"> se ut.</w:t>
      </w:r>
    </w:p>
    <w:p w:rsidR="00745060" w:rsidRPr="006A5DF3" w:rsidRDefault="00745060" w:rsidP="00526301">
      <w:pPr>
        <w:pStyle w:val="Rubrik1"/>
      </w:pPr>
      <w:r w:rsidRPr="006A5DF3">
        <w:t>Inledning</w:t>
      </w:r>
    </w:p>
    <w:p w:rsidR="00745060" w:rsidRPr="006A5DF3" w:rsidRDefault="00745060" w:rsidP="00526301">
      <w:r w:rsidRPr="006A5DF3">
        <w:t>Det är i år tio år sedan Sverige blev medlem av Europeiska unionen. Medle</w:t>
      </w:r>
      <w:r w:rsidRPr="006A5DF3">
        <w:t>m</w:t>
      </w:r>
      <w:r w:rsidRPr="006A5DF3">
        <w:t>skapet har på flera sätt inneburit ett dem</w:t>
      </w:r>
      <w:r w:rsidRPr="006A5DF3">
        <w:t>o</w:t>
      </w:r>
      <w:r w:rsidRPr="006A5DF3">
        <w:t>kratiskt mervärde för svenska folket. Genom vårt delt</w:t>
      </w:r>
      <w:r w:rsidRPr="006A5DF3">
        <w:t>a</w:t>
      </w:r>
      <w:r w:rsidRPr="006A5DF3">
        <w:t>gande i det europeiska samarbetet har svenskarna möjlighet att påverka viktiga fra</w:t>
      </w:r>
      <w:r w:rsidRPr="006A5DF3">
        <w:t>m</w:t>
      </w:r>
      <w:r w:rsidRPr="006A5DF3">
        <w:t>tidsfrågor som det tidigare var mycket svårt att utöva inflytande över. Demokratins räckvidd har ökat. Det har, från medborgarsy</w:t>
      </w:r>
      <w:r w:rsidRPr="006A5DF3">
        <w:t>n</w:t>
      </w:r>
      <w:r w:rsidRPr="006A5DF3">
        <w:t>punkt sett, skett dels direkt genom rätten att rösta till val i det gränsöverskr</w:t>
      </w:r>
      <w:r w:rsidRPr="006A5DF3">
        <w:t>i</w:t>
      </w:r>
      <w:r w:rsidRPr="006A5DF3">
        <w:t>dande Europaparlamentet, dels indirekt genom rätten för svenska regeringsf</w:t>
      </w:r>
      <w:r w:rsidRPr="006A5DF3">
        <w:t>ö</w:t>
      </w:r>
      <w:r w:rsidRPr="006A5DF3">
        <w:t>retr</w:t>
      </w:r>
      <w:r w:rsidRPr="006A5DF3">
        <w:t>ä</w:t>
      </w:r>
      <w:r w:rsidRPr="006A5DF3">
        <w:t>dare, som har sitt mandat från riksdagen, att göra sin stämma hörd vid möten i Europeiska rådet och ministe</w:t>
      </w:r>
      <w:r w:rsidRPr="006A5DF3">
        <w:t>r</w:t>
      </w:r>
      <w:r w:rsidRPr="006A5DF3">
        <w:t>rådet.</w:t>
      </w:r>
    </w:p>
    <w:p w:rsidR="00745060" w:rsidRPr="006A5DF3" w:rsidRDefault="00745060" w:rsidP="00705D81">
      <w:pPr>
        <w:pStyle w:val="Normaltindrag"/>
      </w:pPr>
      <w:r w:rsidRPr="006A5DF3">
        <w:t>Hur den nya, utvidgade, räckvidden för demokratin utnyt</w:t>
      </w:r>
      <w:r w:rsidRPr="006A5DF3">
        <w:t>t</w:t>
      </w:r>
      <w:r w:rsidRPr="006A5DF3">
        <w:t>jas i syfte att skapa genuin medborgarmakt över europeiska angelägenheter avgörs av u</w:t>
      </w:r>
      <w:r w:rsidRPr="006A5DF3">
        <w:t>t</w:t>
      </w:r>
      <w:r w:rsidRPr="006A5DF3">
        <w:t>vecklingen längs två linjer. För det första handlar det om maktfördelningen mellan de europeiska organen, främst Europ</w:t>
      </w:r>
      <w:r w:rsidRPr="006A5DF3">
        <w:t>a</w:t>
      </w:r>
      <w:r w:rsidRPr="006A5DF3">
        <w:t>parlamentet å ena sidan och ministerrådet å den andra. Folkpartiet har under lång tid a</w:t>
      </w:r>
      <w:r w:rsidRPr="006A5DF3">
        <w:t>r</w:t>
      </w:r>
      <w:r w:rsidRPr="006A5DF3">
        <w:t>gumenterat för att Europaparlamentet skulle ges mer infl</w:t>
      </w:r>
      <w:r w:rsidRPr="006A5DF3">
        <w:t>y</w:t>
      </w:r>
      <w:r w:rsidRPr="006A5DF3">
        <w:t>tande på ministerrådets bekostnad. Det ger européerna, däribland svenskarna, ett mer direkt inflytande över det eur</w:t>
      </w:r>
      <w:r w:rsidRPr="006A5DF3">
        <w:t>o</w:t>
      </w:r>
      <w:r w:rsidRPr="006A5DF3">
        <w:t>peiska samarbetet och förenklar det demokratiska ansvarsutkrävandet. Fol</w:t>
      </w:r>
      <w:r w:rsidRPr="006A5DF3">
        <w:t>k</w:t>
      </w:r>
      <w:r w:rsidRPr="006A5DF3">
        <w:lastRenderedPageBreak/>
        <w:t>partiets principiella syn på unionens konstituti</w:t>
      </w:r>
      <w:r w:rsidRPr="006A5DF3">
        <w:t>o</w:t>
      </w:r>
      <w:r w:rsidRPr="006A5DF3">
        <w:t>nella framtid utvecklas i en separat Europam</w:t>
      </w:r>
      <w:r w:rsidRPr="006A5DF3">
        <w:t>o</w:t>
      </w:r>
      <w:r w:rsidRPr="006A5DF3">
        <w:t>tion.</w:t>
      </w:r>
    </w:p>
    <w:p w:rsidR="00745060" w:rsidRPr="006A5DF3" w:rsidRDefault="00745060" w:rsidP="00705D81">
      <w:pPr>
        <w:pStyle w:val="Normaltindrag"/>
      </w:pPr>
      <w:r w:rsidRPr="006A5DF3">
        <w:t>För det andra handlar det om hur procedurerna ser ut inom den nationella demokratin när det gäller hanteringen av E</w:t>
      </w:r>
      <w:r w:rsidRPr="006A5DF3">
        <w:t>u</w:t>
      </w:r>
      <w:r w:rsidRPr="006A5DF3">
        <w:t>ropafrågor. Centralt är frågan hur riksdagen som svenska fo</w:t>
      </w:r>
      <w:r w:rsidRPr="006A5DF3">
        <w:t>l</w:t>
      </w:r>
      <w:r w:rsidRPr="006A5DF3">
        <w:t>kets främsta företrädare kontrollerar att det sätt på vilket regeringen agerar inom Europeiska un</w:t>
      </w:r>
      <w:r w:rsidRPr="006A5DF3">
        <w:t>i</w:t>
      </w:r>
      <w:r w:rsidRPr="006A5DF3">
        <w:t>onen stämmer överens med uppfattningen hos folkflertalet. Det finns de debattörer som hävdar att me</w:t>
      </w:r>
      <w:r w:rsidRPr="006A5DF3">
        <w:t>d</w:t>
      </w:r>
      <w:r w:rsidRPr="006A5DF3">
        <w:t>lemskapet i unionen nästan per automatik leder till att riksdagen tappar i makt till regeringen. Det vore förstås särskilt allvarligt i Sverige e</w:t>
      </w:r>
      <w:r w:rsidRPr="006A5DF3">
        <w:t>f</w:t>
      </w:r>
      <w:r w:rsidRPr="006A5DF3">
        <w:t>tersom vårt land allt som oftast tenderar att styras av minoritetsregeringar; risken är då att den politiska ståndpunkt som en majoritet av riksd</w:t>
      </w:r>
      <w:r w:rsidRPr="006A5DF3">
        <w:t>a</w:t>
      </w:r>
      <w:r w:rsidRPr="006A5DF3">
        <w:t>gens partier står bakom inte slår igenom i regeringens agerande i de europeiska beslutsorganen.</w:t>
      </w:r>
    </w:p>
    <w:p w:rsidR="00745060" w:rsidRPr="006A5DF3" w:rsidRDefault="00745060" w:rsidP="00705D81">
      <w:pPr>
        <w:pStyle w:val="Normaltindrag"/>
      </w:pPr>
      <w:r w:rsidRPr="006A5DF3">
        <w:t xml:space="preserve">Men </w:t>
      </w:r>
      <w:r w:rsidR="00705D81" w:rsidRPr="006A5DF3">
        <w:t>F</w:t>
      </w:r>
      <w:r w:rsidRPr="006A5DF3">
        <w:t>olkpartiet delar inte dessa debattörers ståndpunkt. Hur den demokr</w:t>
      </w:r>
      <w:r w:rsidRPr="006A5DF3">
        <w:t>a</w:t>
      </w:r>
      <w:r w:rsidRPr="006A5DF3">
        <w:t>tiska kontro</w:t>
      </w:r>
      <w:r w:rsidRPr="006A5DF3">
        <w:t>l</w:t>
      </w:r>
      <w:r w:rsidRPr="006A5DF3">
        <w:t>len av regeringen i EU-frågor ser ut är inte något ödesbestämt. Ansvaret att skapa b</w:t>
      </w:r>
      <w:r w:rsidRPr="006A5DF3">
        <w:t>e</w:t>
      </w:r>
      <w:r w:rsidRPr="006A5DF3">
        <w:t>slutsformer som säkrar demokrati, delaktighet och goda möjligheter till ansvarsutkrävande ligger i våra egna hä</w:t>
      </w:r>
      <w:r w:rsidRPr="006A5DF3">
        <w:t>n</w:t>
      </w:r>
      <w:r w:rsidRPr="006A5DF3">
        <w:t>der. Förslag i den riktningen presenteras i denna motion.</w:t>
      </w:r>
    </w:p>
    <w:p w:rsidR="00745060" w:rsidRPr="006A5DF3" w:rsidRDefault="00745060" w:rsidP="00705D81">
      <w:pPr>
        <w:pStyle w:val="Rubrik2"/>
      </w:pPr>
      <w:r w:rsidRPr="006A5DF3">
        <w:t>Riksdagens arbete med EU-frågor</w:t>
      </w:r>
    </w:p>
    <w:p w:rsidR="00745060" w:rsidRPr="006A5DF3" w:rsidRDefault="00745060" w:rsidP="00705D81">
      <w:r w:rsidRPr="006A5DF3">
        <w:t>Riksdagens arbetsformer och förhållandet mellan regering och riksdag när det gäller EU-frågor uppvisar, enligt vår m</w:t>
      </w:r>
      <w:r w:rsidRPr="006A5DF3">
        <w:t>e</w:t>
      </w:r>
      <w:r w:rsidRPr="006A5DF3">
        <w:t>ning, flera brister. En är att riksdagen kommer in all</w:t>
      </w:r>
      <w:r w:rsidRPr="006A5DF3">
        <w:t>t</w:t>
      </w:r>
      <w:r w:rsidRPr="006A5DF3">
        <w:t>för sent i beslutsprocessen för att i realiteten kunna göra någon skillnad. Alltför ofta ställs riksdagen inför vad som kan beskrivas som ful</w:t>
      </w:r>
      <w:r w:rsidRPr="006A5DF3">
        <w:t>l</w:t>
      </w:r>
      <w:r w:rsidRPr="006A5DF3">
        <w:t>bordat faktum när det avgörande beslutet inom unionen ska fattas. Facku</w:t>
      </w:r>
      <w:r w:rsidRPr="006A5DF3">
        <w:t>t</w:t>
      </w:r>
      <w:r w:rsidRPr="006A5DF3">
        <w:t>skotten ägnar sig i förhållandevis liten utsträc</w:t>
      </w:r>
      <w:r w:rsidRPr="006A5DF3">
        <w:t>k</w:t>
      </w:r>
      <w:r w:rsidRPr="006A5DF3">
        <w:t>ning åt att bevaka EU-frågor; det mesta av arbetet sker istället i EU-nämnden.</w:t>
      </w:r>
    </w:p>
    <w:p w:rsidR="00745060" w:rsidRPr="006A5DF3" w:rsidRDefault="00745060" w:rsidP="00705D81">
      <w:pPr>
        <w:pStyle w:val="Normaltindrag"/>
      </w:pPr>
      <w:r w:rsidRPr="006A5DF3">
        <w:t>En annan brist är att arbetet med EU-frågor i alltför hög grad präglas av slutenhet. EU-nämndens sammanträden är som regel stängda för såväl medier som allmänhet. Det försv</w:t>
      </w:r>
      <w:r w:rsidRPr="006A5DF3">
        <w:t>å</w:t>
      </w:r>
      <w:r w:rsidRPr="006A5DF3">
        <w:t>rar allvarligt insyn och ansvarsutkrävande. Ett tredje problem är att åtminstone den nuv</w:t>
      </w:r>
      <w:r w:rsidRPr="006A5DF3">
        <w:t>a</w:t>
      </w:r>
      <w:r w:rsidRPr="006A5DF3">
        <w:t>rande regeringen anser sig kunna låta bli att driva och agera utifrån den ståndpunkt som har slagits fast i riksd</w:t>
      </w:r>
      <w:r w:rsidRPr="006A5DF3">
        <w:t>a</w:t>
      </w:r>
      <w:r w:rsidRPr="006A5DF3">
        <w:t>gens samrådsorgan, EU-nämnden. Under senare år har riksdagen i sa</w:t>
      </w:r>
      <w:r w:rsidRPr="006A5DF3">
        <w:t>m</w:t>
      </w:r>
      <w:r w:rsidRPr="006A5DF3">
        <w:t>band med konstitutionsutskottets granskning ”prickat” företrädare för regeringen vid flera til</w:t>
      </w:r>
      <w:r w:rsidRPr="006A5DF3">
        <w:t>l</w:t>
      </w:r>
      <w:r w:rsidRPr="006A5DF3">
        <w:t>fällen. Det gäller exempelvis regeringens hantering av frågan kring vald ordförande för Europeiska rådet inför förhandlin</w:t>
      </w:r>
      <w:r w:rsidRPr="006A5DF3">
        <w:t>g</w:t>
      </w:r>
      <w:r w:rsidRPr="006A5DF3">
        <w:t>arna om ett nytt konstitutionellt fördrag (bet</w:t>
      </w:r>
      <w:r w:rsidR="00705D81" w:rsidRPr="006A5DF3">
        <w:t>.</w:t>
      </w:r>
      <w:r w:rsidRPr="006A5DF3">
        <w:t xml:space="preserve"> 2002/03:KU30, prot</w:t>
      </w:r>
      <w:r w:rsidR="00705D81" w:rsidRPr="006A5DF3">
        <w:t>.</w:t>
      </w:r>
      <w:r w:rsidRPr="006A5DF3">
        <w:t xml:space="preserve"> 2002/03:117; bet</w:t>
      </w:r>
      <w:r w:rsidR="00705D81" w:rsidRPr="006A5DF3">
        <w:t>.</w:t>
      </w:r>
      <w:r w:rsidRPr="006A5DF3">
        <w:t xml:space="preserve"> 2003/04:KU20, prot</w:t>
      </w:r>
      <w:r w:rsidR="00705D81" w:rsidRPr="006A5DF3">
        <w:t>.</w:t>
      </w:r>
      <w:r w:rsidRPr="006A5DF3">
        <w:t xml:space="preserve"> 2003/04:122) och frågan om ett eventuellt upphävande av vapenemba</w:t>
      </w:r>
      <w:r w:rsidRPr="006A5DF3">
        <w:t>r</w:t>
      </w:r>
      <w:r w:rsidRPr="006A5DF3">
        <w:t>got mot Kina (bet</w:t>
      </w:r>
      <w:r w:rsidR="00705D81" w:rsidRPr="006A5DF3">
        <w:t>.</w:t>
      </w:r>
      <w:r w:rsidRPr="006A5DF3">
        <w:t xml:space="preserve"> 2004/05:KU20, prot. 2004/05:133).</w:t>
      </w:r>
    </w:p>
    <w:p w:rsidR="00745060" w:rsidRPr="006A5DF3" w:rsidRDefault="00745060" w:rsidP="00705D81">
      <w:pPr>
        <w:pStyle w:val="Normaltindrag"/>
      </w:pPr>
      <w:r w:rsidRPr="006A5DF3">
        <w:t>Folkpartiet har därför lagt förslag på en rad reformer som rör riksdagens arbete med EU-frågor. Vi har poängterat att fackutskotten borde ges en fö</w:t>
      </w:r>
      <w:r w:rsidRPr="006A5DF3">
        <w:t>r</w:t>
      </w:r>
      <w:r w:rsidRPr="006A5DF3">
        <w:t>stärkt roll i riksdagens EU-arbete. Det skulle ge riksdagen utrymme att ko</w:t>
      </w:r>
      <w:r w:rsidRPr="006A5DF3">
        <w:t>m</w:t>
      </w:r>
      <w:r w:rsidRPr="006A5DF3">
        <w:t>ma in i ett tidigare skede i beslu</w:t>
      </w:r>
      <w:r w:rsidRPr="006A5DF3">
        <w:t>t</w:t>
      </w:r>
      <w:r w:rsidRPr="006A5DF3">
        <w:t>processen och förstärka möjligheterna att granska och utvärdera ansvar för regeringens positioner i det europeiska sa</w:t>
      </w:r>
      <w:r w:rsidRPr="006A5DF3">
        <w:t>m</w:t>
      </w:r>
      <w:r w:rsidRPr="006A5DF3">
        <w:t>arbetet. Samtidigt skulle EU-nämnden ha kvar sin roll när det gäller samrådet med riksdagen i slutsk</w:t>
      </w:r>
      <w:r w:rsidRPr="006A5DF3">
        <w:t>e</w:t>
      </w:r>
      <w:r w:rsidRPr="006A5DF3">
        <w:t>det av en förhandling.</w:t>
      </w:r>
    </w:p>
    <w:p w:rsidR="00745060" w:rsidRPr="006A5DF3" w:rsidRDefault="00745060" w:rsidP="00526301">
      <w:pPr>
        <w:pStyle w:val="Normaltindrag"/>
      </w:pPr>
      <w:r w:rsidRPr="006A5DF3">
        <w:t>Folkpartiet har också drivit ståndpunkten att EU-nämndens sammanträden som huvudprincip borde vara öppna. Ett antal försök med öppna sammantr</w:t>
      </w:r>
      <w:r w:rsidRPr="006A5DF3">
        <w:t>ä</w:t>
      </w:r>
      <w:r w:rsidRPr="006A5DF3">
        <w:t>den har genomförts. Det har gett mersmak. Enligt vår mening borde denna ”försöksverksamhet” permane</w:t>
      </w:r>
      <w:r w:rsidRPr="006A5DF3">
        <w:t>n</w:t>
      </w:r>
      <w:r w:rsidRPr="006A5DF3">
        <w:t>tas. Vi har också i flera sammanhang starkt understrukit att det är av stor betydelse att regerin</w:t>
      </w:r>
      <w:r w:rsidRPr="006A5DF3">
        <w:t>g</w:t>
      </w:r>
      <w:r w:rsidRPr="006A5DF3">
        <w:t>en när den representerar Sverige i det europeiska samarbetet inte enbart avhåller sig från att driva uppfattningar som står i strid med den som en majoritet i EU-nämnden har; den ståndpunkt som ett flertal i nämnden har ska aktivt hävdas i EU-kretsen.</w:t>
      </w:r>
    </w:p>
    <w:p w:rsidR="00745060" w:rsidRPr="006A5DF3" w:rsidRDefault="00745060" w:rsidP="00705D81">
      <w:pPr>
        <w:pStyle w:val="Normaltindrag"/>
      </w:pPr>
      <w:r w:rsidRPr="006A5DF3">
        <w:t>En del av dessa frågor, de som mer specifikt och i strikt mening gäller riksdagens arbetsformer, har berörts i den u</w:t>
      </w:r>
      <w:r w:rsidRPr="006A5DF3">
        <w:t>t</w:t>
      </w:r>
      <w:r w:rsidRPr="006A5DF3">
        <w:t>redning som har bedrivits inom riksdagen. En referen</w:t>
      </w:r>
      <w:r w:rsidRPr="006A5DF3">
        <w:t>s</w:t>
      </w:r>
      <w:r w:rsidRPr="006A5DF3">
        <w:t>grupp till Riksdagskommittén presenterade i maj 2004 en rad förslag som rör riksdagens framtida a</w:t>
      </w:r>
      <w:r w:rsidRPr="006A5DF3">
        <w:t>r</w:t>
      </w:r>
      <w:r w:rsidRPr="006A5DF3">
        <w:t>bete med EU-frågor. I rapporten diskuteras också hur riksdagen bör förfara vid den så kallade subsidiaritet</w:t>
      </w:r>
      <w:r w:rsidRPr="006A5DF3">
        <w:t>s</w:t>
      </w:r>
      <w:r w:rsidRPr="006A5DF3">
        <w:t>kontroll som fanns i det förslag till nytt konstitutionellt fö</w:t>
      </w:r>
      <w:r w:rsidRPr="006A5DF3">
        <w:t>r</w:t>
      </w:r>
      <w:r w:rsidRPr="006A5DF3">
        <w:t>slag som tidigare hade förhandlats fram. De frågor som referensgruppens förslag har aktualis</w:t>
      </w:r>
      <w:r w:rsidRPr="006A5DF3">
        <w:t>e</w:t>
      </w:r>
      <w:r w:rsidRPr="006A5DF3">
        <w:t>rat har därefter varit föremål för överväganden i Riksdagskommittén. Riksd</w:t>
      </w:r>
      <w:r w:rsidRPr="006A5DF3">
        <w:t>a</w:t>
      </w:r>
      <w:r w:rsidRPr="006A5DF3">
        <w:t>gen kan förväntas få ett samlat förslag att ta stäl</w:t>
      </w:r>
      <w:r w:rsidRPr="006A5DF3">
        <w:t>l</w:t>
      </w:r>
      <w:r w:rsidRPr="006A5DF3">
        <w:t>ning till under hösten.</w:t>
      </w:r>
    </w:p>
    <w:p w:rsidR="00745060" w:rsidRPr="006A5DF3" w:rsidRDefault="00745060" w:rsidP="00705D81">
      <w:pPr>
        <w:pStyle w:val="Normaltindrag"/>
      </w:pPr>
      <w:r w:rsidRPr="006A5DF3">
        <w:t>En del av de förändringar som behöver göras kan sannolikt genomföras utan mer omfattande revisioner av formella re</w:t>
      </w:r>
      <w:r w:rsidRPr="006A5DF3">
        <w:t>g</w:t>
      </w:r>
      <w:r w:rsidRPr="006A5DF3">
        <w:t>ler och bestämmelser; andra torde fordra lagändrin</w:t>
      </w:r>
      <w:r w:rsidRPr="006A5DF3">
        <w:t>g</w:t>
      </w:r>
      <w:r w:rsidRPr="006A5DF3">
        <w:t>ar. Den grundlagsutredning som har tillsatts ska, enligt sina direktiv (dnr 2004:96), inte beröra fr</w:t>
      </w:r>
      <w:r w:rsidRPr="006A5DF3">
        <w:t>å</w:t>
      </w:r>
      <w:r w:rsidRPr="006A5DF3">
        <w:t xml:space="preserve">gor som rör riksdagens arbete med EU-frågor. Det kan under den kommande behandlingen komma att ses som en försvårande omständighet. Enligt </w:t>
      </w:r>
      <w:r w:rsidR="00705D81" w:rsidRPr="006A5DF3">
        <w:t>F</w:t>
      </w:r>
      <w:r w:rsidRPr="006A5DF3">
        <w:t>olkpartiets uppfattning måste det därför det finnas en öppenhet och beredskap för att, genom exempelvis tilläggsdire</w:t>
      </w:r>
      <w:r w:rsidRPr="006A5DF3">
        <w:t>k</w:t>
      </w:r>
      <w:r w:rsidRPr="006A5DF3">
        <w:t xml:space="preserve">tiv, involvera </w:t>
      </w:r>
      <w:r w:rsidR="00705D81" w:rsidRPr="006A5DF3">
        <w:t>G</w:t>
      </w:r>
      <w:r w:rsidRPr="006A5DF3">
        <w:t>rundlagsutredningen i processen med att förändra rik</w:t>
      </w:r>
      <w:r w:rsidRPr="006A5DF3">
        <w:t>s</w:t>
      </w:r>
      <w:r w:rsidRPr="006A5DF3">
        <w:t>dagens arbetssätt i EU-frågor.</w:t>
      </w:r>
    </w:p>
    <w:p w:rsidR="00745060" w:rsidRPr="006A5DF3" w:rsidRDefault="00745060" w:rsidP="00705D81">
      <w:pPr>
        <w:pStyle w:val="Rubrik2"/>
      </w:pPr>
      <w:r w:rsidRPr="006A5DF3">
        <w:t>Nominering av svensk EU-kommissionär</w:t>
      </w:r>
    </w:p>
    <w:p w:rsidR="00745060" w:rsidRPr="006A5DF3" w:rsidRDefault="00745060" w:rsidP="00705D81">
      <w:r w:rsidRPr="006A5DF3">
        <w:t>Regeringen har, enligt regeringsformen 10 kap</w:t>
      </w:r>
      <w:r w:rsidR="00705D81" w:rsidRPr="006A5DF3">
        <w:t>.</w:t>
      </w:r>
      <w:r w:rsidRPr="006A5DF3">
        <w:t xml:space="preserve"> 6 §, skyldi</w:t>
      </w:r>
      <w:r w:rsidRPr="006A5DF3">
        <w:t>g</w:t>
      </w:r>
      <w:r w:rsidRPr="006A5DF3">
        <w:t>het att informera och samråda med riksdagen i EU-frågor. Utnämningen av Sveriges kommi</w:t>
      </w:r>
      <w:r w:rsidRPr="006A5DF3">
        <w:t>s</w:t>
      </w:r>
      <w:r w:rsidRPr="006A5DF3">
        <w:t>sionär i EU-kommissionen har emellertid inte ansetts omfattas av samråd</w:t>
      </w:r>
      <w:r w:rsidRPr="006A5DF3">
        <w:t>s</w:t>
      </w:r>
      <w:r w:rsidRPr="006A5DF3">
        <w:t>plikten. När Margot Wallström förra året nominerades till en ny period för</w:t>
      </w:r>
      <w:r w:rsidRPr="006A5DF3">
        <w:t>e</w:t>
      </w:r>
      <w:r w:rsidRPr="006A5DF3">
        <w:t>gicks det därför inte av något samråd i EU-nämnden.</w:t>
      </w:r>
    </w:p>
    <w:p w:rsidR="00745060" w:rsidRPr="006A5DF3" w:rsidRDefault="00745060" w:rsidP="00705D81">
      <w:pPr>
        <w:pStyle w:val="Normaltindrag"/>
      </w:pPr>
      <w:r w:rsidRPr="006A5DF3">
        <w:t>Riksdagens konstitutionsutskott granskade utnämningen av Wallström och konstaterade att regeringens ag</w:t>
      </w:r>
      <w:r w:rsidRPr="006A5DF3">
        <w:t>e</w:t>
      </w:r>
      <w:r w:rsidRPr="006A5DF3">
        <w:t>rande inte stod i strid med några formella bestämmelser (bet</w:t>
      </w:r>
      <w:r w:rsidR="00705D81" w:rsidRPr="006A5DF3">
        <w:t>.</w:t>
      </w:r>
      <w:r w:rsidRPr="006A5DF3">
        <w:t xml:space="preserve"> 2004/05:KU20). Men det framstår, enligt </w:t>
      </w:r>
      <w:r w:rsidR="00705D81" w:rsidRPr="006A5DF3">
        <w:t>F</w:t>
      </w:r>
      <w:r w:rsidRPr="006A5DF3">
        <w:t>olkpartiets up</w:t>
      </w:r>
      <w:r w:rsidRPr="006A5DF3">
        <w:t>p</w:t>
      </w:r>
      <w:r w:rsidRPr="006A5DF3">
        <w:t>fattning, som egendomligt och djupt otillfredsställande att det saknas egentliga regler på området. Vem som ska vara svensk ledamot i EU-kommissionen är en fråga som har större bet</w:t>
      </w:r>
      <w:r w:rsidRPr="006A5DF3">
        <w:t>y</w:t>
      </w:r>
      <w:r w:rsidRPr="006A5DF3">
        <w:t>delse än många andra spörsmål där regeringen idag tvingas söka stöd i EU-nämnden.</w:t>
      </w:r>
    </w:p>
    <w:p w:rsidR="00AC02B6" w:rsidRPr="006A5DF3" w:rsidRDefault="00745060" w:rsidP="00705D81">
      <w:pPr>
        <w:pStyle w:val="Normaltindrag"/>
      </w:pPr>
      <w:r w:rsidRPr="006A5DF3">
        <w:t xml:space="preserve">Enligt vår mening finns det därför goda skäl för att ge den sittande </w:t>
      </w:r>
      <w:r w:rsidR="00705D81" w:rsidRPr="006A5DF3">
        <w:t>G</w:t>
      </w:r>
      <w:r w:rsidRPr="006A5DF3">
        <w:t>run</w:t>
      </w:r>
      <w:r w:rsidRPr="006A5DF3">
        <w:t>d</w:t>
      </w:r>
      <w:r w:rsidRPr="006A5DF3">
        <w:t>lagsutredningen i tilläggsdirektiv att överväga en formell reglering av forme</w:t>
      </w:r>
      <w:r w:rsidRPr="006A5DF3">
        <w:t>r</w:t>
      </w:r>
      <w:r w:rsidRPr="006A5DF3">
        <w:t>na kring hur den svenske EU-kommissionären ska utses och hur re</w:t>
      </w:r>
      <w:r w:rsidRPr="006A5DF3">
        <w:t>g</w:t>
      </w:r>
      <w:r w:rsidRPr="006A5DF3">
        <w:t>lerna i sådana fall ska se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05D81" w:rsidRPr="006A5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5D81" w:rsidRPr="006A5DF3" w:rsidRDefault="00705D81" w:rsidP="00526301">
            <w:pPr>
              <w:pStyle w:val="UnderskriftDatum"/>
              <w:spacing w:before="0"/>
            </w:pPr>
            <w:r w:rsidRPr="006A5DF3">
              <w:t>Stockholm den 22 september 2005</w:t>
            </w:r>
          </w:p>
        </w:tc>
        <w:tc>
          <w:tcPr>
            <w:tcW w:w="3047" w:type="dxa"/>
          </w:tcPr>
          <w:p w:rsidR="00705D81" w:rsidRPr="006A5DF3" w:rsidRDefault="00705D81" w:rsidP="00526301">
            <w:pPr>
              <w:pStyle w:val="Underskrifter"/>
            </w:pPr>
          </w:p>
        </w:tc>
      </w:tr>
      <w:tr w:rsidR="00705D81" w:rsidRPr="006A5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5D81" w:rsidRPr="006A5DF3" w:rsidRDefault="00705D81" w:rsidP="00526301">
            <w:pPr>
              <w:pStyle w:val="Underskrifter"/>
            </w:pPr>
            <w:r w:rsidRPr="006A5DF3">
              <w:t>Tobias Krantz (fp)</w:t>
            </w:r>
          </w:p>
        </w:tc>
        <w:tc>
          <w:tcPr>
            <w:tcW w:w="3047" w:type="dxa"/>
          </w:tcPr>
          <w:p w:rsidR="00705D81" w:rsidRPr="006A5DF3" w:rsidRDefault="00705D81" w:rsidP="00526301">
            <w:pPr>
              <w:pStyle w:val="Underskrifter"/>
            </w:pPr>
          </w:p>
        </w:tc>
      </w:tr>
      <w:tr w:rsidR="00705D81" w:rsidRPr="006A5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5D81" w:rsidRPr="006A5DF3" w:rsidRDefault="00705D81" w:rsidP="00526301">
            <w:pPr>
              <w:pStyle w:val="Underskrifter"/>
            </w:pPr>
            <w:r w:rsidRPr="006A5DF3">
              <w:t>Helena Bargholtz (fp)</w:t>
            </w:r>
          </w:p>
        </w:tc>
        <w:tc>
          <w:tcPr>
            <w:tcW w:w="3047" w:type="dxa"/>
          </w:tcPr>
          <w:p w:rsidR="00705D81" w:rsidRPr="006A5DF3" w:rsidRDefault="00705D81" w:rsidP="00526301">
            <w:pPr>
              <w:pStyle w:val="Underskrifter"/>
            </w:pPr>
            <w:r w:rsidRPr="006A5DF3">
              <w:t>Liselott Hagberg (fp)</w:t>
            </w:r>
          </w:p>
        </w:tc>
      </w:tr>
      <w:tr w:rsidR="00705D81" w:rsidRPr="006A5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5D81" w:rsidRPr="006A5DF3" w:rsidRDefault="00705D81" w:rsidP="00526301">
            <w:pPr>
              <w:pStyle w:val="Underskrifter"/>
            </w:pPr>
            <w:r w:rsidRPr="006A5DF3">
              <w:t>Martin Andreasson (fp)</w:t>
            </w:r>
          </w:p>
        </w:tc>
        <w:tc>
          <w:tcPr>
            <w:tcW w:w="3047" w:type="dxa"/>
          </w:tcPr>
          <w:p w:rsidR="00705D81" w:rsidRPr="006A5DF3" w:rsidRDefault="00705D81" w:rsidP="00526301">
            <w:pPr>
              <w:pStyle w:val="Underskrifter"/>
            </w:pPr>
            <w:r w:rsidRPr="006A5DF3">
              <w:t>Mauricio Rojas (fp)</w:t>
            </w:r>
          </w:p>
        </w:tc>
      </w:tr>
      <w:tr w:rsidR="00705D81" w:rsidRPr="006A5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5D81" w:rsidRPr="006A5DF3" w:rsidRDefault="00705D81" w:rsidP="00526301">
            <w:pPr>
              <w:pStyle w:val="Underskrifter"/>
            </w:pPr>
            <w:r w:rsidRPr="006A5DF3">
              <w:t>Tina Acketoft (fp)</w:t>
            </w:r>
          </w:p>
        </w:tc>
        <w:tc>
          <w:tcPr>
            <w:tcW w:w="3047" w:type="dxa"/>
          </w:tcPr>
          <w:p w:rsidR="00705D81" w:rsidRPr="006A5DF3" w:rsidRDefault="00705D81" w:rsidP="00526301">
            <w:pPr>
              <w:pStyle w:val="Underskrifter"/>
            </w:pPr>
          </w:p>
        </w:tc>
      </w:tr>
    </w:tbl>
    <w:p w:rsidR="00745060" w:rsidRPr="006A5DF3" w:rsidRDefault="00745060" w:rsidP="00705D81">
      <w:pPr>
        <w:pStyle w:val="Normaltindrag"/>
      </w:pPr>
    </w:p>
    <w:sectPr w:rsidR="00745060" w:rsidRPr="006A5DF3" w:rsidSect="00705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7B2" w:rsidRPr="006A5DF3" w:rsidRDefault="00BC77B2">
      <w:r w:rsidRPr="006A5DF3">
        <w:separator/>
      </w:r>
    </w:p>
  </w:endnote>
  <w:endnote w:type="continuationSeparator" w:id="0">
    <w:p w:rsidR="00BC77B2" w:rsidRPr="006A5DF3" w:rsidRDefault="00BC77B2">
      <w:r w:rsidRPr="006A5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D81" w:rsidRPr="006A5DF3" w:rsidRDefault="006A5DF3" w:rsidP="00705D81">
    <w:pPr>
      <w:pStyle w:val="Sidfot"/>
    </w:pPr>
    <w:r w:rsidRPr="006A5D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77745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D81" w:rsidRDefault="00705D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04A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5D81" w:rsidRDefault="00705D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704A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D81" w:rsidRPr="006A5DF3" w:rsidRDefault="006A5DF3" w:rsidP="00705D81">
    <w:pPr>
      <w:pStyle w:val="Sidfot"/>
    </w:pPr>
    <w:r w:rsidRPr="006A5D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41857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D81" w:rsidRDefault="00705D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04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D81" w:rsidRDefault="00705D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704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D81" w:rsidRPr="006A5DF3" w:rsidRDefault="006A5DF3" w:rsidP="00705D81">
    <w:pPr>
      <w:pStyle w:val="Sidfot"/>
    </w:pPr>
    <w:r w:rsidRPr="006A5D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421756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D81" w:rsidRDefault="00705D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04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D81" w:rsidRDefault="00705D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704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7B2" w:rsidRPr="006A5DF3" w:rsidRDefault="00BC77B2">
      <w:r w:rsidRPr="006A5DF3">
        <w:separator/>
      </w:r>
    </w:p>
  </w:footnote>
  <w:footnote w:type="continuationSeparator" w:id="0">
    <w:p w:rsidR="00BC77B2" w:rsidRPr="006A5DF3" w:rsidRDefault="00BC77B2">
      <w:r w:rsidRPr="006A5D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D81" w:rsidRPr="006A5DF3" w:rsidRDefault="006A5DF3" w:rsidP="00705D81">
    <w:pPr>
      <w:pStyle w:val="Sidhuvud"/>
    </w:pPr>
    <w:r w:rsidRPr="006A5D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64548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D81" w:rsidRDefault="00705D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04A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04A9">
                            <w:t>K240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5D81" w:rsidRDefault="00705D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04A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04A9">
                      <w:t>K240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D81" w:rsidRPr="006A5DF3" w:rsidRDefault="006A5DF3" w:rsidP="00705D81">
    <w:pPr>
      <w:pStyle w:val="Sidhuvud"/>
    </w:pPr>
    <w:r w:rsidRPr="006A5D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36920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D81" w:rsidRDefault="00705D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04A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04A9">
                            <w:t>K240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5D81" w:rsidRDefault="00705D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04A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04A9">
                      <w:t>K240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D81" w:rsidRPr="006A5DF3" w:rsidRDefault="00705D81">
    <w:pPr>
      <w:pStyle w:val="FSHNormal"/>
      <w:tabs>
        <w:tab w:val="right" w:pos="5840"/>
      </w:tabs>
    </w:pPr>
    <w:r w:rsidRPr="006A5DF3">
      <w:br/>
    </w:r>
    <w:r w:rsidRPr="006A5DF3">
      <w:fldChar w:fldCharType="begin" w:fldLock="1"/>
    </w:r>
    <w:r w:rsidRPr="006A5DF3">
      <w:instrText xml:space="preserve"> DOCPROPERTY</w:instrText>
    </w:r>
    <w:r w:rsidRPr="006A5DF3">
      <w:rPr>
        <w:sz w:val="18"/>
      </w:rPr>
      <w:instrText xml:space="preserve"> "YearUser" *\charformat </w:instrText>
    </w:r>
    <w:r w:rsidRPr="006A5DF3">
      <w:fldChar w:fldCharType="separate"/>
    </w:r>
    <w:r w:rsidR="002704A9" w:rsidRPr="006A5DF3">
      <w:t>2005/06</w:t>
    </w:r>
    <w:r w:rsidRPr="006A5DF3">
      <w:fldChar w:fldCharType="end"/>
    </w:r>
    <w:r w:rsidRPr="006A5DF3">
      <w:t xml:space="preserve"> </w:t>
    </w:r>
    <w:r w:rsidRPr="006A5DF3">
      <w:tab/>
      <w:t xml:space="preserve">mnr: </w:t>
    </w:r>
    <w:r w:rsidRPr="006A5DF3">
      <w:fldChar w:fldCharType="begin" w:fldLock="1"/>
    </w:r>
    <w:r w:rsidRPr="006A5DF3">
      <w:instrText xml:space="preserve"> DOCPROPERTY</w:instrText>
    </w:r>
    <w:r w:rsidRPr="006A5DF3">
      <w:rPr>
        <w:sz w:val="18"/>
      </w:rPr>
      <w:instrText xml:space="preserve"> "Motionsnummer" *\charformat </w:instrText>
    </w:r>
    <w:r w:rsidRPr="006A5DF3">
      <w:fldChar w:fldCharType="separate"/>
    </w:r>
    <w:r w:rsidR="002704A9" w:rsidRPr="006A5DF3">
      <w:t>K240</w:t>
    </w:r>
    <w:r w:rsidRPr="006A5DF3">
      <w:fldChar w:fldCharType="end"/>
    </w:r>
    <w:r w:rsidRPr="006A5DF3">
      <w:br/>
    </w:r>
    <w:r w:rsidRPr="006A5DF3">
      <w:fldChar w:fldCharType="begin" w:fldLock="1"/>
    </w:r>
    <w:r w:rsidRPr="006A5DF3">
      <w:instrText xml:space="preserve"> DOCPROPERTY</w:instrText>
    </w:r>
    <w:r w:rsidRPr="006A5DF3">
      <w:rPr>
        <w:sz w:val="18"/>
      </w:rPr>
      <w:instrText xml:space="preserve"> "Samling" *\charformat </w:instrText>
    </w:r>
    <w:r w:rsidRPr="006A5DF3">
      <w:fldChar w:fldCharType="end"/>
    </w:r>
    <w:r w:rsidRPr="006A5DF3">
      <w:tab/>
      <w:t xml:space="preserve">pnr: </w:t>
    </w:r>
    <w:r w:rsidRPr="006A5DF3">
      <w:fldChar w:fldCharType="begin" w:fldLock="1"/>
    </w:r>
    <w:r w:rsidRPr="006A5DF3">
      <w:instrText xml:space="preserve"> DOCPROPERTY</w:instrText>
    </w:r>
    <w:r w:rsidRPr="006A5DF3">
      <w:rPr>
        <w:sz w:val="18"/>
      </w:rPr>
      <w:instrText xml:space="preserve"> "Partinummer" *\charformat </w:instrText>
    </w:r>
    <w:r w:rsidRPr="006A5DF3">
      <w:fldChar w:fldCharType="separate"/>
    </w:r>
    <w:r w:rsidR="002704A9" w:rsidRPr="006A5DF3">
      <w:t>fp135</w:t>
    </w:r>
    <w:r w:rsidRPr="006A5DF3">
      <w:fldChar w:fldCharType="end"/>
    </w:r>
  </w:p>
  <w:p w:rsidR="00705D81" w:rsidRPr="006A5DF3" w:rsidRDefault="00705D81">
    <w:pPr>
      <w:pStyle w:val="FSHRub1"/>
    </w:pPr>
    <w:r w:rsidRPr="006A5DF3">
      <w:t>Motion till riksdagen</w:t>
    </w:r>
    <w:r w:rsidRPr="006A5DF3">
      <w:br/>
    </w:r>
    <w:r w:rsidRPr="006A5DF3">
      <w:fldChar w:fldCharType="begin" w:fldLock="1"/>
    </w:r>
    <w:r w:rsidRPr="006A5DF3">
      <w:instrText xml:space="preserve"> DOCPROPERTY "YearUser" *\charformat </w:instrText>
    </w:r>
    <w:r w:rsidRPr="006A5DF3">
      <w:fldChar w:fldCharType="separate"/>
    </w:r>
    <w:r w:rsidR="002704A9" w:rsidRPr="006A5DF3">
      <w:t>2005/06</w:t>
    </w:r>
    <w:r w:rsidRPr="006A5DF3">
      <w:fldChar w:fldCharType="end"/>
    </w:r>
    <w:r w:rsidRPr="006A5DF3">
      <w:t>:</w:t>
    </w:r>
    <w:r w:rsidRPr="006A5DF3">
      <w:fldChar w:fldCharType="begin" w:fldLock="1"/>
    </w:r>
    <w:r w:rsidRPr="006A5DF3">
      <w:instrText xml:space="preserve"> DOCPROPERTY "Motionsnummer" *\charformat </w:instrText>
    </w:r>
    <w:r w:rsidRPr="006A5DF3">
      <w:fldChar w:fldCharType="separate"/>
    </w:r>
    <w:r w:rsidR="002704A9" w:rsidRPr="006A5DF3">
      <w:t>K240</w:t>
    </w:r>
    <w:r w:rsidRPr="006A5DF3">
      <w:fldChar w:fldCharType="end"/>
    </w:r>
  </w:p>
  <w:p w:rsidR="00705D81" w:rsidRPr="006A5DF3" w:rsidRDefault="00705D81">
    <w:pPr>
      <w:pStyle w:val="FSHNormalS5"/>
    </w:pPr>
    <w:r w:rsidRPr="006A5DF3">
      <w:fldChar w:fldCharType="begin" w:fldLock="1"/>
    </w:r>
    <w:r w:rsidRPr="006A5DF3">
      <w:instrText xml:space="preserve"> DOCPROPERTY "MotionarText" *\charformat </w:instrText>
    </w:r>
    <w:r w:rsidRPr="006A5DF3">
      <w:fldChar w:fldCharType="separate"/>
    </w:r>
    <w:r w:rsidR="002704A9" w:rsidRPr="006A5DF3">
      <w:t>av Tobias Krantz m.fl. (fp)</w:t>
    </w:r>
    <w:r w:rsidRPr="006A5DF3">
      <w:fldChar w:fldCharType="end"/>
    </w:r>
    <w:r w:rsidRPr="006A5DF3">
      <w:br/>
    </w:r>
    <w:r w:rsidRPr="006A5DF3">
      <w:fldChar w:fldCharType="begin" w:fldLock="1"/>
    </w:r>
    <w:r w:rsidRPr="006A5DF3">
      <w:instrText xml:space="preserve"> DOCPROPERTY "SvarFrasKort" *\charformat </w:instrText>
    </w:r>
    <w:r w:rsidRPr="006A5DF3">
      <w:fldChar w:fldCharType="end"/>
    </w:r>
  </w:p>
  <w:p w:rsidR="00705D81" w:rsidRPr="006A5DF3" w:rsidRDefault="00705D81">
    <w:pPr>
      <w:pStyle w:val="FSHTitel"/>
    </w:pPr>
    <w:r w:rsidRPr="006A5DF3">
      <w:fldChar w:fldCharType="begin" w:fldLock="1"/>
    </w:r>
    <w:r w:rsidRPr="006A5DF3">
      <w:instrText xml:space="preserve"> DOCPROPERTY</w:instrText>
    </w:r>
    <w:r w:rsidRPr="006A5DF3">
      <w:rPr>
        <w:sz w:val="18"/>
      </w:rPr>
      <w:instrText xml:space="preserve"> "RubrikSvar" *\charformat </w:instrText>
    </w:r>
    <w:r w:rsidRPr="006A5DF3">
      <w:fldChar w:fldCharType="separate"/>
    </w:r>
    <w:r w:rsidR="002704A9" w:rsidRPr="006A5DF3">
      <w:t>Stärkt inflytande för riksdagen i EU-frågor</w:t>
    </w:r>
    <w:r w:rsidRPr="006A5DF3">
      <w:fldChar w:fldCharType="end"/>
    </w:r>
  </w:p>
  <w:p w:rsidR="00705D81" w:rsidRPr="006A5DF3" w:rsidRDefault="00705D81" w:rsidP="00705D8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6D87FB9"/>
    <w:multiLevelType w:val="hybridMultilevel"/>
    <w:tmpl w:val="C0A40B18"/>
    <w:lvl w:ilvl="0" w:tplc="A092912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845902">
    <w:abstractNumId w:val="14"/>
  </w:num>
  <w:num w:numId="2" w16cid:durableId="1491403767">
    <w:abstractNumId w:val="10"/>
  </w:num>
  <w:num w:numId="3" w16cid:durableId="1030572056">
    <w:abstractNumId w:val="11"/>
  </w:num>
  <w:num w:numId="4" w16cid:durableId="116409229">
    <w:abstractNumId w:val="12"/>
  </w:num>
  <w:num w:numId="5" w16cid:durableId="718825459">
    <w:abstractNumId w:val="8"/>
  </w:num>
  <w:num w:numId="6" w16cid:durableId="273249941">
    <w:abstractNumId w:val="3"/>
  </w:num>
  <w:num w:numId="7" w16cid:durableId="212348325">
    <w:abstractNumId w:val="2"/>
  </w:num>
  <w:num w:numId="8" w16cid:durableId="1501191079">
    <w:abstractNumId w:val="1"/>
  </w:num>
  <w:num w:numId="9" w16cid:durableId="1699353882">
    <w:abstractNumId w:val="0"/>
  </w:num>
  <w:num w:numId="10" w16cid:durableId="1067611835">
    <w:abstractNumId w:val="9"/>
  </w:num>
  <w:num w:numId="11" w16cid:durableId="589241189">
    <w:abstractNumId w:val="7"/>
  </w:num>
  <w:num w:numId="12" w16cid:durableId="974260236">
    <w:abstractNumId w:val="6"/>
  </w:num>
  <w:num w:numId="13" w16cid:durableId="1633436884">
    <w:abstractNumId w:val="5"/>
  </w:num>
  <w:num w:numId="14" w16cid:durableId="947157822">
    <w:abstractNumId w:val="4"/>
  </w:num>
  <w:num w:numId="15" w16cid:durableId="1554656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0F3838"/>
    <w:rsid w:val="00064BC3"/>
    <w:rsid w:val="00066775"/>
    <w:rsid w:val="00072FB9"/>
    <w:rsid w:val="000F3838"/>
    <w:rsid w:val="00100531"/>
    <w:rsid w:val="001D0EE2"/>
    <w:rsid w:val="00201DFB"/>
    <w:rsid w:val="00204A63"/>
    <w:rsid w:val="00212FF1"/>
    <w:rsid w:val="00230193"/>
    <w:rsid w:val="0025068A"/>
    <w:rsid w:val="00264601"/>
    <w:rsid w:val="002704A9"/>
    <w:rsid w:val="002818D3"/>
    <w:rsid w:val="002D11A8"/>
    <w:rsid w:val="002F5B18"/>
    <w:rsid w:val="00445271"/>
    <w:rsid w:val="004A0504"/>
    <w:rsid w:val="004E38D9"/>
    <w:rsid w:val="00526301"/>
    <w:rsid w:val="00553DCC"/>
    <w:rsid w:val="005A718D"/>
    <w:rsid w:val="006A5DF3"/>
    <w:rsid w:val="00705D81"/>
    <w:rsid w:val="00740D6D"/>
    <w:rsid w:val="00745060"/>
    <w:rsid w:val="00794149"/>
    <w:rsid w:val="007B67A7"/>
    <w:rsid w:val="007C6092"/>
    <w:rsid w:val="007D391A"/>
    <w:rsid w:val="007F0CD6"/>
    <w:rsid w:val="00857263"/>
    <w:rsid w:val="00973F10"/>
    <w:rsid w:val="00A053C6"/>
    <w:rsid w:val="00A33766"/>
    <w:rsid w:val="00AA0162"/>
    <w:rsid w:val="00AC02B6"/>
    <w:rsid w:val="00B13BF0"/>
    <w:rsid w:val="00BC77B2"/>
    <w:rsid w:val="00C1285C"/>
    <w:rsid w:val="00C27B7D"/>
    <w:rsid w:val="00D1174F"/>
    <w:rsid w:val="00DC6C70"/>
    <w:rsid w:val="00E22721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6EF72E-BA88-43DA-9BF7-166EF523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05D8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05D8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05D8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05D8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05D8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05D8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05D8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05D8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05D81"/>
    <w:pPr>
      <w:outlineLvl w:val="7"/>
    </w:pPr>
  </w:style>
  <w:style w:type="paragraph" w:styleId="Rubrik9">
    <w:name w:val="heading 9"/>
    <w:basedOn w:val="Rubrik8"/>
    <w:next w:val="Normal"/>
    <w:qFormat/>
    <w:rsid w:val="00705D81"/>
    <w:pPr>
      <w:outlineLvl w:val="8"/>
    </w:pPr>
  </w:style>
  <w:style w:type="character" w:default="1" w:styleId="Standardstycketeckensnitt">
    <w:name w:val="Default Paragraph Font"/>
    <w:semiHidden/>
    <w:rsid w:val="00705D8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05D81"/>
  </w:style>
  <w:style w:type="paragraph" w:styleId="Citat">
    <w:name w:val="Quote"/>
    <w:basedOn w:val="Normal"/>
    <w:next w:val="Normal"/>
    <w:qFormat/>
    <w:rsid w:val="00705D8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05D81"/>
    <w:pPr>
      <w:spacing w:before="0"/>
      <w:ind w:firstLine="227"/>
    </w:pPr>
  </w:style>
  <w:style w:type="paragraph" w:customStyle="1" w:styleId="FSHNormal">
    <w:name w:val="FSH_Normal"/>
    <w:semiHidden/>
    <w:rsid w:val="00705D8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05D8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05D8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05D8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05D8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05D8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05D8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5726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5D81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705D8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05D8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05D8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05D8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05D81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705D81"/>
    <w:pPr>
      <w:ind w:firstLine="170"/>
    </w:pPr>
  </w:style>
  <w:style w:type="paragraph" w:customStyle="1" w:styleId="Lagtextrubrik">
    <w:name w:val="Lagtext_rubrik"/>
    <w:basedOn w:val="Normal"/>
    <w:next w:val="Normal"/>
    <w:rsid w:val="00705D8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05D8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05D8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05D8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05D8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05D8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05D8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05D8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05D8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05D8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05D81"/>
  </w:style>
  <w:style w:type="paragraph" w:customStyle="1" w:styleId="RubrikInnehllsf">
    <w:name w:val="RubrikInnehållsf"/>
    <w:basedOn w:val="RubrikSammanf"/>
    <w:next w:val="Normal"/>
    <w:rsid w:val="00705D81"/>
  </w:style>
  <w:style w:type="paragraph" w:customStyle="1" w:styleId="Tabellochbildrubrik">
    <w:name w:val="Tabell och bildrubrik"/>
    <w:basedOn w:val="Normal"/>
    <w:next w:val="Normal"/>
    <w:rsid w:val="00705D8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05D8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05D8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05D8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05D8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05D8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05D81"/>
    <w:pPr>
      <w:ind w:left="284"/>
    </w:pPr>
  </w:style>
  <w:style w:type="paragraph" w:styleId="Innehll3">
    <w:name w:val="toc 3"/>
    <w:basedOn w:val="Innehll2"/>
    <w:next w:val="Innehll4"/>
    <w:semiHidden/>
    <w:rsid w:val="00705D81"/>
    <w:pPr>
      <w:ind w:left="567"/>
    </w:pPr>
  </w:style>
  <w:style w:type="paragraph" w:styleId="Innehll4">
    <w:name w:val="toc 4"/>
    <w:basedOn w:val="Innehll3"/>
    <w:next w:val="Normal"/>
    <w:semiHidden/>
    <w:rsid w:val="00705D81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05D81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705D81"/>
    <w:rPr>
      <w:color w:val="0000FF"/>
      <w:u w:val="single"/>
    </w:rPr>
  </w:style>
  <w:style w:type="paragraph" w:styleId="Indragetstycke">
    <w:name w:val="Block Text"/>
    <w:basedOn w:val="Normal"/>
    <w:semiHidden/>
    <w:rsid w:val="00705D8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705D81"/>
  </w:style>
  <w:style w:type="paragraph" w:styleId="Lista">
    <w:name w:val="List"/>
    <w:basedOn w:val="Normal"/>
    <w:semiHidden/>
    <w:rsid w:val="00705D81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05D81"/>
    <w:rPr>
      <w:szCs w:val="24"/>
    </w:rPr>
  </w:style>
  <w:style w:type="paragraph" w:styleId="Numreradlista">
    <w:name w:val="List Number"/>
    <w:basedOn w:val="Normal"/>
    <w:semiHidden/>
    <w:rsid w:val="00705D81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05D81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05D81"/>
  </w:style>
  <w:style w:type="character" w:styleId="Sidnummer">
    <w:name w:val="page number"/>
    <w:basedOn w:val="Standardstycketeckensnitt"/>
    <w:semiHidden/>
    <w:rsid w:val="00705D81"/>
  </w:style>
  <w:style w:type="paragraph" w:styleId="Signatur">
    <w:name w:val="Signature"/>
    <w:basedOn w:val="Normal"/>
    <w:semiHidden/>
    <w:rsid w:val="00705D81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05D8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A7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1147</Words>
  <Characters>6941</Characters>
  <Application>Microsoft Office Word</Application>
  <DocSecurity>4</DocSecurity>
  <Lines>126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K240</vt:lpstr>
    </vt:vector>
  </TitlesOfParts>
  <Company>Riksdagen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K240</dc:title>
  <dc:subject>K240</dc:subject>
  <dc:creator>Riksdagen</dc:creator>
  <cp:keywords>Riksdagen</cp:keywords>
  <dc:description/>
  <cp:lastModifiedBy>Lars Brink</cp:lastModifiedBy>
  <cp:revision>2</cp:revision>
  <cp:lastPrinted>2006-01-13T10:23:00Z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Stärkt inflytande för riksdagen i EU-frågor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inflytande för riksdagen i EU-frågor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Tobias Krantz m.fl. (fp)</vt:lpwstr>
  </property>
  <property fmtid="{D5CDD505-2E9C-101B-9397-08002B2CF9AE}" pid="26" name="MotionarLista">
    <vt:lpwstr>Krantz, Tobias (fp)\Bargholtz, Helena (fp)\Hagberg, Liselott (fp)\Andreasson, Martin (fp)\Rojas, Mauricio (fp)\Acketoft, Tina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(fp), Helena Bargholtz (fp), Liselott Hagberg (fp), Martin Andreasson (fp), Mauricio Rojas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20052006000001020112000001350075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20052006000001020112000001350075</vt:lpwstr>
  </property>
  <property fmtid="{D5CDD505-2E9C-101B-9397-08002B2CF9AE}" pid="50" name="nummer">
    <vt:lpwstr>240</vt:lpwstr>
  </property>
  <property fmtid="{D5CDD505-2E9C-101B-9397-08002B2CF9AE}" pid="51" name="utskottsbeteckning">
    <vt:lpwstr>K</vt:lpwstr>
  </property>
</Properties>
</file>