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BF14D672E96497FB44FF38A908DAA9A"/>
        </w:placeholder>
        <w:text/>
      </w:sdtPr>
      <w:sdtEndPr/>
      <w:sdtContent>
        <w:p w:rsidRPr="009B062B" w:rsidR="00AF30DD" w:rsidP="00970594" w:rsidRDefault="00AF30DD" w14:paraId="3A02A9B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e824cf5-058c-4a40-be16-1089dfda0067"/>
        <w:id w:val="315076092"/>
        <w:lock w:val="sdtLocked"/>
      </w:sdtPr>
      <w:sdtEndPr/>
      <w:sdtContent>
        <w:p w:rsidR="00E805E4" w:rsidRDefault="0022744E" w14:paraId="213E3BB8" w14:textId="77777777">
          <w:pPr>
            <w:pStyle w:val="Frslagstext"/>
          </w:pPr>
          <w:r>
            <w:t>Riksdagen ställer sig bakom det som anförs i motionen om att tvångsupplösa alla ingångna månggiften och tillkännager detta för regeringen.</w:t>
          </w:r>
        </w:p>
      </w:sdtContent>
    </w:sdt>
    <w:sdt>
      <w:sdtPr>
        <w:alias w:val="Yrkande 2"/>
        <w:tag w:val="897898e2-d141-40bc-a7ef-08c816177c1e"/>
        <w:id w:val="817701540"/>
        <w:lock w:val="sdtLocked"/>
      </w:sdtPr>
      <w:sdtEndPr/>
      <w:sdtContent>
        <w:p w:rsidR="00E805E4" w:rsidRDefault="0022744E" w14:paraId="05AEA791" w14:textId="698D9F1E">
          <w:pPr>
            <w:pStyle w:val="Frslagstext"/>
          </w:pPr>
          <w:r>
            <w:t xml:space="preserve">Riksdagen </w:t>
          </w:r>
          <w:r w:rsidR="001D3937">
            <w:t>ställer sig bakom det som anförs i motionen om att det inte ska finnas något undantag för synnerliga skäl när det gäller utländska månggiften och tillkännager detta för regeringen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5AD0F5EB92E47DFB3D6C73375D03B2C"/>
        </w:placeholder>
        <w:text/>
      </w:sdtPr>
      <w:sdtEndPr/>
      <w:sdtContent>
        <w:p w:rsidRPr="009B062B" w:rsidR="006D79C9" w:rsidP="00333E95" w:rsidRDefault="006D79C9" w14:paraId="0CA05FD4" w14:textId="77777777">
          <w:pPr>
            <w:pStyle w:val="Rubrik1"/>
          </w:pPr>
          <w:r>
            <w:t>Motivering</w:t>
          </w:r>
        </w:p>
      </w:sdtContent>
    </w:sdt>
    <w:p w:rsidR="00210072" w:rsidP="00210072" w:rsidRDefault="0AFCBBE4" w14:paraId="444FDD21" w14:textId="4F3EC8AA">
      <w:pPr>
        <w:pStyle w:val="Normalutanindragellerluft"/>
      </w:pPr>
      <w:r>
        <w:t>Regeringen har lämnat en proposition som innebär att månggiften som huvudregel inte ska erkännas i Sverige. Propositionen kommer efter att riksdagen riktat två tillkänna</w:t>
      </w:r>
      <w:r w:rsidR="00210072">
        <w:softHyphen/>
      </w:r>
      <w:r>
        <w:t>givanden, båda förra mandatperioden, om att så ska ske. Vi konstaterar att regeringen låtit lagstiftningen dröja.</w:t>
      </w:r>
    </w:p>
    <w:p w:rsidR="00210072" w:rsidP="00210072" w:rsidRDefault="0AFCBBE4" w14:paraId="0EE82E9B" w14:textId="77777777">
      <w:r>
        <w:t>Vanligtvis är de två centrala argumenten mot månggifte att det inte representerar en syn på äktenskapet som är förenlig med svensk jämställdhetspolitik och att det strider mot principen att parterna i ett äktenskap har samma rättigheter</w:t>
      </w:r>
      <w:r w:rsidR="000C2753">
        <w:t>,</w:t>
      </w:r>
      <w:r>
        <w:t xml:space="preserve"> vilket legat till grund för svensk äktenskapsrätt i snart 100 år. De värderingar som ligger till grund för svensk lagstiftning ska försvaras.</w:t>
      </w:r>
    </w:p>
    <w:p w:rsidR="00210072" w:rsidP="00210072" w:rsidRDefault="0AFCBBE4" w14:paraId="3FB60484" w14:textId="72942B68">
      <w:pPr>
        <w:rPr>
          <w:kern w:val="0"/>
          <w14:numSpacing w14:val="default"/>
        </w:rPr>
      </w:pPr>
      <w:r>
        <w:t>Kristdemokraterna motsätter sig regeringens förslag att det ska finnas ett undantag vid synnerliga skäl där utländska månggiften kan erkännas i Sverige. Det är inte fören</w:t>
      </w:r>
      <w:r w:rsidR="00210072">
        <w:softHyphen/>
      </w:r>
      <w:r>
        <w:t xml:space="preserve">ligt med svenska ideal om jämställdhet och likvärdighet. </w:t>
      </w:r>
      <w:r w:rsidRPr="00210072">
        <w:rPr>
          <w:spacing w:val="-1"/>
        </w:rPr>
        <w:t xml:space="preserve">Vi ansluter oss därmed till den linje flera organisationer och myndigheter som har som uppgift att skydda kvinnor anför, däribland Sveriges Kvinnolobby, länsstyrelsen i Östergötland, Tjejers rätt i samhället och Varken </w:t>
      </w:r>
      <w:r w:rsidRPr="00210072" w:rsidR="002637C9">
        <w:rPr>
          <w:spacing w:val="-1"/>
        </w:rPr>
        <w:t>H</w:t>
      </w:r>
      <w:r w:rsidRPr="00210072">
        <w:rPr>
          <w:spacing w:val="-1"/>
        </w:rPr>
        <w:t xml:space="preserve">ora </w:t>
      </w:r>
      <w:r w:rsidRPr="00210072" w:rsidR="002637C9">
        <w:rPr>
          <w:spacing w:val="-1"/>
        </w:rPr>
        <w:t>E</w:t>
      </w:r>
      <w:r w:rsidRPr="00210072">
        <w:rPr>
          <w:spacing w:val="-1"/>
        </w:rPr>
        <w:t xml:space="preserve">ller </w:t>
      </w:r>
      <w:r w:rsidRPr="00210072" w:rsidR="002637C9">
        <w:rPr>
          <w:spacing w:val="-1"/>
        </w:rPr>
        <w:t>K</w:t>
      </w:r>
      <w:r w:rsidRPr="00210072">
        <w:rPr>
          <w:spacing w:val="-1"/>
        </w:rPr>
        <w:t>uvad.</w:t>
      </w:r>
      <w:r>
        <w:t xml:space="preserve"> Sverige måste stå tydligt på kvinnans sida i frågan om mång</w:t>
      </w:r>
      <w:r w:rsidR="00210072">
        <w:softHyphen/>
      </w:r>
      <w:r>
        <w:t xml:space="preserve">gifte. </w:t>
      </w:r>
      <w:r w:rsidRPr="00210072">
        <w:rPr>
          <w:spacing w:val="-1"/>
        </w:rPr>
        <w:t xml:space="preserve">Svaret på frågan om månggiften ska kunna tillåtas måste därför vara ett definitivt nej. </w:t>
      </w:r>
      <w:r w:rsidRPr="00210072" w:rsidR="001D3937">
        <w:rPr>
          <w:spacing w:val="-1"/>
        </w:rPr>
        <w:t>Vi anser därför att regeringen ska återkomma till riksdagen med lagförslag om detta.</w:t>
      </w:r>
    </w:p>
    <w:p w:rsidR="00210072" w:rsidP="00210072" w:rsidRDefault="0AFCBBE4" w14:paraId="2F7B6D6C" w14:textId="1F9F9220">
      <w:r>
        <w:lastRenderedPageBreak/>
        <w:t>Regeringens förslag innebär att polygama äktenskap som ingåtts innan denna lag träder i kraft fortfarande ska tillåtas i Sverige. Det menar vi är fel. Månggiftet strider, precis som barnäktenskap, mot grunderna i den svenska rättsordningen och det strider mot vår västerländska syn på äktenskapet. Dessutom är månggifte kriminaliserat i Sverige. Det är uppseendeväckande att månggiften ska tillåtas bestå endast på grund av att de har ingåtts i utlandet och före ett visst datum. Skatteverket har vid ett flertal till</w:t>
      </w:r>
      <w:r w:rsidR="00210072">
        <w:softHyphen/>
      </w:r>
      <w:r>
        <w:t>fällen klargjort att registreringen av månggiften är en konsekvens av vår egen bristfäl</w:t>
      </w:r>
      <w:r w:rsidR="00210072">
        <w:softHyphen/>
      </w:r>
      <w:r>
        <w:t xml:space="preserve">liga lagstiftning på området. Det är ett inkonsekvent förhållningssätt jämfört med det som gäller för förbudet </w:t>
      </w:r>
      <w:r w:rsidR="00D87CF1">
        <w:t>mot</w:t>
      </w:r>
      <w:r>
        <w:t xml:space="preserve"> inhemska månggiften. Det skickar också dubbla signaler. Det finns ett stort mörkertal när det handlar om hur många som lever i månggiften i Sverige.</w:t>
      </w:r>
    </w:p>
    <w:p w:rsidR="00210072" w:rsidP="00210072" w:rsidRDefault="0AFCBBE4" w14:paraId="7B28E90A" w14:textId="1EEB677C">
      <w:r>
        <w:t>Ett viktigt skäl att tvångsupplösa ingångna polygama äktenskap är att de kvinnor som fastnat i ett sådant äktenskap inte står rättslösa, äktenskapet rättsverkningar kvar</w:t>
      </w:r>
      <w:r w:rsidR="00210072">
        <w:softHyphen/>
      </w:r>
      <w:r>
        <w:t>står, så som faderskapspresumtion, vårdnad och bodelning. Detta är till fördel för fram</w:t>
      </w:r>
      <w:r w:rsidR="00210072">
        <w:softHyphen/>
      </w:r>
      <w:r>
        <w:t xml:space="preserve">för allt kvinnan. </w:t>
      </w:r>
    </w:p>
    <w:p w:rsidR="00210072" w:rsidP="00210072" w:rsidRDefault="0AFCBBE4" w14:paraId="5DDF0139" w14:textId="0696BBA3">
      <w:r>
        <w:t>Vår slutsats är att det inte finns någon anledning att utöka undantagen för mång</w:t>
      </w:r>
      <w:r w:rsidR="00210072">
        <w:softHyphen/>
      </w:r>
      <w:r>
        <w:t>giften utan tvärt om ska de avskaffas</w:t>
      </w:r>
      <w:r w:rsidR="00FC3357">
        <w:t>.</w:t>
      </w:r>
      <w:r>
        <w:t xml:space="preserve"> Kristdemokraterna anser att alla ingångna poly</w:t>
      </w:r>
      <w:r w:rsidR="00210072">
        <w:softHyphen/>
      </w:r>
      <w:bookmarkStart w:name="_GoBack" w:id="1"/>
      <w:bookmarkEnd w:id="1"/>
      <w:r>
        <w:t>gama äktenskap ska tvångsupplösas. Detta bör ges regeringen till</w:t>
      </w:r>
      <w:r w:rsidR="00FC3357">
        <w:t xml:space="preserve"> </w:t>
      </w:r>
      <w:r>
        <w:t xml:space="preserve">känna. </w:t>
      </w:r>
    </w:p>
    <w:sdt>
      <w:sdtPr>
        <w:alias w:val="CC_Underskrifter"/>
        <w:tag w:val="CC_Underskrifter"/>
        <w:id w:val="583496634"/>
        <w:lock w:val="sdtContentLocked"/>
        <w:placeholder>
          <w:docPart w:val="F7157D848BD94E89B06914DDB0A232B0"/>
        </w:placeholder>
      </w:sdtPr>
      <w:sdtEndPr/>
      <w:sdtContent>
        <w:p w:rsidR="00970594" w:rsidP="00970594" w:rsidRDefault="00970594" w14:paraId="187B04FB" w14:textId="1C615AA4"/>
        <w:p w:rsidRPr="008E0FE2" w:rsidR="004801AC" w:rsidP="00970594" w:rsidRDefault="00210072" w14:paraId="6A44754C" w14:textId="642A95D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Brodin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Kjell-Arne Ottosson (KD)</w:t>
            </w:r>
          </w:p>
        </w:tc>
      </w:tr>
    </w:tbl>
    <w:p w:rsidR="00810CDB" w:rsidRDefault="00810CDB" w14:paraId="1DA7DB24" w14:textId="77777777"/>
    <w:sectPr w:rsidR="00810CD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83D07" w14:textId="77777777" w:rsidR="00092A86" w:rsidRDefault="00092A86" w:rsidP="000C1CAD">
      <w:pPr>
        <w:spacing w:line="240" w:lineRule="auto"/>
      </w:pPr>
      <w:r>
        <w:separator/>
      </w:r>
    </w:p>
  </w:endnote>
  <w:endnote w:type="continuationSeparator" w:id="0">
    <w:p w14:paraId="7C332A3D" w14:textId="77777777" w:rsidR="00092A86" w:rsidRDefault="00092A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A27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DC7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BF543" w14:textId="601D0612" w:rsidR="00262EA3" w:rsidRPr="00970594" w:rsidRDefault="00262EA3" w:rsidP="009705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77FF4" w14:textId="77777777" w:rsidR="00092A86" w:rsidRDefault="00092A86" w:rsidP="000C1CAD">
      <w:pPr>
        <w:spacing w:line="240" w:lineRule="auto"/>
      </w:pPr>
      <w:r>
        <w:separator/>
      </w:r>
    </w:p>
  </w:footnote>
  <w:footnote w:type="continuationSeparator" w:id="0">
    <w:p w14:paraId="27317421" w14:textId="77777777" w:rsidR="00092A86" w:rsidRDefault="00092A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16877E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0F8DA6" wp14:anchorId="4675F3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10072" w14:paraId="7AECDC0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6FEE7ECA554AEA8083DE1D8E883E15"/>
                              </w:placeholder>
                              <w:text/>
                            </w:sdtPr>
                            <w:sdtEndPr/>
                            <w:sdtContent>
                              <w:r w:rsidR="006D581C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14615EDD1F34A79823CF2682A9B6EE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75F39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10072" w14:paraId="7AECDC0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6FEE7ECA554AEA8083DE1D8E883E15"/>
                        </w:placeholder>
                        <w:text/>
                      </w:sdtPr>
                      <w:sdtEndPr/>
                      <w:sdtContent>
                        <w:r w:rsidR="006D581C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14615EDD1F34A79823CF2682A9B6EE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FCBBCD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38A9409" w14:textId="77777777">
    <w:pPr>
      <w:jc w:val="right"/>
    </w:pPr>
  </w:p>
  <w:p w:rsidR="00262EA3" w:rsidP="00776B74" w:rsidRDefault="00262EA3" w14:paraId="565E0FE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10072" w14:paraId="49275D1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2EAF605" wp14:anchorId="0DB9FB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10072" w14:paraId="062BAC4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D581C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10072" w14:paraId="547BF79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10072" w14:paraId="32D5CAE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:3951</w:t>
        </w:r>
      </w:sdtContent>
    </w:sdt>
  </w:p>
  <w:p w:rsidR="00262EA3" w:rsidP="00E03A3D" w:rsidRDefault="00210072" w14:paraId="4ED697A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Larry Söder m.fl.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EB28F4DC81F44E4889C9A1DADA5A088"/>
      </w:placeholder>
      <w:text/>
    </w:sdtPr>
    <w:sdtEndPr/>
    <w:sdtContent>
      <w:p w:rsidR="00262EA3" w:rsidP="00283E0F" w:rsidRDefault="0022744E" w14:paraId="1983B170" w14:textId="637A9FD6">
        <w:pPr>
          <w:pStyle w:val="FSHRub2"/>
        </w:pPr>
        <w:r>
          <w:t>med anledning av prop. 2020/21:149 Förbud mot erkännande av utländska månggiften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3AE72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6D58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976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2A8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53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6A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69E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937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88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072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744E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82A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7C9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63C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CCF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682D"/>
    <w:rsid w:val="00370659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0AE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66FF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DE3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2C6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27C1C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9B6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581C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3BCC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31D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295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CDB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594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3FAE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A95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103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B21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8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65D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46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CF1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BDE"/>
    <w:rsid w:val="00DE0E28"/>
    <w:rsid w:val="00DE138D"/>
    <w:rsid w:val="00DE18C0"/>
    <w:rsid w:val="00DE2415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5E4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357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0AFCB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7BE63A"/>
  <w15:chartTrackingRefBased/>
  <w15:docId w15:val="{71B2E0F7-CB59-40F7-B5D6-8ACFD257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F14D672E96497FB44FF38A908DAA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1919D3-2B22-4341-A001-0A125EB9A25E}"/>
      </w:docPartPr>
      <w:docPartBody>
        <w:p w:rsidR="00AA630E" w:rsidRDefault="00785EA5">
          <w:pPr>
            <w:pStyle w:val="7BF14D672E96497FB44FF38A908DAA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5AD0F5EB92E47DFB3D6C73375D03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CC651B-3A0D-45F9-ADED-1A28DC186866}"/>
      </w:docPartPr>
      <w:docPartBody>
        <w:p w:rsidR="00AA630E" w:rsidRDefault="00785EA5">
          <w:pPr>
            <w:pStyle w:val="45AD0F5EB92E47DFB3D6C73375D03B2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6FEE7ECA554AEA8083DE1D8E883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61435-2F54-47F1-A1B5-FE9CDA53C380}"/>
      </w:docPartPr>
      <w:docPartBody>
        <w:p w:rsidR="00AA630E" w:rsidRDefault="00785EA5">
          <w:pPr>
            <w:pStyle w:val="4A6FEE7ECA554AEA8083DE1D8E883E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4615EDD1F34A79823CF2682A9B6E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633297-697B-439D-8C24-CB5EB1B3F9AC}"/>
      </w:docPartPr>
      <w:docPartBody>
        <w:p w:rsidR="00AA630E" w:rsidRDefault="00785EA5">
          <w:pPr>
            <w:pStyle w:val="B14615EDD1F34A79823CF2682A9B6EE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2428C-57DC-4BDF-AD18-40A7284888E4}"/>
      </w:docPartPr>
      <w:docPartBody>
        <w:p w:rsidR="00AA630E" w:rsidRDefault="0096397C">
          <w:r w:rsidRPr="00205F1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EB28F4DC81F44E4889C9A1DADA5A0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ED0CC-24CB-4FBA-866D-997FA9BE5724}"/>
      </w:docPartPr>
      <w:docPartBody>
        <w:p w:rsidR="00AA630E" w:rsidRDefault="0096397C">
          <w:r w:rsidRPr="00205F10">
            <w:rPr>
              <w:rStyle w:val="Platshllartext"/>
            </w:rPr>
            <w:t>[ange din text här]</w:t>
          </w:r>
        </w:p>
      </w:docPartBody>
    </w:docPart>
    <w:docPart>
      <w:docPartPr>
        <w:name w:val="F7157D848BD94E89B06914DDB0A23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E31EEE-9A7F-4804-AD7F-489DE8213D60}"/>
      </w:docPartPr>
      <w:docPartBody>
        <w:p w:rsidR="003441E6" w:rsidRDefault="003441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7C"/>
    <w:rsid w:val="001E2445"/>
    <w:rsid w:val="00224007"/>
    <w:rsid w:val="003441E6"/>
    <w:rsid w:val="00513696"/>
    <w:rsid w:val="00785EA5"/>
    <w:rsid w:val="0096397C"/>
    <w:rsid w:val="00A9706C"/>
    <w:rsid w:val="00AA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6397C"/>
    <w:rPr>
      <w:color w:val="F4B083" w:themeColor="accent2" w:themeTint="99"/>
    </w:rPr>
  </w:style>
  <w:style w:type="paragraph" w:customStyle="1" w:styleId="7BF14D672E96497FB44FF38A908DAA9A">
    <w:name w:val="7BF14D672E96497FB44FF38A908DAA9A"/>
  </w:style>
  <w:style w:type="paragraph" w:customStyle="1" w:styleId="E8204DFFB23844AD9EE53BAADB7D6673">
    <w:name w:val="E8204DFFB23844AD9EE53BAADB7D667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F024FF7C84446E7ACFF916B691826C1">
    <w:name w:val="9F024FF7C84446E7ACFF916B691826C1"/>
  </w:style>
  <w:style w:type="paragraph" w:customStyle="1" w:styleId="45AD0F5EB92E47DFB3D6C73375D03B2C">
    <w:name w:val="45AD0F5EB92E47DFB3D6C73375D03B2C"/>
  </w:style>
  <w:style w:type="paragraph" w:customStyle="1" w:styleId="1C58B74A41984EDEA01A95D1D43645A4">
    <w:name w:val="1C58B74A41984EDEA01A95D1D43645A4"/>
  </w:style>
  <w:style w:type="paragraph" w:customStyle="1" w:styleId="4795C3E65C394DAA879859D5FCF56CFB">
    <w:name w:val="4795C3E65C394DAA879859D5FCF56CFB"/>
  </w:style>
  <w:style w:type="paragraph" w:customStyle="1" w:styleId="4A6FEE7ECA554AEA8083DE1D8E883E15">
    <w:name w:val="4A6FEE7ECA554AEA8083DE1D8E883E15"/>
  </w:style>
  <w:style w:type="paragraph" w:customStyle="1" w:styleId="B14615EDD1F34A79823CF2682A9B6EE1">
    <w:name w:val="B14615EDD1F34A79823CF2682A9B6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0CC75E-0111-437A-B8DB-6D5BC216ECC5}"/>
</file>

<file path=customXml/itemProps2.xml><?xml version="1.0" encoding="utf-8"?>
<ds:datastoreItem xmlns:ds="http://schemas.openxmlformats.org/officeDocument/2006/customXml" ds:itemID="{17163412-3D1A-473F-B261-7AD9CF31BDAB}"/>
</file>

<file path=customXml/itemProps3.xml><?xml version="1.0" encoding="utf-8"?>
<ds:datastoreItem xmlns:ds="http://schemas.openxmlformats.org/officeDocument/2006/customXml" ds:itemID="{216E27B5-9120-4AFB-ABE4-2920886FC8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479</Words>
  <Characters>2763</Characters>
  <Application>Microsoft Office Word</Application>
  <DocSecurity>0</DocSecurity>
  <Lines>60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 med anledning av regeringens prop  2020 21 149 Förbud mot erkännande av utländska månggiften</vt:lpstr>
    </vt:vector>
  </TitlesOfParts>
  <Company>Sveriges riksdag</Company>
  <LinksUpToDate>false</LinksUpToDate>
  <CharactersWithSpaces>3225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