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F25" w:rsidRPr="0077456E" w:rsidRDefault="00C930AA" w:rsidP="001744B1">
      <w:pPr>
        <w:pStyle w:val="Hemstlrubrik"/>
      </w:pPr>
      <w:r w:rsidRPr="0077456E">
        <w:t>Förslag till riksdagsbeslut</w:t>
      </w:r>
    </w:p>
    <w:p w:rsidR="000F5D9D" w:rsidRPr="0077456E" w:rsidRDefault="000F5D9D">
      <w:pPr>
        <w:pStyle w:val="Hemstlatt"/>
        <w:numPr>
          <w:ilvl w:val="0"/>
          <w:numId w:val="1"/>
        </w:numPr>
      </w:pPr>
      <w:r w:rsidRPr="0077456E">
        <w:t>Riksdagen begär att regeringen återkommer med förslag om könsneutral äktenskapslagstiftning.</w:t>
      </w:r>
    </w:p>
    <w:p w:rsidR="000F5D9D" w:rsidRPr="0077456E" w:rsidRDefault="000F5D9D">
      <w:pPr>
        <w:pStyle w:val="Hemstlatt"/>
        <w:numPr>
          <w:ilvl w:val="0"/>
          <w:numId w:val="1"/>
        </w:numPr>
      </w:pPr>
      <w:r w:rsidRPr="0077456E">
        <w:t>Riksdagen begär att regeringen återkommer med förslag om ändring i regelverket som innebär att partnerskap har samma rättsver</w:t>
      </w:r>
      <w:r w:rsidRPr="0077456E">
        <w:t>k</w:t>
      </w:r>
      <w:r w:rsidRPr="0077456E">
        <w:t>ningar som äktenskap, så länge lagen om registrerat partnerskap kva</w:t>
      </w:r>
      <w:r w:rsidRPr="0077456E">
        <w:t>r</w:t>
      </w:r>
      <w:r w:rsidRPr="0077456E">
        <w:t>står.</w:t>
      </w:r>
    </w:p>
    <w:p w:rsidR="000F5D9D" w:rsidRPr="0077456E" w:rsidRDefault="000F5D9D">
      <w:pPr>
        <w:pStyle w:val="Hemstlatt"/>
        <w:numPr>
          <w:ilvl w:val="0"/>
          <w:numId w:val="1"/>
        </w:numPr>
      </w:pPr>
      <w:r w:rsidRPr="0077456E">
        <w:t>Riksdagen begär att regeringen återkommer med förslag om ändring av äktenskapsbalken så att trossamfund ges rätt att förrätta reg</w:t>
      </w:r>
      <w:r w:rsidRPr="0077456E">
        <w:t>i</w:t>
      </w:r>
      <w:r w:rsidRPr="0077456E">
        <w:t>strering av partnerskap, så länge lagen om registrerat partnerskap kva</w:t>
      </w:r>
      <w:r w:rsidRPr="0077456E">
        <w:t>r</w:t>
      </w:r>
      <w:r w:rsidRPr="0077456E">
        <w:t>står.</w:t>
      </w:r>
    </w:p>
    <w:p w:rsidR="000F5D9D" w:rsidRPr="0077456E" w:rsidRDefault="000F5D9D">
      <w:pPr>
        <w:pStyle w:val="Hemstlatt"/>
        <w:numPr>
          <w:ilvl w:val="0"/>
          <w:numId w:val="1"/>
        </w:numPr>
      </w:pPr>
      <w:r w:rsidRPr="0077456E">
        <w:t>Riksdagen tillkännager för regeringen som sin mening vad i motionen anförs om översyn av namnlagen och en utredning gällande person som har bytt namnidentitet eller personnu</w:t>
      </w:r>
      <w:r w:rsidRPr="0077456E">
        <w:t>m</w:t>
      </w:r>
      <w:r w:rsidRPr="0077456E">
        <w:t>mer.</w:t>
      </w:r>
    </w:p>
    <w:p w:rsidR="00C930AA" w:rsidRPr="0077456E" w:rsidRDefault="00C930AA" w:rsidP="00C930AA">
      <w:pPr>
        <w:pStyle w:val="Rubrik1"/>
        <w:tabs>
          <w:tab w:val="clear" w:pos="284"/>
          <w:tab w:val="left" w:pos="360"/>
        </w:tabs>
        <w:ind w:left="360" w:hanging="360"/>
      </w:pPr>
      <w:r w:rsidRPr="0077456E">
        <w:t>Riksdagens HBT-grupp</w:t>
      </w:r>
    </w:p>
    <w:p w:rsidR="00C930AA" w:rsidRPr="0077456E" w:rsidRDefault="00C930AA" w:rsidP="00C930AA">
      <w:r w:rsidRPr="0077456E">
        <w:t>Riksdagens HBT-grupp är ett tvärpolitiskt nätverk i Sveriges riksdag som diskuterar och utarbetar förslag till riksdagsbeslut kring lagstiftning som berör homosexuella, bisexuella och transpersoner. Totalt deltar ett sextiotal pers</w:t>
      </w:r>
      <w:r w:rsidRPr="0077456E">
        <w:t>o</w:t>
      </w:r>
      <w:r w:rsidRPr="0077456E">
        <w:t>ner i gruppen. Motionen är undertecknad av en</w:t>
      </w:r>
      <w:r w:rsidR="00855C3B" w:rsidRPr="0077456E">
        <w:t xml:space="preserve"> riksdagsledamot ur varje pa</w:t>
      </w:r>
      <w:r w:rsidR="00855C3B" w:rsidRPr="0077456E">
        <w:t>r</w:t>
      </w:r>
      <w:r w:rsidR="00855C3B" w:rsidRPr="0077456E">
        <w:t>ti</w:t>
      </w:r>
      <w:r w:rsidRPr="0077456E">
        <w:t>grupp som deltagit i nätverkets arbete med motionen.</w:t>
      </w:r>
    </w:p>
    <w:p w:rsidR="00C930AA" w:rsidRPr="0077456E" w:rsidRDefault="00C930AA" w:rsidP="00855C3B">
      <w:pPr>
        <w:pStyle w:val="Normaltindrag"/>
      </w:pPr>
      <w:r w:rsidRPr="0077456E">
        <w:t>HBT är en paraplybeteckning för homosexuella, bisexuella och transpe</w:t>
      </w:r>
      <w:r w:rsidRPr="0077456E">
        <w:t>r</w:t>
      </w:r>
      <w:r w:rsidRPr="0077456E">
        <w:t xml:space="preserve">soner. Homosexuella och bisexuella är män och kvinnor i olika åldrar med olika etnisk bakgrund, religion och politisk uppfattning. De kommer från olika samhällsklasser, från städer och från landsbygd. Det enda som skiljer dem från heterosexuella är att de har förmågan att älska och känna sexuell attraktion till någon av samma kön. Med transpersoner brukar man avse </w:t>
      </w:r>
      <w:r w:rsidRPr="0077456E">
        <w:lastRenderedPageBreak/>
        <w:t>transvestiter, transsexuella, intersexuella, dragkings/queens och andra pers</w:t>
      </w:r>
      <w:r w:rsidRPr="0077456E">
        <w:t>o</w:t>
      </w:r>
      <w:r w:rsidRPr="0077456E">
        <w:t>ner som har en könsidentitet eller ett beteende som tidvis eller alltid skiljer sig från vad som utifrån stereotypa men utbredda föreställningar kan förväntas beroende på deras biologiska kön. Det kan också vara individer som av o</w:t>
      </w:r>
      <w:r w:rsidRPr="0077456E">
        <w:t>m</w:t>
      </w:r>
      <w:r w:rsidRPr="0077456E">
        <w:t>givningen uppfattas ha eller ge uttryck för en avvikande könsidentitet, till exempel genom att deras könsidentitetsuttryck tidvis eller alltid skiljer sig från normen för det kön som registrerats för dem vid födseln. Transperson</w:t>
      </w:r>
      <w:r w:rsidRPr="0077456E">
        <w:t>s</w:t>
      </w:r>
      <w:r w:rsidRPr="0077456E">
        <w:t xml:space="preserve">begreppet som politisk term förutsätter inte att individen själv identifierar sig som transperson. </w:t>
      </w:r>
    </w:p>
    <w:p w:rsidR="00C930AA" w:rsidRPr="0077456E" w:rsidRDefault="00C930AA" w:rsidP="00C930AA">
      <w:pPr>
        <w:pStyle w:val="Rubrik1"/>
        <w:tabs>
          <w:tab w:val="clear" w:pos="284"/>
          <w:tab w:val="left" w:pos="360"/>
        </w:tabs>
        <w:ind w:left="360" w:hanging="360"/>
      </w:pPr>
      <w:r w:rsidRPr="0077456E">
        <w:t>Våra utgångspunkter</w:t>
      </w:r>
    </w:p>
    <w:p w:rsidR="00C930AA" w:rsidRPr="0077456E" w:rsidRDefault="00C930AA" w:rsidP="00C930AA">
      <w:r w:rsidRPr="0077456E">
        <w:t>Alla människor har vissa grundläggande behov gemensamma. Till dessa hör behov av kärlek, sex, trygghet och gemenskap med andra människor. Kärlek är en viktig drivkraft för såväl en personlig som samhällelig utveckling. Vår utgångspunkt är att kärlek och sexualitet mellan människor av samma kön är lika mycket värd som kärlek och sexualitet mellan mä</w:t>
      </w:r>
      <w:r w:rsidR="00855C3B" w:rsidRPr="0077456E">
        <w:t xml:space="preserve">nniskor av olika kön. </w:t>
      </w:r>
      <w:r w:rsidR="00855C3B" w:rsidRPr="0077456E">
        <w:rPr>
          <w:spacing w:val="-2"/>
        </w:rPr>
        <w:t>Alla ska</w:t>
      </w:r>
      <w:r w:rsidRPr="0077456E">
        <w:rPr>
          <w:spacing w:val="-2"/>
        </w:rPr>
        <w:t xml:space="preserve"> kunna leva ett värdigt liv, oavsett sexuell läggning eller könsident</w:t>
      </w:r>
      <w:r w:rsidRPr="0077456E">
        <w:rPr>
          <w:spacing w:val="-2"/>
        </w:rPr>
        <w:t>i</w:t>
      </w:r>
      <w:r w:rsidRPr="0077456E">
        <w:rPr>
          <w:spacing w:val="-2"/>
        </w:rPr>
        <w:t xml:space="preserve">tet. </w:t>
      </w:r>
    </w:p>
    <w:p w:rsidR="00C930AA" w:rsidRPr="0077456E" w:rsidRDefault="00C930AA" w:rsidP="00855C3B">
      <w:pPr>
        <w:pStyle w:val="Normaltindrag"/>
      </w:pPr>
      <w:r w:rsidRPr="0077456E">
        <w:t>Tyvärr finns det i vårt samhälle ett förtryck av homosexuella, bisexuella och transpersoner, vilket bland annat tar sig uttryck i form av trakasserier, våld och diskriminering.</w:t>
      </w:r>
    </w:p>
    <w:p w:rsidR="00C930AA" w:rsidRPr="0077456E" w:rsidRDefault="00C930AA" w:rsidP="00855C3B">
      <w:pPr>
        <w:pStyle w:val="Normaltindrag"/>
      </w:pPr>
      <w:r w:rsidRPr="0077456E">
        <w:t xml:space="preserve">Riksdagen uttalade redan 1973 i utskottsbetänkandet LU 1973:20 att </w:t>
      </w:r>
      <w:r w:rsidR="00855C3B" w:rsidRPr="0077456E">
        <w:t>”</w:t>
      </w:r>
      <w:r w:rsidRPr="0077456E">
        <w:t>en samlevnad mellan två parter av samma kön är en från samhällets synpunkt fullt acceptabel samlevnadsform</w:t>
      </w:r>
      <w:r w:rsidR="00855C3B" w:rsidRPr="0077456E">
        <w:t>”</w:t>
      </w:r>
      <w:r w:rsidRPr="0077456E">
        <w:t xml:space="preserve">. I regeringens proposition 1986/87:124 heter det att </w:t>
      </w:r>
      <w:r w:rsidR="00855C3B" w:rsidRPr="0077456E">
        <w:t>”</w:t>
      </w:r>
      <w:r w:rsidRPr="0077456E">
        <w:t>den enda säkra skillnaden mellan homosexuella och heterosex</w:t>
      </w:r>
      <w:r w:rsidRPr="0077456E">
        <w:t>u</w:t>
      </w:r>
      <w:r w:rsidRPr="0077456E">
        <w:t>ella är att homosexuella känslomässigt dras till personer av samma kön. I homosexuellas och heterosexuellas förhållanden finns motsvarande känslor av vänskap, omsorg, lojalitet, ömhet, kärlek osv</w:t>
      </w:r>
      <w:r w:rsidR="00855C3B" w:rsidRPr="0077456E">
        <w:t>.”</w:t>
      </w:r>
    </w:p>
    <w:p w:rsidR="00C930AA" w:rsidRPr="0077456E" w:rsidRDefault="00C930AA" w:rsidP="00855C3B">
      <w:pPr>
        <w:pStyle w:val="Normaltindrag"/>
      </w:pPr>
      <w:r w:rsidRPr="0077456E">
        <w:t>Trots dessa ställningstaganden finns diskriminering även i lagstiftningen. Bristerna består till stora delar av att lagar och praxis inte är anpassade till den verklighet som råder samt att de i många fall missgynnar personer på grund av deras sexuella läggning eller könstillhörighet. I denna motion, som är ett resultat av vårt samarbete, föreslås sådana förändringar som vi anser är vikt</w:t>
      </w:r>
      <w:r w:rsidRPr="0077456E">
        <w:t>i</w:t>
      </w:r>
      <w:r w:rsidRPr="0077456E">
        <w:t>ga att genomföra för att målsättningen om ett pluralistiskt o</w:t>
      </w:r>
      <w:r w:rsidR="00855C3B" w:rsidRPr="0077456E">
        <w:t>ch mångkulturellt samhälle ska</w:t>
      </w:r>
      <w:r w:rsidRPr="0077456E">
        <w:t xml:space="preserve"> kunna uppnås. Denna vision innebär ett samhälle fritt från diskriminering, våld och fördomar mot personer på grund av deras sexuella läggning eller könstillhörighet. I denna motion tar vi upp sådana frågor som behandlas i lagutskottet. </w:t>
      </w:r>
    </w:p>
    <w:p w:rsidR="00C930AA" w:rsidRPr="0077456E" w:rsidRDefault="00C930AA" w:rsidP="00C930AA">
      <w:pPr>
        <w:pStyle w:val="Rubrik1"/>
        <w:tabs>
          <w:tab w:val="clear" w:pos="284"/>
          <w:tab w:val="left" w:pos="360"/>
        </w:tabs>
        <w:ind w:left="360" w:hanging="360"/>
      </w:pPr>
      <w:r w:rsidRPr="0077456E">
        <w:t>Könsneutral äktenskapslag</w:t>
      </w:r>
    </w:p>
    <w:p w:rsidR="00C930AA" w:rsidRPr="0077456E" w:rsidRDefault="00C930AA" w:rsidP="00C930AA">
      <w:r w:rsidRPr="0077456E">
        <w:t xml:space="preserve">Som ett led i vår strävan att nå en icke-diskriminerande lagstiftning är det i dag fullt berättigat att kräva en äktenskapslag som gäller lika för alla, oavsett sexuell läggning eller könstillhörighet. </w:t>
      </w:r>
    </w:p>
    <w:p w:rsidR="00C930AA" w:rsidRPr="0077456E" w:rsidRDefault="00C930AA" w:rsidP="00855C3B">
      <w:pPr>
        <w:pStyle w:val="Normaltindrag"/>
      </w:pPr>
      <w:r w:rsidRPr="0077456E">
        <w:t>Partnerskapslagen är historiskt ett viktigt och stort steg i arbetet för sex</w:t>
      </w:r>
      <w:r w:rsidRPr="0077456E">
        <w:t>u</w:t>
      </w:r>
      <w:r w:rsidRPr="0077456E">
        <w:t>ellt likaberättigande</w:t>
      </w:r>
      <w:r w:rsidR="00855C3B" w:rsidRPr="0077456E">
        <w:t>,</w:t>
      </w:r>
      <w:r w:rsidRPr="0077456E">
        <w:t xml:space="preserve"> men i dag fyller den inte samma funktion. Den blir i stället ännu en tydlig fingervisning om hur lagstiftningen inte behandlar alla lika, oavsett sexuell läggning. </w:t>
      </w:r>
    </w:p>
    <w:p w:rsidR="00C930AA" w:rsidRPr="0077456E" w:rsidRDefault="00C930AA" w:rsidP="00855C3B">
      <w:pPr>
        <w:pStyle w:val="Normaltindrag"/>
      </w:pPr>
      <w:r w:rsidRPr="0077456E">
        <w:t xml:space="preserve">Regeringen beslutade den 27 januari 2005 att en särskild utredare, </w:t>
      </w:r>
      <w:r w:rsidR="00855C3B" w:rsidRPr="0077456E">
        <w:t>biträdd av två referensgrupper –</w:t>
      </w:r>
      <w:r w:rsidRPr="0077456E">
        <w:t xml:space="preserve"> en med företrädare för riksdagspartierna och en m</w:t>
      </w:r>
      <w:r w:rsidR="00855C3B" w:rsidRPr="0077456E">
        <w:t>ed företrädare för trossamfund – ska</w:t>
      </w:r>
      <w:r w:rsidRPr="0077456E">
        <w:t xml:space="preserve"> ta ställning till om par av samma kön bör kunna ingå äktenskap (dir. 2005:6). </w:t>
      </w:r>
    </w:p>
    <w:p w:rsidR="00C930AA" w:rsidRPr="0077456E" w:rsidRDefault="00855C3B" w:rsidP="00855C3B">
      <w:pPr>
        <w:pStyle w:val="Normaltindrag"/>
      </w:pPr>
      <w:r w:rsidRPr="0077456E">
        <w:t>Utredaren ska</w:t>
      </w:r>
      <w:r w:rsidR="00C930AA" w:rsidRPr="0077456E">
        <w:t xml:space="preserve"> hålla en nära kontakt med homosexuellas organisationer samt andra berörda. Av direktiven följer sammanfattningsvis att utredaren ska göra en grundlig analys av frågan om par av samma kön bör kunna ingå ä</w:t>
      </w:r>
      <w:r w:rsidR="00C930AA" w:rsidRPr="0077456E">
        <w:t>k</w:t>
      </w:r>
      <w:r w:rsidR="00C930AA" w:rsidRPr="0077456E">
        <w:t>tenskap och redovisa samtliga skäl som talar för och emot detta</w:t>
      </w:r>
      <w:r w:rsidRPr="0077456E">
        <w:t>. Vidare ska</w:t>
      </w:r>
      <w:r w:rsidR="00C930AA" w:rsidRPr="0077456E">
        <w:t xml:space="preserve"> utredaren ta ställning till formerna för ingående av äktenskap. Utredaren ska överväga om behörigheten för trossamfund att företräda det allmänna vid ingående av äktenskap bör finnas kvar eller om äktenskap endast bör få ingås civilt. </w:t>
      </w:r>
    </w:p>
    <w:p w:rsidR="00C930AA" w:rsidRPr="0077456E" w:rsidRDefault="00C930AA" w:rsidP="00855C3B">
      <w:pPr>
        <w:pStyle w:val="Normaltindrag"/>
      </w:pPr>
      <w:r w:rsidRPr="0077456E">
        <w:t>Om utredaren anser att äktenskap även i fortsättningen bör kunna ingås hos trossamfund, ska det övervägas om några förändringar bör göras när det gäller d</w:t>
      </w:r>
      <w:r w:rsidR="00855C3B" w:rsidRPr="0077456E">
        <w:t>enna behörighet. Utredaren ska</w:t>
      </w:r>
      <w:r w:rsidRPr="0077456E">
        <w:t>, oavsett sina ställningstaganden när det gäl</w:t>
      </w:r>
      <w:r w:rsidRPr="0077456E">
        <w:t>l</w:t>
      </w:r>
      <w:r w:rsidRPr="0077456E">
        <w:t>er trossamfunden, utreda formerna för ingående av äktenskap civilt. Om utr</w:t>
      </w:r>
      <w:r w:rsidRPr="0077456E">
        <w:t>e</w:t>
      </w:r>
      <w:r w:rsidRPr="0077456E">
        <w:t>darens slutsats blir att äktenskap bör kunna ingås av par av samma kön, bör detta enligt direktiven få till följd att partnerskapslagen upphävs. Om utred</w:t>
      </w:r>
      <w:r w:rsidRPr="0077456E">
        <w:t>a</w:t>
      </w:r>
      <w:r w:rsidRPr="0077456E">
        <w:t xml:space="preserve">ren kommer till slutsatsen att äktenskap inte bör kunna </w:t>
      </w:r>
      <w:r w:rsidR="00855C3B" w:rsidRPr="0077456E">
        <w:t>ingås av par av samma kön, ska</w:t>
      </w:r>
      <w:r w:rsidRPr="0077456E">
        <w:t xml:space="preserve"> utgångspunkten i stället vara att </w:t>
      </w:r>
      <w:r w:rsidR="00855C3B" w:rsidRPr="0077456E">
        <w:t>partnerskapet behålls. Det ska</w:t>
      </w:r>
      <w:r w:rsidRPr="0077456E">
        <w:t xml:space="preserve"> då övervägas om förändringar bör göras när det gäller partnerskapet. </w:t>
      </w:r>
    </w:p>
    <w:p w:rsidR="00C930AA" w:rsidRPr="0077456E" w:rsidRDefault="00855C3B" w:rsidP="00855C3B">
      <w:pPr>
        <w:pStyle w:val="Normaltindrag"/>
      </w:pPr>
      <w:r w:rsidRPr="0077456E">
        <w:t>Uppdraget ska</w:t>
      </w:r>
      <w:r w:rsidR="00C930AA" w:rsidRPr="0077456E">
        <w:t xml:space="preserve"> redovisas senast den 30 mars 2007. Det står utredaren fritt att lämna särredovisningar i vissa frågor om det bedöms lämpligt.</w:t>
      </w:r>
    </w:p>
    <w:p w:rsidR="00C930AA" w:rsidRPr="0077456E" w:rsidRDefault="00C930AA" w:rsidP="00855C3B">
      <w:pPr>
        <w:pStyle w:val="Normaltindrag"/>
      </w:pPr>
      <w:r w:rsidRPr="0077456E">
        <w:t>Som vi ser finns det inga sakliga motiv för att behålla nuvarande ordning, partnerskapslagen borde följaktligen avskaffas, och i stället borde en kön</w:t>
      </w:r>
      <w:r w:rsidRPr="0077456E">
        <w:t>s</w:t>
      </w:r>
      <w:r w:rsidRPr="0077456E">
        <w:t>neutral äktenskapslag inrättas. Detta vill vi att riksdagen tillkännager för r</w:t>
      </w:r>
      <w:r w:rsidRPr="0077456E">
        <w:t>e</w:t>
      </w:r>
      <w:r w:rsidRPr="0077456E">
        <w:t>geringen som sin mening.</w:t>
      </w:r>
    </w:p>
    <w:p w:rsidR="00C930AA" w:rsidRPr="0077456E" w:rsidRDefault="00C930AA" w:rsidP="00C930AA">
      <w:pPr>
        <w:pStyle w:val="Rubrik1"/>
        <w:tabs>
          <w:tab w:val="clear" w:pos="284"/>
          <w:tab w:val="left" w:pos="360"/>
        </w:tabs>
        <w:ind w:left="360" w:hanging="360"/>
      </w:pPr>
      <w:r w:rsidRPr="0077456E">
        <w:t>Partnerskapslagen</w:t>
      </w:r>
    </w:p>
    <w:p w:rsidR="00C930AA" w:rsidRPr="0077456E" w:rsidRDefault="00C930AA" w:rsidP="00C930AA">
      <w:r w:rsidRPr="0077456E">
        <w:t>Vi vill som sagt införa en könsneutral äktenskapsbalk och därför avskaffa partnerskapslagen. Vi är kritiska till att behålla en särlagstiftning, men tills en könsneutral äktenskapslag införs vill vi undanröja de olika rättsverkningar som finns mellan partner och makar. De undantag som finns kvar rör partners möjligheter att få tillgång till assisterad befruktning inom den offentliga hä</w:t>
      </w:r>
      <w:r w:rsidRPr="0077456E">
        <w:t>l</w:t>
      </w:r>
      <w:r w:rsidRPr="0077456E">
        <w:t>so- och sjukvården, reglerna i föräldrabalken om faderskapspresumtion, mö</w:t>
      </w:r>
      <w:r w:rsidRPr="0077456E">
        <w:t>j</w:t>
      </w:r>
      <w:r w:rsidRPr="0077456E">
        <w:t>ligheten att få dispens från minimiåldern om man vill ingå partnerskap och anknytningskraven. Det finns ingen anledning att behålla dessa rättsliga skil</w:t>
      </w:r>
      <w:r w:rsidRPr="0077456E">
        <w:t>l</w:t>
      </w:r>
      <w:r w:rsidRPr="0077456E">
        <w:t>nader. Därför vill vi att riksdagen begär att regeringen återkommer med fö</w:t>
      </w:r>
      <w:r w:rsidRPr="0077456E">
        <w:t>r</w:t>
      </w:r>
      <w:r w:rsidRPr="0077456E">
        <w:t>slag som innebär att partnerskap har samma rättsverkningar som äktenskap.</w:t>
      </w:r>
    </w:p>
    <w:p w:rsidR="00C930AA" w:rsidRPr="0077456E" w:rsidRDefault="00C930AA" w:rsidP="00C930AA">
      <w:pPr>
        <w:pStyle w:val="Rubrik1"/>
        <w:tabs>
          <w:tab w:val="clear" w:pos="284"/>
          <w:tab w:val="left" w:pos="360"/>
        </w:tabs>
        <w:ind w:left="360" w:hanging="360"/>
      </w:pPr>
      <w:r w:rsidRPr="0077456E">
        <w:t>Rätt för trossamfund att förrätta partnerskap</w:t>
      </w:r>
    </w:p>
    <w:p w:rsidR="00C930AA" w:rsidRPr="0077456E" w:rsidRDefault="00C930AA" w:rsidP="00C930AA">
      <w:r w:rsidRPr="0077456E">
        <w:t>Enligt 1 kap. 8 § lagen (1994:1117) om registrerat partnerskap är lagfaren domare i tingsrätt eller den som länsstyrelsen har förordnat behörig att vara registreringsförrättare.</w:t>
      </w:r>
    </w:p>
    <w:p w:rsidR="00C930AA" w:rsidRPr="0077456E" w:rsidRDefault="00C930AA" w:rsidP="00855C3B">
      <w:pPr>
        <w:pStyle w:val="Normaltindrag"/>
      </w:pPr>
      <w:r w:rsidRPr="0077456E">
        <w:t>Av lagen (1993:305) om rätt att förrätta vigsel inom andra trossamfund än Svenska kyrkan framgår att annat trossamfund än Svenska kyrkan under vissa förutsättningar kan ges tillstånd att förrätta vigsel. Frågor om tillstånd prövas av Kammarkollegiet efter ansökan av samfundet. Sedan tillstånd har givits får Kammarkollegiet förordna en präst eller någon annan befattningshavare inom samfundet att vara vigselförrättare.</w:t>
      </w:r>
    </w:p>
    <w:p w:rsidR="00C930AA" w:rsidRPr="0077456E" w:rsidRDefault="00C930AA" w:rsidP="00855C3B">
      <w:pPr>
        <w:pStyle w:val="Normaltindrag"/>
      </w:pPr>
      <w:r w:rsidRPr="0077456E">
        <w:t xml:space="preserve">Enligt nuvarande lagstiftning ger staten således trossamfund möjlighet att erhålla </w:t>
      </w:r>
      <w:r w:rsidR="00855C3B" w:rsidRPr="0077456E">
        <w:t>”</w:t>
      </w:r>
      <w:r w:rsidRPr="0077456E">
        <w:t>kollektiv</w:t>
      </w:r>
      <w:r w:rsidR="00855C3B" w:rsidRPr="0077456E">
        <w:t>”</w:t>
      </w:r>
      <w:r w:rsidRPr="0077456E">
        <w:t xml:space="preserve"> rätt att förrätta vigslar. Efter godkännande av Kammarko</w:t>
      </w:r>
      <w:r w:rsidRPr="0077456E">
        <w:t>l</w:t>
      </w:r>
      <w:r w:rsidRPr="0077456E">
        <w:t>legiet kan samfundet självt fördela uppdraget bland sina befattningshavare, som alltså får rätt att förrätta vigslar genom att tillhöra samfundet. Förfarandet för den som vill förrätta partnerskap är inte lika smidigt. Den person som vill ha ett sådant uppdrag måste i stället ansöka enskilt om möjligheten hos län</w:t>
      </w:r>
      <w:r w:rsidRPr="0077456E">
        <w:t>s</w:t>
      </w:r>
      <w:r w:rsidRPr="0077456E">
        <w:t>styrelsen, alltså ett betydligt krångligare förfarande. Att staten på detta sätt försvårar, i stället för att underlätta, för de trossamfund som vill förrätta par</w:t>
      </w:r>
      <w:r w:rsidRPr="0077456E">
        <w:t>t</w:t>
      </w:r>
      <w:r w:rsidRPr="0077456E">
        <w:t>nerskap är en omotiverad ordning. Staten bör i stället betrakta uppdragen att förrätta vigslar och att förrätta partnerskap som likvärdiga, och lagstiftningen bör därför ändras så att trossamfund ges rätt att förrätta registrering av par</w:t>
      </w:r>
      <w:r w:rsidRPr="0077456E">
        <w:t>t</w:t>
      </w:r>
      <w:r w:rsidRPr="0077456E">
        <w:t>nerskap. Detta bör riksdagen tillkännage till regeringen som sin mening.</w:t>
      </w:r>
    </w:p>
    <w:p w:rsidR="00C930AA" w:rsidRPr="0077456E" w:rsidRDefault="00C930AA" w:rsidP="00C930AA">
      <w:pPr>
        <w:pStyle w:val="Rubrik1"/>
        <w:tabs>
          <w:tab w:val="clear" w:pos="284"/>
          <w:tab w:val="left" w:pos="180"/>
        </w:tabs>
      </w:pPr>
      <w:r w:rsidRPr="0077456E">
        <w:t>Rätten att välja sitt namn och möjligheten att ändra personuppgifter retroaktivt</w:t>
      </w:r>
    </w:p>
    <w:p w:rsidR="00C930AA" w:rsidRPr="0077456E" w:rsidRDefault="00C930AA" w:rsidP="00C930AA">
      <w:r w:rsidRPr="0077456E">
        <w:t>Namnlagens syfte ska vara att skydda barn från att få namn de kan lida för senare i livet och skydda från intrång i familjenamnen. Men namnlagen ska inte hindra människor från att ta vilka förnamn de önskar. Det föreligger en särskild problematik för transpersoner. Den som väljer att leva vardagen i enlighet med sin upplevda könstillhörighet utan att genomgå kirurgisk b</w:t>
      </w:r>
      <w:r w:rsidRPr="0077456E">
        <w:t>e</w:t>
      </w:r>
      <w:r w:rsidRPr="0077456E">
        <w:t>handling tillåts inte enligt praxis att själva bestämma sitt namn då personer som juridiskt sett är män tillåts inte att byta till kvinnliga förnamn och vice versa. Detta sker genom den hänvisning som görs i praxis till 34 § i namnl</w:t>
      </w:r>
      <w:r w:rsidRPr="0077456E">
        <w:t>a</w:t>
      </w:r>
      <w:r w:rsidRPr="0077456E">
        <w:t xml:space="preserve">gen (1982:670), som lyder: </w:t>
      </w:r>
      <w:r w:rsidR="00855C3B" w:rsidRPr="0077456E">
        <w:t>”</w:t>
      </w:r>
      <w:r w:rsidRPr="0077456E">
        <w:t>Som förnamn får inte godkännas namn som kan väcka anstöt eller kan antas leda till obehag för den som ska bära det eller namn som av någon annan anledning uppenbarligen inte är lämpligt som förnamn.</w:t>
      </w:r>
      <w:r w:rsidR="00855C3B" w:rsidRPr="0077456E">
        <w:t>”</w:t>
      </w:r>
      <w:r w:rsidRPr="0077456E">
        <w:t xml:space="preserve"> Namnlagen måste ändras så att myndiga personer ska kunna byta förnamn till det de själva väljer, utan hänsyn till kön.</w:t>
      </w:r>
    </w:p>
    <w:p w:rsidR="00C930AA" w:rsidRPr="0077456E" w:rsidRDefault="00C930AA" w:rsidP="00855C3B">
      <w:pPr>
        <w:pStyle w:val="Normaltindrag"/>
      </w:pPr>
      <w:r w:rsidRPr="0077456E">
        <w:t>PRV har i en skrivelse i februari 2005 belyst behovet av att namnlagen ses över och att rättsreglerna anpassas till samhällsmedborgarnas behov av att förändra sina namn på ett lättbegripligt och rättssäkert sätt. Enligt riksdagens mening var det genom PRV:s skrivelse klarlagt att det föreligger ett behov av en översyn av lagen, en översyn som måste ha en bred inriktning. Vidare anfördes att det får ankomma på regeringen att snarast ta initiativ till en sådan översyn och därefter återkomma till riksdagen med erforderliga lagförslag. Några sådana initiativ har ännu inte tagits.</w:t>
      </w:r>
    </w:p>
    <w:p w:rsidR="00C930AA" w:rsidRPr="0077456E" w:rsidRDefault="00C930AA" w:rsidP="00855C3B">
      <w:pPr>
        <w:pStyle w:val="Normaltindrag"/>
      </w:pPr>
      <w:r w:rsidRPr="0077456E">
        <w:t>I lagen (1972:119) om fastställande av könstillhörighet i vissa fall och i f</w:t>
      </w:r>
      <w:r w:rsidRPr="0077456E">
        <w:t>ö</w:t>
      </w:r>
      <w:r w:rsidRPr="0077456E">
        <w:t>rarbetena till lagstiftningen finns ingen särskild reglering som ger rättighet för en person som genomgått könsbyte att få sin identitet i betyg, anställning</w:t>
      </w:r>
      <w:r w:rsidRPr="0077456E">
        <w:t>s</w:t>
      </w:r>
      <w:r w:rsidRPr="0077456E">
        <w:t>handlingar etc. ändrad retroaktivt. Det är upp till respektive skola eller arbet</w:t>
      </w:r>
      <w:r w:rsidRPr="0077456E">
        <w:t>s</w:t>
      </w:r>
      <w:r w:rsidRPr="0077456E">
        <w:t>givare att tillmötesgå ett sådant önskemål. Det har visat sig att personer som genomgått könsbyte haft svårigheter att få sådana önskemål tillgodosedda.</w:t>
      </w:r>
    </w:p>
    <w:p w:rsidR="00C930AA" w:rsidRPr="0077456E" w:rsidRDefault="00C930AA" w:rsidP="00855C3B">
      <w:pPr>
        <w:pStyle w:val="Normaltindrag"/>
      </w:pPr>
      <w:r w:rsidRPr="0077456E">
        <w:t>Fråga</w:t>
      </w:r>
      <w:r w:rsidRPr="0077456E">
        <w:rPr>
          <w:spacing w:val="-2"/>
        </w:rPr>
        <w:t>n har behandlats i lagutskottet (motion 1999/2000:So203 Transsexu</w:t>
      </w:r>
      <w:r w:rsidRPr="0077456E">
        <w:t>e</w:t>
      </w:r>
      <w:r w:rsidRPr="0077456E">
        <w:t>l</w:t>
      </w:r>
      <w:r w:rsidRPr="0077456E">
        <w:t xml:space="preserve">las situation.) Lagutskottet anförde så i betänkande LU16: </w:t>
      </w:r>
      <w:r w:rsidR="00855C3B" w:rsidRPr="0077456E">
        <w:t>”</w:t>
      </w:r>
      <w:r w:rsidRPr="0077456E">
        <w:t>Enligt utskottets uppfattning kan det inte komma i fråga att i lag införa en tvingande skyldighet för den som någon gång, kanske långt tillbaka i tiden, utfärdat betyg, intyg eller liknande, att göra ändringar i ett dokument som vid tiden för utfärdandet var helt korrekt. Det problem som motionären tar upp får enligt utskottets uppfattning lösas på annat sätt än genom lagstiftning.</w:t>
      </w:r>
      <w:r w:rsidR="00855C3B" w:rsidRPr="0077456E">
        <w:t>”</w:t>
      </w:r>
      <w:r w:rsidRPr="0077456E">
        <w:t xml:space="preserve"> </w:t>
      </w:r>
    </w:p>
    <w:p w:rsidR="00C930AA" w:rsidRPr="0077456E" w:rsidRDefault="00C930AA" w:rsidP="00855C3B">
      <w:pPr>
        <w:pStyle w:val="Normaltindrag"/>
      </w:pPr>
      <w:r w:rsidRPr="0077456E">
        <w:t>Det finns, som utskottet påpekar, problem med att sätta gränser för hur långt retroaktiviteten kan sträcka sig m.m. Samtidigt kvarstår problemet för personer som bytt namn eller personnummer att kunna åberopa äldre tjänst</w:t>
      </w:r>
      <w:r w:rsidRPr="0077456E">
        <w:t>e</w:t>
      </w:r>
      <w:r w:rsidRPr="0077456E">
        <w:t>intyg, skolbetyg m.m. utan att avslöja sina tidigare personuppgifter. Frågan är givetvis inte bara aktuell för transsexuella utan handlar också om personer som bytt identi</w:t>
      </w:r>
      <w:r w:rsidR="00855C3B" w:rsidRPr="0077456E">
        <w:t>tet av annat skäl, t.</w:t>
      </w:r>
      <w:r w:rsidRPr="0077456E">
        <w:t>ex</w:t>
      </w:r>
      <w:r w:rsidR="00855C3B" w:rsidRPr="0077456E">
        <w:t>.</w:t>
      </w:r>
      <w:r w:rsidRPr="0077456E">
        <w:t xml:space="preserve"> fått nya personuppgifter efter att ha utsatts för hot och förföljelse. Utskottet kan inte bara avfärda problemet med att </w:t>
      </w:r>
      <w:r w:rsidR="00855C3B" w:rsidRPr="0077456E">
        <w:t>”</w:t>
      </w:r>
      <w:r w:rsidRPr="0077456E">
        <w:t>det får lösas på annat sätt</w:t>
      </w:r>
      <w:r w:rsidR="00855C3B" w:rsidRPr="0077456E">
        <w:t>”</w:t>
      </w:r>
      <w:r w:rsidRPr="0077456E">
        <w:t>. Mot bakgrund av vad som här anförts vill vi att regeringen ska utreda frågan och återkomma med förslag till riksdagen på hur problemet kan lösas. Exempelvis bör man analysera om den enskilde bör ges bättre möjlighet att beställa nya intyg som återger det faktamässiga inn</w:t>
      </w:r>
      <w:r w:rsidRPr="0077456E">
        <w:t>e</w:t>
      </w:r>
      <w:r w:rsidRPr="0077456E">
        <w:t xml:space="preserve">hållet i ett äldre dokument men utan att avslöja de äldre personuppgifterna. De olika alternativ som utreds bör givetvis prövas såväl ur integritetssynpunkt som utifrån allmänna legala och arkivmässiga aspekter. </w:t>
      </w:r>
    </w:p>
    <w:p w:rsidR="00C930AA" w:rsidRPr="0077456E" w:rsidRDefault="00C930AA" w:rsidP="00855C3B">
      <w:pPr>
        <w:pStyle w:val="Normaltindrag"/>
      </w:pPr>
      <w:r w:rsidRPr="0077456E">
        <w:t>Mot denna bakgrund vill vi att regeringen ser över namnlagen för att bl.a. möjliggöra för personer att själva välja sitt namn oavsett könsidentitet, samt att en utredning genomförs gällande möjligheten att retroaktivt ändra äldre handlingar och intyg för en person som har bytt identitet.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456E">
        <w:trPr>
          <w:cantSplit/>
        </w:trPr>
        <w:tc>
          <w:tcPr>
            <w:tcW w:w="3046" w:type="dxa"/>
          </w:tcPr>
          <w:p w:rsidR="000F5D9D" w:rsidRPr="0077456E" w:rsidRDefault="000F5D9D">
            <w:pPr>
              <w:pStyle w:val="UnderskriftDatum"/>
              <w:spacing w:before="240"/>
            </w:pPr>
            <w:r w:rsidRPr="0077456E">
              <w:t>Stockholm den 30 oktober 2006</w:t>
            </w:r>
          </w:p>
        </w:tc>
        <w:tc>
          <w:tcPr>
            <w:tcW w:w="3047" w:type="dxa"/>
          </w:tcPr>
          <w:p w:rsidR="000F5D9D" w:rsidRPr="0077456E" w:rsidRDefault="000F5D9D">
            <w:pPr>
              <w:pStyle w:val="Underskrifter"/>
              <w:spacing w:before="240"/>
            </w:pPr>
          </w:p>
        </w:tc>
      </w:tr>
      <w:tr w:rsidR="00000000" w:rsidRPr="0077456E">
        <w:trPr>
          <w:cantSplit/>
        </w:trPr>
        <w:tc>
          <w:tcPr>
            <w:tcW w:w="3046" w:type="dxa"/>
          </w:tcPr>
          <w:p w:rsidR="000F5D9D" w:rsidRPr="0077456E" w:rsidRDefault="000F5D9D">
            <w:pPr>
              <w:pStyle w:val="Underskrifter"/>
            </w:pPr>
            <w:r w:rsidRPr="0077456E">
              <w:t>Olof Lavesson (m)</w:t>
            </w:r>
          </w:p>
        </w:tc>
        <w:tc>
          <w:tcPr>
            <w:tcW w:w="3046" w:type="dxa"/>
          </w:tcPr>
          <w:p w:rsidR="000F5D9D" w:rsidRPr="0077456E" w:rsidRDefault="000F5D9D">
            <w:pPr>
              <w:pStyle w:val="Underskrifter"/>
            </w:pPr>
          </w:p>
        </w:tc>
      </w:tr>
      <w:tr w:rsidR="00000000" w:rsidRPr="0077456E">
        <w:trPr>
          <w:cantSplit/>
        </w:trPr>
        <w:tc>
          <w:tcPr>
            <w:tcW w:w="3046" w:type="dxa"/>
          </w:tcPr>
          <w:p w:rsidR="000F5D9D" w:rsidRPr="0077456E" w:rsidRDefault="000F5D9D">
            <w:pPr>
              <w:pStyle w:val="Underskrifter"/>
            </w:pPr>
            <w:r w:rsidRPr="0077456E">
              <w:t>Fredrick Federley (c)</w:t>
            </w:r>
          </w:p>
        </w:tc>
        <w:tc>
          <w:tcPr>
            <w:tcW w:w="3046" w:type="dxa"/>
          </w:tcPr>
          <w:p w:rsidR="000F5D9D" w:rsidRPr="0077456E" w:rsidRDefault="000F5D9D">
            <w:pPr>
              <w:pStyle w:val="Underskrifter"/>
            </w:pPr>
            <w:r w:rsidRPr="0077456E">
              <w:t>Ulf Nilsson (fp)</w:t>
            </w:r>
          </w:p>
        </w:tc>
      </w:tr>
      <w:tr w:rsidR="00000000" w:rsidRPr="0077456E">
        <w:trPr>
          <w:cantSplit/>
        </w:trPr>
        <w:tc>
          <w:tcPr>
            <w:tcW w:w="3046" w:type="dxa"/>
          </w:tcPr>
          <w:p w:rsidR="000F5D9D" w:rsidRPr="0077456E" w:rsidRDefault="000F5D9D">
            <w:pPr>
              <w:pStyle w:val="Underskrifter"/>
            </w:pPr>
            <w:r w:rsidRPr="0077456E">
              <w:t>Lars Ohly (v)</w:t>
            </w:r>
          </w:p>
        </w:tc>
        <w:tc>
          <w:tcPr>
            <w:tcW w:w="3046" w:type="dxa"/>
          </w:tcPr>
          <w:p w:rsidR="000F5D9D" w:rsidRPr="0077456E" w:rsidRDefault="000F5D9D">
            <w:pPr>
              <w:pStyle w:val="Underskrifter"/>
            </w:pPr>
            <w:r w:rsidRPr="0077456E">
              <w:t>Ulf Holm (mp)</w:t>
            </w:r>
          </w:p>
        </w:tc>
      </w:tr>
    </w:tbl>
    <w:p w:rsidR="00C930AA" w:rsidRPr="0077456E" w:rsidRDefault="00C930AA" w:rsidP="00855C3B">
      <w:pPr>
        <w:pStyle w:val="Normaltindrag"/>
      </w:pPr>
    </w:p>
    <w:sectPr w:rsidR="00C930AA" w:rsidRPr="0077456E" w:rsidSect="00855C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5D9D" w:rsidRPr="0077456E" w:rsidRDefault="000F5D9D">
      <w:r w:rsidRPr="0077456E">
        <w:separator/>
      </w:r>
    </w:p>
  </w:endnote>
  <w:endnote w:type="continuationSeparator" w:id="0">
    <w:p w:rsidR="000F5D9D" w:rsidRPr="0077456E" w:rsidRDefault="000F5D9D">
      <w:r w:rsidRPr="007745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C3B" w:rsidRPr="0077456E" w:rsidRDefault="0077456E" w:rsidP="00855C3B">
    <w:pPr>
      <w:pStyle w:val="Sidfot"/>
    </w:pPr>
    <w:r w:rsidRPr="007745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33491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C3B" w:rsidRDefault="000F5D9D">
                          <w:pPr>
                            <w:pStyle w:val="NormalS5sidnrV"/>
                          </w:pPr>
                          <w:r>
                            <w:fldChar w:fldCharType="begin"/>
                          </w:r>
                          <w:r w:rsidR="00855C3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5C3B" w:rsidRDefault="000F5D9D">
                    <w:pPr>
                      <w:pStyle w:val="NormalS5sidnrV"/>
                    </w:pPr>
                    <w:r>
                      <w:fldChar w:fldCharType="begin"/>
                    </w:r>
                    <w:r w:rsidR="00855C3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42A" w:rsidRPr="0077456E" w:rsidRDefault="0077456E" w:rsidP="00855C3B">
    <w:pPr>
      <w:pStyle w:val="Sidfot"/>
    </w:pPr>
    <w:r w:rsidRPr="007745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33525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C3B" w:rsidRDefault="000F5D9D">
                          <w:pPr>
                            <w:pStyle w:val="NormalS5sidnrH"/>
                            <w:ind w:right="0"/>
                          </w:pPr>
                          <w:r>
                            <w:fldChar w:fldCharType="begin"/>
                          </w:r>
                          <w:r w:rsidR="00855C3B">
                            <w:instrText xml:space="preserve"> PAGE *\charformat</w:instrText>
                          </w:r>
                          <w:r>
                            <w:fldChar w:fldCharType="separate"/>
                          </w:r>
                          <w:r w:rsidR="00E33945">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5C3B" w:rsidRDefault="000F5D9D">
                    <w:pPr>
                      <w:pStyle w:val="NormalS5sidnrH"/>
                      <w:ind w:right="0"/>
                    </w:pPr>
                    <w:r>
                      <w:fldChar w:fldCharType="begin"/>
                    </w:r>
                    <w:r w:rsidR="00855C3B">
                      <w:instrText xml:space="preserve"> PAGE *\charformat</w:instrText>
                    </w:r>
                    <w:r>
                      <w:fldChar w:fldCharType="separate"/>
                    </w:r>
                    <w:r w:rsidR="00E33945">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42A" w:rsidRPr="0077456E" w:rsidRDefault="0077456E" w:rsidP="00855C3B">
    <w:pPr>
      <w:pStyle w:val="Sidfot"/>
    </w:pPr>
    <w:r w:rsidRPr="007745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77051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C3B" w:rsidRDefault="000F5D9D">
                          <w:pPr>
                            <w:pStyle w:val="NormalS5sidnrH"/>
                            <w:ind w:right="0"/>
                          </w:pPr>
                          <w:r>
                            <w:fldChar w:fldCharType="begin"/>
                          </w:r>
                          <w:r w:rsidR="00855C3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5C3B" w:rsidRDefault="000F5D9D">
                    <w:pPr>
                      <w:pStyle w:val="NormalS5sidnrH"/>
                      <w:ind w:right="0"/>
                    </w:pPr>
                    <w:r>
                      <w:fldChar w:fldCharType="begin"/>
                    </w:r>
                    <w:r w:rsidR="00855C3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5D9D" w:rsidRPr="0077456E" w:rsidRDefault="000F5D9D">
      <w:r w:rsidRPr="0077456E">
        <w:separator/>
      </w:r>
    </w:p>
  </w:footnote>
  <w:footnote w:type="continuationSeparator" w:id="0">
    <w:p w:rsidR="000F5D9D" w:rsidRPr="0077456E" w:rsidRDefault="000F5D9D">
      <w:r w:rsidRPr="007745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C3B" w:rsidRPr="0077456E" w:rsidRDefault="0077456E" w:rsidP="00855C3B">
    <w:pPr>
      <w:pStyle w:val="Sidhuvud"/>
    </w:pPr>
    <w:r w:rsidRPr="007745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3537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C3B" w:rsidRDefault="000F5D9D">
                          <w:pPr>
                            <w:pStyle w:val="KantRubrikS5V"/>
                          </w:pPr>
                          <w:r>
                            <w:fldChar w:fldCharType="begin"/>
                          </w:r>
                          <w:r w:rsidR="00855C3B">
                            <w:instrText xml:space="preserve"> DOCPROPERTY "YearUser" *\charformat </w:instrText>
                          </w:r>
                          <w:r>
                            <w:fldChar w:fldCharType="separate"/>
                          </w:r>
                          <w:r w:rsidR="00855C3B">
                            <w:t>2006/07</w:t>
                          </w:r>
                          <w:r>
                            <w:fldChar w:fldCharType="end"/>
                          </w:r>
                          <w:r w:rsidR="00855C3B">
                            <w:t>:</w:t>
                          </w:r>
                          <w:r>
                            <w:fldChar w:fldCharType="begin"/>
                          </w:r>
                          <w:r w:rsidR="00855C3B">
                            <w:instrText xml:space="preserve"> DOCPROPERTY "Motionsnummer" *\charformat </w:instrText>
                          </w:r>
                          <w:r>
                            <w:fldChar w:fldCharType="separate"/>
                          </w:r>
                          <w:r w:rsidR="00855C3B">
                            <w:t>C307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5C3B" w:rsidRDefault="000F5D9D">
                    <w:pPr>
                      <w:pStyle w:val="KantRubrikS5V"/>
                    </w:pPr>
                    <w:r>
                      <w:fldChar w:fldCharType="begin"/>
                    </w:r>
                    <w:r w:rsidR="00855C3B">
                      <w:instrText xml:space="preserve"> DOCPROPERTY "YearUser" *\charformat </w:instrText>
                    </w:r>
                    <w:r>
                      <w:fldChar w:fldCharType="separate"/>
                    </w:r>
                    <w:r w:rsidR="00855C3B">
                      <w:t>2006/07</w:t>
                    </w:r>
                    <w:r>
                      <w:fldChar w:fldCharType="end"/>
                    </w:r>
                    <w:r w:rsidR="00855C3B">
                      <w:t>:</w:t>
                    </w:r>
                    <w:r>
                      <w:fldChar w:fldCharType="begin"/>
                    </w:r>
                    <w:r w:rsidR="00855C3B">
                      <w:instrText xml:space="preserve"> DOCPROPERTY "Motionsnummer" *\charformat </w:instrText>
                    </w:r>
                    <w:r>
                      <w:fldChar w:fldCharType="separate"/>
                    </w:r>
                    <w:r w:rsidR="00855C3B">
                      <w:t>C307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42A" w:rsidRPr="0077456E" w:rsidRDefault="0077456E" w:rsidP="00855C3B">
    <w:pPr>
      <w:pStyle w:val="Sidhuvud"/>
    </w:pPr>
    <w:r w:rsidRPr="007745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57598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C3B" w:rsidRDefault="000F5D9D">
                          <w:pPr>
                            <w:pStyle w:val="KantRubrikS5H"/>
                            <w:ind w:right="0"/>
                          </w:pPr>
                          <w:r>
                            <w:fldChar w:fldCharType="begin"/>
                          </w:r>
                          <w:r w:rsidR="00855C3B">
                            <w:instrText xml:space="preserve"> DOCPROPERTY "YearUser" *\charformat </w:instrText>
                          </w:r>
                          <w:r>
                            <w:fldChar w:fldCharType="separate"/>
                          </w:r>
                          <w:r w:rsidR="00855C3B">
                            <w:t>2006/07</w:t>
                          </w:r>
                          <w:r>
                            <w:fldChar w:fldCharType="end"/>
                          </w:r>
                          <w:r w:rsidR="00855C3B">
                            <w:t>:</w:t>
                          </w:r>
                          <w:r>
                            <w:fldChar w:fldCharType="begin"/>
                          </w:r>
                          <w:r w:rsidR="00855C3B">
                            <w:instrText xml:space="preserve"> DOCPROPERTY "Motionsnummer" *\charformat </w:instrText>
                          </w:r>
                          <w:r>
                            <w:fldChar w:fldCharType="separate"/>
                          </w:r>
                          <w:r w:rsidR="00855C3B">
                            <w:t>C307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5C3B" w:rsidRDefault="000F5D9D">
                    <w:pPr>
                      <w:pStyle w:val="KantRubrikS5H"/>
                      <w:ind w:right="0"/>
                    </w:pPr>
                    <w:r>
                      <w:fldChar w:fldCharType="begin"/>
                    </w:r>
                    <w:r w:rsidR="00855C3B">
                      <w:instrText xml:space="preserve"> DOCPROPERTY "YearUser" *\charformat </w:instrText>
                    </w:r>
                    <w:r>
                      <w:fldChar w:fldCharType="separate"/>
                    </w:r>
                    <w:r w:rsidR="00855C3B">
                      <w:t>2006/07</w:t>
                    </w:r>
                    <w:r>
                      <w:fldChar w:fldCharType="end"/>
                    </w:r>
                    <w:r w:rsidR="00855C3B">
                      <w:t>:</w:t>
                    </w:r>
                    <w:r>
                      <w:fldChar w:fldCharType="begin"/>
                    </w:r>
                    <w:r w:rsidR="00855C3B">
                      <w:instrText xml:space="preserve"> DOCPROPERTY "Motionsnummer" *\charformat </w:instrText>
                    </w:r>
                    <w:r>
                      <w:fldChar w:fldCharType="separate"/>
                    </w:r>
                    <w:r w:rsidR="00855C3B">
                      <w:t>C307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D9D" w:rsidRPr="0077456E" w:rsidRDefault="000F5D9D">
    <w:pPr>
      <w:pStyle w:val="FSHNormal"/>
      <w:tabs>
        <w:tab w:val="right" w:pos="5840"/>
      </w:tabs>
    </w:pPr>
    <w:r w:rsidRPr="0077456E">
      <w:br/>
    </w:r>
    <w:r w:rsidRPr="0077456E">
      <w:fldChar w:fldCharType="begin" w:fldLock="1"/>
    </w:r>
    <w:r w:rsidRPr="0077456E">
      <w:instrText xml:space="preserve"> DOCPROPERTY</w:instrText>
    </w:r>
    <w:r w:rsidRPr="0077456E">
      <w:rPr>
        <w:sz w:val="18"/>
      </w:rPr>
      <w:instrText xml:space="preserve"> "YearUser" *\charformat </w:instrText>
    </w:r>
    <w:r w:rsidRPr="0077456E">
      <w:fldChar w:fldCharType="separate"/>
    </w:r>
    <w:r w:rsidRPr="0077456E">
      <w:t>2006/07</w:t>
    </w:r>
    <w:r w:rsidRPr="0077456E">
      <w:fldChar w:fldCharType="end"/>
    </w:r>
    <w:r w:rsidRPr="0077456E">
      <w:t xml:space="preserve"> </w:t>
    </w:r>
    <w:r w:rsidRPr="0077456E">
      <w:tab/>
      <w:t xml:space="preserve">mnr: </w:t>
    </w:r>
    <w:r w:rsidRPr="0077456E">
      <w:fldChar w:fldCharType="begin" w:fldLock="1"/>
    </w:r>
    <w:r w:rsidRPr="0077456E">
      <w:instrText xml:space="preserve"> DOCPROPERTY</w:instrText>
    </w:r>
    <w:r w:rsidRPr="0077456E">
      <w:rPr>
        <w:sz w:val="18"/>
      </w:rPr>
      <w:instrText xml:space="preserve"> "Motionsnummer" *\charformat </w:instrText>
    </w:r>
    <w:r w:rsidRPr="0077456E">
      <w:fldChar w:fldCharType="separate"/>
    </w:r>
    <w:r w:rsidRPr="0077456E">
      <w:t>C307</w:t>
    </w:r>
    <w:r w:rsidRPr="0077456E">
      <w:fldChar w:fldCharType="end"/>
    </w:r>
    <w:r w:rsidRPr="0077456E">
      <w:br/>
    </w:r>
    <w:r w:rsidRPr="0077456E">
      <w:fldChar w:fldCharType="begin" w:fldLock="1"/>
    </w:r>
    <w:r w:rsidRPr="0077456E">
      <w:instrText xml:space="preserve"> DOCPROPERTY</w:instrText>
    </w:r>
    <w:r w:rsidRPr="0077456E">
      <w:rPr>
        <w:sz w:val="18"/>
      </w:rPr>
      <w:instrText xml:space="preserve"> "Samling" *\charformat </w:instrText>
    </w:r>
    <w:r w:rsidRPr="0077456E">
      <w:fldChar w:fldCharType="end"/>
    </w:r>
    <w:r w:rsidRPr="0077456E">
      <w:tab/>
      <w:t xml:space="preserve">pnr: </w:t>
    </w:r>
    <w:r w:rsidRPr="0077456E">
      <w:fldChar w:fldCharType="begin" w:fldLock="1"/>
    </w:r>
    <w:r w:rsidRPr="0077456E">
      <w:instrText xml:space="preserve"> DOCPROPERTY</w:instrText>
    </w:r>
    <w:r w:rsidRPr="0077456E">
      <w:rPr>
        <w:sz w:val="18"/>
      </w:rPr>
      <w:instrText xml:space="preserve"> "Partinummer" *\charformat </w:instrText>
    </w:r>
    <w:r w:rsidRPr="0077456E">
      <w:fldChar w:fldCharType="separate"/>
    </w:r>
    <w:r w:rsidRPr="0077456E">
      <w:t>-m903</w:t>
    </w:r>
    <w:r w:rsidRPr="0077456E">
      <w:fldChar w:fldCharType="end"/>
    </w:r>
  </w:p>
  <w:p w:rsidR="000F5D9D" w:rsidRPr="0077456E" w:rsidRDefault="000F5D9D">
    <w:pPr>
      <w:pStyle w:val="FSHRub1"/>
    </w:pPr>
    <w:r w:rsidRPr="0077456E">
      <w:t>Motion till riksdagen</w:t>
    </w:r>
    <w:r w:rsidRPr="0077456E">
      <w:br/>
    </w:r>
    <w:r w:rsidRPr="0077456E">
      <w:fldChar w:fldCharType="begin" w:fldLock="1"/>
    </w:r>
    <w:r w:rsidRPr="0077456E">
      <w:instrText xml:space="preserve"> DOCPROPERTY "YearUser" *\charformat </w:instrText>
    </w:r>
    <w:r w:rsidRPr="0077456E">
      <w:fldChar w:fldCharType="separate"/>
    </w:r>
    <w:r w:rsidRPr="0077456E">
      <w:t>2006/07</w:t>
    </w:r>
    <w:r w:rsidRPr="0077456E">
      <w:fldChar w:fldCharType="end"/>
    </w:r>
    <w:r w:rsidRPr="0077456E">
      <w:t>:</w:t>
    </w:r>
    <w:r w:rsidRPr="0077456E">
      <w:fldChar w:fldCharType="begin" w:fldLock="1"/>
    </w:r>
    <w:r w:rsidRPr="0077456E">
      <w:instrText xml:space="preserve"> DOCPROPERTY "Motionsnummer" *\charformat </w:instrText>
    </w:r>
    <w:r w:rsidRPr="0077456E">
      <w:fldChar w:fldCharType="separate"/>
    </w:r>
    <w:r w:rsidRPr="0077456E">
      <w:t>C307</w:t>
    </w:r>
    <w:r w:rsidRPr="0077456E">
      <w:fldChar w:fldCharType="end"/>
    </w:r>
  </w:p>
  <w:p w:rsidR="000F5D9D" w:rsidRPr="0077456E" w:rsidRDefault="000F5D9D">
    <w:pPr>
      <w:pStyle w:val="FSHNormalS5"/>
    </w:pPr>
    <w:r w:rsidRPr="0077456E">
      <w:fldChar w:fldCharType="begin" w:fldLock="1"/>
    </w:r>
    <w:r w:rsidRPr="0077456E">
      <w:instrText xml:space="preserve"> DOCPROPERTY "MotionarText" *\charformat </w:instrText>
    </w:r>
    <w:r w:rsidRPr="0077456E">
      <w:fldChar w:fldCharType="separate"/>
    </w:r>
    <w:r w:rsidRPr="0077456E">
      <w:t>av Olof Lavesson m.fl. (m, c, fp, v, mp)</w:t>
    </w:r>
    <w:r w:rsidRPr="0077456E">
      <w:fldChar w:fldCharType="end"/>
    </w:r>
    <w:r w:rsidRPr="0077456E">
      <w:br/>
    </w:r>
    <w:r w:rsidRPr="0077456E">
      <w:fldChar w:fldCharType="begin" w:fldLock="1"/>
    </w:r>
    <w:r w:rsidRPr="0077456E">
      <w:instrText xml:space="preserve"> DOCPROPERTY "SvarFrasKort" *\charformat </w:instrText>
    </w:r>
    <w:r w:rsidRPr="0077456E">
      <w:fldChar w:fldCharType="end"/>
    </w:r>
  </w:p>
  <w:p w:rsidR="000F5D9D" w:rsidRPr="0077456E" w:rsidRDefault="000F5D9D">
    <w:pPr>
      <w:pStyle w:val="FSHTitel"/>
    </w:pPr>
    <w:r w:rsidRPr="0077456E">
      <w:fldChar w:fldCharType="begin" w:fldLock="1"/>
    </w:r>
    <w:r w:rsidRPr="0077456E">
      <w:instrText xml:space="preserve"> DOCPROPERTY</w:instrText>
    </w:r>
    <w:r w:rsidRPr="0077456E">
      <w:rPr>
        <w:sz w:val="18"/>
      </w:rPr>
      <w:instrText xml:space="preserve"> "RubrikSvar" *\charformat </w:instrText>
    </w:r>
    <w:r w:rsidRPr="0077456E">
      <w:fldChar w:fldCharType="separate"/>
    </w:r>
    <w:r w:rsidRPr="0077456E">
      <w:t>Familjerättsliga frågor som rör homosexuella, bisexuella och transpersoner</w:t>
    </w:r>
    <w:r w:rsidRPr="0077456E">
      <w:fldChar w:fldCharType="end"/>
    </w:r>
  </w:p>
  <w:p w:rsidR="000F5D9D" w:rsidRPr="0077456E" w:rsidRDefault="000F5D9D">
    <w:pPr>
      <w:pStyle w:val="Normal00"/>
    </w:pPr>
  </w:p>
  <w:p w:rsidR="00855C3B" w:rsidRPr="0077456E" w:rsidRDefault="00855C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5552E9"/>
    <w:multiLevelType w:val="hybridMultilevel"/>
    <w:tmpl w:val="44942D96"/>
    <w:lvl w:ilvl="0" w:tplc="9E86F916">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4910CE2"/>
    <w:multiLevelType w:val="hybridMultilevel"/>
    <w:tmpl w:val="B4C0B99A"/>
    <w:lvl w:ilvl="0" w:tplc="9E86F916">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6C212F2"/>
    <w:multiLevelType w:val="hybridMultilevel"/>
    <w:tmpl w:val="FECCA262"/>
    <w:lvl w:ilvl="0" w:tplc="435CAA9E">
      <w:start w:val="1"/>
      <w:numFmt w:val="decimal"/>
      <w:lvlText w:val="%1."/>
      <w:lvlJc w:val="left"/>
      <w:pPr>
        <w:tabs>
          <w:tab w:val="num" w:pos="1665"/>
        </w:tabs>
        <w:ind w:left="1665" w:hanging="13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7890F8E"/>
    <w:multiLevelType w:val="hybridMultilevel"/>
    <w:tmpl w:val="E4E00104"/>
    <w:lvl w:ilvl="0" w:tplc="435CAA9E">
      <w:start w:val="1"/>
      <w:numFmt w:val="decimal"/>
      <w:lvlText w:val="%1."/>
      <w:lvlJc w:val="left"/>
      <w:pPr>
        <w:tabs>
          <w:tab w:val="num" w:pos="1665"/>
        </w:tabs>
        <w:ind w:left="1665" w:hanging="13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0E049B7"/>
    <w:multiLevelType w:val="hybridMultilevel"/>
    <w:tmpl w:val="C4300E36"/>
    <w:lvl w:ilvl="0" w:tplc="F6EC805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DAB4DD7"/>
    <w:multiLevelType w:val="hybridMultilevel"/>
    <w:tmpl w:val="0CDA843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77542921">
    <w:abstractNumId w:val="17"/>
  </w:num>
  <w:num w:numId="2" w16cid:durableId="1129512980">
    <w:abstractNumId w:val="11"/>
  </w:num>
  <w:num w:numId="3" w16cid:durableId="937907538">
    <w:abstractNumId w:val="12"/>
  </w:num>
  <w:num w:numId="4" w16cid:durableId="1846625745">
    <w:abstractNumId w:val="15"/>
  </w:num>
  <w:num w:numId="5" w16cid:durableId="681588025">
    <w:abstractNumId w:val="8"/>
  </w:num>
  <w:num w:numId="6" w16cid:durableId="454298648">
    <w:abstractNumId w:val="3"/>
  </w:num>
  <w:num w:numId="7" w16cid:durableId="951130715">
    <w:abstractNumId w:val="2"/>
  </w:num>
  <w:num w:numId="8" w16cid:durableId="1033002143">
    <w:abstractNumId w:val="1"/>
  </w:num>
  <w:num w:numId="9" w16cid:durableId="2060591291">
    <w:abstractNumId w:val="0"/>
  </w:num>
  <w:num w:numId="10" w16cid:durableId="1338146519">
    <w:abstractNumId w:val="9"/>
  </w:num>
  <w:num w:numId="11" w16cid:durableId="1409689199">
    <w:abstractNumId w:val="7"/>
  </w:num>
  <w:num w:numId="12" w16cid:durableId="911504582">
    <w:abstractNumId w:val="6"/>
  </w:num>
  <w:num w:numId="13" w16cid:durableId="785999692">
    <w:abstractNumId w:val="5"/>
  </w:num>
  <w:num w:numId="14" w16cid:durableId="276645931">
    <w:abstractNumId w:val="4"/>
  </w:num>
  <w:num w:numId="15" w16cid:durableId="1416434720">
    <w:abstractNumId w:val="19"/>
  </w:num>
  <w:num w:numId="16" w16cid:durableId="1009255062">
    <w:abstractNumId w:val="16"/>
  </w:num>
  <w:num w:numId="17" w16cid:durableId="1401362107">
    <w:abstractNumId w:val="14"/>
  </w:num>
  <w:num w:numId="18" w16cid:durableId="725225307">
    <w:abstractNumId w:val="10"/>
  </w:num>
  <w:num w:numId="19" w16cid:durableId="1122069917">
    <w:abstractNumId w:val="13"/>
  </w:num>
  <w:num w:numId="20" w16cid:durableId="16884078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CDD1A326-0E0F-466C-9CC8-15B262EB33B5},{D9A43E97-50F2-42B3-B2F9-9C3A9A5A268D},{E8417CD8-0795-41DA-86D3-FD31F6F63690},{F1A2565D-4D2F-4887-9B1D-3D7BE825DA8C},{DA08321F-F0BC-4060-A586-E39C9BA97177}"/>
  </w:docVars>
  <w:rsids>
    <w:rsidRoot w:val="0077456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0F5D9D"/>
    <w:rsid w:val="00100531"/>
    <w:rsid w:val="0010382E"/>
    <w:rsid w:val="00166D90"/>
    <w:rsid w:val="00170803"/>
    <w:rsid w:val="001744B1"/>
    <w:rsid w:val="00177CC2"/>
    <w:rsid w:val="0019171D"/>
    <w:rsid w:val="001919A6"/>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D4347"/>
    <w:rsid w:val="003F100A"/>
    <w:rsid w:val="00445271"/>
    <w:rsid w:val="004466D9"/>
    <w:rsid w:val="00447A04"/>
    <w:rsid w:val="004527C3"/>
    <w:rsid w:val="00487F7A"/>
    <w:rsid w:val="004971B2"/>
    <w:rsid w:val="004A0504"/>
    <w:rsid w:val="004B5278"/>
    <w:rsid w:val="004E38D9"/>
    <w:rsid w:val="005000F2"/>
    <w:rsid w:val="0050598C"/>
    <w:rsid w:val="00531020"/>
    <w:rsid w:val="00545150"/>
    <w:rsid w:val="00545421"/>
    <w:rsid w:val="0055072A"/>
    <w:rsid w:val="005525A5"/>
    <w:rsid w:val="005544CE"/>
    <w:rsid w:val="005B062A"/>
    <w:rsid w:val="005B145B"/>
    <w:rsid w:val="005D3F50"/>
    <w:rsid w:val="00601C6D"/>
    <w:rsid w:val="00603CD4"/>
    <w:rsid w:val="00625F85"/>
    <w:rsid w:val="006346C1"/>
    <w:rsid w:val="00653DD0"/>
    <w:rsid w:val="006B6262"/>
    <w:rsid w:val="00727C6F"/>
    <w:rsid w:val="00740D6D"/>
    <w:rsid w:val="00743F76"/>
    <w:rsid w:val="00770030"/>
    <w:rsid w:val="0077456E"/>
    <w:rsid w:val="00774959"/>
    <w:rsid w:val="007852B2"/>
    <w:rsid w:val="00794149"/>
    <w:rsid w:val="007B67A7"/>
    <w:rsid w:val="007C6092"/>
    <w:rsid w:val="007E119E"/>
    <w:rsid w:val="00846903"/>
    <w:rsid w:val="00855C3B"/>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930AA"/>
    <w:rsid w:val="00CB3538"/>
    <w:rsid w:val="00CB5B24"/>
    <w:rsid w:val="00CD4B2B"/>
    <w:rsid w:val="00CE3037"/>
    <w:rsid w:val="00CF7A43"/>
    <w:rsid w:val="00D01775"/>
    <w:rsid w:val="00D1174F"/>
    <w:rsid w:val="00D1289C"/>
    <w:rsid w:val="00D44527"/>
    <w:rsid w:val="00D52681"/>
    <w:rsid w:val="00D53D04"/>
    <w:rsid w:val="00D55EF7"/>
    <w:rsid w:val="00DA15DB"/>
    <w:rsid w:val="00DC0DF0"/>
    <w:rsid w:val="00DC6C70"/>
    <w:rsid w:val="00DF5ACD"/>
    <w:rsid w:val="00E22893"/>
    <w:rsid w:val="00E33945"/>
    <w:rsid w:val="00E349C2"/>
    <w:rsid w:val="00E360DE"/>
    <w:rsid w:val="00E4742A"/>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4BE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1E9B37-A6C0-4375-A233-E9F3EAFA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55C3B"/>
    <w:pPr>
      <w:keepLines/>
      <w:numPr>
        <w:numId w:val="20"/>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1878</Words>
  <Characters>10949</Characters>
  <Application>Microsoft Office Word</Application>
  <DocSecurity>4</DocSecurity>
  <Lines>195</Lines>
  <Paragraphs>46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2025-12-16T23:42:00Z</dcterms:created>
  <dcterms:modified xsi:type="dcterms:W3CDTF">2025-12-16T23:42:00Z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Familjerättsliga frågor som rör homosexuella, bisexuella och transpersoner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Familjerättsliga frågor som rör homosexuella, bisexuella och transpersoner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5</vt:lpwstr>
  </property>
  <property fmtid="{D5CDD505-2E9C-101B-9397-08002B2CF9AE}" pid="24" name="AntalMot">
    <vt:lpwstr>Antal: 5</vt:lpwstr>
  </property>
  <property fmtid="{D5CDD505-2E9C-101B-9397-08002B2CF9AE}" pid="25" name="MotionarText">
    <vt:lpwstr>av Olof Lavesson m.fl. (m, c, fp, v, mp)</vt:lpwstr>
  </property>
  <property fmtid="{D5CDD505-2E9C-101B-9397-08002B2CF9AE}" pid="26" name="MotionarLista">
    <vt:lpwstr>Lavesson, Olof (m)\Federley, Fredrick (c)\Nilsson, Ulf (fp)\Ohly, Lars (v)\Holm,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 Fredrick Federley (c), Ulf Nilsson (fp), Lars Ohly (v),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ma0607aa</vt:lpwstr>
  </property>
  <property fmtid="{D5CDD505-2E9C-101B-9397-08002B2CF9AE}" pid="46" name="MotionID">
    <vt:lpwstr>20062007000000000109000009030070</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20062007000000000109000009030070</vt:lpwstr>
  </property>
  <property fmtid="{D5CDD505-2E9C-101B-9397-08002B2CF9AE}" pid="50" name="nummer">
    <vt:lpwstr>307</vt:lpwstr>
  </property>
  <property fmtid="{D5CDD505-2E9C-101B-9397-08002B2CF9AE}" pid="51" name="utskottsbeteckning">
    <vt:lpwstr>C</vt:lpwstr>
  </property>
  <property fmtid="{D5CDD505-2E9C-101B-9397-08002B2CF9AE}" pid="52" name="GlobalUID">
    <vt:lpwstr>{68C34E8D-3582-4DCF-9197-6A96493A0C10}</vt:lpwstr>
  </property>
  <property fmtid="{D5CDD505-2E9C-101B-9397-08002B2CF9AE}" pid="53" name="Överföringar">
    <vt:i4>0</vt:i4>
  </property>
  <property fmtid="{D5CDD505-2E9C-101B-9397-08002B2CF9AE}" pid="54" name="Checksum">
    <vt:lpwstr>*0020771550559*</vt:lpwstr>
  </property>
  <property fmtid="{D5CDD505-2E9C-101B-9397-08002B2CF9AE}" pid="55" name="urixOrigin">
    <vt:lpwstr>070215 16:33:22.422</vt:lpwstr>
  </property>
  <property fmtid="{D5CDD505-2E9C-101B-9397-08002B2CF9AE}" pid="56" name="skuggnummer">
    <vt:lpwstr>1259</vt:lpwstr>
  </property>
  <property fmtid="{D5CDD505-2E9C-101B-9397-08002B2CF9AE}" pid="57" name="urixVersion">
    <vt:lpwstr>3.1.4.4</vt:lpwstr>
  </property>
  <property fmtid="{D5CDD505-2E9C-101B-9397-08002B2CF9AE}" pid="58" name="urixGuid">
    <vt:lpwstr>{87B6A855-AD65-454D-9803-41EBDEFA853A}</vt:lpwstr>
  </property>
</Properties>
</file>