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43097C" w:rsidTr="0043097C">
        <w:tc>
          <w:tcPr>
            <w:tcW w:w="9141" w:type="dxa"/>
            <w:hideMark/>
          </w:tcPr>
          <w:p w:rsidR="0043097C" w:rsidRDefault="0043097C">
            <w:pPr>
              <w:spacing w:line="256" w:lineRule="auto"/>
              <w:rPr>
                <w:b/>
                <w:lang w:val="en-GB" w:eastAsia="en-US"/>
              </w:rPr>
            </w:pPr>
            <w:bookmarkStart w:id="0" w:name="_GoBack"/>
            <w:bookmarkEnd w:id="0"/>
            <w:r>
              <w:rPr>
                <w:lang w:val="en-GB" w:eastAsia="en-US"/>
              </w:rPr>
              <w:t xml:space="preserve">EU-NÄMNDEN      </w:t>
            </w:r>
          </w:p>
        </w:tc>
      </w:tr>
    </w:tbl>
    <w:p w:rsidR="0043097C" w:rsidRDefault="0043097C" w:rsidP="0043097C"/>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43097C" w:rsidTr="0043097C">
        <w:trPr>
          <w:cantSplit/>
          <w:trHeight w:val="742"/>
        </w:trPr>
        <w:tc>
          <w:tcPr>
            <w:tcW w:w="1985" w:type="dxa"/>
            <w:hideMark/>
          </w:tcPr>
          <w:p w:rsidR="0043097C" w:rsidRDefault="0043097C">
            <w:pPr>
              <w:spacing w:line="256" w:lineRule="auto"/>
              <w:rPr>
                <w:b/>
                <w:lang w:val="en-GB" w:eastAsia="en-US"/>
              </w:rPr>
            </w:pPr>
            <w:r>
              <w:rPr>
                <w:b/>
                <w:lang w:val="en-GB" w:eastAsia="en-US"/>
              </w:rPr>
              <w:t xml:space="preserve">PROTOKOLL </w:t>
            </w:r>
          </w:p>
        </w:tc>
        <w:tc>
          <w:tcPr>
            <w:tcW w:w="6463" w:type="dxa"/>
            <w:hideMark/>
          </w:tcPr>
          <w:p w:rsidR="0043097C" w:rsidRDefault="0043097C" w:rsidP="0043097C">
            <w:pPr>
              <w:spacing w:line="256" w:lineRule="auto"/>
              <w:rPr>
                <w:b/>
                <w:lang w:val="en-GB" w:eastAsia="en-US"/>
              </w:rPr>
            </w:pPr>
            <w:r>
              <w:rPr>
                <w:b/>
                <w:lang w:val="en-GB" w:eastAsia="en-US"/>
              </w:rPr>
              <w:t>SAMMANTRÄDE 2017/18:32</w:t>
            </w:r>
          </w:p>
        </w:tc>
      </w:tr>
      <w:tr w:rsidR="0043097C" w:rsidTr="0043097C">
        <w:tc>
          <w:tcPr>
            <w:tcW w:w="1985" w:type="dxa"/>
            <w:hideMark/>
          </w:tcPr>
          <w:p w:rsidR="0043097C" w:rsidRDefault="0043097C">
            <w:pPr>
              <w:spacing w:line="256" w:lineRule="auto"/>
              <w:rPr>
                <w:lang w:val="en-GB" w:eastAsia="en-US"/>
              </w:rPr>
            </w:pPr>
            <w:r>
              <w:rPr>
                <w:lang w:val="en-GB" w:eastAsia="en-US"/>
              </w:rPr>
              <w:t>DATUM</w:t>
            </w:r>
          </w:p>
        </w:tc>
        <w:tc>
          <w:tcPr>
            <w:tcW w:w="6463" w:type="dxa"/>
            <w:hideMark/>
          </w:tcPr>
          <w:p w:rsidR="0043097C" w:rsidRDefault="0043097C" w:rsidP="0043097C">
            <w:pPr>
              <w:spacing w:line="256" w:lineRule="auto"/>
              <w:rPr>
                <w:lang w:val="en-GB" w:eastAsia="en-US"/>
              </w:rPr>
            </w:pPr>
            <w:r>
              <w:rPr>
                <w:lang w:val="en-GB" w:eastAsia="en-US"/>
              </w:rPr>
              <w:t>2018-05-09</w:t>
            </w:r>
          </w:p>
        </w:tc>
      </w:tr>
      <w:tr w:rsidR="0043097C" w:rsidTr="0043097C">
        <w:tc>
          <w:tcPr>
            <w:tcW w:w="1985" w:type="dxa"/>
            <w:hideMark/>
          </w:tcPr>
          <w:p w:rsidR="0043097C" w:rsidRDefault="0043097C">
            <w:pPr>
              <w:spacing w:line="256" w:lineRule="auto"/>
              <w:rPr>
                <w:lang w:val="en-GB" w:eastAsia="en-US"/>
              </w:rPr>
            </w:pPr>
            <w:r>
              <w:rPr>
                <w:lang w:val="en-GB" w:eastAsia="en-US"/>
              </w:rPr>
              <w:t>TID</w:t>
            </w:r>
          </w:p>
        </w:tc>
        <w:tc>
          <w:tcPr>
            <w:tcW w:w="6463" w:type="dxa"/>
            <w:hideMark/>
          </w:tcPr>
          <w:p w:rsidR="0043097C" w:rsidRDefault="0043097C" w:rsidP="0043097C">
            <w:pPr>
              <w:spacing w:line="256" w:lineRule="auto"/>
              <w:rPr>
                <w:lang w:val="en-GB" w:eastAsia="en-US"/>
              </w:rPr>
            </w:pPr>
            <w:r>
              <w:rPr>
                <w:lang w:val="en-GB" w:eastAsia="en-US"/>
              </w:rPr>
              <w:t xml:space="preserve">10.15 –  </w:t>
            </w:r>
            <w:r w:rsidR="007F2116">
              <w:rPr>
                <w:lang w:val="en-GB" w:eastAsia="en-US"/>
              </w:rPr>
              <w:t>11.10</w:t>
            </w:r>
          </w:p>
        </w:tc>
      </w:tr>
      <w:tr w:rsidR="0043097C" w:rsidTr="0043097C">
        <w:tc>
          <w:tcPr>
            <w:tcW w:w="1985" w:type="dxa"/>
            <w:hideMark/>
          </w:tcPr>
          <w:p w:rsidR="0043097C" w:rsidRDefault="0043097C">
            <w:pPr>
              <w:spacing w:line="256" w:lineRule="auto"/>
              <w:rPr>
                <w:lang w:val="en-GB" w:eastAsia="en-US"/>
              </w:rPr>
            </w:pPr>
            <w:r>
              <w:rPr>
                <w:lang w:val="en-GB" w:eastAsia="en-US"/>
              </w:rPr>
              <w:t>NÄRVARANDE</w:t>
            </w:r>
          </w:p>
        </w:tc>
        <w:tc>
          <w:tcPr>
            <w:tcW w:w="6463" w:type="dxa"/>
            <w:hideMark/>
          </w:tcPr>
          <w:p w:rsidR="0043097C" w:rsidRDefault="0043097C">
            <w:pPr>
              <w:spacing w:line="256" w:lineRule="auto"/>
              <w:rPr>
                <w:lang w:val="en-GB" w:eastAsia="en-US"/>
              </w:rPr>
            </w:pPr>
            <w:r>
              <w:rPr>
                <w:lang w:val="en-GB" w:eastAsia="en-US"/>
              </w:rPr>
              <w:t>Se bilaga 1</w:t>
            </w:r>
          </w:p>
        </w:tc>
      </w:tr>
      <w:tr w:rsidR="0043097C" w:rsidTr="0043097C">
        <w:tc>
          <w:tcPr>
            <w:tcW w:w="1985" w:type="dxa"/>
          </w:tcPr>
          <w:p w:rsidR="0043097C" w:rsidRDefault="0043097C">
            <w:pPr>
              <w:spacing w:line="256" w:lineRule="auto"/>
              <w:rPr>
                <w:lang w:val="en-GB" w:eastAsia="en-US"/>
              </w:rPr>
            </w:pPr>
          </w:p>
          <w:p w:rsidR="0043097C" w:rsidRDefault="0043097C">
            <w:pPr>
              <w:spacing w:line="256" w:lineRule="auto"/>
              <w:rPr>
                <w:lang w:val="en-GB" w:eastAsia="en-US"/>
              </w:rPr>
            </w:pPr>
          </w:p>
          <w:p w:rsidR="0043097C" w:rsidRDefault="0043097C">
            <w:pPr>
              <w:spacing w:line="256" w:lineRule="auto"/>
              <w:rPr>
                <w:lang w:val="en-GB" w:eastAsia="en-US"/>
              </w:rPr>
            </w:pPr>
          </w:p>
          <w:p w:rsidR="0043097C" w:rsidRDefault="0043097C">
            <w:pPr>
              <w:spacing w:line="256" w:lineRule="auto"/>
              <w:rPr>
                <w:lang w:val="en-GB" w:eastAsia="en-US"/>
              </w:rPr>
            </w:pPr>
          </w:p>
          <w:p w:rsidR="0043097C" w:rsidRDefault="0043097C">
            <w:pPr>
              <w:spacing w:line="256" w:lineRule="auto"/>
              <w:rPr>
                <w:lang w:val="en-GB" w:eastAsia="en-US"/>
              </w:rPr>
            </w:pPr>
          </w:p>
        </w:tc>
        <w:tc>
          <w:tcPr>
            <w:tcW w:w="6463" w:type="dxa"/>
          </w:tcPr>
          <w:p w:rsidR="0043097C" w:rsidRPr="0043097C" w:rsidRDefault="0043097C">
            <w:pPr>
              <w:spacing w:line="256" w:lineRule="auto"/>
              <w:rPr>
                <w:b/>
                <w:lang w:eastAsia="en-US"/>
              </w:rPr>
            </w:pPr>
          </w:p>
          <w:p w:rsidR="0043097C" w:rsidRPr="0043097C" w:rsidRDefault="0043097C">
            <w:pPr>
              <w:spacing w:line="256" w:lineRule="auto"/>
              <w:rPr>
                <w:lang w:eastAsia="en-US"/>
              </w:rPr>
            </w:pPr>
            <w:r w:rsidRPr="0043097C">
              <w:rPr>
                <w:b/>
                <w:lang w:eastAsia="en-US"/>
              </w:rPr>
              <w:t xml:space="preserve">Anm. </w:t>
            </w:r>
            <w:r w:rsidRPr="0043097C">
              <w:rPr>
                <w:lang w:eastAsia="en-US"/>
              </w:rPr>
              <w:t xml:space="preserve">Resultatet av samrådet i EU-nämnden framgår av de stenografiska uppteckningarna från sammanträdet. I protokollet har detta vid resp. ämne anmärkts med </w:t>
            </w:r>
            <w:r w:rsidRPr="0043097C">
              <w:rPr>
                <w:b/>
                <w:lang w:eastAsia="en-US"/>
              </w:rPr>
              <w:t>I</w:t>
            </w:r>
            <w:r w:rsidRPr="0043097C">
              <w:rPr>
                <w:lang w:eastAsia="en-US"/>
              </w:rPr>
              <w:t xml:space="preserve"> (stöd för regeringens ståndpunkt) eller </w:t>
            </w:r>
            <w:r w:rsidRPr="0043097C">
              <w:rPr>
                <w:b/>
                <w:lang w:eastAsia="en-US"/>
              </w:rPr>
              <w:t xml:space="preserve">II </w:t>
            </w:r>
            <w:r w:rsidRPr="0043097C">
              <w:rPr>
                <w:lang w:eastAsia="en-US"/>
              </w:rPr>
              <w:t xml:space="preserve">(stöd för regeringens redovisade inriktning). Avvikande mening har markerats med </w:t>
            </w:r>
            <w:r w:rsidRPr="0043097C">
              <w:rPr>
                <w:b/>
                <w:lang w:eastAsia="en-US"/>
              </w:rPr>
              <w:t>AM.</w:t>
            </w:r>
            <w:r w:rsidRPr="0043097C">
              <w:rPr>
                <w:lang w:eastAsia="en-US"/>
              </w:rPr>
              <w:t xml:space="preserve"> Om stöd för regeringens ståndpunkt resp. inriktning inte finns, anmärks detta särskilt. </w:t>
            </w:r>
          </w:p>
        </w:tc>
      </w:tr>
    </w:tbl>
    <w:p w:rsidR="0043097C" w:rsidRDefault="0043097C" w:rsidP="0043097C"/>
    <w:tbl>
      <w:tblPr>
        <w:tblpPr w:leftFromText="141" w:rightFromText="141" w:bottomFromText="160" w:vertAnchor="text" w:tblpX="1198" w:tblpY="1"/>
        <w:tblOverlap w:val="never"/>
        <w:tblW w:w="0" w:type="auto"/>
        <w:tblCellMar>
          <w:left w:w="70" w:type="dxa"/>
          <w:right w:w="70" w:type="dxa"/>
        </w:tblCellMar>
        <w:tblLook w:val="00A0" w:firstRow="1" w:lastRow="0" w:firstColumn="1" w:lastColumn="0" w:noHBand="0" w:noVBand="0"/>
      </w:tblPr>
      <w:tblGrid>
        <w:gridCol w:w="822"/>
        <w:gridCol w:w="7400"/>
      </w:tblGrid>
      <w:tr w:rsidR="0043097C" w:rsidTr="0043097C">
        <w:trPr>
          <w:trHeight w:val="8789"/>
        </w:trPr>
        <w:tc>
          <w:tcPr>
            <w:tcW w:w="822" w:type="dxa"/>
            <w:shd w:val="clear" w:color="auto" w:fill="auto"/>
          </w:tcPr>
          <w:p w:rsidR="0043097C" w:rsidRPr="0043097C" w:rsidRDefault="0043097C">
            <w:pPr>
              <w:tabs>
                <w:tab w:val="left" w:pos="1701"/>
              </w:tabs>
              <w:spacing w:line="256" w:lineRule="auto"/>
              <w:rPr>
                <w:i/>
                <w:snapToGrid w:val="0"/>
                <w:color w:val="000000" w:themeColor="text1"/>
                <w:lang w:eastAsia="en-US"/>
              </w:rPr>
            </w:pPr>
          </w:p>
          <w:p w:rsidR="0043097C" w:rsidRDefault="0043097C">
            <w:pPr>
              <w:tabs>
                <w:tab w:val="left" w:pos="1701"/>
              </w:tabs>
              <w:spacing w:line="256" w:lineRule="auto"/>
              <w:rPr>
                <w:b/>
                <w:snapToGrid w:val="0"/>
                <w:color w:val="000000" w:themeColor="text1"/>
                <w:lang w:val="en-GB" w:eastAsia="en-US"/>
              </w:rPr>
            </w:pPr>
            <w:r>
              <w:rPr>
                <w:b/>
                <w:snapToGrid w:val="0"/>
                <w:color w:val="000000" w:themeColor="text1"/>
                <w:lang w:val="en-GB" w:eastAsia="en-US"/>
              </w:rPr>
              <w:t>§ 1</w:t>
            </w:r>
            <w:r>
              <w:rPr>
                <w:b/>
                <w:snapToGrid w:val="0"/>
                <w:color w:val="000000" w:themeColor="text1"/>
                <w:lang w:val="en-GB" w:eastAsia="en-US"/>
              </w:rPr>
              <w:br/>
            </w:r>
            <w:r>
              <w:rPr>
                <w:b/>
                <w:snapToGrid w:val="0"/>
                <w:color w:val="000000" w:themeColor="text1"/>
                <w:lang w:val="en-GB" w:eastAsia="en-US"/>
              </w:rPr>
              <w:br/>
            </w:r>
            <w:r>
              <w:rPr>
                <w:b/>
                <w:snapToGrid w:val="0"/>
                <w:color w:val="000000" w:themeColor="text1"/>
                <w:lang w:val="en-GB" w:eastAsia="en-US"/>
              </w:rPr>
              <w:br/>
            </w:r>
            <w:r>
              <w:rPr>
                <w:b/>
                <w:snapToGrid w:val="0"/>
                <w:color w:val="000000" w:themeColor="text1"/>
                <w:lang w:val="en-GB" w:eastAsia="en-US"/>
              </w:rPr>
              <w:br/>
              <w:t>§ 2</w:t>
            </w: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623CC8" w:rsidRDefault="00623CC8">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r>
              <w:rPr>
                <w:b/>
                <w:snapToGrid w:val="0"/>
                <w:color w:val="000000" w:themeColor="text1"/>
                <w:lang w:val="en-GB" w:eastAsia="en-US"/>
              </w:rPr>
              <w:t>§ 3</w:t>
            </w: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r>
              <w:rPr>
                <w:b/>
                <w:snapToGrid w:val="0"/>
                <w:color w:val="000000" w:themeColor="text1"/>
                <w:lang w:val="en-GB" w:eastAsia="en-US"/>
              </w:rPr>
              <w:t>§ 4</w:t>
            </w: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r>
              <w:rPr>
                <w:b/>
                <w:snapToGrid w:val="0"/>
                <w:color w:val="000000" w:themeColor="text1"/>
                <w:lang w:val="en-GB" w:eastAsia="en-US"/>
              </w:rPr>
              <w:t>§ 5</w:t>
            </w: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r>
              <w:rPr>
                <w:b/>
                <w:snapToGrid w:val="0"/>
                <w:color w:val="000000" w:themeColor="text1"/>
                <w:lang w:val="en-GB" w:eastAsia="en-US"/>
              </w:rPr>
              <w:br/>
            </w:r>
            <w:r>
              <w:rPr>
                <w:b/>
                <w:snapToGrid w:val="0"/>
                <w:color w:val="000000" w:themeColor="text1"/>
                <w:lang w:val="en-GB" w:eastAsia="en-US"/>
              </w:rPr>
              <w:br/>
            </w:r>
            <w:r>
              <w:rPr>
                <w:b/>
                <w:snapToGrid w:val="0"/>
                <w:color w:val="000000" w:themeColor="text1"/>
                <w:lang w:val="en-GB" w:eastAsia="en-US"/>
              </w:rPr>
              <w:br/>
            </w:r>
            <w:r>
              <w:rPr>
                <w:b/>
                <w:snapToGrid w:val="0"/>
                <w:color w:val="000000" w:themeColor="text1"/>
                <w:lang w:val="en-GB" w:eastAsia="en-US"/>
              </w:rPr>
              <w:br/>
            </w:r>
            <w:r>
              <w:rPr>
                <w:b/>
                <w:snapToGrid w:val="0"/>
                <w:color w:val="000000" w:themeColor="text1"/>
                <w:lang w:val="en-GB" w:eastAsia="en-US"/>
              </w:rPr>
              <w:br/>
            </w: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snapToGrid w:val="0"/>
                <w:color w:val="000000" w:themeColor="text1"/>
                <w:lang w:val="en-GB" w:eastAsia="en-US"/>
              </w:rPr>
            </w:pPr>
          </w:p>
          <w:p w:rsidR="0043097C" w:rsidRDefault="0043097C">
            <w:pPr>
              <w:tabs>
                <w:tab w:val="left" w:pos="1701"/>
              </w:tabs>
              <w:spacing w:line="256" w:lineRule="auto"/>
              <w:rPr>
                <w:b/>
                <w:i/>
                <w:lang w:val="en-GB" w:eastAsia="en-US"/>
              </w:rPr>
            </w:pPr>
          </w:p>
        </w:tc>
        <w:tc>
          <w:tcPr>
            <w:tcW w:w="7400" w:type="dxa"/>
            <w:shd w:val="clear" w:color="auto" w:fill="auto"/>
          </w:tcPr>
          <w:p w:rsidR="0043097C" w:rsidRPr="0043097C" w:rsidRDefault="0043097C">
            <w:pPr>
              <w:tabs>
                <w:tab w:val="left" w:pos="1701"/>
              </w:tabs>
              <w:spacing w:line="256" w:lineRule="auto"/>
              <w:rPr>
                <w:b/>
                <w:snapToGrid w:val="0"/>
                <w:color w:val="000000" w:themeColor="text1"/>
                <w:lang w:eastAsia="en-US"/>
              </w:rPr>
            </w:pPr>
          </w:p>
          <w:p w:rsidR="0043097C" w:rsidRPr="0043097C" w:rsidRDefault="0043097C">
            <w:pPr>
              <w:tabs>
                <w:tab w:val="left" w:pos="1701"/>
              </w:tabs>
              <w:spacing w:line="256" w:lineRule="auto"/>
              <w:rPr>
                <w:b/>
                <w:snapToGrid w:val="0"/>
                <w:color w:val="000000" w:themeColor="text1"/>
                <w:lang w:eastAsia="en-US"/>
              </w:rPr>
            </w:pPr>
            <w:r w:rsidRPr="0043097C">
              <w:rPr>
                <w:b/>
                <w:snapToGrid w:val="0"/>
                <w:color w:val="000000" w:themeColor="text1"/>
                <w:lang w:eastAsia="en-US"/>
              </w:rPr>
              <w:t>Skriftliga samråd</w:t>
            </w:r>
          </w:p>
          <w:p w:rsidR="0043097C" w:rsidRPr="0043097C" w:rsidRDefault="0043097C">
            <w:pPr>
              <w:widowControl/>
              <w:autoSpaceDE w:val="0"/>
              <w:autoSpaceDN w:val="0"/>
              <w:adjustRightInd w:val="0"/>
              <w:spacing w:after="120" w:line="256" w:lineRule="auto"/>
              <w:rPr>
                <w:rFonts w:eastAsiaTheme="minorHAnsi"/>
                <w:color w:val="000000"/>
                <w:lang w:eastAsia="en-US"/>
              </w:rPr>
            </w:pPr>
            <w:r w:rsidRPr="0043097C">
              <w:rPr>
                <w:snapToGrid w:val="0"/>
                <w:color w:val="000000" w:themeColor="text1"/>
                <w:lang w:eastAsia="en-US"/>
              </w:rPr>
              <w:t xml:space="preserve">En sammanställning av de skriftliga samråd som ägt rum sedan sammanträdet den </w:t>
            </w:r>
            <w:r w:rsidRPr="00A71714">
              <w:rPr>
                <w:snapToGrid w:val="0"/>
                <w:color w:val="000000" w:themeColor="text1"/>
                <w:lang w:eastAsia="en-US"/>
              </w:rPr>
              <w:t>13 april 2018</w:t>
            </w:r>
            <w:r>
              <w:rPr>
                <w:snapToGrid w:val="0"/>
                <w:color w:val="000000" w:themeColor="text1"/>
                <w:lang w:eastAsia="en-US"/>
              </w:rPr>
              <w:t xml:space="preserve"> återfinns i bilaga 2.</w:t>
            </w:r>
            <w:r>
              <w:rPr>
                <w:snapToGrid w:val="0"/>
                <w:color w:val="000000" w:themeColor="text1"/>
                <w:lang w:eastAsia="en-US"/>
              </w:rPr>
              <w:br/>
            </w:r>
            <w:r>
              <w:rPr>
                <w:snapToGrid w:val="0"/>
                <w:color w:val="000000" w:themeColor="text1"/>
                <w:lang w:eastAsia="en-US"/>
              </w:rPr>
              <w:br/>
            </w:r>
            <w:r>
              <w:rPr>
                <w:rFonts w:eastAsiaTheme="minorHAnsi"/>
                <w:b/>
                <w:bCs/>
                <w:color w:val="000000"/>
                <w:lang w:eastAsia="en-US"/>
              </w:rPr>
              <w:t>Allmänna frågor</w:t>
            </w:r>
            <w:r w:rsidRPr="0043097C">
              <w:rPr>
                <w:rFonts w:eastAsiaTheme="minorHAnsi"/>
                <w:color w:val="000000"/>
                <w:lang w:eastAsia="en-US"/>
              </w:rPr>
              <w:br/>
            </w:r>
            <w:r>
              <w:rPr>
                <w:rFonts w:eastAsiaTheme="minorHAnsi"/>
                <w:color w:val="000000"/>
                <w:lang w:eastAsia="en-US"/>
              </w:rPr>
              <w:t>Statsrådet Ann Linde</w:t>
            </w:r>
            <w:r w:rsidRPr="0043097C">
              <w:rPr>
                <w:rFonts w:eastAsiaTheme="minorHAnsi"/>
                <w:color w:val="000000"/>
                <w:lang w:eastAsia="en-US"/>
              </w:rPr>
              <w:t xml:space="preserve"> </w:t>
            </w:r>
            <w:r w:rsidRPr="0043097C">
              <w:rPr>
                <w:snapToGrid w:val="0"/>
                <w:color w:val="000000" w:themeColor="text1"/>
                <w:lang w:eastAsia="en-US"/>
              </w:rPr>
              <w:t xml:space="preserve">m.fl. från </w:t>
            </w:r>
            <w:r w:rsidRPr="004B5E90">
              <w:rPr>
                <w:snapToGrid w:val="0"/>
                <w:color w:val="000000" w:themeColor="text1"/>
                <w:lang w:eastAsia="en-US"/>
              </w:rPr>
              <w:t>Utrikesdepartementet samt</w:t>
            </w:r>
            <w:r w:rsidRPr="0043097C">
              <w:rPr>
                <w:snapToGrid w:val="0"/>
                <w:color w:val="000000" w:themeColor="text1"/>
                <w:lang w:eastAsia="en-US"/>
              </w:rPr>
              <w:t xml:space="preserve"> medarbetare från </w:t>
            </w:r>
            <w:r w:rsidR="00A71714">
              <w:rPr>
                <w:snapToGrid w:val="0"/>
                <w:color w:val="000000" w:themeColor="text1"/>
                <w:lang w:eastAsia="en-US"/>
              </w:rPr>
              <w:t xml:space="preserve">Finansdepartementet och </w:t>
            </w:r>
            <w:r w:rsidRPr="0043097C">
              <w:rPr>
                <w:snapToGrid w:val="0"/>
                <w:color w:val="000000" w:themeColor="text1"/>
                <w:lang w:eastAsia="en-US"/>
              </w:rPr>
              <w:t xml:space="preserve">Statsrådsberedningen, informerade och samrådde inför möte i rådet den </w:t>
            </w:r>
            <w:r>
              <w:rPr>
                <w:snapToGrid w:val="0"/>
                <w:color w:val="000000" w:themeColor="text1"/>
                <w:lang w:eastAsia="en-US"/>
              </w:rPr>
              <w:t>14 maj</w:t>
            </w:r>
            <w:r w:rsidRPr="0043097C">
              <w:rPr>
                <w:snapToGrid w:val="0"/>
                <w:color w:val="000000" w:themeColor="text1"/>
                <w:lang w:eastAsia="en-US"/>
              </w:rPr>
              <w:t xml:space="preserve"> 2018.</w:t>
            </w:r>
            <w:r w:rsidRPr="0043097C">
              <w:rPr>
                <w:snapToGrid w:val="0"/>
                <w:color w:val="000000" w:themeColor="text1"/>
                <w:lang w:eastAsia="en-US"/>
              </w:rPr>
              <w:br/>
            </w:r>
            <w:r w:rsidRPr="0043097C">
              <w:rPr>
                <w:snapToGrid w:val="0"/>
                <w:color w:val="000000" w:themeColor="text1"/>
                <w:lang w:eastAsia="en-US"/>
              </w:rPr>
              <w:br/>
            </w:r>
            <w:r w:rsidRPr="0043097C">
              <w:rPr>
                <w:b/>
                <w:snapToGrid w:val="0"/>
                <w:color w:val="000000" w:themeColor="text1"/>
                <w:lang w:eastAsia="en-US"/>
              </w:rPr>
              <w:t xml:space="preserve">Ämnen: </w:t>
            </w:r>
            <w:r w:rsidRPr="0043097C">
              <w:rPr>
                <w:rFonts w:eastAsiaTheme="minorHAnsi"/>
                <w:color w:val="000000"/>
                <w:lang w:eastAsia="en-US"/>
              </w:rPr>
              <w:t xml:space="preserve"> </w:t>
            </w:r>
            <w:r w:rsidRPr="0043097C">
              <w:rPr>
                <w:rFonts w:eastAsiaTheme="minorHAnsi"/>
                <w:color w:val="000000"/>
                <w:lang w:eastAsia="en-US"/>
              </w:rPr>
              <w:br/>
              <w:t xml:space="preserve">- Återrapport från möte i rådet den </w:t>
            </w:r>
            <w:r>
              <w:rPr>
                <w:rFonts w:eastAsiaTheme="minorHAnsi"/>
                <w:color w:val="000000"/>
                <w:lang w:eastAsia="en-US"/>
              </w:rPr>
              <w:t>17 april</w:t>
            </w:r>
            <w:r w:rsidRPr="0043097C">
              <w:rPr>
                <w:rFonts w:eastAsiaTheme="minorHAnsi"/>
                <w:color w:val="000000"/>
                <w:lang w:eastAsia="en-US"/>
              </w:rPr>
              <w:t xml:space="preserve"> 2018 </w:t>
            </w:r>
            <w:r w:rsidRPr="0043097C">
              <w:rPr>
                <w:rFonts w:eastAsiaTheme="minorHAnsi"/>
                <w:color w:val="000000"/>
                <w:lang w:eastAsia="en-US"/>
              </w:rPr>
              <w:br/>
              <w:t xml:space="preserve">- </w:t>
            </w:r>
            <w:r>
              <w:rPr>
                <w:rFonts w:eastAsiaTheme="minorHAnsi"/>
                <w:color w:val="000000"/>
                <w:lang w:eastAsia="en-US"/>
              </w:rPr>
              <w:t>Utkast till kommenterad dagordning för Europeiska rådets möte den 28-29 juni 2018</w:t>
            </w:r>
            <w:r w:rsidR="00E43FAC">
              <w:rPr>
                <w:rFonts w:eastAsiaTheme="minorHAnsi"/>
                <w:color w:val="000000"/>
                <w:lang w:eastAsia="en-US"/>
              </w:rPr>
              <w:t xml:space="preserve">, </w:t>
            </w:r>
            <w:r w:rsidR="00E43FAC" w:rsidRPr="00AD1A4A">
              <w:rPr>
                <w:rFonts w:eastAsiaTheme="minorHAnsi"/>
                <w:b/>
                <w:color w:val="000000"/>
                <w:lang w:eastAsia="en-US"/>
              </w:rPr>
              <w:t>II</w:t>
            </w:r>
            <w:r w:rsidRPr="00AD1A4A">
              <w:rPr>
                <w:rFonts w:eastAsiaTheme="minorHAnsi"/>
                <w:b/>
                <w:color w:val="000000"/>
                <w:lang w:eastAsia="en-US"/>
              </w:rPr>
              <w:t xml:space="preserve"> </w:t>
            </w:r>
            <w:r w:rsidRPr="0043097C">
              <w:rPr>
                <w:rFonts w:eastAsiaTheme="minorHAnsi"/>
                <w:color w:val="000000"/>
                <w:lang w:eastAsia="en-US"/>
              </w:rPr>
              <w:br/>
              <w:t xml:space="preserve">- </w:t>
            </w:r>
            <w:r>
              <w:rPr>
                <w:rFonts w:eastAsiaTheme="minorHAnsi"/>
                <w:color w:val="000000"/>
                <w:lang w:eastAsia="en-US"/>
              </w:rPr>
              <w:t>Den fleråriga budgetramen (MFF) för perioden efter 202</w:t>
            </w:r>
            <w:r w:rsidR="00E43FAC">
              <w:rPr>
                <w:rFonts w:eastAsiaTheme="minorHAnsi"/>
                <w:color w:val="000000"/>
                <w:lang w:eastAsia="en-US"/>
              </w:rPr>
              <w:t xml:space="preserve">0, </w:t>
            </w:r>
            <w:r w:rsidR="00E43FAC" w:rsidRPr="00AD1A4A">
              <w:rPr>
                <w:rFonts w:eastAsiaTheme="minorHAnsi"/>
                <w:b/>
                <w:color w:val="000000"/>
                <w:lang w:eastAsia="en-US"/>
              </w:rPr>
              <w:t>II AM (SD)</w:t>
            </w:r>
            <w:r w:rsidRPr="00AD1A4A">
              <w:rPr>
                <w:rFonts w:eastAsiaTheme="minorHAnsi"/>
                <w:b/>
                <w:color w:val="000000"/>
                <w:lang w:eastAsia="en-US"/>
              </w:rPr>
              <w:br/>
            </w:r>
            <w:r w:rsidRPr="0043097C">
              <w:rPr>
                <w:rFonts w:eastAsiaTheme="minorHAnsi"/>
                <w:color w:val="000000"/>
                <w:lang w:eastAsia="en-US"/>
              </w:rPr>
              <w:t xml:space="preserve">- </w:t>
            </w:r>
            <w:r>
              <w:rPr>
                <w:rFonts w:eastAsiaTheme="minorHAnsi"/>
                <w:color w:val="000000"/>
                <w:lang w:eastAsia="en-US"/>
              </w:rPr>
              <w:t>Rättsprincipen i Polen/artikel 7.1 i EU-fördraget – motiverat förslag</w:t>
            </w:r>
            <w:r w:rsidR="00E43FAC">
              <w:rPr>
                <w:rFonts w:eastAsiaTheme="minorHAnsi"/>
                <w:color w:val="000000"/>
                <w:lang w:eastAsia="en-US"/>
              </w:rPr>
              <w:t xml:space="preserve">, </w:t>
            </w:r>
            <w:r w:rsidR="00E43FAC" w:rsidRPr="00AD1A4A">
              <w:rPr>
                <w:rFonts w:eastAsiaTheme="minorHAnsi"/>
                <w:b/>
                <w:color w:val="000000"/>
                <w:lang w:eastAsia="en-US"/>
              </w:rPr>
              <w:t xml:space="preserve">II AM (SD) </w:t>
            </w:r>
            <w:r w:rsidRPr="00AD1A4A">
              <w:rPr>
                <w:rFonts w:eastAsiaTheme="minorHAnsi"/>
                <w:b/>
                <w:color w:val="000000"/>
                <w:lang w:eastAsia="en-US"/>
              </w:rPr>
              <w:br/>
            </w:r>
            <w:r w:rsidRPr="0043097C">
              <w:rPr>
                <w:rFonts w:eastAsiaTheme="minorHAnsi"/>
                <w:color w:val="000000"/>
                <w:lang w:eastAsia="en-US"/>
              </w:rPr>
              <w:t xml:space="preserve">- </w:t>
            </w:r>
            <w:r>
              <w:rPr>
                <w:rFonts w:eastAsiaTheme="minorHAnsi"/>
                <w:color w:val="000000"/>
                <w:lang w:eastAsia="en-US"/>
              </w:rPr>
              <w:t>Övriga frågor</w:t>
            </w:r>
            <w:r w:rsidR="00E43FAC">
              <w:rPr>
                <w:rFonts w:eastAsiaTheme="minorHAnsi"/>
                <w:color w:val="000000"/>
                <w:lang w:eastAsia="en-US"/>
              </w:rPr>
              <w:br/>
            </w:r>
            <w:r>
              <w:rPr>
                <w:rFonts w:eastAsiaTheme="minorHAnsi"/>
                <w:color w:val="000000"/>
                <w:lang w:eastAsia="en-US"/>
              </w:rPr>
              <w:br/>
            </w:r>
            <w:r>
              <w:rPr>
                <w:rFonts w:eastAsiaTheme="minorHAnsi"/>
                <w:b/>
                <w:color w:val="000000"/>
                <w:lang w:eastAsia="en-US"/>
              </w:rPr>
              <w:t>Allmänna frågor (art.</w:t>
            </w:r>
            <w:r w:rsidR="004B5E90">
              <w:rPr>
                <w:rFonts w:eastAsiaTheme="minorHAnsi"/>
                <w:b/>
                <w:color w:val="000000"/>
                <w:lang w:eastAsia="en-US"/>
              </w:rPr>
              <w:t xml:space="preserve"> </w:t>
            </w:r>
            <w:r>
              <w:rPr>
                <w:rFonts w:eastAsiaTheme="minorHAnsi"/>
                <w:b/>
                <w:color w:val="000000"/>
                <w:lang w:eastAsia="en-US"/>
              </w:rPr>
              <w:t>50)</w:t>
            </w:r>
            <w:r w:rsidRPr="0043097C">
              <w:rPr>
                <w:rFonts w:eastAsiaTheme="minorHAnsi"/>
                <w:color w:val="000000"/>
                <w:lang w:eastAsia="en-US"/>
              </w:rPr>
              <w:br/>
            </w:r>
            <w:r w:rsidR="00A71714">
              <w:rPr>
                <w:rFonts w:eastAsiaTheme="minorHAnsi"/>
                <w:color w:val="000000"/>
                <w:lang w:eastAsia="en-US"/>
              </w:rPr>
              <w:t>Statsrådet Ann Linde</w:t>
            </w:r>
            <w:r w:rsidR="00A71714" w:rsidRPr="0043097C">
              <w:rPr>
                <w:rFonts w:eastAsiaTheme="minorHAnsi"/>
                <w:color w:val="000000"/>
                <w:lang w:eastAsia="en-US"/>
              </w:rPr>
              <w:t xml:space="preserve"> </w:t>
            </w:r>
            <w:r w:rsidR="00A71714" w:rsidRPr="0043097C">
              <w:rPr>
                <w:snapToGrid w:val="0"/>
                <w:color w:val="000000" w:themeColor="text1"/>
                <w:lang w:eastAsia="en-US"/>
              </w:rPr>
              <w:t xml:space="preserve">m.fl. från </w:t>
            </w:r>
            <w:r w:rsidR="00A71714" w:rsidRPr="004B5E90">
              <w:rPr>
                <w:snapToGrid w:val="0"/>
                <w:color w:val="000000" w:themeColor="text1"/>
                <w:lang w:eastAsia="en-US"/>
              </w:rPr>
              <w:t>Utrikesdepartementet samt</w:t>
            </w:r>
            <w:r w:rsidR="00A71714" w:rsidRPr="0043097C">
              <w:rPr>
                <w:snapToGrid w:val="0"/>
                <w:color w:val="000000" w:themeColor="text1"/>
                <w:lang w:eastAsia="en-US"/>
              </w:rPr>
              <w:t xml:space="preserve"> medarbetare från </w:t>
            </w:r>
            <w:r w:rsidR="00A71714">
              <w:rPr>
                <w:snapToGrid w:val="0"/>
                <w:color w:val="000000" w:themeColor="text1"/>
                <w:lang w:eastAsia="en-US"/>
              </w:rPr>
              <w:t xml:space="preserve">Finansdepartementet och </w:t>
            </w:r>
            <w:r w:rsidR="00A71714" w:rsidRPr="0043097C">
              <w:rPr>
                <w:snapToGrid w:val="0"/>
                <w:color w:val="000000" w:themeColor="text1"/>
                <w:lang w:eastAsia="en-US"/>
              </w:rPr>
              <w:t xml:space="preserve">Statsrådsberedningen, informerade och samrådde inför möte i rådet den </w:t>
            </w:r>
            <w:r w:rsidR="00A71714">
              <w:rPr>
                <w:snapToGrid w:val="0"/>
                <w:color w:val="000000" w:themeColor="text1"/>
                <w:lang w:eastAsia="en-US"/>
              </w:rPr>
              <w:t>14 maj</w:t>
            </w:r>
            <w:r w:rsidR="00A71714" w:rsidRPr="0043097C">
              <w:rPr>
                <w:snapToGrid w:val="0"/>
                <w:color w:val="000000" w:themeColor="text1"/>
                <w:lang w:eastAsia="en-US"/>
              </w:rPr>
              <w:t xml:space="preserve"> 2018</w:t>
            </w:r>
            <w:r w:rsidRPr="0043097C">
              <w:rPr>
                <w:snapToGrid w:val="0"/>
                <w:color w:val="000000" w:themeColor="text1"/>
                <w:lang w:eastAsia="en-US"/>
              </w:rPr>
              <w:t>.</w:t>
            </w:r>
            <w:r>
              <w:rPr>
                <w:snapToGrid w:val="0"/>
                <w:color w:val="000000" w:themeColor="text1"/>
                <w:lang w:eastAsia="en-US"/>
              </w:rPr>
              <w:br/>
            </w:r>
            <w:r w:rsidRPr="0043097C">
              <w:rPr>
                <w:snapToGrid w:val="0"/>
                <w:color w:val="000000" w:themeColor="text1"/>
                <w:lang w:eastAsia="en-US"/>
              </w:rPr>
              <w:t xml:space="preserve"> </w:t>
            </w:r>
            <w:r w:rsidRPr="0043097C">
              <w:rPr>
                <w:snapToGrid w:val="0"/>
                <w:color w:val="000000" w:themeColor="text1"/>
                <w:lang w:eastAsia="en-US"/>
              </w:rPr>
              <w:br/>
            </w:r>
            <w:r w:rsidRPr="0043097C">
              <w:rPr>
                <w:b/>
                <w:snapToGrid w:val="0"/>
                <w:color w:val="000000" w:themeColor="text1"/>
                <w:lang w:eastAsia="en-US"/>
              </w:rPr>
              <w:t>Ämnen</w:t>
            </w:r>
            <w:r w:rsidRPr="0043097C">
              <w:rPr>
                <w:rFonts w:eastAsiaTheme="minorHAnsi"/>
                <w:color w:val="000000"/>
                <w:lang w:eastAsia="en-US"/>
              </w:rPr>
              <w:t>:</w:t>
            </w:r>
            <w:r w:rsidRPr="0043097C">
              <w:rPr>
                <w:rFonts w:eastAsiaTheme="minorHAnsi"/>
                <w:color w:val="000000"/>
                <w:lang w:eastAsia="en-US"/>
              </w:rPr>
              <w:br/>
              <w:t xml:space="preserve">- Återrapport från möte i rådet den </w:t>
            </w:r>
            <w:r>
              <w:rPr>
                <w:rFonts w:eastAsiaTheme="minorHAnsi"/>
                <w:color w:val="000000"/>
                <w:lang w:eastAsia="en-US"/>
              </w:rPr>
              <w:t>20</w:t>
            </w:r>
            <w:r w:rsidRPr="0043097C">
              <w:rPr>
                <w:rFonts w:eastAsiaTheme="minorHAnsi"/>
                <w:color w:val="000000"/>
                <w:lang w:eastAsia="en-US"/>
              </w:rPr>
              <w:t xml:space="preserve"> mars 2018 </w:t>
            </w:r>
            <w:r w:rsidRPr="0043097C">
              <w:rPr>
                <w:rFonts w:eastAsiaTheme="minorHAnsi"/>
                <w:color w:val="000000"/>
                <w:lang w:eastAsia="en-US"/>
              </w:rPr>
              <w:br/>
              <w:t>- För</w:t>
            </w:r>
            <w:r>
              <w:rPr>
                <w:rFonts w:eastAsiaTheme="minorHAnsi"/>
                <w:color w:val="000000"/>
                <w:lang w:eastAsia="en-US"/>
              </w:rPr>
              <w:t xml:space="preserve">handlingar med anledning av Förenade </w:t>
            </w:r>
            <w:r w:rsidR="004068DB">
              <w:rPr>
                <w:rFonts w:eastAsiaTheme="minorHAnsi"/>
                <w:color w:val="000000"/>
                <w:lang w:eastAsia="en-US"/>
              </w:rPr>
              <w:t>kungarikets</w:t>
            </w:r>
            <w:r>
              <w:rPr>
                <w:rFonts w:eastAsiaTheme="minorHAnsi"/>
                <w:color w:val="000000"/>
                <w:lang w:eastAsia="en-US"/>
              </w:rPr>
              <w:t xml:space="preserve"> anmälan i </w:t>
            </w:r>
            <w:r w:rsidR="004068DB">
              <w:rPr>
                <w:rFonts w:eastAsiaTheme="minorHAnsi"/>
                <w:color w:val="000000"/>
                <w:lang w:eastAsia="en-US"/>
              </w:rPr>
              <w:t>enlighet</w:t>
            </w:r>
            <w:r>
              <w:rPr>
                <w:rFonts w:eastAsiaTheme="minorHAnsi"/>
                <w:color w:val="000000"/>
                <w:lang w:eastAsia="en-US"/>
              </w:rPr>
              <w:t xml:space="preserve"> med artikel 50 i EU-fördraget</w:t>
            </w:r>
            <w:r w:rsidR="007F2116">
              <w:rPr>
                <w:rFonts w:eastAsiaTheme="minorHAnsi"/>
                <w:color w:val="000000"/>
                <w:lang w:eastAsia="en-US"/>
              </w:rPr>
              <w:t xml:space="preserve">, </w:t>
            </w:r>
            <w:r w:rsidR="007F2116" w:rsidRPr="007F2116">
              <w:rPr>
                <w:rFonts w:eastAsiaTheme="minorHAnsi"/>
                <w:b/>
                <w:color w:val="000000"/>
                <w:lang w:eastAsia="en-US"/>
              </w:rPr>
              <w:t>II</w:t>
            </w:r>
            <w:r w:rsidR="0012053E">
              <w:rPr>
                <w:rFonts w:eastAsiaTheme="minorHAnsi"/>
                <w:b/>
                <w:color w:val="000000"/>
                <w:lang w:eastAsia="en-US"/>
              </w:rPr>
              <w:br/>
            </w:r>
            <w:r w:rsidRPr="0043097C">
              <w:rPr>
                <w:rFonts w:eastAsiaTheme="minorHAnsi"/>
                <w:b/>
                <w:color w:val="000000"/>
                <w:lang w:eastAsia="en-US"/>
              </w:rPr>
              <w:br/>
              <w:t xml:space="preserve">- </w:t>
            </w:r>
            <w:r w:rsidR="004068DB" w:rsidRPr="004068DB">
              <w:rPr>
                <w:rFonts w:eastAsiaTheme="minorHAnsi"/>
                <w:color w:val="000000"/>
                <w:lang w:eastAsia="en-US"/>
              </w:rPr>
              <w:t>Förberedelser inför Europeiska rådet (art. 50) (den 28 eller 29 juni 2018)</w:t>
            </w:r>
            <w:r w:rsidR="007F2116">
              <w:rPr>
                <w:rFonts w:eastAsiaTheme="minorHAnsi"/>
                <w:color w:val="000000"/>
                <w:lang w:eastAsia="en-US"/>
              </w:rPr>
              <w:t xml:space="preserve">, </w:t>
            </w:r>
            <w:r w:rsidR="007F2116" w:rsidRPr="007F2116">
              <w:rPr>
                <w:rFonts w:eastAsiaTheme="minorHAnsi"/>
                <w:b/>
                <w:color w:val="000000"/>
                <w:lang w:eastAsia="en-US"/>
              </w:rPr>
              <w:t>II</w:t>
            </w:r>
            <w:r w:rsidR="004068DB">
              <w:rPr>
                <w:rFonts w:eastAsiaTheme="minorHAnsi"/>
                <w:b/>
                <w:color w:val="000000"/>
                <w:lang w:eastAsia="en-US"/>
              </w:rPr>
              <w:br/>
            </w:r>
            <w:r w:rsidRPr="0043097C">
              <w:rPr>
                <w:rFonts w:eastAsiaTheme="minorHAnsi"/>
                <w:b/>
                <w:color w:val="000000"/>
                <w:lang w:eastAsia="en-US"/>
              </w:rPr>
              <w:lastRenderedPageBreak/>
              <w:br/>
              <w:t>Justering</w:t>
            </w:r>
            <w:r w:rsidRPr="0043097C">
              <w:rPr>
                <w:rFonts w:eastAsiaTheme="minorHAnsi"/>
                <w:b/>
                <w:color w:val="000000"/>
                <w:lang w:eastAsia="en-US"/>
              </w:rPr>
              <w:br/>
            </w:r>
            <w:r w:rsidRPr="0043097C">
              <w:rPr>
                <w:rFonts w:eastAsiaTheme="minorHAnsi"/>
                <w:color w:val="000000"/>
                <w:lang w:eastAsia="en-US"/>
              </w:rPr>
              <w:t>Uppteckningar från sammanträd</w:t>
            </w:r>
            <w:r w:rsidR="004068DB">
              <w:rPr>
                <w:rFonts w:eastAsiaTheme="minorHAnsi"/>
                <w:color w:val="000000"/>
                <w:lang w:eastAsia="en-US"/>
              </w:rPr>
              <w:t xml:space="preserve">ena den 6, 13 och 26 april samt </w:t>
            </w:r>
            <w:r w:rsidRPr="0043097C">
              <w:rPr>
                <w:rFonts w:eastAsiaTheme="minorHAnsi"/>
                <w:color w:val="000000"/>
                <w:lang w:eastAsia="en-US"/>
              </w:rPr>
              <w:t>protokoll från sammanträde</w:t>
            </w:r>
            <w:r w:rsidR="004068DB">
              <w:rPr>
                <w:rFonts w:eastAsiaTheme="minorHAnsi"/>
                <w:color w:val="000000"/>
                <w:lang w:eastAsia="en-US"/>
              </w:rPr>
              <w:t xml:space="preserve">na </w:t>
            </w:r>
            <w:r w:rsidRPr="0043097C">
              <w:rPr>
                <w:rFonts w:eastAsiaTheme="minorHAnsi"/>
                <w:color w:val="000000"/>
                <w:lang w:eastAsia="en-US"/>
              </w:rPr>
              <w:t xml:space="preserve">den </w:t>
            </w:r>
            <w:r w:rsidR="004068DB">
              <w:rPr>
                <w:rFonts w:eastAsiaTheme="minorHAnsi"/>
                <w:color w:val="000000"/>
                <w:lang w:eastAsia="en-US"/>
              </w:rPr>
              <w:t xml:space="preserve">13 och 26 </w:t>
            </w:r>
            <w:r w:rsidRPr="0043097C">
              <w:rPr>
                <w:rFonts w:eastAsiaTheme="minorHAnsi"/>
                <w:color w:val="000000"/>
                <w:lang w:eastAsia="en-US"/>
              </w:rPr>
              <w:t>april 2018.</w:t>
            </w:r>
            <w:r w:rsidRPr="0043097C">
              <w:rPr>
                <w:rFonts w:eastAsiaTheme="minorHAnsi"/>
                <w:color w:val="000000"/>
                <w:lang w:eastAsia="en-US"/>
              </w:rPr>
              <w:br/>
            </w:r>
            <w:r w:rsidRPr="0043097C">
              <w:rPr>
                <w:rFonts w:eastAsiaTheme="minorHAnsi"/>
                <w:color w:val="000000"/>
                <w:lang w:eastAsia="en-US"/>
              </w:rPr>
              <w:br/>
            </w:r>
            <w:r w:rsidRPr="0043097C">
              <w:rPr>
                <w:rFonts w:eastAsiaTheme="minorHAnsi"/>
                <w:b/>
                <w:color w:val="000000"/>
                <w:lang w:eastAsia="en-US"/>
              </w:rPr>
              <w:t>(ev.) Övriga frågor</w:t>
            </w:r>
            <w:r w:rsidRPr="0043097C">
              <w:rPr>
                <w:rFonts w:eastAsiaTheme="minorHAnsi"/>
                <w:b/>
                <w:color w:val="000000"/>
                <w:lang w:eastAsia="en-US"/>
              </w:rPr>
              <w:br/>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r w:rsidRPr="0043097C">
              <w:rPr>
                <w:b/>
                <w:snapToGrid w:val="0"/>
                <w:lang w:eastAsia="en-US"/>
              </w:rPr>
              <w:br/>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t>Vid protokollet</w:t>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t>Jonas Eriksson</w:t>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r w:rsidRPr="0043097C">
              <w:rPr>
                <w:b/>
                <w:snapToGrid w:val="0"/>
                <w:lang w:eastAsia="en-US"/>
              </w:rPr>
              <w:t xml:space="preserve">Anne-Charlotte Gramén </w:t>
            </w:r>
          </w:p>
          <w:p w:rsidR="0043097C" w:rsidRPr="0043097C" w:rsidRDefault="0043097C">
            <w:pPr>
              <w:tabs>
                <w:tab w:val="left" w:pos="1701"/>
              </w:tabs>
              <w:spacing w:line="256" w:lineRule="auto"/>
              <w:rPr>
                <w:b/>
                <w:snapToGrid w:val="0"/>
                <w:lang w:eastAsia="en-US"/>
              </w:rPr>
            </w:pPr>
          </w:p>
          <w:p w:rsidR="0043097C" w:rsidRPr="0043097C" w:rsidRDefault="0043097C">
            <w:pPr>
              <w:tabs>
                <w:tab w:val="left" w:pos="1701"/>
              </w:tabs>
              <w:spacing w:line="256" w:lineRule="auto"/>
              <w:rPr>
                <w:b/>
                <w:snapToGrid w:val="0"/>
                <w:lang w:eastAsia="en-US"/>
              </w:rPr>
            </w:pPr>
          </w:p>
          <w:p w:rsidR="0043097C" w:rsidRDefault="0043097C">
            <w:pPr>
              <w:tabs>
                <w:tab w:val="left" w:pos="1701"/>
              </w:tabs>
              <w:spacing w:line="256" w:lineRule="auto"/>
              <w:rPr>
                <w:b/>
                <w:snapToGrid w:val="0"/>
                <w:lang w:eastAsia="en-US"/>
              </w:rPr>
            </w:pPr>
            <w:r w:rsidRPr="0043097C">
              <w:rPr>
                <w:b/>
                <w:snapToGrid w:val="0"/>
                <w:lang w:eastAsia="en-US"/>
              </w:rPr>
              <w:t>Justerat den</w:t>
            </w:r>
          </w:p>
          <w:p w:rsidR="00B45AC9" w:rsidRPr="0043097C" w:rsidRDefault="00B45AC9">
            <w:pPr>
              <w:tabs>
                <w:tab w:val="left" w:pos="1701"/>
              </w:tabs>
              <w:spacing w:line="256" w:lineRule="auto"/>
              <w:rPr>
                <w:lang w:eastAsia="en-US"/>
              </w:rPr>
            </w:pPr>
          </w:p>
        </w:tc>
      </w:tr>
    </w:tbl>
    <w:tbl>
      <w:tblPr>
        <w:tblpPr w:leftFromText="141" w:rightFromText="141" w:bottomFromText="160" w:vertAnchor="text" w:horzAnchor="margin" w:tblpXSpec="center" w:tblpY="-1416"/>
        <w:tblW w:w="10484" w:type="dxa"/>
        <w:tblLayout w:type="fixed"/>
        <w:tblCellMar>
          <w:left w:w="70" w:type="dxa"/>
          <w:right w:w="70" w:type="dxa"/>
        </w:tblCellMar>
        <w:tblLook w:val="04A0" w:firstRow="1" w:lastRow="0" w:firstColumn="1" w:lastColumn="0" w:noHBand="0" w:noVBand="1"/>
      </w:tblPr>
      <w:tblGrid>
        <w:gridCol w:w="70"/>
        <w:gridCol w:w="3239"/>
        <w:gridCol w:w="382"/>
        <w:gridCol w:w="438"/>
        <w:gridCol w:w="266"/>
        <w:gridCol w:w="115"/>
        <w:gridCol w:w="472"/>
        <w:gridCol w:w="425"/>
        <w:gridCol w:w="425"/>
        <w:gridCol w:w="425"/>
        <w:gridCol w:w="425"/>
        <w:gridCol w:w="425"/>
        <w:gridCol w:w="435"/>
        <w:gridCol w:w="425"/>
        <w:gridCol w:w="425"/>
        <w:gridCol w:w="448"/>
        <w:gridCol w:w="367"/>
        <w:gridCol w:w="181"/>
        <w:gridCol w:w="548"/>
        <w:gridCol w:w="548"/>
      </w:tblGrid>
      <w:tr w:rsidR="0043097C" w:rsidTr="00B45AC9">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lang w:eastAsia="en-US"/>
              </w:rPr>
            </w:pPr>
          </w:p>
        </w:tc>
        <w:tc>
          <w:tcPr>
            <w:tcW w:w="6079" w:type="dxa"/>
            <w:gridSpan w:val="16"/>
            <w:tcBorders>
              <w:top w:val="single" w:sz="6" w:space="0" w:color="auto"/>
              <w:left w:val="double" w:sz="4" w:space="0" w:color="auto"/>
              <w:bottom w:val="single" w:sz="12" w:space="0" w:color="auto"/>
              <w:right w:val="double" w:sz="4" w:space="0" w:color="auto"/>
            </w:tcBorders>
          </w:tcPr>
          <w:p w:rsidR="0043097C" w:rsidRPr="0043097C" w:rsidRDefault="0043097C">
            <w:pPr>
              <w:tabs>
                <w:tab w:val="left" w:pos="1701"/>
              </w:tabs>
              <w:spacing w:line="256" w:lineRule="auto"/>
              <w:jc w:val="right"/>
              <w:rPr>
                <w:b/>
                <w:lang w:eastAsia="en-US"/>
              </w:rPr>
            </w:pPr>
          </w:p>
        </w:tc>
      </w:tr>
      <w:tr w:rsidR="0043097C" w:rsidTr="00B45AC9">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val="en-GB" w:eastAsia="en-US"/>
              </w:rPr>
            </w:pPr>
            <w:r>
              <w:rPr>
                <w:b/>
                <w:lang w:val="en-GB" w:eastAsia="en-US"/>
              </w:rPr>
              <w:t>EU–NÄMNDEN</w:t>
            </w:r>
          </w:p>
        </w:tc>
        <w:tc>
          <w:tcPr>
            <w:tcW w:w="6079" w:type="dxa"/>
            <w:gridSpan w:val="16"/>
            <w:tcBorders>
              <w:top w:val="single" w:sz="6" w:space="0" w:color="auto"/>
              <w:left w:val="double" w:sz="4" w:space="0" w:color="auto"/>
              <w:bottom w:val="single" w:sz="12" w:space="0" w:color="auto"/>
              <w:right w:val="double" w:sz="4" w:space="0" w:color="auto"/>
            </w:tcBorders>
            <w:hideMark/>
          </w:tcPr>
          <w:p w:rsidR="0043097C" w:rsidRDefault="0043097C" w:rsidP="00B45AC9">
            <w:pPr>
              <w:tabs>
                <w:tab w:val="left" w:pos="1701"/>
              </w:tabs>
              <w:spacing w:line="256" w:lineRule="auto"/>
              <w:jc w:val="right"/>
              <w:rPr>
                <w:b/>
                <w:lang w:val="en-GB" w:eastAsia="en-US"/>
              </w:rPr>
            </w:pPr>
            <w:r>
              <w:rPr>
                <w:b/>
                <w:lang w:val="en-GB" w:eastAsia="en-US"/>
              </w:rPr>
              <w:t>Bilaga 1 till protokoll 2017/18:3</w:t>
            </w:r>
            <w:r w:rsidR="00B45AC9">
              <w:rPr>
                <w:b/>
                <w:lang w:val="en-GB" w:eastAsia="en-US"/>
              </w:rPr>
              <w:t>2</w:t>
            </w:r>
          </w:p>
        </w:tc>
      </w:tr>
      <w:tr w:rsidR="0043097C" w:rsidTr="00B45AC9">
        <w:trPr>
          <w:gridBefore w:val="1"/>
          <w:gridAfter w:val="2"/>
          <w:wBefore w:w="70" w:type="dxa"/>
          <w:wAfter w:w="1096" w:type="dxa"/>
          <w:trHeight w:val="112"/>
        </w:trPr>
        <w:tc>
          <w:tcPr>
            <w:tcW w:w="3239" w:type="dxa"/>
            <w:tcBorders>
              <w:top w:val="single" w:sz="6" w:space="0" w:color="auto"/>
              <w:left w:val="single" w:sz="6"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val="en-GB" w:eastAsia="en-US"/>
              </w:rPr>
            </w:pPr>
            <w:r>
              <w:rPr>
                <w:sz w:val="22"/>
                <w:lang w:val="en-GB"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43097C" w:rsidRDefault="0043097C" w:rsidP="007F21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1</w:t>
            </w:r>
            <w:r w:rsidR="00A57813">
              <w:rPr>
                <w:b/>
                <w:sz w:val="22"/>
                <w:szCs w:val="22"/>
                <w:lang w:val="en-GB" w:eastAsia="en-US"/>
              </w:rPr>
              <w:t>-</w:t>
            </w:r>
            <w:r w:rsidR="007F2116">
              <w:rPr>
                <w:b/>
                <w:sz w:val="22"/>
                <w:szCs w:val="22"/>
                <w:lang w:val="en-GB" w:eastAsia="en-US"/>
              </w:rPr>
              <w:t>5</w:t>
            </w:r>
          </w:p>
        </w:tc>
        <w:tc>
          <w:tcPr>
            <w:tcW w:w="853" w:type="dxa"/>
            <w:gridSpan w:val="3"/>
            <w:tcBorders>
              <w:top w:val="single" w:sz="6" w:space="0" w:color="auto"/>
              <w:left w:val="double" w:sz="4" w:space="0" w:color="auto"/>
              <w:bottom w:val="single" w:sz="12" w:space="0" w:color="auto"/>
              <w:right w:val="double" w:sz="4" w:space="0" w:color="auto"/>
            </w:tcBorders>
            <w:hideMark/>
          </w:tcPr>
          <w:p w:rsidR="0043097C" w:rsidRDefault="0043097C" w:rsidP="007F21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xml:space="preserve"> </w:t>
            </w:r>
          </w:p>
        </w:tc>
        <w:tc>
          <w:tcPr>
            <w:tcW w:w="850" w:type="dxa"/>
            <w:gridSpan w:val="2"/>
            <w:tcBorders>
              <w:top w:val="single" w:sz="6" w:space="0" w:color="auto"/>
              <w:left w:val="double" w:sz="4"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996" w:type="dxa"/>
            <w:gridSpan w:val="3"/>
            <w:tcBorders>
              <w:top w:val="single" w:sz="6" w:space="0" w:color="auto"/>
              <w:left w:val="double" w:sz="4"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r>
      <w:tr w:rsidR="0043097C" w:rsidTr="00B45AC9">
        <w:trPr>
          <w:gridBefore w:val="1"/>
          <w:gridAfter w:val="2"/>
          <w:wBefore w:w="70" w:type="dxa"/>
          <w:wAfter w:w="1096" w:type="dxa"/>
          <w:trHeight w:val="246"/>
        </w:trPr>
        <w:tc>
          <w:tcPr>
            <w:tcW w:w="3239" w:type="dxa"/>
            <w:tcBorders>
              <w:top w:val="single" w:sz="6" w:space="0" w:color="auto"/>
              <w:left w:val="single" w:sz="6"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i/>
                <w:lang w:val="en-GB"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r>
      <w:tr w:rsidR="0043097C" w:rsidTr="00B45AC9">
        <w:trPr>
          <w:gridBefore w:val="1"/>
          <w:wBefore w:w="70" w:type="dxa"/>
          <w:trHeight w:val="167"/>
        </w:trPr>
        <w:tc>
          <w:tcPr>
            <w:tcW w:w="3239" w:type="dxa"/>
            <w:tcBorders>
              <w:top w:val="single" w:sz="12"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 xml:space="preserve">Jonas Eriksson (MP) </w:t>
            </w:r>
            <w:r>
              <w:rPr>
                <w:i/>
                <w:sz w:val="18"/>
                <w:szCs w:val="18"/>
                <w:lang w:val="en-GB" w:eastAsia="en-US"/>
              </w:rPr>
              <w:t>(Ordf.)</w:t>
            </w:r>
          </w:p>
        </w:tc>
        <w:tc>
          <w:tcPr>
            <w:tcW w:w="382" w:type="dxa"/>
            <w:tcBorders>
              <w:top w:val="single" w:sz="12"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RPr="00C8051A"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fr-FR" w:eastAsia="en-US"/>
              </w:rPr>
            </w:pPr>
            <w:r>
              <w:rPr>
                <w:sz w:val="18"/>
                <w:szCs w:val="18"/>
                <w:lang w:val="fr-FR" w:eastAsia="en-US"/>
              </w:rPr>
              <w:t xml:space="preserve">Eskil Erlandsson (C) </w:t>
            </w:r>
            <w:r>
              <w:rPr>
                <w:i/>
                <w:sz w:val="18"/>
                <w:szCs w:val="18"/>
                <w:lang w:val="fr-FR" w:eastAsia="en-US"/>
              </w:rPr>
              <w:t>(Vice ordf.)</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Marie Granlund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43097C" w:rsidRDefault="00F53D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Björn Weichel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Maria Plass (M)</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ED6C1C" w:rsidP="00ED6C1C">
            <w:pPr>
              <w:tabs>
                <w:tab w:val="left" w:pos="1701"/>
              </w:tabs>
              <w:spacing w:line="256" w:lineRule="auto"/>
              <w:rPr>
                <w:sz w:val="18"/>
                <w:szCs w:val="18"/>
                <w:lang w:val="en-GB" w:eastAsia="en-US"/>
              </w:rPr>
            </w:pPr>
            <w:r>
              <w:rPr>
                <w:sz w:val="18"/>
                <w:szCs w:val="18"/>
                <w:lang w:val="en-GB" w:eastAsia="en-US"/>
              </w:rPr>
              <w:t>Sara Karlsson (</w:t>
            </w:r>
            <w:r w:rsidR="0043097C">
              <w:rPr>
                <w:sz w:val="18"/>
                <w:szCs w:val="18"/>
                <w:lang w:val="en-GB" w:eastAsia="en-US"/>
              </w:rPr>
              <w:t>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Lawen Redar (S)</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 xml:space="preserve">Ulrika Karlsson (M)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Pavel Gamov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5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Désirée Pethrus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12"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Mathias Tegnér (S)</w:t>
            </w:r>
          </w:p>
        </w:tc>
        <w:tc>
          <w:tcPr>
            <w:tcW w:w="382" w:type="dxa"/>
            <w:tcBorders>
              <w:top w:val="single" w:sz="6" w:space="0" w:color="auto"/>
              <w:left w:val="double" w:sz="4" w:space="0" w:color="auto"/>
              <w:bottom w:val="single" w:sz="12"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60"/>
        </w:trPr>
        <w:tc>
          <w:tcPr>
            <w:tcW w:w="3239" w:type="dxa"/>
            <w:tcBorders>
              <w:top w:val="single" w:sz="12" w:space="0" w:color="auto"/>
              <w:left w:val="single" w:sz="6" w:space="0" w:color="auto"/>
              <w:bottom w:val="single" w:sz="12" w:space="0" w:color="auto"/>
              <w:right w:val="double" w:sz="4" w:space="0" w:color="auto"/>
            </w:tcBorders>
            <w:hideMark/>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12"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12"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Hanna Westerén (S)</w:t>
            </w:r>
          </w:p>
        </w:tc>
        <w:tc>
          <w:tcPr>
            <w:tcW w:w="382"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US"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Jessica Rosencrantz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Lennart Axelsson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Mikael Cederbratt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Azadeh Rojhan Gustafsson (S)</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Johan Nissinen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Christian Holm Barenfeld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Aleksandra Völker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 xml:space="preserve">Johan Hedin (C)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Margareta Cederfelt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Leif Pettersson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D432D6" w:rsidP="00D432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2</w:t>
            </w: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rsidP="00D847F1">
            <w:pPr>
              <w:tabs>
                <w:tab w:val="left" w:pos="1701"/>
              </w:tabs>
              <w:spacing w:line="256" w:lineRule="auto"/>
              <w:rPr>
                <w:sz w:val="18"/>
                <w:szCs w:val="18"/>
                <w:lang w:val="en-GB" w:eastAsia="en-US"/>
              </w:rPr>
            </w:pPr>
            <w:r>
              <w:rPr>
                <w:sz w:val="18"/>
                <w:szCs w:val="18"/>
                <w:lang w:val="en-GB" w:eastAsia="en-US"/>
              </w:rPr>
              <w:t>Jeff Ahl (</w:t>
            </w:r>
            <w:r w:rsidR="00D847F1">
              <w:rPr>
                <w:sz w:val="18"/>
                <w:szCs w:val="18"/>
                <w:lang w:val="en-GB" w:eastAsia="en-US"/>
              </w:rPr>
              <w:t>-)</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117"/>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Fredrik Malm (L)</w:t>
            </w:r>
          </w:p>
        </w:tc>
        <w:tc>
          <w:tcPr>
            <w:tcW w:w="382"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4"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116"/>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GB" w:eastAsia="en-US"/>
              </w:rPr>
              <w:t>Amineh Kakabaveh (V)</w:t>
            </w:r>
          </w:p>
        </w:tc>
        <w:tc>
          <w:tcPr>
            <w:tcW w:w="382"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4"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GB" w:eastAsia="en-US"/>
              </w:rPr>
            </w:pPr>
            <w:r>
              <w:rPr>
                <w:sz w:val="18"/>
                <w:szCs w:val="18"/>
                <w:lang w:val="en-US"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color w:val="000000" w:themeColor="text1"/>
                <w:sz w:val="18"/>
                <w:szCs w:val="18"/>
                <w:lang w:val="en-GB" w:eastAsia="en-US"/>
              </w:rPr>
            </w:pPr>
            <w:r>
              <w:rPr>
                <w:color w:val="000000" w:themeColor="text1"/>
                <w:sz w:val="18"/>
                <w:szCs w:val="18"/>
                <w:lang w:val="en-US" w:eastAsia="en-US"/>
              </w:rPr>
              <w:t>Thomas Strand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C8051A" w:rsidP="00C8051A">
            <w:pPr>
              <w:tabs>
                <w:tab w:val="left" w:pos="1701"/>
              </w:tabs>
              <w:spacing w:line="256" w:lineRule="auto"/>
              <w:rPr>
                <w:color w:val="000000" w:themeColor="text1"/>
                <w:sz w:val="18"/>
                <w:szCs w:val="18"/>
                <w:lang w:val="en-US" w:eastAsia="en-US"/>
              </w:rPr>
            </w:pPr>
            <w:r>
              <w:rPr>
                <w:color w:val="000000" w:themeColor="text1"/>
                <w:sz w:val="18"/>
                <w:szCs w:val="18"/>
                <w:lang w:val="en-US" w:eastAsia="en-US"/>
              </w:rPr>
              <w:t>Åsa Eriksson</w:t>
            </w:r>
            <w:r w:rsidR="0043097C">
              <w:rPr>
                <w:color w:val="000000" w:themeColor="text1"/>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43097C" w:rsidRDefault="00D432D6" w:rsidP="00D432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r>
              <w:rPr>
                <w:color w:val="000000" w:themeColor="text1"/>
                <w:sz w:val="16"/>
                <w:szCs w:val="18"/>
                <w:lang w:val="en-GB" w:eastAsia="en-US"/>
              </w:rPr>
              <w:t>1</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Patrik Björck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highlight w:val="yellow"/>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Emanuel Öz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Jonas Gunnarsson (S)</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Krister Hammarbergh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Olof Lavesson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Jessika Roswall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Amir Adan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Cecilia Magnusson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Maria Abrahamsson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tabs>
                <w:tab w:val="left" w:pos="1701"/>
              </w:tabs>
              <w:spacing w:line="256"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rsidP="00D847F1">
            <w:pPr>
              <w:spacing w:line="256" w:lineRule="auto"/>
              <w:rPr>
                <w:sz w:val="18"/>
                <w:szCs w:val="18"/>
                <w:lang w:val="en-US" w:eastAsia="en-US"/>
              </w:rPr>
            </w:pPr>
            <w:r>
              <w:rPr>
                <w:sz w:val="18"/>
                <w:szCs w:val="18"/>
                <w:lang w:val="en-US" w:eastAsia="en-US"/>
              </w:rPr>
              <w:t>Mikael Jansson (</w:t>
            </w:r>
            <w:r w:rsidR="00D847F1">
              <w:rPr>
                <w:sz w:val="18"/>
                <w:szCs w:val="18"/>
                <w:lang w:val="en-US" w:eastAsia="en-US"/>
              </w:rPr>
              <w:t>-</w:t>
            </w:r>
            <w:r>
              <w:rPr>
                <w:sz w:val="18"/>
                <w:szCs w:val="18"/>
                <w:lang w:val="en-US" w:eastAsia="en-US"/>
              </w:rPr>
              <w:t>)</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Stina Bergström (MP)</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 xml:space="preserve">Kerstin Lundgren (C) </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Johanna Jönsson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Solveig Zander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Emil Källström (C)</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Caroline Szyber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Magnus Oscarsson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Birgitta Ohlsson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Maria Weimer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Emma Carlsson Löfdahl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Lars Tysklind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Roger Haddad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Nina Lundström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Bengt Eliasson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Said Abdu (L)</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Aron Modig (KD)</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Cecilie Tenfjord-Toftby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43097C" w:rsidRDefault="00F53D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Adam Marttinen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Jesper Skalberg Karlsson (M)</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Dag Klackenberg (M)</w:t>
            </w:r>
          </w:p>
        </w:tc>
        <w:tc>
          <w:tcPr>
            <w:tcW w:w="382" w:type="dxa"/>
            <w:tcBorders>
              <w:top w:val="single" w:sz="6" w:space="0" w:color="auto"/>
              <w:left w:val="double" w:sz="4" w:space="0" w:color="auto"/>
              <w:bottom w:val="single" w:sz="6" w:space="0" w:color="auto"/>
              <w:right w:val="single" w:sz="6" w:space="0" w:color="auto"/>
            </w:tcBorders>
          </w:tcPr>
          <w:p w:rsidR="0043097C" w:rsidRDefault="00C805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Gunilla Nordgren (M)</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Penilla Gunther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Mikael Oscarsson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Andreas Carlsson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Lars-Axel Nordell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David Lindvall (S)</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43097C" w:rsidRDefault="0043097C">
            <w:pPr>
              <w:spacing w:line="256" w:lineRule="auto"/>
              <w:rPr>
                <w:sz w:val="18"/>
                <w:szCs w:val="18"/>
                <w:lang w:val="en-US" w:eastAsia="en-US"/>
              </w:rPr>
            </w:pPr>
            <w:r>
              <w:rPr>
                <w:sz w:val="18"/>
                <w:szCs w:val="18"/>
                <w:lang w:val="en-US" w:eastAsia="en-US"/>
              </w:rPr>
              <w:t>Erik Slottner (KD)</w:t>
            </w:r>
          </w:p>
        </w:tc>
        <w:tc>
          <w:tcPr>
            <w:tcW w:w="382"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43097C" w:rsidTr="00B45AC9">
        <w:trPr>
          <w:gridAfter w:val="3"/>
          <w:wAfter w:w="1277" w:type="dxa"/>
          <w:trHeight w:val="1135"/>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D = Deltagande</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D* = Uppkopplade per telefon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N = Närvarande</w:t>
            </w:r>
            <w:r w:rsidRPr="0043097C">
              <w:rPr>
                <w:sz w:val="20"/>
                <w:lang w:eastAsia="en-US"/>
              </w:rPr>
              <w:br/>
              <w:t xml:space="preserve">N*= Uppkopplade per telefon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En siffra i kolumnen för Deltagande anger att deltagandet skett viss del av sammanträdet. </w:t>
            </w: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43097C">
              <w:rPr>
                <w:sz w:val="20"/>
                <w:lang w:eastAsia="en-US"/>
              </w:rPr>
              <w:t xml:space="preserve">I kolumnen för Närvarande redovisas inte närvarons längd.                                               </w:t>
            </w: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43097C">
              <w:rPr>
                <w:color w:val="000000" w:themeColor="text1"/>
                <w:sz w:val="20"/>
                <w:lang w:eastAsia="en-US"/>
              </w:rPr>
              <w:t>Anmärkning:</w:t>
            </w:r>
            <w:r w:rsidRPr="0043097C">
              <w:rPr>
                <w:color w:val="000000" w:themeColor="text1"/>
                <w:sz w:val="20"/>
                <w:lang w:eastAsia="en-US"/>
              </w:rPr>
              <w:br/>
              <w:t xml:space="preserve">1) D till kl. </w:t>
            </w:r>
            <w:r w:rsidR="00D432D6">
              <w:rPr>
                <w:color w:val="000000" w:themeColor="text1"/>
                <w:sz w:val="20"/>
                <w:lang w:eastAsia="en-US"/>
              </w:rPr>
              <w:t>10.50</w:t>
            </w:r>
            <w:r w:rsidRPr="0043097C">
              <w:rPr>
                <w:color w:val="000000" w:themeColor="text1"/>
                <w:sz w:val="20"/>
                <w:lang w:eastAsia="en-US"/>
              </w:rPr>
              <w:br/>
              <w:t xml:space="preserve">2) D från kl. </w:t>
            </w:r>
            <w:r w:rsidR="00D432D6">
              <w:rPr>
                <w:color w:val="000000" w:themeColor="text1"/>
                <w:sz w:val="20"/>
                <w:lang w:eastAsia="en-US"/>
              </w:rPr>
              <w:t>10.50</w:t>
            </w:r>
          </w:p>
        </w:tc>
      </w:tr>
      <w:tr w:rsidR="0043097C" w:rsidTr="00B45AC9">
        <w:trPr>
          <w:gridAfter w:val="3"/>
          <w:wAfter w:w="1277" w:type="dxa"/>
          <w:trHeight w:val="24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80"/>
        </w:trPr>
        <w:tc>
          <w:tcPr>
            <w:tcW w:w="4395" w:type="dxa"/>
            <w:gridSpan w:val="5"/>
            <w:vAlign w:val="center"/>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24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43097C" w:rsidTr="00B45AC9">
        <w:trPr>
          <w:gridAfter w:val="3"/>
          <w:wAfter w:w="1277" w:type="dxa"/>
          <w:trHeight w:val="80"/>
        </w:trPr>
        <w:tc>
          <w:tcPr>
            <w:tcW w:w="4395" w:type="dxa"/>
            <w:gridSpan w:val="5"/>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43097C" w:rsidRPr="0043097C" w:rsidRDefault="004309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p w:rsidR="0043097C" w:rsidRDefault="0043097C" w:rsidP="0043097C">
      <w:r>
        <w:t>EU-NÄMNDEN</w:t>
      </w:r>
      <w:r>
        <w:rPr>
          <w:b/>
        </w:rPr>
        <w:t xml:space="preserve"> </w:t>
      </w:r>
      <w:r>
        <w:rPr>
          <w:b/>
        </w:rPr>
        <w:tab/>
      </w:r>
      <w:r>
        <w:rPr>
          <w:b/>
        </w:rPr>
        <w:tab/>
      </w:r>
      <w:r>
        <w:rPr>
          <w:b/>
        </w:rPr>
        <w:tab/>
      </w:r>
      <w:r>
        <w:rPr>
          <w:b/>
        </w:rPr>
        <w:tab/>
      </w:r>
      <w:r>
        <w:rPr>
          <w:b/>
        </w:rPr>
        <w:tab/>
        <w:t>Bilaga 2 till protokoll 2017/18:3</w:t>
      </w:r>
      <w:r w:rsidR="0051735F">
        <w:rPr>
          <w:b/>
        </w:rPr>
        <w:t>2</w:t>
      </w:r>
    </w:p>
    <w:p w:rsidR="0043097C" w:rsidRDefault="0043097C" w:rsidP="0043097C"/>
    <w:p w:rsidR="0043097C" w:rsidRDefault="0043097C" w:rsidP="0043097C">
      <w:pPr>
        <w:rPr>
          <w:b/>
        </w:rPr>
      </w:pPr>
    </w:p>
    <w:p w:rsidR="003D0EE2" w:rsidRPr="003D0EE2" w:rsidRDefault="003D0EE2" w:rsidP="003D0EE2">
      <w:pPr>
        <w:rPr>
          <w:color w:val="000000"/>
        </w:rPr>
      </w:pPr>
      <w:r w:rsidRPr="003D0EE2">
        <w:rPr>
          <w:b/>
        </w:rPr>
        <w:t>EUN Skriftligt samråd rörande tre annoteringar (EUTM Mali samt restriktiva åtgärder)</w:t>
      </w:r>
      <w:r>
        <w:rPr>
          <w:b/>
        </w:rPr>
        <w:br/>
      </w:r>
      <w:r w:rsidRPr="003D0EE2">
        <w:t xml:space="preserve">Samrådet </w:t>
      </w:r>
      <w:r w:rsidRPr="003D0EE2">
        <w:rPr>
          <w:color w:val="000000"/>
        </w:rPr>
        <w:t>avslutades den 9 maj.</w:t>
      </w:r>
      <w:r w:rsidR="0029503B">
        <w:rPr>
          <w:color w:val="000000"/>
        </w:rPr>
        <w:t xml:space="preserve"> </w:t>
      </w:r>
      <w:r w:rsidRPr="003D0EE2">
        <w:rPr>
          <w:color w:val="000000"/>
        </w:rPr>
        <w:t>Det fanns stöd i nämnden för regeringens ståndpunkt.</w:t>
      </w:r>
    </w:p>
    <w:p w:rsidR="003D0EE2" w:rsidRDefault="003D0EE2" w:rsidP="005E6470">
      <w:pPr>
        <w:rPr>
          <w:b/>
        </w:rPr>
      </w:pPr>
      <w:r w:rsidRPr="003D0EE2">
        <w:rPr>
          <w:color w:val="000000"/>
        </w:rPr>
        <w:t>Ingen avvikande mening har inkommit.</w:t>
      </w:r>
    </w:p>
    <w:p w:rsidR="005E6470" w:rsidRDefault="005E6470" w:rsidP="005E6470">
      <w:pPr>
        <w:rPr>
          <w:b/>
        </w:rPr>
      </w:pPr>
    </w:p>
    <w:p w:rsidR="005E6470" w:rsidRPr="005E6470" w:rsidRDefault="005E6470" w:rsidP="005E6470">
      <w:pPr>
        <w:rPr>
          <w:color w:val="000000"/>
        </w:rPr>
      </w:pPr>
      <w:r w:rsidRPr="005E6470">
        <w:rPr>
          <w:b/>
        </w:rPr>
        <w:t xml:space="preserve">Skriftligt samråd </w:t>
      </w:r>
      <w:r>
        <w:rPr>
          <w:b/>
        </w:rPr>
        <w:t xml:space="preserve">med EU-nämnden </w:t>
      </w:r>
      <w:r w:rsidRPr="005E6470">
        <w:rPr>
          <w:b/>
        </w:rPr>
        <w:t>rörande restriktiva åtgärder (centralafrikanska republiken)</w:t>
      </w:r>
      <w:r>
        <w:rPr>
          <w:b/>
        </w:rPr>
        <w:br/>
      </w:r>
      <w:r w:rsidRPr="005E6470">
        <w:t xml:space="preserve">Samrådet </w:t>
      </w:r>
      <w:r w:rsidRPr="005E6470">
        <w:rPr>
          <w:color w:val="000000"/>
        </w:rPr>
        <w:t>avslutades den 8 maj.</w:t>
      </w:r>
      <w:r w:rsidR="0029503B">
        <w:rPr>
          <w:color w:val="000000"/>
        </w:rPr>
        <w:t xml:space="preserve"> </w:t>
      </w:r>
      <w:r w:rsidRPr="005E6470">
        <w:rPr>
          <w:color w:val="000000"/>
        </w:rPr>
        <w:t>Det fanns stöd i nämnden för regeringens ståndpunkt.</w:t>
      </w:r>
    </w:p>
    <w:p w:rsidR="005E6470" w:rsidRDefault="005E6470" w:rsidP="005E6470">
      <w:pPr>
        <w:rPr>
          <w:b/>
        </w:rPr>
      </w:pPr>
      <w:r w:rsidRPr="005E6470">
        <w:rPr>
          <w:color w:val="000000"/>
        </w:rPr>
        <w:t>Ingen avvikande mening har inkommit.</w:t>
      </w:r>
    </w:p>
    <w:p w:rsidR="005E6470" w:rsidRDefault="005E6470" w:rsidP="005E6470">
      <w:pPr>
        <w:rPr>
          <w:b/>
        </w:rPr>
      </w:pPr>
    </w:p>
    <w:p w:rsidR="005E6470" w:rsidRDefault="00EF48A0" w:rsidP="005E6470">
      <w:r w:rsidRPr="00EF48A0">
        <w:rPr>
          <w:b/>
        </w:rPr>
        <w:t xml:space="preserve">Skriftligt samråd </w:t>
      </w:r>
      <w:r>
        <w:rPr>
          <w:b/>
        </w:rPr>
        <w:t>med EU-nämnden</w:t>
      </w:r>
      <w:r w:rsidRPr="00894111">
        <w:rPr>
          <w:b/>
        </w:rPr>
        <w:t xml:space="preserve"> </w:t>
      </w:r>
      <w:r w:rsidRPr="00EF48A0">
        <w:rPr>
          <w:b/>
        </w:rPr>
        <w:t>rörande restriktiva åtgärder (Jemen)</w:t>
      </w:r>
      <w:r w:rsidR="005E6470">
        <w:rPr>
          <w:b/>
        </w:rPr>
        <w:br/>
      </w:r>
      <w:r w:rsidR="005E6470">
        <w:t>Samrådet avslutades den 7 maj.</w:t>
      </w:r>
      <w:r w:rsidR="0029503B">
        <w:t xml:space="preserve"> </w:t>
      </w:r>
      <w:r w:rsidR="005E6470">
        <w:t>Det fanns stöd i nämnden för regeringens ståndpunkt.</w:t>
      </w:r>
    </w:p>
    <w:p w:rsidR="005E6470" w:rsidRDefault="005E6470" w:rsidP="005E6470"/>
    <w:p w:rsidR="004B5E90" w:rsidRDefault="004B5E90" w:rsidP="0043097C">
      <w:pPr>
        <w:rPr>
          <w:b/>
        </w:rPr>
      </w:pPr>
      <w:r>
        <w:rPr>
          <w:b/>
        </w:rPr>
        <w:t>S</w:t>
      </w:r>
      <w:r w:rsidRPr="004B5E90">
        <w:rPr>
          <w:b/>
        </w:rPr>
        <w:t xml:space="preserve">kriftligt samråd </w:t>
      </w:r>
      <w:r>
        <w:rPr>
          <w:b/>
        </w:rPr>
        <w:t>med EU-nämnden</w:t>
      </w:r>
      <w:r w:rsidRPr="00894111">
        <w:rPr>
          <w:b/>
        </w:rPr>
        <w:t xml:space="preserve"> </w:t>
      </w:r>
      <w:r w:rsidRPr="004B5E90">
        <w:rPr>
          <w:b/>
        </w:rPr>
        <w:t xml:space="preserve">rörande troliga A-punkter v. 18. </w:t>
      </w:r>
    </w:p>
    <w:p w:rsidR="00EF48A0" w:rsidRDefault="00EF48A0" w:rsidP="00EF48A0">
      <w:pPr>
        <w:rPr>
          <w:sz w:val="22"/>
          <w:szCs w:val="22"/>
        </w:rPr>
      </w:pPr>
      <w:r>
        <w:t>Samrådet avslutades den 4 maj.</w:t>
      </w:r>
      <w:r w:rsidR="0029503B">
        <w:t xml:space="preserve"> </w:t>
      </w:r>
      <w:r>
        <w:t xml:space="preserve">Det fanns stöd för regeringens ståndpunkter. </w:t>
      </w:r>
      <w:r w:rsidR="009C0776" w:rsidRPr="009C0776">
        <w:rPr>
          <w:b/>
        </w:rPr>
        <w:t>AM (V)</w:t>
      </w:r>
    </w:p>
    <w:p w:rsidR="00EF48A0" w:rsidRDefault="00EF48A0" w:rsidP="00EF48A0"/>
    <w:p w:rsidR="00EF48A0" w:rsidRPr="00EF48A0" w:rsidRDefault="00EF48A0" w:rsidP="00EF48A0">
      <w:pPr>
        <w:rPr>
          <w:sz w:val="22"/>
          <w:szCs w:val="22"/>
        </w:rPr>
      </w:pPr>
      <w:r w:rsidRPr="00EF48A0">
        <w:rPr>
          <w:sz w:val="22"/>
          <w:szCs w:val="22"/>
          <w:u w:val="single"/>
        </w:rPr>
        <w:t>Följande avvikande mening har inkommit från Vänsterpartiet</w:t>
      </w:r>
      <w:r w:rsidRPr="00EF48A0">
        <w:rPr>
          <w:sz w:val="22"/>
          <w:szCs w:val="22"/>
        </w:rPr>
        <w:t>:</w:t>
      </w:r>
    </w:p>
    <w:p w:rsidR="00EF48A0" w:rsidRPr="00EF48A0" w:rsidRDefault="00EF48A0" w:rsidP="00EF48A0">
      <w:pPr>
        <w:rPr>
          <w:sz w:val="22"/>
          <w:szCs w:val="22"/>
        </w:rPr>
      </w:pPr>
      <w:r w:rsidRPr="00EF48A0">
        <w:rPr>
          <w:sz w:val="22"/>
          <w:szCs w:val="22"/>
        </w:rPr>
        <w:t>”Punkt 3 fiskeavtal Mauritius</w:t>
      </w:r>
    </w:p>
    <w:p w:rsidR="00EF48A0" w:rsidRPr="00EF48A0" w:rsidRDefault="00EF48A0" w:rsidP="00EF48A0">
      <w:pPr>
        <w:rPr>
          <w:sz w:val="22"/>
          <w:szCs w:val="22"/>
        </w:rPr>
      </w:pPr>
      <w:r w:rsidRPr="00EF48A0">
        <w:rPr>
          <w:sz w:val="22"/>
          <w:szCs w:val="22"/>
        </w:rPr>
        <w:t>Vi anser att Sverige borde rösta mot nytt fiskeavtal med Mauritius. Vi hänvisar till tidigare motiveringar till andra fiskeavtal.</w:t>
      </w:r>
    </w:p>
    <w:p w:rsidR="00EF48A0" w:rsidRPr="00EF48A0" w:rsidRDefault="00EF48A0" w:rsidP="00EF48A0">
      <w:pPr>
        <w:rPr>
          <w:sz w:val="22"/>
          <w:szCs w:val="22"/>
        </w:rPr>
      </w:pPr>
      <w:r w:rsidRPr="00EF48A0">
        <w:rPr>
          <w:sz w:val="22"/>
          <w:szCs w:val="22"/>
        </w:rPr>
        <w:t>Punkt 4 Effort Sharing</w:t>
      </w:r>
    </w:p>
    <w:p w:rsidR="00EF48A0" w:rsidRPr="00EF48A0" w:rsidRDefault="00EF48A0" w:rsidP="00EF48A0">
      <w:pPr>
        <w:rPr>
          <w:sz w:val="22"/>
          <w:szCs w:val="22"/>
        </w:rPr>
      </w:pPr>
      <w:r w:rsidRPr="00EF48A0">
        <w:rPr>
          <w:sz w:val="22"/>
          <w:szCs w:val="22"/>
        </w:rPr>
        <w:t>Vi anser inte att Sverige borde stödja överenskommelsen när den är för oambitiös. Vi hänvisar till tidigare motiveringar.</w:t>
      </w:r>
    </w:p>
    <w:p w:rsidR="00EF48A0" w:rsidRPr="00EF48A0" w:rsidRDefault="00EF48A0" w:rsidP="00EF48A0">
      <w:pPr>
        <w:rPr>
          <w:sz w:val="22"/>
          <w:szCs w:val="22"/>
        </w:rPr>
      </w:pPr>
      <w:r w:rsidRPr="00EF48A0">
        <w:rPr>
          <w:sz w:val="22"/>
          <w:szCs w:val="22"/>
        </w:rPr>
        <w:t>Punkt 6 LULUCF</w:t>
      </w:r>
    </w:p>
    <w:p w:rsidR="00EF48A0" w:rsidRPr="00EF48A0" w:rsidRDefault="00EF48A0" w:rsidP="00EF48A0">
      <w:pPr>
        <w:rPr>
          <w:sz w:val="22"/>
          <w:szCs w:val="22"/>
        </w:rPr>
      </w:pPr>
      <w:r w:rsidRPr="00EF48A0">
        <w:rPr>
          <w:sz w:val="22"/>
          <w:szCs w:val="22"/>
        </w:rPr>
        <w:t>Vi anser inte att Sverige borde stödja överenskommelsen. Vi hänvisar till våra tidigare motiveringar.”</w:t>
      </w:r>
    </w:p>
    <w:p w:rsidR="004B5E90" w:rsidRDefault="004B5E90" w:rsidP="0043097C">
      <w:pPr>
        <w:rPr>
          <w:b/>
        </w:rPr>
      </w:pPr>
    </w:p>
    <w:p w:rsidR="008A6AC6" w:rsidRDefault="00894111" w:rsidP="0043097C">
      <w:pPr>
        <w:rPr>
          <w:b/>
        </w:rPr>
      </w:pPr>
      <w:r>
        <w:rPr>
          <w:b/>
        </w:rPr>
        <w:t>S</w:t>
      </w:r>
      <w:r w:rsidRPr="00894111">
        <w:rPr>
          <w:b/>
        </w:rPr>
        <w:t xml:space="preserve">kriftligt samråd </w:t>
      </w:r>
      <w:r>
        <w:rPr>
          <w:b/>
        </w:rPr>
        <w:t>med EU-nämnden</w:t>
      </w:r>
      <w:r w:rsidRPr="00894111">
        <w:rPr>
          <w:b/>
        </w:rPr>
        <w:t xml:space="preserve"> inför regeringsbeslut om antagande av rådsbeslut (instatsen EUNAFOR MED operation Sophia)</w:t>
      </w:r>
    </w:p>
    <w:p w:rsidR="00894111" w:rsidRDefault="00894111" w:rsidP="00894111">
      <w:r>
        <w:t>Samrådet avslutades den 2 maj.</w:t>
      </w:r>
      <w:r w:rsidR="0029503B">
        <w:t xml:space="preserve"> </w:t>
      </w:r>
      <w:r>
        <w:t>Det fanns stöd i nämnden för regeringens ståndpunkt.</w:t>
      </w:r>
      <w:r w:rsidR="0029503B">
        <w:t xml:space="preserve"> </w:t>
      </w:r>
      <w:r w:rsidR="0029503B" w:rsidRPr="0029503B">
        <w:rPr>
          <w:b/>
        </w:rPr>
        <w:t>AM</w:t>
      </w:r>
    </w:p>
    <w:p w:rsidR="00894111" w:rsidRPr="0029503B" w:rsidRDefault="0029503B" w:rsidP="00894111">
      <w:pPr>
        <w:rPr>
          <w:b/>
        </w:rPr>
      </w:pPr>
      <w:r w:rsidRPr="0029503B">
        <w:rPr>
          <w:b/>
        </w:rPr>
        <w:t>(V)</w:t>
      </w:r>
    </w:p>
    <w:p w:rsidR="00894111" w:rsidRPr="00894111" w:rsidRDefault="00894111" w:rsidP="00894111">
      <w:pPr>
        <w:rPr>
          <w:sz w:val="22"/>
          <w:szCs w:val="22"/>
          <w:u w:val="single"/>
        </w:rPr>
      </w:pPr>
      <w:r w:rsidRPr="00894111">
        <w:rPr>
          <w:sz w:val="22"/>
          <w:szCs w:val="22"/>
          <w:u w:val="single"/>
        </w:rPr>
        <w:t>Vänsterpartiet har inkommit med följande avvikande mening:</w:t>
      </w:r>
    </w:p>
    <w:p w:rsidR="00894111" w:rsidRPr="00894111" w:rsidRDefault="00894111" w:rsidP="00894111">
      <w:pPr>
        <w:rPr>
          <w:sz w:val="22"/>
          <w:szCs w:val="22"/>
        </w:rPr>
      </w:pPr>
      <w:r w:rsidRPr="00894111">
        <w:rPr>
          <w:sz w:val="22"/>
          <w:szCs w:val="22"/>
        </w:rPr>
        <w:t>”Vi anser att regeringen borde motsätta sig beslutet om EUNAFOR. Vi hänvisar till motiveringar fr tidigare samråd i ärendet.”</w:t>
      </w:r>
    </w:p>
    <w:p w:rsidR="008A6AC6" w:rsidRDefault="008A6AC6" w:rsidP="0043097C">
      <w:pPr>
        <w:rPr>
          <w:b/>
        </w:rPr>
      </w:pPr>
    </w:p>
    <w:p w:rsidR="00812A3B" w:rsidRDefault="00300089" w:rsidP="0043097C">
      <w:pPr>
        <w:rPr>
          <w:b/>
        </w:rPr>
      </w:pPr>
      <w:r>
        <w:rPr>
          <w:b/>
        </w:rPr>
        <w:t>S</w:t>
      </w:r>
      <w:r w:rsidRPr="00300089">
        <w:rPr>
          <w:b/>
        </w:rPr>
        <w:t xml:space="preserve">kriftligt samråd </w:t>
      </w:r>
      <w:r>
        <w:rPr>
          <w:b/>
        </w:rPr>
        <w:t>med EU-nämnden</w:t>
      </w:r>
      <w:r w:rsidRPr="00300089">
        <w:rPr>
          <w:b/>
        </w:rPr>
        <w:t xml:space="preserve"> rörande troliga A-punkter v. 17. </w:t>
      </w:r>
    </w:p>
    <w:p w:rsidR="008A6AC6" w:rsidRDefault="00300089" w:rsidP="008A6AC6">
      <w:pPr>
        <w:rPr>
          <w:sz w:val="22"/>
          <w:szCs w:val="22"/>
        </w:rPr>
      </w:pPr>
      <w:r>
        <w:t>Samrådet avslutades den 27 april.</w:t>
      </w:r>
      <w:r w:rsidR="0029503B">
        <w:t xml:space="preserve"> </w:t>
      </w:r>
      <w:r w:rsidR="008A6AC6">
        <w:t xml:space="preserve">Det fanns stöd för regeringens ståndpunkter. </w:t>
      </w:r>
      <w:r w:rsidR="0029503B" w:rsidRPr="0029503B">
        <w:rPr>
          <w:b/>
        </w:rPr>
        <w:t>AM (SD)</w:t>
      </w:r>
    </w:p>
    <w:p w:rsidR="008A6AC6" w:rsidRDefault="008A6AC6" w:rsidP="008A6AC6"/>
    <w:p w:rsidR="008A6AC6" w:rsidRPr="0029503B" w:rsidRDefault="008A6AC6" w:rsidP="008A6AC6">
      <w:pPr>
        <w:rPr>
          <w:sz w:val="22"/>
          <w:szCs w:val="22"/>
        </w:rPr>
      </w:pPr>
      <w:r w:rsidRPr="0029503B">
        <w:rPr>
          <w:sz w:val="22"/>
          <w:szCs w:val="22"/>
          <w:u w:val="single"/>
        </w:rPr>
        <w:t>Följande avvikande mening har inkommit från Sverigedemokraterna</w:t>
      </w:r>
      <w:r w:rsidRPr="0029503B">
        <w:rPr>
          <w:sz w:val="22"/>
          <w:szCs w:val="22"/>
        </w:rPr>
        <w:t>:</w:t>
      </w:r>
    </w:p>
    <w:p w:rsidR="008A6AC6" w:rsidRPr="008A6AC6" w:rsidRDefault="008A6AC6" w:rsidP="008A6AC6">
      <w:pPr>
        <w:rPr>
          <w:sz w:val="22"/>
          <w:szCs w:val="22"/>
        </w:rPr>
      </w:pPr>
      <w:r w:rsidRPr="0029503B">
        <w:rPr>
          <w:sz w:val="22"/>
          <w:szCs w:val="22"/>
        </w:rPr>
        <w:t>”Sverigedemokraterna står fast vid den avvikande mening som lämnades på EU-nämnden den 23 april 2018 om att vi motsätter oss ett associationsavtal samt att EU:s budget används på projekt i Moldavien.”</w:t>
      </w:r>
    </w:p>
    <w:p w:rsidR="008525A8" w:rsidRDefault="008525A8" w:rsidP="0043097C">
      <w:pPr>
        <w:rPr>
          <w:b/>
        </w:rPr>
      </w:pPr>
    </w:p>
    <w:p w:rsidR="008525A8" w:rsidRDefault="00300089" w:rsidP="0043097C">
      <w:pPr>
        <w:rPr>
          <w:b/>
        </w:rPr>
      </w:pPr>
      <w:r w:rsidRPr="00300089">
        <w:rPr>
          <w:b/>
        </w:rPr>
        <w:t xml:space="preserve">Skriftligt samråd </w:t>
      </w:r>
      <w:r>
        <w:rPr>
          <w:b/>
        </w:rPr>
        <w:t>med EU-nämnden</w:t>
      </w:r>
      <w:r w:rsidRPr="00300089">
        <w:rPr>
          <w:b/>
        </w:rPr>
        <w:t xml:space="preserve"> rörande EU:s ståndpunkt inför  möte i associeringsrådet EU-Moldavien</w:t>
      </w:r>
    </w:p>
    <w:p w:rsidR="00300089" w:rsidRPr="0029503B" w:rsidRDefault="00300089" w:rsidP="00300089">
      <w:pPr>
        <w:rPr>
          <w:b/>
          <w:color w:val="000000"/>
        </w:rPr>
      </w:pPr>
      <w:r>
        <w:t>Samrådet avslutades den 27 april.</w:t>
      </w:r>
      <w:r w:rsidR="0029503B">
        <w:t xml:space="preserve"> </w:t>
      </w:r>
      <w:r w:rsidRPr="00300089">
        <w:rPr>
          <w:color w:val="000000"/>
        </w:rPr>
        <w:t>Det fanns stöd i nämnden för regeringens ståndpunkt.</w:t>
      </w:r>
      <w:r w:rsidR="0029503B">
        <w:rPr>
          <w:color w:val="000000"/>
        </w:rPr>
        <w:t xml:space="preserve"> </w:t>
      </w:r>
      <w:r w:rsidR="0029503B" w:rsidRPr="0029503B">
        <w:rPr>
          <w:b/>
          <w:color w:val="000000"/>
        </w:rPr>
        <w:t>AM (SD)</w:t>
      </w:r>
    </w:p>
    <w:p w:rsidR="00300089" w:rsidRPr="00300089" w:rsidRDefault="00300089" w:rsidP="00300089">
      <w:pPr>
        <w:rPr>
          <w:color w:val="000000"/>
        </w:rPr>
      </w:pPr>
    </w:p>
    <w:p w:rsidR="00300089" w:rsidRPr="00300089" w:rsidRDefault="002D0B9F" w:rsidP="00300089">
      <w:pPr>
        <w:rPr>
          <w:sz w:val="22"/>
          <w:szCs w:val="22"/>
        </w:rPr>
      </w:pPr>
      <w:r>
        <w:rPr>
          <w:color w:val="000000"/>
          <w:sz w:val="22"/>
          <w:szCs w:val="22"/>
          <w:u w:val="single"/>
        </w:rPr>
        <w:br/>
      </w:r>
      <w:r w:rsidR="00300089" w:rsidRPr="0029503B">
        <w:rPr>
          <w:color w:val="000000"/>
          <w:sz w:val="22"/>
          <w:szCs w:val="22"/>
          <w:u w:val="single"/>
        </w:rPr>
        <w:t>Följande avvikande mening har lämnats av Sverigedemokraterna:</w:t>
      </w:r>
      <w:r w:rsidR="00300089" w:rsidRPr="0029503B">
        <w:rPr>
          <w:color w:val="000000"/>
          <w:sz w:val="22"/>
          <w:szCs w:val="22"/>
        </w:rPr>
        <w:br/>
      </w:r>
      <w:r w:rsidR="00300089" w:rsidRPr="0029503B">
        <w:rPr>
          <w:sz w:val="22"/>
          <w:szCs w:val="22"/>
        </w:rPr>
        <w:t>”Sverigedemokraterna står fast vid den avvikande mening som lämnades på EU-nämnden den 23 april 2018 om att vi motsätter oss ett associationsavtal samt att EU:s budget används på projekt i Moldavien.”</w:t>
      </w:r>
    </w:p>
    <w:p w:rsidR="008525A8" w:rsidRDefault="008525A8" w:rsidP="0043097C">
      <w:pPr>
        <w:rPr>
          <w:b/>
        </w:rPr>
      </w:pPr>
    </w:p>
    <w:p w:rsidR="00812A3B" w:rsidRDefault="00D251F2" w:rsidP="0043097C">
      <w:pPr>
        <w:rPr>
          <w:b/>
        </w:rPr>
      </w:pPr>
      <w:r w:rsidRPr="00D251F2">
        <w:rPr>
          <w:b/>
        </w:rPr>
        <w:t xml:space="preserve">Skriftligt samråd </w:t>
      </w:r>
      <w:r>
        <w:rPr>
          <w:b/>
        </w:rPr>
        <w:t xml:space="preserve">med EU-nämnden </w:t>
      </w:r>
      <w:r w:rsidRPr="00D251F2">
        <w:rPr>
          <w:b/>
        </w:rPr>
        <w:t xml:space="preserve">rörande restriktiva åtgärder Afghanistan, restriktiva åtgärder Myanmar/Burma och rådsbeslut (EUAM Irak) </w:t>
      </w:r>
    </w:p>
    <w:p w:rsidR="00812A3B" w:rsidRDefault="00D251F2" w:rsidP="0043097C">
      <w:pPr>
        <w:rPr>
          <w:b/>
        </w:rPr>
      </w:pPr>
      <w:r>
        <w:t>Samrådet avslutades den 26 april.</w:t>
      </w:r>
      <w:r w:rsidR="0029503B">
        <w:t xml:space="preserve"> </w:t>
      </w:r>
      <w:r>
        <w:t xml:space="preserve">Det fanns stöd för regeringens ståndpunkter. </w:t>
      </w:r>
      <w:r>
        <w:br/>
        <w:t>Ingen avvikande mening har inkommit.</w:t>
      </w:r>
    </w:p>
    <w:p w:rsidR="00812A3B" w:rsidRDefault="00812A3B" w:rsidP="0043097C">
      <w:pPr>
        <w:rPr>
          <w:b/>
        </w:rPr>
      </w:pPr>
    </w:p>
    <w:p w:rsidR="00812A3B" w:rsidRDefault="00D251F2" w:rsidP="0043097C">
      <w:pPr>
        <w:rPr>
          <w:b/>
        </w:rPr>
      </w:pPr>
      <w:r w:rsidRPr="00D251F2">
        <w:rPr>
          <w:b/>
        </w:rPr>
        <w:t xml:space="preserve">Skriftligt samråd </w:t>
      </w:r>
      <w:r>
        <w:rPr>
          <w:b/>
        </w:rPr>
        <w:t xml:space="preserve">med EU-nämnden </w:t>
      </w:r>
      <w:r w:rsidRPr="00D251F2">
        <w:rPr>
          <w:b/>
        </w:rPr>
        <w:t xml:space="preserve">om ändringar av EUPP-förordning </w:t>
      </w:r>
    </w:p>
    <w:p w:rsidR="00A71489" w:rsidRDefault="00A71489" w:rsidP="00A71489">
      <w:r>
        <w:t>Samrådet avslutades den 26 april.</w:t>
      </w:r>
      <w:r w:rsidR="0029503B">
        <w:t xml:space="preserve"> </w:t>
      </w:r>
      <w:r>
        <w:t>Det fanns stöd för regeringens ståndpunkt.</w:t>
      </w:r>
      <w:r w:rsidR="0029503B">
        <w:t xml:space="preserve"> </w:t>
      </w:r>
      <w:r w:rsidR="0029503B" w:rsidRPr="0029503B">
        <w:rPr>
          <w:b/>
        </w:rPr>
        <w:t>AM (SD)</w:t>
      </w:r>
    </w:p>
    <w:p w:rsidR="00A71489" w:rsidRDefault="00A71489" w:rsidP="00A71489"/>
    <w:p w:rsidR="00A71489" w:rsidRPr="00A71489" w:rsidRDefault="00A71489" w:rsidP="00A71489">
      <w:pPr>
        <w:rPr>
          <w:sz w:val="22"/>
          <w:szCs w:val="22"/>
          <w:u w:val="single"/>
        </w:rPr>
      </w:pPr>
      <w:r w:rsidRPr="00A71489">
        <w:rPr>
          <w:sz w:val="22"/>
          <w:szCs w:val="22"/>
          <w:u w:val="single"/>
        </w:rPr>
        <w:t>Följande avvikande mening har inkommit från Sverigedemokraterna:</w:t>
      </w:r>
    </w:p>
    <w:p w:rsidR="00A71489" w:rsidRPr="00A71489" w:rsidRDefault="00A71489" w:rsidP="00A71489">
      <w:pPr>
        <w:rPr>
          <w:sz w:val="22"/>
          <w:szCs w:val="22"/>
        </w:rPr>
      </w:pPr>
      <w:r w:rsidRPr="00A71489">
        <w:rPr>
          <w:b/>
          <w:bCs/>
          <w:sz w:val="22"/>
          <w:szCs w:val="22"/>
        </w:rPr>
        <w:t>”</w:t>
      </w:r>
      <w:r w:rsidRPr="00A71489">
        <w:rPr>
          <w:sz w:val="22"/>
          <w:szCs w:val="22"/>
        </w:rPr>
        <w:t>Sverigedemokraterna motsätter sig förslaget till nytt regelverk för de europeiska partierna och anmäler avvikande mening. Till att börja med finns det inget behov av europeiska partier utan systemet med partigrupper är tillräckligt. Vi motsätter oss att mer pengar ska gå till till de europeiska partierna. Vi är även kritiska till utformningen av regelverket som ytterligare försvårar för mindre partisammanslutningar och kommer att göra det svårt för EU-kritiska partier att bilda europeiska partier. ”</w:t>
      </w:r>
    </w:p>
    <w:p w:rsidR="00D22C61" w:rsidRDefault="00D22C61" w:rsidP="0043097C">
      <w:pPr>
        <w:rPr>
          <w:b/>
        </w:rPr>
      </w:pPr>
    </w:p>
    <w:p w:rsidR="00812A3B" w:rsidRDefault="00D22C61" w:rsidP="0043097C">
      <w:pPr>
        <w:rPr>
          <w:b/>
        </w:rPr>
      </w:pPr>
      <w:r>
        <w:rPr>
          <w:b/>
        </w:rPr>
        <w:t>S</w:t>
      </w:r>
      <w:r w:rsidRPr="00D22C61">
        <w:rPr>
          <w:b/>
        </w:rPr>
        <w:t xml:space="preserve">kriftligt samråd </w:t>
      </w:r>
      <w:r>
        <w:rPr>
          <w:b/>
        </w:rPr>
        <w:t xml:space="preserve">med EU-nämnden </w:t>
      </w:r>
      <w:r w:rsidRPr="00D22C61">
        <w:rPr>
          <w:b/>
        </w:rPr>
        <w:t>rörande troliga A-punkter v. 16.</w:t>
      </w:r>
    </w:p>
    <w:p w:rsidR="00C67155" w:rsidRDefault="00D22C61" w:rsidP="00C67155">
      <w:pPr>
        <w:rPr>
          <w:b/>
        </w:rPr>
      </w:pPr>
      <w:r>
        <w:t>Samrådet avslutades den 20 april.</w:t>
      </w:r>
      <w:r w:rsidR="006D6908">
        <w:t xml:space="preserve"> </w:t>
      </w:r>
      <w:r>
        <w:t xml:space="preserve">Det fanns stöd för regeringens ståndpunkter. </w:t>
      </w:r>
      <w:r>
        <w:br/>
        <w:t>Ingen avvikande mening har inkommit.</w:t>
      </w:r>
    </w:p>
    <w:p w:rsidR="00C67155" w:rsidRDefault="00C67155" w:rsidP="00C67155">
      <w:pPr>
        <w:rPr>
          <w:b/>
        </w:rPr>
      </w:pPr>
    </w:p>
    <w:p w:rsidR="00C67155" w:rsidRDefault="00C67155" w:rsidP="00C67155">
      <w:r>
        <w:rPr>
          <w:b/>
        </w:rPr>
        <w:t>S</w:t>
      </w:r>
      <w:r w:rsidRPr="00C67155">
        <w:rPr>
          <w:b/>
        </w:rPr>
        <w:t xml:space="preserve">kriftligt samråd </w:t>
      </w:r>
      <w:r>
        <w:rPr>
          <w:b/>
        </w:rPr>
        <w:t xml:space="preserve">med EU-nämnden </w:t>
      </w:r>
      <w:r w:rsidRPr="00C67155">
        <w:rPr>
          <w:b/>
        </w:rPr>
        <w:t>rörande restriktiva åtgärder (Iran) respektive (Nordkorea)</w:t>
      </w:r>
      <w:r>
        <w:rPr>
          <w:b/>
        </w:rPr>
        <w:br/>
      </w:r>
      <w:r>
        <w:t>Samrådet avslutades den 19 april.</w:t>
      </w:r>
      <w:r w:rsidR="006D6908">
        <w:t xml:space="preserve"> </w:t>
      </w:r>
      <w:r>
        <w:t>Det fanns stöd för regeringens ståndpunkt.</w:t>
      </w:r>
    </w:p>
    <w:p w:rsidR="00812A3B" w:rsidRDefault="00C67155" w:rsidP="0043097C">
      <w:pPr>
        <w:rPr>
          <w:b/>
        </w:rPr>
      </w:pPr>
      <w:r>
        <w:t>Ingen avvikande mening har inkommit.</w:t>
      </w:r>
    </w:p>
    <w:p w:rsidR="00812A3B" w:rsidRDefault="00812A3B" w:rsidP="0043097C">
      <w:pPr>
        <w:rPr>
          <w:b/>
        </w:rPr>
      </w:pPr>
    </w:p>
    <w:p w:rsidR="00BF467A" w:rsidRPr="00851C0F" w:rsidRDefault="00BF467A" w:rsidP="00BF467A">
      <w:pPr>
        <w:rPr>
          <w:b/>
        </w:rPr>
      </w:pPr>
      <w:r>
        <w:rPr>
          <w:b/>
        </w:rPr>
        <w:t>S</w:t>
      </w:r>
      <w:r w:rsidRPr="00BF467A">
        <w:rPr>
          <w:b/>
        </w:rPr>
        <w:t xml:space="preserve">kriftligt samråd </w:t>
      </w:r>
      <w:r>
        <w:rPr>
          <w:b/>
        </w:rPr>
        <w:t xml:space="preserve">med EU-nämnden </w:t>
      </w:r>
      <w:r w:rsidRPr="00BF467A">
        <w:rPr>
          <w:b/>
        </w:rPr>
        <w:t>rörande Syrien inför FAC den 16 april- komplettering.</w:t>
      </w:r>
      <w:r>
        <w:rPr>
          <w:b/>
        </w:rPr>
        <w:br/>
      </w:r>
      <w:r>
        <w:t>Samrådet avslutades den 16 april.</w:t>
      </w:r>
      <w:r w:rsidR="006D6908">
        <w:t xml:space="preserve"> </w:t>
      </w:r>
      <w:r>
        <w:t>Det fanns stöd för regeringens ståndpunkt.</w:t>
      </w:r>
      <w:r w:rsidR="00851C0F">
        <w:t xml:space="preserve"> </w:t>
      </w:r>
      <w:r w:rsidR="00851C0F" w:rsidRPr="00851C0F">
        <w:rPr>
          <w:b/>
        </w:rPr>
        <w:t>AM (SD, V, -)</w:t>
      </w:r>
    </w:p>
    <w:p w:rsidR="00BF467A" w:rsidRDefault="00BF467A" w:rsidP="00BF467A"/>
    <w:p w:rsidR="00BF467A" w:rsidRDefault="00BF467A" w:rsidP="00BF467A">
      <w:r>
        <w:t>Följande avvikande meningar har inkommit:</w:t>
      </w:r>
    </w:p>
    <w:p w:rsidR="00BF467A" w:rsidRDefault="00BF467A" w:rsidP="00BF467A"/>
    <w:p w:rsidR="00BF467A" w:rsidRPr="00BF467A" w:rsidRDefault="00BF467A" w:rsidP="00BF467A">
      <w:pPr>
        <w:rPr>
          <w:i/>
          <w:iCs/>
          <w:sz w:val="22"/>
          <w:szCs w:val="22"/>
        </w:rPr>
      </w:pPr>
      <w:r w:rsidRPr="00BF467A">
        <w:rPr>
          <w:i/>
          <w:iCs/>
          <w:sz w:val="22"/>
          <w:szCs w:val="22"/>
        </w:rPr>
        <w:t>Från Sverigedemokraterna:</w:t>
      </w:r>
    </w:p>
    <w:p w:rsidR="00BF467A" w:rsidRPr="00BF467A" w:rsidRDefault="00BF467A" w:rsidP="00BF467A">
      <w:pPr>
        <w:rPr>
          <w:sz w:val="22"/>
          <w:szCs w:val="22"/>
        </w:rPr>
      </w:pPr>
      <w:r w:rsidRPr="00BF467A">
        <w:rPr>
          <w:sz w:val="22"/>
          <w:szCs w:val="22"/>
        </w:rPr>
        <w:t>Syrienkrisen visar på en oerhört komplex situation och vi har alla anledning av att vara oroade för vad som sker. All användning av kemvapen är fullkomligt oacceptabelt och om attacker skett från en regering mot sitt eget folk bör det inte ske ostraffat.</w:t>
      </w:r>
    </w:p>
    <w:p w:rsidR="00BF467A" w:rsidRPr="00BF467A" w:rsidRDefault="00BF467A" w:rsidP="00BF467A">
      <w:pPr>
        <w:rPr>
          <w:sz w:val="22"/>
          <w:szCs w:val="22"/>
        </w:rPr>
      </w:pPr>
    </w:p>
    <w:p w:rsidR="00BF467A" w:rsidRPr="00BF467A" w:rsidRDefault="00BF467A" w:rsidP="00BF467A">
      <w:pPr>
        <w:rPr>
          <w:sz w:val="22"/>
          <w:szCs w:val="22"/>
        </w:rPr>
      </w:pPr>
      <w:r w:rsidRPr="00BF467A">
        <w:rPr>
          <w:sz w:val="22"/>
          <w:szCs w:val="22"/>
        </w:rPr>
        <w:t>Sverigedemokraterna anser dock att internationell lag måste följas. Det samordnade anfallet från USA, Storbritannien och Frankrike bryter mot folkrätten och bör således beklagas. Enligt rådsslutsatserna attackerades kemvapenanläggningar i Syrien. Sverigedemokraterna välkomnar angrepp mot sådana anläggningar men finner det problematiskt att angreppet i detta fall genomfördes utan att OPCW fick möjlighet att återigen undersöka dessa anläggningar så som skedde senast under hösten 2017. </w:t>
      </w:r>
    </w:p>
    <w:p w:rsidR="00BF467A" w:rsidRPr="00BF467A" w:rsidRDefault="00BF467A" w:rsidP="00BF467A">
      <w:pPr>
        <w:rPr>
          <w:sz w:val="22"/>
          <w:szCs w:val="22"/>
        </w:rPr>
      </w:pPr>
    </w:p>
    <w:p w:rsidR="00BF467A" w:rsidRPr="00BF467A" w:rsidRDefault="00BF467A" w:rsidP="00BF467A">
      <w:pPr>
        <w:rPr>
          <w:sz w:val="22"/>
          <w:szCs w:val="22"/>
        </w:rPr>
      </w:pPr>
      <w:r w:rsidRPr="00BF467A">
        <w:rPr>
          <w:sz w:val="22"/>
          <w:szCs w:val="22"/>
        </w:rPr>
        <w:t>Sverigedemokraterna anmäler med anledning av detta avvikande mening.</w:t>
      </w:r>
    </w:p>
    <w:p w:rsidR="00BF467A" w:rsidRPr="00BF467A" w:rsidRDefault="00BF467A" w:rsidP="00BF467A">
      <w:pPr>
        <w:rPr>
          <w:sz w:val="22"/>
          <w:szCs w:val="22"/>
        </w:rPr>
      </w:pPr>
    </w:p>
    <w:p w:rsidR="00BF467A" w:rsidRPr="00BF467A" w:rsidRDefault="00BF467A" w:rsidP="00BF467A">
      <w:pPr>
        <w:rPr>
          <w:i/>
          <w:iCs/>
          <w:sz w:val="22"/>
          <w:szCs w:val="22"/>
        </w:rPr>
      </w:pPr>
      <w:r w:rsidRPr="00BF467A">
        <w:rPr>
          <w:i/>
          <w:iCs/>
          <w:sz w:val="22"/>
          <w:szCs w:val="22"/>
        </w:rPr>
        <w:t>Från Vänsterpartiet:</w:t>
      </w:r>
    </w:p>
    <w:p w:rsidR="00BF467A" w:rsidRPr="00BF467A" w:rsidRDefault="00BF467A" w:rsidP="00BF467A">
      <w:pPr>
        <w:rPr>
          <w:sz w:val="22"/>
          <w:szCs w:val="22"/>
        </w:rPr>
      </w:pPr>
      <w:r w:rsidRPr="00BF467A">
        <w:rPr>
          <w:sz w:val="22"/>
          <w:szCs w:val="22"/>
        </w:rPr>
        <w:t>Vi i Vänsterpartiet fördömer kemiska attacken och </w:t>
      </w:r>
    </w:p>
    <w:p w:rsidR="00BF467A" w:rsidRPr="00BF467A" w:rsidRDefault="00BF467A" w:rsidP="00BF467A">
      <w:pPr>
        <w:rPr>
          <w:sz w:val="22"/>
          <w:szCs w:val="22"/>
        </w:rPr>
      </w:pPr>
      <w:r w:rsidRPr="00BF467A">
        <w:rPr>
          <w:sz w:val="22"/>
          <w:szCs w:val="22"/>
        </w:rPr>
        <w:t>menar att ansvarsutkrävande måste ske men vi motsätter oss milisattacker av Nato som kommer förvärra situationen för fred och säkerhet i Syrien. Vi tycker att Sverige ska driva att en oberoende kommission tillsättas för att utreda om den kemiska attacken.</w:t>
      </w:r>
    </w:p>
    <w:p w:rsidR="00BF467A" w:rsidRPr="00BF467A" w:rsidRDefault="00BF467A" w:rsidP="00BF467A">
      <w:pPr>
        <w:rPr>
          <w:sz w:val="22"/>
          <w:szCs w:val="22"/>
        </w:rPr>
      </w:pPr>
    </w:p>
    <w:p w:rsidR="00BF467A" w:rsidRPr="00BF467A" w:rsidRDefault="00BF467A" w:rsidP="00BF467A">
      <w:pPr>
        <w:rPr>
          <w:sz w:val="22"/>
          <w:szCs w:val="22"/>
        </w:rPr>
      </w:pPr>
      <w:r w:rsidRPr="00BF467A">
        <w:rPr>
          <w:i/>
          <w:iCs/>
          <w:sz w:val="22"/>
          <w:szCs w:val="22"/>
        </w:rPr>
        <w:t>Från Paval Gamov (-)</w:t>
      </w:r>
      <w:r w:rsidRPr="00BF467A">
        <w:rPr>
          <w:sz w:val="22"/>
          <w:szCs w:val="22"/>
        </w:rPr>
        <w:t>:</w:t>
      </w:r>
    </w:p>
    <w:p w:rsidR="00812A3B" w:rsidRDefault="00BF467A" w:rsidP="0043097C">
      <w:pPr>
        <w:rPr>
          <w:b/>
        </w:rPr>
      </w:pPr>
      <w:r w:rsidRPr="00BF467A">
        <w:rPr>
          <w:sz w:val="22"/>
          <w:szCs w:val="22"/>
        </w:rPr>
        <w:t>Härmed anmäls avvikande menig i förhållande till regeringen. Regeringen och EU bör istället fördöma de rättsvidriga angreppen på Syrien.</w:t>
      </w:r>
    </w:p>
    <w:p w:rsidR="00812A3B" w:rsidRDefault="00812A3B" w:rsidP="0043097C">
      <w:pPr>
        <w:rPr>
          <w:b/>
        </w:rPr>
      </w:pPr>
    </w:p>
    <w:p w:rsidR="00812A3B" w:rsidRDefault="00812A3B" w:rsidP="00812A3B">
      <w:pPr>
        <w:rPr>
          <w:sz w:val="22"/>
          <w:szCs w:val="22"/>
        </w:rPr>
      </w:pPr>
      <w:r>
        <w:rPr>
          <w:b/>
        </w:rPr>
        <w:t>K</w:t>
      </w:r>
      <w:r w:rsidRPr="00812A3B">
        <w:rPr>
          <w:b/>
        </w:rPr>
        <w:t xml:space="preserve">omplettering till skriftligt samråd </w:t>
      </w:r>
      <w:r>
        <w:rPr>
          <w:b/>
        </w:rPr>
        <w:t xml:space="preserve">med EU-nämnden </w:t>
      </w:r>
      <w:r w:rsidRPr="00812A3B">
        <w:rPr>
          <w:b/>
        </w:rPr>
        <w:t xml:space="preserve">(troliga A-punkter v. 15) </w:t>
      </w:r>
      <w:r>
        <w:rPr>
          <w:b/>
        </w:rPr>
        <w:br/>
      </w:r>
      <w:r>
        <w:t>Samrådet avslutades den 13 april.</w:t>
      </w:r>
      <w:r w:rsidR="00C412B3">
        <w:t xml:space="preserve"> </w:t>
      </w:r>
      <w:r>
        <w:t xml:space="preserve">Det fanns stöd för regeringens ståndpunkt. </w:t>
      </w:r>
      <w:r w:rsidR="00C412B3" w:rsidRPr="002D0B9F">
        <w:rPr>
          <w:b/>
        </w:rPr>
        <w:t>AM (C, L, V)</w:t>
      </w:r>
    </w:p>
    <w:p w:rsidR="00812A3B" w:rsidRDefault="00812A3B" w:rsidP="00812A3B"/>
    <w:p w:rsidR="00812A3B" w:rsidRPr="00812A3B" w:rsidRDefault="00812A3B" w:rsidP="00812A3B">
      <w:pPr>
        <w:rPr>
          <w:sz w:val="22"/>
          <w:szCs w:val="22"/>
        </w:rPr>
      </w:pPr>
      <w:r w:rsidRPr="00812A3B">
        <w:rPr>
          <w:sz w:val="22"/>
          <w:szCs w:val="22"/>
          <w:u w:val="single"/>
        </w:rPr>
        <w:t>Följande avvikande mening har inkommit från Centerpartiet och Liberalerna</w:t>
      </w:r>
      <w:r w:rsidRPr="00812A3B">
        <w:rPr>
          <w:sz w:val="22"/>
          <w:szCs w:val="22"/>
        </w:rPr>
        <w:t>:</w:t>
      </w:r>
    </w:p>
    <w:p w:rsidR="00812A3B" w:rsidRPr="00812A3B" w:rsidRDefault="00812A3B" w:rsidP="00812A3B">
      <w:pPr>
        <w:rPr>
          <w:sz w:val="22"/>
          <w:szCs w:val="22"/>
        </w:rPr>
      </w:pPr>
      <w:r w:rsidRPr="00812A3B">
        <w:rPr>
          <w:sz w:val="22"/>
          <w:szCs w:val="22"/>
        </w:rPr>
        <w:t>”Vi anser att Sverige ska fullfölja sin tidigare linje och rösta nej till att ge kommissionen ett mandat att inleda förhandlingar om ändring av avtalet om fiskepartnerskap och om ingående av ett protokoll med Marocko. Sverige bör fortsatt utgå från tolkningen av tidigare domar om att Marocko inte representerar det västsahariska folket och att det västsahariska folkets samtycke ska inhämtas. Vi anser likt regeringen att protokollet inte lever upp till de förväntningar man kan ha på att det västsahariska folket ska ge sitt medgivande till ett avtal och att det är informerat och frivilligt. Därför anser vi att regeringen bör rösta nej, och inte avstå från att rösta vid rådsmötet.”</w:t>
      </w:r>
    </w:p>
    <w:p w:rsidR="00812A3B" w:rsidRPr="00812A3B" w:rsidRDefault="00812A3B" w:rsidP="00812A3B">
      <w:pPr>
        <w:rPr>
          <w:sz w:val="22"/>
          <w:szCs w:val="22"/>
        </w:rPr>
      </w:pPr>
    </w:p>
    <w:p w:rsidR="00812A3B" w:rsidRPr="00812A3B" w:rsidRDefault="00812A3B" w:rsidP="00812A3B">
      <w:pPr>
        <w:rPr>
          <w:sz w:val="22"/>
          <w:szCs w:val="22"/>
        </w:rPr>
      </w:pPr>
      <w:r w:rsidRPr="00812A3B">
        <w:rPr>
          <w:sz w:val="22"/>
          <w:szCs w:val="22"/>
          <w:u w:val="single"/>
        </w:rPr>
        <w:t>Följande avvikande mening har inkommit från Vänsterpartiet</w:t>
      </w:r>
      <w:r w:rsidRPr="00812A3B">
        <w:rPr>
          <w:sz w:val="22"/>
          <w:szCs w:val="22"/>
        </w:rPr>
        <w:t>:</w:t>
      </w:r>
    </w:p>
    <w:p w:rsidR="00812A3B" w:rsidRPr="00812A3B" w:rsidRDefault="00812A3B" w:rsidP="00812A3B">
      <w:pPr>
        <w:rPr>
          <w:sz w:val="22"/>
          <w:szCs w:val="22"/>
        </w:rPr>
      </w:pPr>
      <w:r w:rsidRPr="00812A3B">
        <w:rPr>
          <w:rStyle w:val="s3"/>
          <w:sz w:val="22"/>
          <w:szCs w:val="22"/>
        </w:rPr>
        <w:t>”Jag anser att Sverige borde rösta nej till att ge kommissionen mandat till fiskepartnerskapsavtal med Marocko. Jag anser inte att villkoren för inkludering och samtycke av det västsahariska folket är uppfyllda på ett adekvat sätt och att förslaget till mandat därmed går emot EU-domstolens utlåtande. </w:t>
      </w:r>
      <w:r w:rsidRPr="00812A3B">
        <w:rPr>
          <w:rStyle w:val="s7"/>
          <w:sz w:val="22"/>
          <w:szCs w:val="22"/>
        </w:rPr>
        <w:t>Dessutom borde det faktum att Marocko ockuperar Västsahara diskvalificera dem helt och hållet från att kunna sluta ett fiskeavtal med EU.”</w:t>
      </w:r>
    </w:p>
    <w:p w:rsidR="00812A3B" w:rsidRDefault="00812A3B" w:rsidP="0043097C">
      <w:pPr>
        <w:rPr>
          <w:b/>
        </w:rPr>
      </w:pPr>
    </w:p>
    <w:p w:rsidR="00812A3B" w:rsidRDefault="00812A3B" w:rsidP="0043097C">
      <w:pPr>
        <w:rPr>
          <w:b/>
        </w:rPr>
      </w:pPr>
    </w:p>
    <w:p w:rsidR="00812A3B" w:rsidRDefault="00812A3B" w:rsidP="0043097C">
      <w:pPr>
        <w:rPr>
          <w:b/>
        </w:rPr>
      </w:pPr>
    </w:p>
    <w:p w:rsidR="00812A3B" w:rsidRDefault="00812A3B" w:rsidP="0043097C">
      <w:pPr>
        <w:rPr>
          <w:b/>
        </w:rPr>
      </w:pPr>
    </w:p>
    <w:p w:rsidR="00812A3B" w:rsidRDefault="00812A3B" w:rsidP="0043097C">
      <w:pPr>
        <w:rPr>
          <w:b/>
        </w:rPr>
      </w:pPr>
    </w:p>
    <w:p w:rsidR="00812A3B" w:rsidRDefault="00812A3B" w:rsidP="0043097C">
      <w:pPr>
        <w:rPr>
          <w:b/>
        </w:rPr>
      </w:pPr>
    </w:p>
    <w:p w:rsidR="00812A3B" w:rsidRDefault="00812A3B" w:rsidP="0043097C">
      <w:pPr>
        <w:rPr>
          <w:b/>
        </w:rPr>
      </w:pPr>
    </w:p>
    <w:sectPr w:rsidR="00812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97C"/>
    <w:rsid w:val="0006043F"/>
    <w:rsid w:val="00072835"/>
    <w:rsid w:val="00082FE4"/>
    <w:rsid w:val="00094A50"/>
    <w:rsid w:val="000C34CD"/>
    <w:rsid w:val="0012053E"/>
    <w:rsid w:val="002331EA"/>
    <w:rsid w:val="0028015F"/>
    <w:rsid w:val="00280BC7"/>
    <w:rsid w:val="0029503B"/>
    <w:rsid w:val="002B7046"/>
    <w:rsid w:val="002D0B9F"/>
    <w:rsid w:val="00300089"/>
    <w:rsid w:val="00386CC5"/>
    <w:rsid w:val="003D0EE2"/>
    <w:rsid w:val="004068DB"/>
    <w:rsid w:val="0043097C"/>
    <w:rsid w:val="004B5E90"/>
    <w:rsid w:val="004E06F4"/>
    <w:rsid w:val="0051735F"/>
    <w:rsid w:val="005315D0"/>
    <w:rsid w:val="00585C22"/>
    <w:rsid w:val="005E6470"/>
    <w:rsid w:val="00623CC8"/>
    <w:rsid w:val="006D3AF9"/>
    <w:rsid w:val="006D6908"/>
    <w:rsid w:val="00712851"/>
    <w:rsid w:val="007149F6"/>
    <w:rsid w:val="00734673"/>
    <w:rsid w:val="007B6A85"/>
    <w:rsid w:val="007F2116"/>
    <w:rsid w:val="00812A3B"/>
    <w:rsid w:val="00824C66"/>
    <w:rsid w:val="00851C0F"/>
    <w:rsid w:val="008525A8"/>
    <w:rsid w:val="00874A67"/>
    <w:rsid w:val="00894111"/>
    <w:rsid w:val="008A6AC6"/>
    <w:rsid w:val="008D3BE8"/>
    <w:rsid w:val="008F5C48"/>
    <w:rsid w:val="00925EF5"/>
    <w:rsid w:val="00980BA4"/>
    <w:rsid w:val="009855B9"/>
    <w:rsid w:val="009C0776"/>
    <w:rsid w:val="00A16826"/>
    <w:rsid w:val="00A37376"/>
    <w:rsid w:val="00A57813"/>
    <w:rsid w:val="00A71489"/>
    <w:rsid w:val="00A71714"/>
    <w:rsid w:val="00AD1A4A"/>
    <w:rsid w:val="00B026D0"/>
    <w:rsid w:val="00B45AC9"/>
    <w:rsid w:val="00BF467A"/>
    <w:rsid w:val="00C412B3"/>
    <w:rsid w:val="00C67155"/>
    <w:rsid w:val="00C8051A"/>
    <w:rsid w:val="00CF6E6C"/>
    <w:rsid w:val="00D22C61"/>
    <w:rsid w:val="00D251F2"/>
    <w:rsid w:val="00D37A2D"/>
    <w:rsid w:val="00D432D6"/>
    <w:rsid w:val="00D66118"/>
    <w:rsid w:val="00D8468E"/>
    <w:rsid w:val="00D847F1"/>
    <w:rsid w:val="00DE3D8E"/>
    <w:rsid w:val="00DF0D01"/>
    <w:rsid w:val="00E43FAC"/>
    <w:rsid w:val="00ED6C1C"/>
    <w:rsid w:val="00EF48A0"/>
    <w:rsid w:val="00EF61C2"/>
    <w:rsid w:val="00F063C4"/>
    <w:rsid w:val="00F53D77"/>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0204-9143-4649-B82A-DC91BD5D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97C"/>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FotnotstextChar">
    <w:name w:val="Fotnotstext Char"/>
    <w:basedOn w:val="Standardstycketeckensnitt"/>
    <w:link w:val="Fotnotstext"/>
    <w:semiHidden/>
    <w:rsid w:val="0043097C"/>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43097C"/>
    <w:pPr>
      <w:widowControl/>
    </w:pPr>
    <w:rPr>
      <w:sz w:val="20"/>
      <w:szCs w:val="20"/>
    </w:rPr>
  </w:style>
  <w:style w:type="character" w:customStyle="1" w:styleId="KommentarerChar">
    <w:name w:val="Kommentarer Char"/>
    <w:basedOn w:val="Standardstycketeckensnitt"/>
    <w:link w:val="Kommentarer"/>
    <w:uiPriority w:val="99"/>
    <w:semiHidden/>
    <w:rsid w:val="0043097C"/>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43097C"/>
    <w:rPr>
      <w:sz w:val="20"/>
      <w:szCs w:val="20"/>
    </w:rPr>
  </w:style>
  <w:style w:type="character" w:customStyle="1" w:styleId="SidhuvudChar">
    <w:name w:val="Sidhuvud Char"/>
    <w:basedOn w:val="Standardstycketeckensnitt"/>
    <w:link w:val="Sidhuvud"/>
    <w:semiHidden/>
    <w:rsid w:val="0043097C"/>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43097C"/>
    <w:pPr>
      <w:tabs>
        <w:tab w:val="center" w:pos="4536"/>
        <w:tab w:val="right" w:pos="9072"/>
      </w:tabs>
    </w:pPr>
  </w:style>
  <w:style w:type="character" w:customStyle="1" w:styleId="SidfotChar">
    <w:name w:val="Sidfot Char"/>
    <w:basedOn w:val="Standardstycketeckensnitt"/>
    <w:link w:val="Sidfot"/>
    <w:uiPriority w:val="99"/>
    <w:semiHidden/>
    <w:rsid w:val="0043097C"/>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43097C"/>
    <w:pPr>
      <w:tabs>
        <w:tab w:val="center" w:pos="4536"/>
        <w:tab w:val="right" w:pos="9072"/>
      </w:tabs>
    </w:pPr>
  </w:style>
  <w:style w:type="character" w:customStyle="1" w:styleId="OformateradtextChar">
    <w:name w:val="Oformaterad text Char"/>
    <w:basedOn w:val="Standardstycketeckensnitt"/>
    <w:link w:val="Oformateradtext"/>
    <w:uiPriority w:val="99"/>
    <w:semiHidden/>
    <w:rsid w:val="0043097C"/>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43097C"/>
    <w:pPr>
      <w:widowControl/>
    </w:pPr>
    <w:rPr>
      <w:rFonts w:ascii="Calibri" w:eastAsia="Calibri" w:hAnsi="Calibri"/>
      <w:sz w:val="22"/>
      <w:szCs w:val="22"/>
      <w:lang w:eastAsia="en-US"/>
    </w:rPr>
  </w:style>
  <w:style w:type="character" w:customStyle="1" w:styleId="KommentarsmneChar">
    <w:name w:val="Kommentarsämne Char"/>
    <w:basedOn w:val="KommentarerChar"/>
    <w:link w:val="Kommentarsmne"/>
    <w:uiPriority w:val="99"/>
    <w:semiHidden/>
    <w:rsid w:val="0043097C"/>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43097C"/>
    <w:rPr>
      <w:b/>
      <w:bCs/>
    </w:rPr>
  </w:style>
  <w:style w:type="character" w:customStyle="1" w:styleId="BallongtextChar">
    <w:name w:val="Ballongtext Char"/>
    <w:basedOn w:val="Standardstycketeckensnitt"/>
    <w:link w:val="Ballongtext"/>
    <w:semiHidden/>
    <w:rsid w:val="0043097C"/>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43097C"/>
    <w:rPr>
      <w:rFonts w:ascii="Tahoma" w:hAnsi="Tahoma" w:cs="Tahoma"/>
      <w:sz w:val="16"/>
      <w:szCs w:val="16"/>
    </w:rPr>
  </w:style>
  <w:style w:type="character" w:customStyle="1" w:styleId="RKnormalChar">
    <w:name w:val="RKnormal Char"/>
    <w:link w:val="RKnormal"/>
    <w:locked/>
    <w:rsid w:val="0043097C"/>
    <w:rPr>
      <w:rFonts w:ascii="OrigGarmnd BT" w:eastAsia="Times New Roman" w:hAnsi="OrigGarmnd BT" w:cs="Times New Roman"/>
      <w:sz w:val="24"/>
      <w:szCs w:val="20"/>
      <w:lang w:val="sv-SE"/>
    </w:rPr>
  </w:style>
  <w:style w:type="paragraph" w:customStyle="1" w:styleId="RKnormal">
    <w:name w:val="RKnormal"/>
    <w:basedOn w:val="Normal"/>
    <w:link w:val="RKnormalChar"/>
    <w:rsid w:val="0043097C"/>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43097C"/>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43097C"/>
    <w:pPr>
      <w:tabs>
        <w:tab w:val="left" w:pos="284"/>
        <w:tab w:val="left" w:pos="567"/>
        <w:tab w:val="left" w:pos="851"/>
        <w:tab w:val="left" w:pos="1134"/>
        <w:tab w:val="left" w:pos="1418"/>
      </w:tabs>
      <w:spacing w:before="40"/>
    </w:pPr>
    <w:rPr>
      <w:szCs w:val="20"/>
      <w:lang w:val="en-GB" w:eastAsia="fr-BE"/>
    </w:rPr>
  </w:style>
  <w:style w:type="character" w:customStyle="1" w:styleId="s3">
    <w:name w:val="s3"/>
    <w:basedOn w:val="Standardstycketeckensnitt"/>
    <w:rsid w:val="00812A3B"/>
  </w:style>
  <w:style w:type="character" w:customStyle="1" w:styleId="s7">
    <w:name w:val="s7"/>
    <w:basedOn w:val="Standardstycketeckensnitt"/>
    <w:rsid w:val="0081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797">
      <w:bodyDiv w:val="1"/>
      <w:marLeft w:val="0"/>
      <w:marRight w:val="0"/>
      <w:marTop w:val="0"/>
      <w:marBottom w:val="0"/>
      <w:divBdr>
        <w:top w:val="none" w:sz="0" w:space="0" w:color="auto"/>
        <w:left w:val="none" w:sz="0" w:space="0" w:color="auto"/>
        <w:bottom w:val="none" w:sz="0" w:space="0" w:color="auto"/>
        <w:right w:val="none" w:sz="0" w:space="0" w:color="auto"/>
      </w:divBdr>
    </w:div>
    <w:div w:id="133060924">
      <w:bodyDiv w:val="1"/>
      <w:marLeft w:val="0"/>
      <w:marRight w:val="0"/>
      <w:marTop w:val="0"/>
      <w:marBottom w:val="0"/>
      <w:divBdr>
        <w:top w:val="none" w:sz="0" w:space="0" w:color="auto"/>
        <w:left w:val="none" w:sz="0" w:space="0" w:color="auto"/>
        <w:bottom w:val="none" w:sz="0" w:space="0" w:color="auto"/>
        <w:right w:val="none" w:sz="0" w:space="0" w:color="auto"/>
      </w:divBdr>
    </w:div>
    <w:div w:id="376051268">
      <w:bodyDiv w:val="1"/>
      <w:marLeft w:val="0"/>
      <w:marRight w:val="0"/>
      <w:marTop w:val="0"/>
      <w:marBottom w:val="0"/>
      <w:divBdr>
        <w:top w:val="none" w:sz="0" w:space="0" w:color="auto"/>
        <w:left w:val="none" w:sz="0" w:space="0" w:color="auto"/>
        <w:bottom w:val="none" w:sz="0" w:space="0" w:color="auto"/>
        <w:right w:val="none" w:sz="0" w:space="0" w:color="auto"/>
      </w:divBdr>
    </w:div>
    <w:div w:id="423916229">
      <w:bodyDiv w:val="1"/>
      <w:marLeft w:val="0"/>
      <w:marRight w:val="0"/>
      <w:marTop w:val="0"/>
      <w:marBottom w:val="0"/>
      <w:divBdr>
        <w:top w:val="none" w:sz="0" w:space="0" w:color="auto"/>
        <w:left w:val="none" w:sz="0" w:space="0" w:color="auto"/>
        <w:bottom w:val="none" w:sz="0" w:space="0" w:color="auto"/>
        <w:right w:val="none" w:sz="0" w:space="0" w:color="auto"/>
      </w:divBdr>
    </w:div>
    <w:div w:id="719481022">
      <w:bodyDiv w:val="1"/>
      <w:marLeft w:val="0"/>
      <w:marRight w:val="0"/>
      <w:marTop w:val="0"/>
      <w:marBottom w:val="0"/>
      <w:divBdr>
        <w:top w:val="none" w:sz="0" w:space="0" w:color="auto"/>
        <w:left w:val="none" w:sz="0" w:space="0" w:color="auto"/>
        <w:bottom w:val="none" w:sz="0" w:space="0" w:color="auto"/>
        <w:right w:val="none" w:sz="0" w:space="0" w:color="auto"/>
      </w:divBdr>
    </w:div>
    <w:div w:id="1097674208">
      <w:bodyDiv w:val="1"/>
      <w:marLeft w:val="0"/>
      <w:marRight w:val="0"/>
      <w:marTop w:val="0"/>
      <w:marBottom w:val="0"/>
      <w:divBdr>
        <w:top w:val="none" w:sz="0" w:space="0" w:color="auto"/>
        <w:left w:val="none" w:sz="0" w:space="0" w:color="auto"/>
        <w:bottom w:val="none" w:sz="0" w:space="0" w:color="auto"/>
        <w:right w:val="none" w:sz="0" w:space="0" w:color="auto"/>
      </w:divBdr>
    </w:div>
    <w:div w:id="1107575937">
      <w:bodyDiv w:val="1"/>
      <w:marLeft w:val="0"/>
      <w:marRight w:val="0"/>
      <w:marTop w:val="0"/>
      <w:marBottom w:val="0"/>
      <w:divBdr>
        <w:top w:val="none" w:sz="0" w:space="0" w:color="auto"/>
        <w:left w:val="none" w:sz="0" w:space="0" w:color="auto"/>
        <w:bottom w:val="none" w:sz="0" w:space="0" w:color="auto"/>
        <w:right w:val="none" w:sz="0" w:space="0" w:color="auto"/>
      </w:divBdr>
    </w:div>
    <w:div w:id="1134100596">
      <w:bodyDiv w:val="1"/>
      <w:marLeft w:val="0"/>
      <w:marRight w:val="0"/>
      <w:marTop w:val="0"/>
      <w:marBottom w:val="0"/>
      <w:divBdr>
        <w:top w:val="none" w:sz="0" w:space="0" w:color="auto"/>
        <w:left w:val="none" w:sz="0" w:space="0" w:color="auto"/>
        <w:bottom w:val="none" w:sz="0" w:space="0" w:color="auto"/>
        <w:right w:val="none" w:sz="0" w:space="0" w:color="auto"/>
      </w:divBdr>
    </w:div>
    <w:div w:id="1162621437">
      <w:bodyDiv w:val="1"/>
      <w:marLeft w:val="0"/>
      <w:marRight w:val="0"/>
      <w:marTop w:val="0"/>
      <w:marBottom w:val="0"/>
      <w:divBdr>
        <w:top w:val="none" w:sz="0" w:space="0" w:color="auto"/>
        <w:left w:val="none" w:sz="0" w:space="0" w:color="auto"/>
        <w:bottom w:val="none" w:sz="0" w:space="0" w:color="auto"/>
        <w:right w:val="none" w:sz="0" w:space="0" w:color="auto"/>
      </w:divBdr>
    </w:div>
    <w:div w:id="1256790969">
      <w:bodyDiv w:val="1"/>
      <w:marLeft w:val="0"/>
      <w:marRight w:val="0"/>
      <w:marTop w:val="0"/>
      <w:marBottom w:val="0"/>
      <w:divBdr>
        <w:top w:val="none" w:sz="0" w:space="0" w:color="auto"/>
        <w:left w:val="none" w:sz="0" w:space="0" w:color="auto"/>
        <w:bottom w:val="none" w:sz="0" w:space="0" w:color="auto"/>
        <w:right w:val="none" w:sz="0" w:space="0" w:color="auto"/>
      </w:divBdr>
    </w:div>
    <w:div w:id="1650674099">
      <w:bodyDiv w:val="1"/>
      <w:marLeft w:val="0"/>
      <w:marRight w:val="0"/>
      <w:marTop w:val="0"/>
      <w:marBottom w:val="0"/>
      <w:divBdr>
        <w:top w:val="none" w:sz="0" w:space="0" w:color="auto"/>
        <w:left w:val="none" w:sz="0" w:space="0" w:color="auto"/>
        <w:bottom w:val="none" w:sz="0" w:space="0" w:color="auto"/>
        <w:right w:val="none" w:sz="0" w:space="0" w:color="auto"/>
      </w:divBdr>
    </w:div>
    <w:div w:id="1867131689">
      <w:bodyDiv w:val="1"/>
      <w:marLeft w:val="0"/>
      <w:marRight w:val="0"/>
      <w:marTop w:val="0"/>
      <w:marBottom w:val="0"/>
      <w:divBdr>
        <w:top w:val="none" w:sz="0" w:space="0" w:color="auto"/>
        <w:left w:val="none" w:sz="0" w:space="0" w:color="auto"/>
        <w:bottom w:val="none" w:sz="0" w:space="0" w:color="auto"/>
        <w:right w:val="none" w:sz="0" w:space="0" w:color="auto"/>
      </w:divBdr>
    </w:div>
    <w:div w:id="206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1863</Words>
  <Characters>10789</Characters>
  <Application>Microsoft Office Word</Application>
  <DocSecurity>4</DocSecurity>
  <Lines>2697</Lines>
  <Paragraphs>258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2018-05-04T12:13:00Z</cp:lastPrinted>
  <dcterms:created xsi:type="dcterms:W3CDTF">2018-05-21T07:33:00Z</dcterms:created>
  <dcterms:modified xsi:type="dcterms:W3CDTF">2018-05-21T07:33:00Z</dcterms:modified>
</cp:coreProperties>
</file>