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920681">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954388" w:rsidRPr="00920681" w:rsidRDefault="00920681">
            <w:pPr>
              <w:pStyle w:val="EntLogo"/>
            </w:pPr>
            <w:r w:rsidRPr="00920681">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920681">
        <w:tblPrEx>
          <w:tblCellMar>
            <w:top w:w="0" w:type="dxa"/>
            <w:left w:w="0" w:type="dxa"/>
            <w:bottom w:w="0" w:type="dxa"/>
            <w:right w:w="0" w:type="dxa"/>
          </w:tblCellMar>
        </w:tblPrEx>
        <w:trPr>
          <w:cantSplit/>
          <w:trHeight w:val="1120"/>
        </w:trPr>
        <w:tc>
          <w:tcPr>
            <w:tcW w:w="4821" w:type="dxa"/>
            <w:gridSpan w:val="2"/>
          </w:tcPr>
          <w:p w:rsidR="00954388" w:rsidRPr="00920681" w:rsidRDefault="00954388">
            <w:pPr>
              <w:pStyle w:val="EntInstit"/>
            </w:pPr>
            <w:bookmarkStart w:id="0" w:name="Entete"/>
            <w:bookmarkEnd w:id="0"/>
            <w:r w:rsidRPr="00920681">
              <w:t>COUNCIL OF</w:t>
            </w:r>
          </w:p>
          <w:p w:rsidR="00954388" w:rsidRPr="00920681" w:rsidRDefault="00954388">
            <w:pPr>
              <w:pStyle w:val="EntInstit"/>
            </w:pPr>
            <w:r w:rsidRPr="00920681">
              <w:t>THE EUROPEAN UNION</w:t>
            </w:r>
          </w:p>
        </w:tc>
        <w:tc>
          <w:tcPr>
            <w:tcW w:w="1701" w:type="dxa"/>
          </w:tcPr>
          <w:p w:rsidR="00954388" w:rsidRPr="00920681" w:rsidRDefault="00954388">
            <w:pPr>
              <w:spacing w:line="240" w:lineRule="auto"/>
              <w:jc w:val="right"/>
              <w:rPr>
                <w:b/>
              </w:rPr>
            </w:pPr>
          </w:p>
        </w:tc>
        <w:tc>
          <w:tcPr>
            <w:tcW w:w="4820" w:type="dxa"/>
            <w:gridSpan w:val="2"/>
          </w:tcPr>
          <w:p w:rsidR="00954388" w:rsidRPr="00920681" w:rsidRDefault="00954388">
            <w:pPr>
              <w:pStyle w:val="EntRefer"/>
            </w:pPr>
            <w:bookmarkStart w:id="1" w:name="Lieu"/>
            <w:bookmarkEnd w:id="1"/>
            <w:r w:rsidRPr="00920681">
              <w:t xml:space="preserve">Brussels, </w:t>
            </w:r>
            <w:bookmarkStart w:id="2" w:name="Date"/>
            <w:bookmarkEnd w:id="2"/>
            <w:r w:rsidRPr="00920681">
              <w:t xml:space="preserve">9 June 2006 </w:t>
            </w:r>
            <w:bookmarkStart w:id="3" w:name="DateEntree"/>
            <w:bookmarkEnd w:id="3"/>
          </w:p>
          <w:p w:rsidR="00954388" w:rsidRPr="00920681" w:rsidRDefault="00954388">
            <w:pPr>
              <w:pStyle w:val="EntRefer"/>
            </w:pPr>
            <w:bookmarkStart w:id="4" w:name="LangueOrig"/>
            <w:bookmarkEnd w:id="4"/>
          </w:p>
        </w:tc>
      </w:tr>
      <w:tr w:rsidR="00000000" w:rsidRPr="00920681">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954388" w:rsidRPr="00920681" w:rsidRDefault="00954388">
            <w:pPr>
              <w:pStyle w:val="EntRefer"/>
              <w:jc w:val="center"/>
            </w:pPr>
            <w:bookmarkStart w:id="5" w:name="DossierInterInst"/>
            <w:bookmarkEnd w:id="5"/>
          </w:p>
        </w:tc>
        <w:tc>
          <w:tcPr>
            <w:tcW w:w="1701" w:type="dxa"/>
            <w:vAlign w:val="center"/>
          </w:tcPr>
          <w:p w:rsidR="00954388" w:rsidRPr="00920681" w:rsidRDefault="00954388">
            <w:pPr>
              <w:spacing w:line="240" w:lineRule="auto"/>
              <w:rPr>
                <w:b/>
              </w:rPr>
            </w:pPr>
          </w:p>
        </w:tc>
        <w:tc>
          <w:tcPr>
            <w:tcW w:w="3970" w:type="dxa"/>
          </w:tcPr>
          <w:p w:rsidR="00954388" w:rsidRPr="00920681" w:rsidRDefault="00954388">
            <w:pPr>
              <w:pStyle w:val="EntRefer"/>
            </w:pPr>
            <w:bookmarkStart w:id="6" w:name="Cote"/>
            <w:bookmarkEnd w:id="6"/>
            <w:r w:rsidRPr="00920681">
              <w:t>9984/06</w:t>
            </w:r>
          </w:p>
          <w:p w:rsidR="00954388" w:rsidRPr="00920681" w:rsidRDefault="00954388">
            <w:pPr>
              <w:pStyle w:val="EntRefer"/>
            </w:pPr>
            <w:bookmarkStart w:id="7" w:name="CoteRev"/>
            <w:bookmarkEnd w:id="7"/>
          </w:p>
          <w:p w:rsidR="00954388" w:rsidRPr="00920681" w:rsidRDefault="00954388">
            <w:pPr>
              <w:pStyle w:val="EntRefer"/>
            </w:pPr>
          </w:p>
          <w:p w:rsidR="00954388" w:rsidRPr="00920681" w:rsidRDefault="00954388">
            <w:pPr>
              <w:pStyle w:val="EntRefer"/>
            </w:pPr>
            <w:bookmarkStart w:id="8" w:name="CoteSec"/>
            <w:bookmarkEnd w:id="8"/>
          </w:p>
          <w:p w:rsidR="00954388" w:rsidRPr="00920681" w:rsidRDefault="00954388">
            <w:pPr>
              <w:pStyle w:val="EntRefer"/>
            </w:pPr>
          </w:p>
        </w:tc>
      </w:tr>
      <w:tr w:rsidR="00000000" w:rsidRPr="00920681">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954388" w:rsidRPr="00920681" w:rsidRDefault="00954388">
            <w:pPr>
              <w:pStyle w:val="EntRefer"/>
              <w:jc w:val="center"/>
            </w:pPr>
            <w:bookmarkStart w:id="9" w:name="SousEmbargo"/>
            <w:bookmarkEnd w:id="9"/>
          </w:p>
        </w:tc>
        <w:tc>
          <w:tcPr>
            <w:tcW w:w="1701" w:type="dxa"/>
            <w:vAlign w:val="center"/>
          </w:tcPr>
          <w:p w:rsidR="00954388" w:rsidRPr="00920681" w:rsidRDefault="00954388">
            <w:pPr>
              <w:spacing w:line="240" w:lineRule="auto"/>
              <w:rPr>
                <w:b/>
              </w:rPr>
            </w:pPr>
          </w:p>
        </w:tc>
        <w:tc>
          <w:tcPr>
            <w:tcW w:w="3970" w:type="dxa"/>
          </w:tcPr>
          <w:p w:rsidR="00954388" w:rsidRPr="00920681" w:rsidRDefault="00954388">
            <w:pPr>
              <w:pStyle w:val="EntRefer"/>
            </w:pPr>
            <w:r w:rsidRPr="00920681">
              <w:t>ENER 178</w:t>
            </w:r>
          </w:p>
          <w:p w:rsidR="00954388" w:rsidRPr="00920681" w:rsidRDefault="00954388">
            <w:pPr>
              <w:pStyle w:val="EntRefer"/>
            </w:pPr>
            <w:r w:rsidRPr="00920681">
              <w:t>ENV 327</w:t>
            </w:r>
          </w:p>
          <w:p w:rsidR="00954388" w:rsidRPr="00920681" w:rsidRDefault="00954388">
            <w:pPr>
              <w:pStyle w:val="EntRefer"/>
            </w:pPr>
            <w:r w:rsidRPr="00920681">
              <w:t>AGRI 197</w:t>
            </w:r>
          </w:p>
        </w:tc>
      </w:tr>
    </w:tbl>
    <w:p w:rsidR="00954388" w:rsidRPr="00920681" w:rsidRDefault="00954388">
      <w:pPr>
        <w:pStyle w:val="EntRefer"/>
      </w:pPr>
      <w:bookmarkStart w:id="10" w:name="AC"/>
    </w:p>
    <w:p w:rsidR="00954388" w:rsidRPr="00920681" w:rsidRDefault="00954388">
      <w:pPr>
        <w:pStyle w:val="EntRefer"/>
        <w:outlineLvl w:val="0"/>
      </w:pPr>
      <w:bookmarkStart w:id="11" w:name="Title"/>
      <w:bookmarkEnd w:id="11"/>
      <w:r w:rsidRPr="00920681">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920681">
        <w:tblPrEx>
          <w:tblCellMar>
            <w:top w:w="0" w:type="dxa"/>
            <w:left w:w="0" w:type="dxa"/>
            <w:bottom w:w="0" w:type="dxa"/>
            <w:right w:w="0" w:type="dxa"/>
          </w:tblCellMar>
        </w:tblPrEx>
        <w:tc>
          <w:tcPr>
            <w:tcW w:w="1701" w:type="dxa"/>
            <w:tcBorders>
              <w:top w:val="single" w:sz="4" w:space="0" w:color="auto"/>
            </w:tcBorders>
          </w:tcPr>
          <w:p w:rsidR="00954388" w:rsidRPr="00920681" w:rsidRDefault="00954388">
            <w:pPr>
              <w:pStyle w:val="EntEmet"/>
            </w:pPr>
            <w:bookmarkStart w:id="12" w:name="Ref"/>
            <w:bookmarkStart w:id="13" w:name="RefDu"/>
            <w:r w:rsidRPr="00920681">
              <w:t>From :</w:t>
            </w:r>
            <w:bookmarkEnd w:id="13"/>
          </w:p>
        </w:tc>
        <w:tc>
          <w:tcPr>
            <w:tcW w:w="7938" w:type="dxa"/>
            <w:tcBorders>
              <w:top w:val="single" w:sz="4" w:space="0" w:color="auto"/>
            </w:tcBorders>
          </w:tcPr>
          <w:p w:rsidR="00954388" w:rsidRPr="00920681" w:rsidRDefault="00954388">
            <w:pPr>
              <w:pStyle w:val="EntEmet"/>
            </w:pPr>
            <w:r w:rsidRPr="00920681">
              <w:t>Presidency</w:t>
            </w:r>
          </w:p>
        </w:tc>
      </w:tr>
      <w:tr w:rsidR="00000000" w:rsidRPr="00920681">
        <w:tblPrEx>
          <w:tblCellMar>
            <w:top w:w="0" w:type="dxa"/>
            <w:left w:w="0" w:type="dxa"/>
            <w:bottom w:w="0" w:type="dxa"/>
            <w:right w:w="0" w:type="dxa"/>
          </w:tblCellMar>
        </w:tblPrEx>
        <w:tc>
          <w:tcPr>
            <w:tcW w:w="1701" w:type="dxa"/>
          </w:tcPr>
          <w:p w:rsidR="00954388" w:rsidRPr="00920681" w:rsidRDefault="00954388">
            <w:pPr>
              <w:pStyle w:val="EntEmet"/>
            </w:pPr>
            <w:bookmarkStart w:id="14" w:name="RefEnDateDu"/>
            <w:r w:rsidRPr="00920681">
              <w:t>To :</w:t>
            </w:r>
            <w:bookmarkEnd w:id="14"/>
          </w:p>
        </w:tc>
        <w:tc>
          <w:tcPr>
            <w:tcW w:w="7938" w:type="dxa"/>
          </w:tcPr>
          <w:p w:rsidR="00954388" w:rsidRPr="00920681" w:rsidRDefault="00954388">
            <w:pPr>
              <w:pStyle w:val="EntEmet"/>
            </w:pPr>
            <w:r w:rsidRPr="00920681">
              <w:t>Delegations</w:t>
            </w:r>
          </w:p>
        </w:tc>
      </w:tr>
      <w:bookmarkEnd w:id="12"/>
      <w:tr w:rsidR="00000000" w:rsidRPr="00920681">
        <w:tblPrEx>
          <w:tblCellMar>
            <w:top w:w="0" w:type="dxa"/>
            <w:left w:w="0" w:type="dxa"/>
            <w:bottom w:w="0" w:type="dxa"/>
            <w:right w:w="0" w:type="dxa"/>
          </w:tblCellMar>
        </w:tblPrEx>
        <w:tc>
          <w:tcPr>
            <w:tcW w:w="1701" w:type="dxa"/>
            <w:tcBorders>
              <w:top w:val="single" w:sz="4" w:space="0" w:color="auto"/>
              <w:bottom w:val="single" w:sz="4" w:space="0" w:color="auto"/>
            </w:tcBorders>
          </w:tcPr>
          <w:p w:rsidR="00954388" w:rsidRPr="00920681" w:rsidRDefault="00954388">
            <w:pPr>
              <w:pStyle w:val="EntEmet"/>
            </w:pPr>
            <w:r w:rsidRPr="00920681">
              <w:t>Subject :</w:t>
            </w:r>
          </w:p>
        </w:tc>
        <w:tc>
          <w:tcPr>
            <w:tcW w:w="7938" w:type="dxa"/>
            <w:tcBorders>
              <w:top w:val="single" w:sz="4" w:space="0" w:color="auto"/>
              <w:bottom w:val="single" w:sz="4" w:space="0" w:color="auto"/>
            </w:tcBorders>
          </w:tcPr>
          <w:p w:rsidR="00954388" w:rsidRPr="00920681" w:rsidRDefault="00954388">
            <w:pPr>
              <w:pStyle w:val="EntEmet"/>
            </w:pPr>
            <w:bookmarkStart w:id="15" w:name="Subject"/>
            <w:bookmarkEnd w:id="15"/>
            <w:r w:rsidRPr="00920681">
              <w:t>Follow-up on Biomass and Biofuel</w:t>
            </w:r>
          </w:p>
        </w:tc>
      </w:tr>
      <w:bookmarkEnd w:id="10"/>
    </w:tbl>
    <w:p w:rsidR="00954388" w:rsidRPr="00920681" w:rsidRDefault="00954388">
      <w:pPr>
        <w:rPr>
          <w:u w:val="single"/>
        </w:rPr>
      </w:pPr>
    </w:p>
    <w:p w:rsidR="00954388" w:rsidRPr="00920681" w:rsidRDefault="00954388">
      <w:pPr>
        <w:rPr>
          <w:u w:val="single"/>
        </w:rPr>
      </w:pPr>
    </w:p>
    <w:p w:rsidR="00954388" w:rsidRPr="00920681" w:rsidRDefault="00954388">
      <w:r w:rsidRPr="00920681">
        <w:t>The European Council from 23/24 March 2006 noted that Europe is facing a number of challenges in the energy field which have to be correctly addressed in order to avoid negative and direct impacts on the environment of the EU, its jobs and its growth potential. The growing threats of climate change, the slow progress in energy efficiency and the necessity of enhanced use of renewables are amongst the most pressing challenges.</w:t>
      </w:r>
    </w:p>
    <w:p w:rsidR="00954388" w:rsidRPr="00920681" w:rsidRDefault="00954388"/>
    <w:p w:rsidR="00954388" w:rsidRPr="00920681" w:rsidRDefault="00954388">
      <w:r w:rsidRPr="00920681">
        <w:t>The European Council underlines that consistency is key as energy policy has to satisfy the demands of many policy areas and in particular that it is strongly linked with environment policy but also closely connected with employment, regional policy and particularly transport policy. Furthermore, it should be noted that work on an external policy to serve Europe's energy interests is ongoing and that amongst the guiding objectives there is explicit reference to energy efficiency, the use of renewables inclu</w:t>
      </w:r>
      <w:r w:rsidRPr="00920681">
        <w:t xml:space="preserve">ding biofuels, the rational use of energy worldwide as well as the implementation of the relevant Kyoto protocol mechanisms. </w:t>
      </w:r>
    </w:p>
    <w:p w:rsidR="00954388" w:rsidRPr="00920681" w:rsidRDefault="00954388">
      <w:r w:rsidRPr="00920681">
        <w:br w:type="page"/>
      </w:r>
    </w:p>
    <w:p w:rsidR="00954388" w:rsidRPr="00920681" w:rsidRDefault="00954388">
      <w:r w:rsidRPr="00920681">
        <w:t xml:space="preserve">In response to the various challenges the European Council therefore called for an Energy Policy for Europe (EPE) on the basis of the Commission’s </w:t>
      </w:r>
      <w:r w:rsidRPr="00920681">
        <w:rPr>
          <w:rStyle w:val="Betoning"/>
          <w:rFonts w:cs="Arial"/>
          <w:i w:val="0"/>
          <w:iCs w:val="0"/>
        </w:rPr>
        <w:t>Green Paper</w:t>
      </w:r>
      <w:r w:rsidRPr="00920681">
        <w:rPr>
          <w:rStyle w:val="Betoning"/>
          <w:rFonts w:cs="Arial"/>
        </w:rPr>
        <w:t xml:space="preserve"> </w:t>
      </w:r>
      <w:r w:rsidRPr="00920681">
        <w:rPr>
          <w:rStyle w:val="Betoning"/>
          <w:rFonts w:cs="Arial"/>
          <w:i w:val="0"/>
          <w:iCs w:val="0"/>
        </w:rPr>
        <w:t>"A European Strategy for Sustainable, Competitive and Secure Energy"</w:t>
      </w:r>
      <w:r w:rsidRPr="00920681">
        <w:t xml:space="preserve"> to reinvigorate the current EU energy policy and to achieve consistency among the actions to be taken by all sectors involved. Together with increasing the security of supply and ensuring the competitiveness of European economies, this renewed policy shall also contribute to promote environmental sustainability. A Strategic Energy review addressing aims and actions needed for a mid to long term external energy policy will be pr</w:t>
      </w:r>
      <w:r w:rsidRPr="00920681">
        <w:t>esented by the Commission by the end of this year based on preparatory discussions in the latter part of 2006.</w:t>
      </w:r>
    </w:p>
    <w:p w:rsidR="00954388" w:rsidRPr="00920681" w:rsidRDefault="00954388"/>
    <w:p w:rsidR="00954388" w:rsidRPr="00920681" w:rsidRDefault="00954388">
      <w:r w:rsidRPr="00920681">
        <w:t xml:space="preserve">Alongside this, two important and complementary initiatives have recently been adopted by the European Commission , namely the </w:t>
      </w:r>
      <w:r w:rsidRPr="00920681">
        <w:rPr>
          <w:iCs/>
        </w:rPr>
        <w:t>EU Strategy on Biofuels and the Biomass Action Plan, both opening a number of synergies and opportunities as also recognized by the European Parliament.</w:t>
      </w:r>
      <w:r w:rsidRPr="00920681">
        <w:t xml:space="preserve"> Council Conclusions on the Biomass Action plan were adopted by the Council (TTE) on 8 June. </w:t>
      </w:r>
    </w:p>
    <w:p w:rsidR="00954388" w:rsidRPr="00920681" w:rsidRDefault="00954388"/>
    <w:p w:rsidR="00954388" w:rsidRPr="00920681" w:rsidRDefault="00954388">
      <w:r w:rsidRPr="00920681">
        <w:t>According to the biofuel communication, transport is responsible for an estimated 21% of all greenhouse emissions, and this share is still rising. In order to meet sustainability goals, in particular the reduction of greenhouse gas emissions agreed under the Kyoto Protocol, it will therefore be key to find ways of reducing emissions from transport. Biofuels are called to play a larger role in this context.</w:t>
      </w:r>
    </w:p>
    <w:p w:rsidR="00954388" w:rsidRPr="00920681" w:rsidRDefault="00954388"/>
    <w:p w:rsidR="00954388" w:rsidRPr="00920681" w:rsidRDefault="00954388">
      <w:r w:rsidRPr="00920681">
        <w:t xml:space="preserve">On the other hand the Biomass Action Plan sets out measures to increase the development of biomass energy from wood, wastes and agricultural crops by creating market-based incentives to its use and removing barriers to the development of such - often regional - markets.  </w:t>
      </w:r>
    </w:p>
    <w:p w:rsidR="00954388" w:rsidRPr="00920681" w:rsidRDefault="00954388"/>
    <w:p w:rsidR="00954388" w:rsidRPr="00920681" w:rsidRDefault="00954388">
      <w:r w:rsidRPr="00920681">
        <w:t>It must be borne in mind that the European Council also called for an enhanced coordination between the relevant Council formations and invited the Commission and the Council to prepare a set of actions with a clear timetable enabling the adoption of a prioritised Action Plan by the European Council at its 2007 spring session.</w:t>
      </w:r>
    </w:p>
    <w:p w:rsidR="00954388" w:rsidRPr="00920681" w:rsidRDefault="00954388">
      <w:r w:rsidRPr="00920681">
        <w:br w:type="page"/>
      </w:r>
    </w:p>
    <w:p w:rsidR="00954388" w:rsidRPr="00920681" w:rsidRDefault="00954388">
      <w:r w:rsidRPr="00920681">
        <w:t xml:space="preserve">In preparing an exchange of views delegations are invited to comment on the following aspects </w:t>
      </w:r>
    </w:p>
    <w:p w:rsidR="00954388" w:rsidRPr="00920681" w:rsidRDefault="00954388"/>
    <w:p w:rsidR="00954388" w:rsidRPr="00920681" w:rsidRDefault="00954388">
      <w:pPr>
        <w:widowControl/>
        <w:numPr>
          <w:ilvl w:val="0"/>
          <w:numId w:val="168"/>
        </w:numPr>
        <w:spacing w:line="240" w:lineRule="auto"/>
      </w:pPr>
      <w:r w:rsidRPr="00920681">
        <w:t>How can the Council (Environment) contribute most effectively to the development of the European Energy Policy and help ensure that the EU takes a holistic and coordinated approach to achieving the three key objectives of competitiveness, security (of supply) and environmental sustainability; how can the two new policy strategies on biofuel and biomass be used and developed to help deliver such an integrated and balanced approach? </w:t>
      </w:r>
    </w:p>
    <w:p w:rsidR="00954388" w:rsidRPr="00920681" w:rsidRDefault="00954388">
      <w:pPr>
        <w:widowControl/>
        <w:numPr>
          <w:ilvl w:val="0"/>
          <w:numId w:val="168"/>
        </w:numPr>
        <w:spacing w:line="240" w:lineRule="auto"/>
      </w:pPr>
      <w:r w:rsidRPr="00920681">
        <w:t>In particular, how can energy policy, including increased use of biomass and biofuels, contribute to wider environmental objectives (e.g. cl</w:t>
      </w:r>
      <w:r w:rsidRPr="00920681">
        <w:t>imate change and protection of biodiversity).  What specific environmental actions or measures should be included in the Action Plan to achieve this?  </w:t>
      </w:r>
    </w:p>
    <w:p w:rsidR="00954388" w:rsidRPr="00920681" w:rsidRDefault="00954388">
      <w:pPr>
        <w:rPr>
          <w:u w:val="single"/>
        </w:rPr>
      </w:pPr>
    </w:p>
    <w:p w:rsidR="00954388" w:rsidRPr="00920681" w:rsidRDefault="00954388"/>
    <w:p w:rsidR="00954388" w:rsidRPr="00920681" w:rsidRDefault="00954388">
      <w:pPr>
        <w:rPr>
          <w:u w:val="single"/>
        </w:rPr>
      </w:pPr>
    </w:p>
    <w:p w:rsidR="00954388" w:rsidRPr="00920681" w:rsidRDefault="00954388">
      <w:pPr>
        <w:rPr>
          <w:szCs w:val="24"/>
          <w:u w:val="double"/>
        </w:rPr>
      </w:pPr>
    </w:p>
    <w:p w:rsidR="00954388" w:rsidRPr="00920681" w:rsidRDefault="00954388">
      <w:pPr>
        <w:jc w:val="center"/>
        <w:rPr>
          <w:szCs w:val="24"/>
          <w:u w:val="double"/>
        </w:rPr>
      </w:pPr>
      <w:r w:rsidRPr="00920681">
        <w:rPr>
          <w:szCs w:val="24"/>
          <w:u w:val="double"/>
        </w:rPr>
        <w:tab/>
      </w:r>
      <w:r w:rsidRPr="00920681">
        <w:rPr>
          <w:szCs w:val="24"/>
          <w:u w:val="double"/>
        </w:rPr>
        <w:tab/>
      </w:r>
      <w:r w:rsidRPr="00920681">
        <w:rPr>
          <w:szCs w:val="24"/>
          <w:u w:val="double"/>
        </w:rPr>
        <w:tab/>
      </w:r>
      <w:r w:rsidRPr="00920681">
        <w:rPr>
          <w:szCs w:val="24"/>
          <w:u w:val="double"/>
        </w:rPr>
        <w:tab/>
      </w:r>
    </w:p>
    <w:sectPr w:rsidR="00954388" w:rsidRPr="00920681">
      <w:footerReference w:type="default" r:id="rId8"/>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388" w:rsidRPr="00920681" w:rsidRDefault="00954388">
      <w:r w:rsidRPr="00920681">
        <w:separator/>
      </w:r>
    </w:p>
  </w:endnote>
  <w:endnote w:type="continuationSeparator" w:id="0">
    <w:p w:rsidR="00954388" w:rsidRPr="00920681" w:rsidRDefault="00954388">
      <w:r w:rsidRPr="00920681">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388" w:rsidRPr="00920681" w:rsidRDefault="00954388">
    <w:pPr>
      <w:pStyle w:val="Sidfot"/>
      <w:pBdr>
        <w:bottom w:val="single" w:sz="4" w:space="1" w:color="auto"/>
      </w:pBdr>
      <w:spacing w:after="60"/>
    </w:pPr>
  </w:p>
  <w:p w:rsidR="00954388" w:rsidRPr="00920681" w:rsidRDefault="00954388">
    <w:pPr>
      <w:pStyle w:val="Sidfot"/>
    </w:pPr>
    <w:r w:rsidRPr="00920681">
      <w:t>9984/06</w:t>
    </w:r>
    <w:r w:rsidRPr="00920681">
      <w:tab/>
    </w:r>
    <w:r w:rsidRPr="00920681">
      <w:tab/>
      <w:t>MS/sla</w:t>
    </w:r>
    <w:r w:rsidRPr="00920681">
      <w:tab/>
    </w:r>
    <w:r w:rsidRPr="00920681">
      <w:rPr>
        <w:rStyle w:val="Sidnummer"/>
      </w:rPr>
      <w:fldChar w:fldCharType="begin" w:fldLock="1"/>
    </w:r>
    <w:r w:rsidRPr="00920681">
      <w:rPr>
        <w:rStyle w:val="Sidnummer"/>
      </w:rPr>
      <w:instrText xml:space="preserve"> PAGE </w:instrText>
    </w:r>
    <w:r w:rsidRPr="00920681">
      <w:rPr>
        <w:rStyle w:val="Sidnummer"/>
      </w:rPr>
      <w:fldChar w:fldCharType="separate"/>
    </w:r>
    <w:r w:rsidRPr="00920681">
      <w:rPr>
        <w:rStyle w:val="Sidnummer"/>
      </w:rPr>
      <w:t>1</w:t>
    </w:r>
    <w:r w:rsidRPr="00920681">
      <w:rPr>
        <w:rStyle w:val="Sidnummer"/>
      </w:rPr>
      <w:fldChar w:fldCharType="end"/>
    </w:r>
  </w:p>
  <w:p w:rsidR="00954388" w:rsidRPr="00920681" w:rsidRDefault="00954388">
    <w:pPr>
      <w:pStyle w:val="Sidfot"/>
      <w:tabs>
        <w:tab w:val="clear" w:pos="7371"/>
      </w:tabs>
      <w:spacing w:line="280" w:lineRule="exact"/>
    </w:pPr>
    <w:r w:rsidRPr="00920681">
      <w:tab/>
      <w:t>DG B II</w:t>
    </w:r>
    <w:r w:rsidRPr="00920681">
      <w:tab/>
    </w:r>
    <w:r w:rsidRPr="00920681">
      <w:rPr>
        <w:b/>
        <w:position w:val="-4"/>
        <w:sz w:val="36"/>
      </w:rPr>
      <w:t xml:space="preserve"> </w:t>
    </w:r>
    <w:r w:rsidRPr="00920681">
      <w:rPr>
        <w:b/>
        <w:position w:val="-4"/>
        <w:sz w:val="36"/>
      </w:rPr>
      <w:t> </w:t>
    </w:r>
    <w:r w:rsidRPr="00920681">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388" w:rsidRPr="00920681" w:rsidRDefault="00954388">
      <w:pPr>
        <w:pStyle w:val="Fotnotstext"/>
      </w:pPr>
      <w:r w:rsidRPr="00920681">
        <w:separator/>
      </w:r>
    </w:p>
  </w:footnote>
  <w:footnote w:type="continuationSeparator" w:id="0">
    <w:p w:rsidR="00954388" w:rsidRPr="00920681" w:rsidRDefault="00954388">
      <w:pPr>
        <w:pStyle w:val="Fotnotstext"/>
      </w:pPr>
      <w:r w:rsidRPr="00920681">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344CE"/>
    <w:multiLevelType w:val="multilevel"/>
    <w:tmpl w:val="F9909A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0ECD0DEF"/>
    <w:multiLevelType w:val="hybridMultilevel"/>
    <w:tmpl w:val="FA5E7488"/>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9"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1"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2"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3"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5"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6"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9"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1"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3"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6"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7"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8" w15:restartNumberingAfterBreak="0">
    <w:nsid w:val="53861406"/>
    <w:multiLevelType w:val="hybridMultilevel"/>
    <w:tmpl w:val="A86CD49C"/>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0"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3"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4"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5" w15:restartNumberingAfterBreak="0">
    <w:nsid w:val="65A81FF5"/>
    <w:multiLevelType w:val="multilevel"/>
    <w:tmpl w:val="FA5E74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DD1DF5"/>
    <w:multiLevelType w:val="hybridMultilevel"/>
    <w:tmpl w:val="F9909AE0"/>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9" w15:restartNumberingAfterBreak="0">
    <w:nsid w:val="77B22FF6"/>
    <w:multiLevelType w:val="hybridMultilevel"/>
    <w:tmpl w:val="3D2E9DBA"/>
    <w:lvl w:ilvl="0" w:tplc="C3A41D6A">
      <w:start w:val="1"/>
      <w:numFmt w:val="bullet"/>
      <w:lvlText w:val=""/>
      <w:lvlJc w:val="left"/>
      <w:pPr>
        <w:tabs>
          <w:tab w:val="num" w:pos="360"/>
        </w:tabs>
        <w:ind w:left="360" w:hanging="360"/>
      </w:pPr>
      <w:rPr>
        <w:rFonts w:ascii="Symbol" w:hAnsi="Symbol" w:hint="default"/>
        <w:color w:val="auto"/>
      </w:rPr>
    </w:lvl>
    <w:lvl w:ilvl="1" w:tplc="0C070003" w:tentative="1">
      <w:start w:val="1"/>
      <w:numFmt w:val="bullet"/>
      <w:lvlText w:val="o"/>
      <w:lvlJc w:val="left"/>
      <w:pPr>
        <w:tabs>
          <w:tab w:val="num" w:pos="436"/>
        </w:tabs>
        <w:ind w:left="436" w:hanging="360"/>
      </w:pPr>
      <w:rPr>
        <w:rFonts w:ascii="Courier New" w:hAnsi="Courier New" w:cs="Courier New" w:hint="default"/>
      </w:rPr>
    </w:lvl>
    <w:lvl w:ilvl="2" w:tplc="0C070005" w:tentative="1">
      <w:start w:val="1"/>
      <w:numFmt w:val="bullet"/>
      <w:lvlText w:val=""/>
      <w:lvlJc w:val="left"/>
      <w:pPr>
        <w:tabs>
          <w:tab w:val="num" w:pos="1156"/>
        </w:tabs>
        <w:ind w:left="1156" w:hanging="360"/>
      </w:pPr>
      <w:rPr>
        <w:rFonts w:ascii="Wingdings" w:hAnsi="Wingdings" w:hint="default"/>
      </w:rPr>
    </w:lvl>
    <w:lvl w:ilvl="3" w:tplc="0C070001" w:tentative="1">
      <w:start w:val="1"/>
      <w:numFmt w:val="bullet"/>
      <w:lvlText w:val=""/>
      <w:lvlJc w:val="left"/>
      <w:pPr>
        <w:tabs>
          <w:tab w:val="num" w:pos="1876"/>
        </w:tabs>
        <w:ind w:left="1876" w:hanging="360"/>
      </w:pPr>
      <w:rPr>
        <w:rFonts w:ascii="Symbol" w:hAnsi="Symbol" w:hint="default"/>
      </w:rPr>
    </w:lvl>
    <w:lvl w:ilvl="4" w:tplc="0C070003" w:tentative="1">
      <w:start w:val="1"/>
      <w:numFmt w:val="bullet"/>
      <w:lvlText w:val="o"/>
      <w:lvlJc w:val="left"/>
      <w:pPr>
        <w:tabs>
          <w:tab w:val="num" w:pos="2596"/>
        </w:tabs>
        <w:ind w:left="2596" w:hanging="360"/>
      </w:pPr>
      <w:rPr>
        <w:rFonts w:ascii="Courier New" w:hAnsi="Courier New" w:cs="Courier New" w:hint="default"/>
      </w:rPr>
    </w:lvl>
    <w:lvl w:ilvl="5" w:tplc="0C070005" w:tentative="1">
      <w:start w:val="1"/>
      <w:numFmt w:val="bullet"/>
      <w:lvlText w:val=""/>
      <w:lvlJc w:val="left"/>
      <w:pPr>
        <w:tabs>
          <w:tab w:val="num" w:pos="3316"/>
        </w:tabs>
        <w:ind w:left="3316" w:hanging="360"/>
      </w:pPr>
      <w:rPr>
        <w:rFonts w:ascii="Wingdings" w:hAnsi="Wingdings" w:hint="default"/>
      </w:rPr>
    </w:lvl>
    <w:lvl w:ilvl="6" w:tplc="0C070001" w:tentative="1">
      <w:start w:val="1"/>
      <w:numFmt w:val="bullet"/>
      <w:lvlText w:val=""/>
      <w:lvlJc w:val="left"/>
      <w:pPr>
        <w:tabs>
          <w:tab w:val="num" w:pos="4036"/>
        </w:tabs>
        <w:ind w:left="4036" w:hanging="360"/>
      </w:pPr>
      <w:rPr>
        <w:rFonts w:ascii="Symbol" w:hAnsi="Symbol" w:hint="default"/>
      </w:rPr>
    </w:lvl>
    <w:lvl w:ilvl="7" w:tplc="0C070003" w:tentative="1">
      <w:start w:val="1"/>
      <w:numFmt w:val="bullet"/>
      <w:lvlText w:val="o"/>
      <w:lvlJc w:val="left"/>
      <w:pPr>
        <w:tabs>
          <w:tab w:val="num" w:pos="4756"/>
        </w:tabs>
        <w:ind w:left="4756" w:hanging="360"/>
      </w:pPr>
      <w:rPr>
        <w:rFonts w:ascii="Courier New" w:hAnsi="Courier New" w:cs="Courier New" w:hint="default"/>
      </w:rPr>
    </w:lvl>
    <w:lvl w:ilvl="8" w:tplc="0C070005" w:tentative="1">
      <w:start w:val="1"/>
      <w:numFmt w:val="bullet"/>
      <w:lvlText w:val=""/>
      <w:lvlJc w:val="left"/>
      <w:pPr>
        <w:tabs>
          <w:tab w:val="num" w:pos="5476"/>
        </w:tabs>
        <w:ind w:left="5476" w:hanging="360"/>
      </w:pPr>
      <w:rPr>
        <w:rFonts w:ascii="Wingdings" w:hAnsi="Wingdings" w:hint="default"/>
      </w:rPr>
    </w:lvl>
  </w:abstractNum>
  <w:abstractNum w:abstractNumId="5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384110763">
    <w:abstractNumId w:val="9"/>
  </w:num>
  <w:num w:numId="2" w16cid:durableId="643438237">
    <w:abstractNumId w:val="7"/>
  </w:num>
  <w:num w:numId="3" w16cid:durableId="1222905228">
    <w:abstractNumId w:val="6"/>
  </w:num>
  <w:num w:numId="4" w16cid:durableId="1527213362">
    <w:abstractNumId w:val="5"/>
  </w:num>
  <w:num w:numId="5" w16cid:durableId="1964576894">
    <w:abstractNumId w:val="4"/>
  </w:num>
  <w:num w:numId="6" w16cid:durableId="1993750021">
    <w:abstractNumId w:val="8"/>
  </w:num>
  <w:num w:numId="7" w16cid:durableId="259023999">
    <w:abstractNumId w:val="3"/>
  </w:num>
  <w:num w:numId="8" w16cid:durableId="941570389">
    <w:abstractNumId w:val="2"/>
  </w:num>
  <w:num w:numId="9" w16cid:durableId="961570340">
    <w:abstractNumId w:val="1"/>
  </w:num>
  <w:num w:numId="10" w16cid:durableId="1349060103">
    <w:abstractNumId w:val="0"/>
  </w:num>
  <w:num w:numId="11" w16cid:durableId="1620796370">
    <w:abstractNumId w:val="27"/>
  </w:num>
  <w:num w:numId="12" w16cid:durableId="1101223336">
    <w:abstractNumId w:val="47"/>
  </w:num>
  <w:num w:numId="13" w16cid:durableId="1651905760">
    <w:abstractNumId w:val="43"/>
  </w:num>
  <w:num w:numId="14" w16cid:durableId="2056662965">
    <w:abstractNumId w:val="33"/>
  </w:num>
  <w:num w:numId="15" w16cid:durableId="1821579909">
    <w:abstractNumId w:val="15"/>
  </w:num>
  <w:num w:numId="16" w16cid:durableId="401876540">
    <w:abstractNumId w:val="35"/>
  </w:num>
  <w:num w:numId="17" w16cid:durableId="1957131243">
    <w:abstractNumId w:val="23"/>
  </w:num>
  <w:num w:numId="18" w16cid:durableId="1466965858">
    <w:abstractNumId w:val="17"/>
  </w:num>
  <w:num w:numId="19" w16cid:durableId="707030964">
    <w:abstractNumId w:val="16"/>
  </w:num>
  <w:num w:numId="20" w16cid:durableId="555550429">
    <w:abstractNumId w:val="16"/>
  </w:num>
  <w:num w:numId="21" w16cid:durableId="1985113228">
    <w:abstractNumId w:val="16"/>
  </w:num>
  <w:num w:numId="22" w16cid:durableId="1981231055">
    <w:abstractNumId w:val="16"/>
  </w:num>
  <w:num w:numId="23" w16cid:durableId="1578631510">
    <w:abstractNumId w:val="16"/>
  </w:num>
  <w:num w:numId="24" w16cid:durableId="2088921766">
    <w:abstractNumId w:val="16"/>
  </w:num>
  <w:num w:numId="25" w16cid:durableId="1061563755">
    <w:abstractNumId w:val="16"/>
  </w:num>
  <w:num w:numId="26" w16cid:durableId="717438519">
    <w:abstractNumId w:val="16"/>
  </w:num>
  <w:num w:numId="27" w16cid:durableId="86274232">
    <w:abstractNumId w:val="16"/>
  </w:num>
  <w:num w:numId="28" w16cid:durableId="2142377123">
    <w:abstractNumId w:val="16"/>
  </w:num>
  <w:num w:numId="29" w16cid:durableId="1884096818">
    <w:abstractNumId w:val="16"/>
  </w:num>
  <w:num w:numId="30" w16cid:durableId="1714966506">
    <w:abstractNumId w:val="16"/>
  </w:num>
  <w:num w:numId="31" w16cid:durableId="126703672">
    <w:abstractNumId w:val="16"/>
  </w:num>
  <w:num w:numId="32" w16cid:durableId="456029569">
    <w:abstractNumId w:val="16"/>
  </w:num>
  <w:num w:numId="33" w16cid:durableId="729380391">
    <w:abstractNumId w:val="16"/>
  </w:num>
  <w:num w:numId="34" w16cid:durableId="46026731">
    <w:abstractNumId w:val="16"/>
  </w:num>
  <w:num w:numId="35" w16cid:durableId="564729964">
    <w:abstractNumId w:val="16"/>
  </w:num>
  <w:num w:numId="36" w16cid:durableId="414204204">
    <w:abstractNumId w:val="16"/>
  </w:num>
  <w:num w:numId="37" w16cid:durableId="90784989">
    <w:abstractNumId w:val="40"/>
  </w:num>
  <w:num w:numId="38" w16cid:durableId="377365337">
    <w:abstractNumId w:val="42"/>
  </w:num>
  <w:num w:numId="39" w16cid:durableId="1451629374">
    <w:abstractNumId w:val="34"/>
  </w:num>
  <w:num w:numId="40" w16cid:durableId="1112749819">
    <w:abstractNumId w:val="37"/>
  </w:num>
  <w:num w:numId="41" w16cid:durableId="2006471206">
    <w:abstractNumId w:val="26"/>
  </w:num>
  <w:num w:numId="42" w16cid:durableId="1016535746">
    <w:abstractNumId w:val="50"/>
  </w:num>
  <w:num w:numId="43" w16cid:durableId="1268927257">
    <w:abstractNumId w:val="32"/>
  </w:num>
  <w:num w:numId="44" w16cid:durableId="905145420">
    <w:abstractNumId w:val="25"/>
  </w:num>
  <w:num w:numId="45" w16cid:durableId="1780221445">
    <w:abstractNumId w:val="28"/>
  </w:num>
  <w:num w:numId="46" w16cid:durableId="298531693">
    <w:abstractNumId w:val="48"/>
  </w:num>
  <w:num w:numId="47" w16cid:durableId="258606945">
    <w:abstractNumId w:val="12"/>
  </w:num>
  <w:num w:numId="48" w16cid:durableId="1269848437">
    <w:abstractNumId w:val="18"/>
  </w:num>
  <w:num w:numId="49" w16cid:durableId="895776110">
    <w:abstractNumId w:val="16"/>
  </w:num>
  <w:num w:numId="50" w16cid:durableId="1548107901">
    <w:abstractNumId w:val="16"/>
  </w:num>
  <w:num w:numId="51" w16cid:durableId="1033116800">
    <w:abstractNumId w:val="16"/>
  </w:num>
  <w:num w:numId="52" w16cid:durableId="597173844">
    <w:abstractNumId w:val="16"/>
  </w:num>
  <w:num w:numId="53" w16cid:durableId="696396341">
    <w:abstractNumId w:val="16"/>
  </w:num>
  <w:num w:numId="54" w16cid:durableId="1709262024">
    <w:abstractNumId w:val="16"/>
  </w:num>
  <w:num w:numId="55" w16cid:durableId="1963686441">
    <w:abstractNumId w:val="16"/>
  </w:num>
  <w:num w:numId="56" w16cid:durableId="1466852459">
    <w:abstractNumId w:val="16"/>
  </w:num>
  <w:num w:numId="57" w16cid:durableId="888036923">
    <w:abstractNumId w:val="16"/>
  </w:num>
  <w:num w:numId="58" w16cid:durableId="1067847913">
    <w:abstractNumId w:val="50"/>
  </w:num>
  <w:num w:numId="59" w16cid:durableId="1845893931">
    <w:abstractNumId w:val="32"/>
  </w:num>
  <w:num w:numId="60" w16cid:durableId="1777410864">
    <w:abstractNumId w:val="25"/>
  </w:num>
  <w:num w:numId="61" w16cid:durableId="651301366">
    <w:abstractNumId w:val="28"/>
  </w:num>
  <w:num w:numId="62" w16cid:durableId="1301960357">
    <w:abstractNumId w:val="48"/>
  </w:num>
  <w:num w:numId="63" w16cid:durableId="1091008417">
    <w:abstractNumId w:val="12"/>
  </w:num>
  <w:num w:numId="64" w16cid:durableId="621154221">
    <w:abstractNumId w:val="18"/>
  </w:num>
  <w:num w:numId="65" w16cid:durableId="200242723">
    <w:abstractNumId w:val="24"/>
  </w:num>
  <w:num w:numId="66" w16cid:durableId="2007395775">
    <w:abstractNumId w:val="14"/>
  </w:num>
  <w:num w:numId="67" w16cid:durableId="261649328">
    <w:abstractNumId w:val="23"/>
  </w:num>
  <w:num w:numId="68" w16cid:durableId="1697000471">
    <w:abstractNumId w:val="30"/>
  </w:num>
  <w:num w:numId="69" w16cid:durableId="784888322">
    <w:abstractNumId w:val="21"/>
  </w:num>
  <w:num w:numId="70" w16cid:durableId="2080784824">
    <w:abstractNumId w:val="22"/>
  </w:num>
  <w:num w:numId="71" w16cid:durableId="1891647295">
    <w:abstractNumId w:val="21"/>
  </w:num>
  <w:num w:numId="72" w16cid:durableId="294604000">
    <w:abstractNumId w:val="16"/>
  </w:num>
  <w:num w:numId="73" w16cid:durableId="89010754">
    <w:abstractNumId w:val="16"/>
  </w:num>
  <w:num w:numId="74" w16cid:durableId="1487436162">
    <w:abstractNumId w:val="16"/>
  </w:num>
  <w:num w:numId="75" w16cid:durableId="812330789">
    <w:abstractNumId w:val="16"/>
  </w:num>
  <w:num w:numId="76" w16cid:durableId="1205825024">
    <w:abstractNumId w:val="16"/>
  </w:num>
  <w:num w:numId="77" w16cid:durableId="1442532497">
    <w:abstractNumId w:val="16"/>
  </w:num>
  <w:num w:numId="78" w16cid:durableId="414060227">
    <w:abstractNumId w:val="16"/>
  </w:num>
  <w:num w:numId="79" w16cid:durableId="1963415614">
    <w:abstractNumId w:val="16"/>
  </w:num>
  <w:num w:numId="80" w16cid:durableId="407961906">
    <w:abstractNumId w:val="16"/>
  </w:num>
  <w:num w:numId="81" w16cid:durableId="2056003088">
    <w:abstractNumId w:val="50"/>
  </w:num>
  <w:num w:numId="82" w16cid:durableId="1917281319">
    <w:abstractNumId w:val="18"/>
  </w:num>
  <w:num w:numId="83" w16cid:durableId="2054621947">
    <w:abstractNumId w:val="32"/>
  </w:num>
  <w:num w:numId="84" w16cid:durableId="1841697834">
    <w:abstractNumId w:val="25"/>
  </w:num>
  <w:num w:numId="85" w16cid:durableId="1248077904">
    <w:abstractNumId w:val="21"/>
  </w:num>
  <w:num w:numId="86" w16cid:durableId="797264592">
    <w:abstractNumId w:val="22"/>
  </w:num>
  <w:num w:numId="87" w16cid:durableId="1612972763">
    <w:abstractNumId w:val="21"/>
  </w:num>
  <w:num w:numId="88" w16cid:durableId="665135593">
    <w:abstractNumId w:val="12"/>
  </w:num>
  <w:num w:numId="89" w16cid:durableId="342824511">
    <w:abstractNumId w:val="48"/>
  </w:num>
  <w:num w:numId="90" w16cid:durableId="513498985">
    <w:abstractNumId w:val="29"/>
  </w:num>
  <w:num w:numId="91" w16cid:durableId="411241368">
    <w:abstractNumId w:val="30"/>
  </w:num>
  <w:num w:numId="92" w16cid:durableId="1890459718">
    <w:abstractNumId w:val="22"/>
  </w:num>
  <w:num w:numId="93" w16cid:durableId="1569488777">
    <w:abstractNumId w:val="18"/>
  </w:num>
  <w:num w:numId="94" w16cid:durableId="1927767051">
    <w:abstractNumId w:val="32"/>
  </w:num>
  <w:num w:numId="95" w16cid:durableId="1462117034">
    <w:abstractNumId w:val="50"/>
  </w:num>
  <w:num w:numId="96" w16cid:durableId="2132046560">
    <w:abstractNumId w:val="28"/>
  </w:num>
  <w:num w:numId="97" w16cid:durableId="976451637">
    <w:abstractNumId w:val="20"/>
  </w:num>
  <w:num w:numId="98" w16cid:durableId="1387794712">
    <w:abstractNumId w:val="20"/>
  </w:num>
  <w:num w:numId="99" w16cid:durableId="1834761417">
    <w:abstractNumId w:val="20"/>
  </w:num>
  <w:num w:numId="100" w16cid:durableId="427773325">
    <w:abstractNumId w:val="20"/>
  </w:num>
  <w:num w:numId="101" w16cid:durableId="1876384578">
    <w:abstractNumId w:val="20"/>
  </w:num>
  <w:num w:numId="102" w16cid:durableId="1120800283">
    <w:abstractNumId w:val="20"/>
  </w:num>
  <w:num w:numId="103" w16cid:durableId="1671326248">
    <w:abstractNumId w:val="20"/>
  </w:num>
  <w:num w:numId="104" w16cid:durableId="1502548843">
    <w:abstractNumId w:val="20"/>
  </w:num>
  <w:num w:numId="105" w16cid:durableId="548683487">
    <w:abstractNumId w:val="20"/>
  </w:num>
  <w:num w:numId="106" w16cid:durableId="680939339">
    <w:abstractNumId w:val="20"/>
  </w:num>
  <w:num w:numId="107" w16cid:durableId="612202251">
    <w:abstractNumId w:val="20"/>
  </w:num>
  <w:num w:numId="108" w16cid:durableId="804349772">
    <w:abstractNumId w:val="20"/>
  </w:num>
  <w:num w:numId="109" w16cid:durableId="602886220">
    <w:abstractNumId w:val="20"/>
  </w:num>
  <w:num w:numId="110" w16cid:durableId="1080056522">
    <w:abstractNumId w:val="16"/>
  </w:num>
  <w:num w:numId="111" w16cid:durableId="1240360643">
    <w:abstractNumId w:val="16"/>
  </w:num>
  <w:num w:numId="112" w16cid:durableId="621886559">
    <w:abstractNumId w:val="16"/>
  </w:num>
  <w:num w:numId="113" w16cid:durableId="1510559162">
    <w:abstractNumId w:val="16"/>
  </w:num>
  <w:num w:numId="114" w16cid:durableId="410272560">
    <w:abstractNumId w:val="16"/>
  </w:num>
  <w:num w:numId="115" w16cid:durableId="1527401252">
    <w:abstractNumId w:val="16"/>
  </w:num>
  <w:num w:numId="116" w16cid:durableId="1929852576">
    <w:abstractNumId w:val="16"/>
  </w:num>
  <w:num w:numId="117" w16cid:durableId="1613593585">
    <w:abstractNumId w:val="16"/>
  </w:num>
  <w:num w:numId="118" w16cid:durableId="332612586">
    <w:abstractNumId w:val="16"/>
  </w:num>
  <w:num w:numId="119" w16cid:durableId="557127695">
    <w:abstractNumId w:val="16"/>
  </w:num>
  <w:num w:numId="120" w16cid:durableId="691491190">
    <w:abstractNumId w:val="16"/>
  </w:num>
  <w:num w:numId="121" w16cid:durableId="1372416230">
    <w:abstractNumId w:val="16"/>
  </w:num>
  <w:num w:numId="122" w16cid:durableId="2080906236">
    <w:abstractNumId w:val="16"/>
  </w:num>
  <w:num w:numId="123" w16cid:durableId="1038698207">
    <w:abstractNumId w:val="16"/>
  </w:num>
  <w:num w:numId="124" w16cid:durableId="777026420">
    <w:abstractNumId w:val="16"/>
  </w:num>
  <w:num w:numId="125" w16cid:durableId="1404720305">
    <w:abstractNumId w:val="16"/>
  </w:num>
  <w:num w:numId="126" w16cid:durableId="1120076468">
    <w:abstractNumId w:val="16"/>
  </w:num>
  <w:num w:numId="127" w16cid:durableId="1697584579">
    <w:abstractNumId w:val="16"/>
  </w:num>
  <w:num w:numId="128" w16cid:durableId="2073694328">
    <w:abstractNumId w:val="29"/>
  </w:num>
  <w:num w:numId="129" w16cid:durableId="2096659762">
    <w:abstractNumId w:val="25"/>
  </w:num>
  <w:num w:numId="130" w16cid:durableId="1045957105">
    <w:abstractNumId w:val="16"/>
  </w:num>
  <w:num w:numId="131" w16cid:durableId="156850216">
    <w:abstractNumId w:val="16"/>
  </w:num>
  <w:num w:numId="132" w16cid:durableId="1357006071">
    <w:abstractNumId w:val="16"/>
  </w:num>
  <w:num w:numId="133" w16cid:durableId="1738018781">
    <w:abstractNumId w:val="16"/>
  </w:num>
  <w:num w:numId="134" w16cid:durableId="1154834560">
    <w:abstractNumId w:val="16"/>
  </w:num>
  <w:num w:numId="135" w16cid:durableId="1378164712">
    <w:abstractNumId w:val="16"/>
  </w:num>
  <w:num w:numId="136" w16cid:durableId="937180780">
    <w:abstractNumId w:val="16"/>
  </w:num>
  <w:num w:numId="137" w16cid:durableId="1892570425">
    <w:abstractNumId w:val="16"/>
  </w:num>
  <w:num w:numId="138" w16cid:durableId="677779585">
    <w:abstractNumId w:val="16"/>
  </w:num>
  <w:num w:numId="139" w16cid:durableId="1373386528">
    <w:abstractNumId w:val="50"/>
  </w:num>
  <w:num w:numId="140" w16cid:durableId="66390613">
    <w:abstractNumId w:val="18"/>
  </w:num>
  <w:num w:numId="141" w16cid:durableId="561451498">
    <w:abstractNumId w:val="32"/>
  </w:num>
  <w:num w:numId="142" w16cid:durableId="1600991171">
    <w:abstractNumId w:val="28"/>
  </w:num>
  <w:num w:numId="143" w16cid:durableId="406266214">
    <w:abstractNumId w:val="30"/>
  </w:num>
  <w:num w:numId="144" w16cid:durableId="275526835">
    <w:abstractNumId w:val="48"/>
  </w:num>
  <w:num w:numId="145" w16cid:durableId="1823112047">
    <w:abstractNumId w:val="29"/>
  </w:num>
  <w:num w:numId="146" w16cid:durableId="681737163">
    <w:abstractNumId w:val="21"/>
  </w:num>
  <w:num w:numId="147" w16cid:durableId="1613248720">
    <w:abstractNumId w:val="22"/>
  </w:num>
  <w:num w:numId="148" w16cid:durableId="964314903">
    <w:abstractNumId w:val="12"/>
  </w:num>
  <w:num w:numId="149" w16cid:durableId="2104910966">
    <w:abstractNumId w:val="16"/>
  </w:num>
  <w:num w:numId="150" w16cid:durableId="1446119529">
    <w:abstractNumId w:val="39"/>
  </w:num>
  <w:num w:numId="151" w16cid:durableId="1372337567">
    <w:abstractNumId w:val="36"/>
  </w:num>
  <w:num w:numId="152" w16cid:durableId="1083797103">
    <w:abstractNumId w:val="22"/>
  </w:num>
  <w:num w:numId="153" w16cid:durableId="1705060057">
    <w:abstractNumId w:val="41"/>
  </w:num>
  <w:num w:numId="154" w16cid:durableId="217324577">
    <w:abstractNumId w:val="41"/>
  </w:num>
  <w:num w:numId="155" w16cid:durableId="1601452248">
    <w:abstractNumId w:val="41"/>
  </w:num>
  <w:num w:numId="156" w16cid:durableId="25327327">
    <w:abstractNumId w:val="41"/>
  </w:num>
  <w:num w:numId="157" w16cid:durableId="157888517">
    <w:abstractNumId w:val="19"/>
  </w:num>
  <w:num w:numId="158" w16cid:durableId="1674182732">
    <w:abstractNumId w:val="19"/>
  </w:num>
  <w:num w:numId="159" w16cid:durableId="330989430">
    <w:abstractNumId w:val="19"/>
  </w:num>
  <w:num w:numId="160" w16cid:durableId="550269402">
    <w:abstractNumId w:val="19"/>
  </w:num>
  <w:num w:numId="161" w16cid:durableId="166099291">
    <w:abstractNumId w:val="31"/>
  </w:num>
  <w:num w:numId="162" w16cid:durableId="1706561105">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809543453">
    <w:abstractNumId w:val="46"/>
  </w:num>
  <w:num w:numId="164" w16cid:durableId="954865938">
    <w:abstractNumId w:val="38"/>
  </w:num>
  <w:num w:numId="165" w16cid:durableId="192154461">
    <w:abstractNumId w:val="13"/>
  </w:num>
  <w:num w:numId="166" w16cid:durableId="595023123">
    <w:abstractNumId w:val="45"/>
  </w:num>
  <w:num w:numId="167" w16cid:durableId="193080053">
    <w:abstractNumId w:val="11"/>
  </w:num>
  <w:num w:numId="168" w16cid:durableId="114847686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B7"/>
    <w:rsid w:val="008742B7"/>
    <w:rsid w:val="00920681"/>
    <w:rsid w:val="009543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69B8B0-BB36-4A73-9E2A-E524384A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 w:type="character" w:styleId="Betoning">
    <w:name w:val="Emphasis"/>
    <w:basedOn w:val="Standardstycketeckensnit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671</Words>
  <Characters>3586</Characters>
  <Application>Microsoft Office Word</Application>
  <DocSecurity>4</DocSecurity>
  <Lines>91</Lines>
  <Paragraphs>28</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4229</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2006-06-09T06:58:00Z</cp:lastPrinted>
  <dcterms:created xsi:type="dcterms:W3CDTF">2025-12-16T23:14:00Z</dcterms:created>
  <dcterms:modified xsi:type="dcterms:W3CDTF">2025-12-16T23:14:00Z</dcterms:modified>
</cp:coreProperties>
</file>