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147FC" w:rsidRDefault="00F90F44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20d2ff-52ba-4d28-aa65-ddd0f4550118"/>
        <w:id w:val="1529061805"/>
        <w:lock w:val="sdtLocked"/>
      </w:sdtPr>
      <w:sdtEndPr/>
      <w:sdtContent>
        <w:p w:rsidR="00CD0AFA" w:rsidRDefault="004D2218" w14:paraId="3A9A88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tillåta motorcyklar i kollektivtrafikfält på statliga vägar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DA5E0C" w:rsidR="005D2384" w:rsidP="009D0338" w:rsidRDefault="005D2384" w14:paraId="63A3128A" w14:textId="49CFF697">
      <w:pPr>
        <w:pStyle w:val="Normalutanindragellerluft"/>
      </w:pPr>
      <w:r w:rsidRPr="00DA5E0C">
        <w:t xml:space="preserve">Stockholms stad var först i världen med att tillåta motorcyklar i </w:t>
      </w:r>
      <w:r>
        <w:t>kollektivkörfält</w:t>
      </w:r>
      <w:r w:rsidRPr="00DA5E0C">
        <w:t>. Det startades som ett försök på Skanstullsbron 1981 och permanentades ett år senare,</w:t>
      </w:r>
      <w:r w:rsidR="00053ACB">
        <w:t xml:space="preserve"> </w:t>
      </w:r>
      <w:r w:rsidRPr="00DA5E0C">
        <w:t>efter</w:t>
      </w:r>
      <w:r w:rsidR="009D0338">
        <w:softHyphen/>
      </w:r>
      <w:r w:rsidRPr="00DA5E0C">
        <w:t xml:space="preserve">som alla inblandade såg detta som en bra åtgärd för att öka motorcyklisternas säkerhet. </w:t>
      </w:r>
      <w:r>
        <w:t>Nu</w:t>
      </w:r>
      <w:r w:rsidRPr="00DA5E0C">
        <w:t xml:space="preserve"> är </w:t>
      </w:r>
      <w:r w:rsidR="0065600C">
        <w:t>motorcyklar</w:t>
      </w:r>
      <w:r w:rsidRPr="00DA5E0C">
        <w:t xml:space="preserve"> tillåt</w:t>
      </w:r>
      <w:r w:rsidR="004D2218">
        <w:t>na</w:t>
      </w:r>
      <w:r w:rsidRPr="00DA5E0C">
        <w:t xml:space="preserve"> på </w:t>
      </w:r>
      <w:r>
        <w:t>många</w:t>
      </w:r>
      <w:r w:rsidRPr="00DA5E0C">
        <w:t xml:space="preserve"> gator i Stockholms och Järfälla kommun</w:t>
      </w:r>
      <w:r w:rsidR="004D2218">
        <w:t>er</w:t>
      </w:r>
      <w:r w:rsidRPr="00DA5E0C">
        <w:t xml:space="preserve"> samt</w:t>
      </w:r>
      <w:r>
        <w:t xml:space="preserve"> på</w:t>
      </w:r>
      <w:r w:rsidRPr="00DA5E0C">
        <w:t xml:space="preserve"> </w:t>
      </w:r>
      <w:r>
        <w:t>flera</w:t>
      </w:r>
      <w:r w:rsidRPr="00DA5E0C">
        <w:t xml:space="preserve"> av Trafikverkets vägar.</w:t>
      </w:r>
    </w:p>
    <w:p w:rsidR="009D0338" w:rsidP="009D0338" w:rsidRDefault="005D2384" w14:paraId="7AC33C62" w14:textId="77777777">
      <w:r>
        <w:t xml:space="preserve">Eftersom </w:t>
      </w:r>
      <w:r w:rsidR="0065600C">
        <w:t>motorcyklar</w:t>
      </w:r>
      <w:r>
        <w:t xml:space="preserve"> i kollektivkörfälten i Stockholm visat sig vara mycket lyckat bör även alla kollektivtrafikfält på statliga vägar i Sverige tillåta motorcyklar. Det finns flera goda argument för nyttan med att tillåta motorcyklar i kollektivt</w:t>
      </w:r>
      <w:r w:rsidR="00053ACB">
        <w:t>r</w:t>
      </w:r>
      <w:r>
        <w:t>afikfält</w:t>
      </w:r>
      <w:r w:rsidR="004D2218">
        <w:t>,</w:t>
      </w:r>
      <w:r w:rsidR="002E4341">
        <w:t xml:space="preserve"> nämligen</w:t>
      </w:r>
      <w:r>
        <w:t xml:space="preserve"> </w:t>
      </w:r>
      <w:r w:rsidR="00053ACB">
        <w:t>miljöargumentet, trängselargumentet samt säkerhetsargumentet.</w:t>
      </w:r>
    </w:p>
    <w:p w:rsidRPr="009D0338" w:rsidR="005D2384" w:rsidP="009D0338" w:rsidRDefault="005D2384" w14:paraId="4EB114EA" w14:textId="64FDE190">
      <w:pPr>
        <w:pStyle w:val="Rubrik2"/>
      </w:pPr>
      <w:r w:rsidRPr="009D0338">
        <w:t>Miljöargumentet</w:t>
      </w:r>
    </w:p>
    <w:p w:rsidR="009D0338" w:rsidP="009D0338" w:rsidRDefault="005D2384" w14:paraId="58495C59" w14:textId="4A33DA6B">
      <w:pPr>
        <w:pStyle w:val="Normalutanindragellerluft"/>
      </w:pPr>
      <w:r w:rsidRPr="00FA6213">
        <w:t>Motorc</w:t>
      </w:r>
      <w:r>
        <w:t>yk</w:t>
      </w:r>
      <w:r w:rsidRPr="00FA6213">
        <w:t>l</w:t>
      </w:r>
      <w:r>
        <w:t>ar</w:t>
      </w:r>
      <w:r w:rsidRPr="00FA6213">
        <w:t xml:space="preserve"> är lättare och drar mindre </w:t>
      </w:r>
      <w:r w:rsidR="002E4341">
        <w:t>bränsle</w:t>
      </w:r>
      <w:r w:rsidRPr="00FA6213">
        <w:t xml:space="preserve"> </w:t>
      </w:r>
      <w:r>
        <w:t>än</w:t>
      </w:r>
      <w:r w:rsidRPr="00FA6213">
        <w:t xml:space="preserve"> bil</w:t>
      </w:r>
      <w:r>
        <w:t>ar</w:t>
      </w:r>
      <w:r w:rsidRPr="00FA6213">
        <w:t xml:space="preserve">. </w:t>
      </w:r>
      <w:r>
        <w:t>Med</w:t>
      </w:r>
      <w:r w:rsidRPr="00FA6213">
        <w:t xml:space="preserve"> snabbare flöden kommer tomgångskörning att minska och luftkvaliteten </w:t>
      </w:r>
      <w:r>
        <w:t>förbättras</w:t>
      </w:r>
      <w:r w:rsidRPr="00FA6213">
        <w:t xml:space="preserve"> samtidigt som koldioxid</w:t>
      </w:r>
      <w:r w:rsidR="009D0338">
        <w:softHyphen/>
      </w:r>
      <w:r w:rsidRPr="00FA6213">
        <w:t xml:space="preserve">utsläppen minskar. </w:t>
      </w:r>
    </w:p>
    <w:p w:rsidRPr="009D0338" w:rsidR="005D2384" w:rsidP="009D0338" w:rsidRDefault="005D2384" w14:paraId="5A8562C7" w14:textId="2EF06B19">
      <w:pPr>
        <w:pStyle w:val="Rubrik2"/>
      </w:pPr>
      <w:r w:rsidRPr="009D0338">
        <w:lastRenderedPageBreak/>
        <w:t>Trängselargumentet</w:t>
      </w:r>
    </w:p>
    <w:p w:rsidR="009D0338" w:rsidP="009D0338" w:rsidRDefault="005D2384" w14:paraId="74E8B967" w14:textId="77777777">
      <w:pPr>
        <w:pStyle w:val="Normalutanindragellerluft"/>
      </w:pPr>
      <w:r w:rsidRPr="00FA6213">
        <w:t>En bil tar upp samma yta som fyra motorcyklar.</w:t>
      </w:r>
      <w:r>
        <w:t xml:space="preserve"> 1</w:t>
      </w:r>
      <w:r w:rsidR="004D2218">
        <w:t> </w:t>
      </w:r>
      <w:r>
        <w:t>000 motorcyklar ersätter därmed 4</w:t>
      </w:r>
      <w:r w:rsidR="004D2218">
        <w:t> </w:t>
      </w:r>
      <w:r>
        <w:t xml:space="preserve">000 bilar, och om de samtidigt utnyttjar kollektivkörfälten kommer trängseln att minska betydligt. </w:t>
      </w:r>
    </w:p>
    <w:p w:rsidRPr="009D0338" w:rsidR="005D2384" w:rsidP="009D0338" w:rsidRDefault="005D2384" w14:paraId="566886AB" w14:textId="11689A00">
      <w:pPr>
        <w:pStyle w:val="Rubrik2"/>
      </w:pPr>
      <w:r w:rsidRPr="009D0338">
        <w:t>Säkerhetsargumentet</w:t>
      </w:r>
    </w:p>
    <w:p w:rsidR="009D0338" w:rsidP="009D0338" w:rsidRDefault="005D2384" w14:paraId="56EC7EF9" w14:textId="424F135D">
      <w:pPr>
        <w:pStyle w:val="Normalutanindragellerluft"/>
      </w:pPr>
      <w:r w:rsidRPr="002E4BA6">
        <w:t>När det är köer och trängsel så innebär det att</w:t>
      </w:r>
      <w:r w:rsidR="0065600C">
        <w:t xml:space="preserve"> motorcyklar</w:t>
      </w:r>
      <w:r w:rsidRPr="002E4BA6">
        <w:t xml:space="preserve"> och </w:t>
      </w:r>
      <w:r>
        <w:t>b</w:t>
      </w:r>
      <w:r w:rsidRPr="002E4BA6">
        <w:t xml:space="preserve">ilar kommer väldigt nära varandra. </w:t>
      </w:r>
      <w:r>
        <w:t xml:space="preserve">Om </w:t>
      </w:r>
      <w:r w:rsidR="0065600C">
        <w:t>motorcyklar</w:t>
      </w:r>
      <w:r w:rsidRPr="002E4BA6">
        <w:t xml:space="preserve"> tillåts i </w:t>
      </w:r>
      <w:r>
        <w:t>k</w:t>
      </w:r>
      <w:r w:rsidRPr="002E4BA6">
        <w:t>ollektivkörfälten skulle säkerheten för motor</w:t>
      </w:r>
      <w:r w:rsidR="009D0338">
        <w:softHyphen/>
      </w:r>
      <w:r w:rsidRPr="002E4BA6">
        <w:t>cyklister förbättras.</w:t>
      </w:r>
      <w:r>
        <w:t xml:space="preserve"> Filbyten innebär risker om man inte </w:t>
      </w:r>
      <w:r w:rsidR="00053ACB">
        <w:t>har</w:t>
      </w:r>
      <w:r>
        <w:t xml:space="preserve"> uppsikt bakåt. Om </w:t>
      </w:r>
      <w:r w:rsidR="004D2218">
        <w:t xml:space="preserve">mc </w:t>
      </w:r>
      <w:r>
        <w:t>tillåts i kollektivkörfälten skulle riskerna med filbyten minska avsevärt. Eftersom motorcyklister inte har samma skydd som bilister är det viktigt att värna om deras säkerhet.</w:t>
      </w:r>
    </w:p>
    <w:sdt>
      <w:sdtPr>
        <w:alias w:val="CC_Underskrifter"/>
        <w:tag w:val="CC_Underskrifter"/>
        <w:id w:val="583496634"/>
        <w:lock w:val="sdtContentLocked"/>
        <w:placeholder>
          <w:docPart w:val="FC626A3F9E914D20A199003FECA5871F"/>
        </w:placeholder>
      </w:sdtPr>
      <w:sdtEndPr/>
      <w:sdtContent>
        <w:p w:rsidR="00A147FC" w:rsidP="00A147FC" w:rsidRDefault="00A147FC" w14:paraId="0400EFB4" w14:textId="0A1807B6"/>
        <w:p w:rsidRPr="008E0FE2" w:rsidR="00A147FC" w:rsidP="00A147FC" w:rsidRDefault="00F90F44" w14:paraId="58775FCF" w14:textId="1AD288E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AFA" w14:paraId="5357CC37" w14:textId="77777777">
        <w:trPr>
          <w:cantSplit/>
        </w:trPr>
        <w:tc>
          <w:tcPr>
            <w:tcW w:w="50" w:type="pct"/>
            <w:vAlign w:val="bottom"/>
          </w:tcPr>
          <w:p w:rsidR="00CD0AFA" w:rsidRDefault="004D2218" w14:paraId="639799E8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CD0AFA" w:rsidRDefault="00CD0AFA" w14:paraId="49F83D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76A3662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8C3E" w14:textId="77777777" w:rsidR="00510A73" w:rsidRDefault="00510A73" w:rsidP="000C1CAD">
      <w:pPr>
        <w:spacing w:line="240" w:lineRule="auto"/>
      </w:pPr>
      <w:r>
        <w:separator/>
      </w:r>
    </w:p>
  </w:endnote>
  <w:endnote w:type="continuationSeparator" w:id="0">
    <w:p w14:paraId="1F893EDF" w14:textId="77777777" w:rsidR="00510A73" w:rsidRDefault="00510A7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70F1866C" w:rsidR="00262EA3" w:rsidRPr="00A147FC" w:rsidRDefault="00262EA3" w:rsidP="00A147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969E" w14:textId="77777777" w:rsidR="00510A73" w:rsidRDefault="00510A73" w:rsidP="000C1CAD">
      <w:pPr>
        <w:spacing w:line="240" w:lineRule="auto"/>
      </w:pPr>
      <w:r>
        <w:separator/>
      </w:r>
    </w:p>
  </w:footnote>
  <w:footnote w:type="continuationSeparator" w:id="0">
    <w:p w14:paraId="3D580F41" w14:textId="77777777" w:rsidR="00510A73" w:rsidRDefault="00510A7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F90F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F90F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F90F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F90F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147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F90F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4C955C55" w:rsidR="00262EA3" w:rsidRPr="008227B3" w:rsidRDefault="00F90F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7F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147FC">
          <w:t>:223</w:t>
        </w:r>
      </w:sdtContent>
    </w:sdt>
  </w:p>
  <w:p w14:paraId="2D73392D" w14:textId="45AB5B08" w:rsidR="00262EA3" w:rsidRDefault="00F90F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147FC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077594F7" w:rsidR="00262EA3" w:rsidRDefault="005D2384" w:rsidP="00283E0F">
        <w:pPr>
          <w:pStyle w:val="FSHRub2"/>
        </w:pPr>
        <w:r>
          <w:t>Motorcyklar i kollektivtrafikfält på statliga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34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DF0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21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0A73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338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7FC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AFA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597C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C98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781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44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626A3F9E914D20A199003FECA587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6B42D-E660-4EED-96F2-C92665975CE6}"/>
      </w:docPartPr>
      <w:docPartBody>
        <w:p w:rsidR="00E63C52" w:rsidRDefault="00E63C5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C148F"/>
    <w:rsid w:val="006878F5"/>
    <w:rsid w:val="00851E93"/>
    <w:rsid w:val="00A6403E"/>
    <w:rsid w:val="00AF1433"/>
    <w:rsid w:val="00C9272D"/>
    <w:rsid w:val="00DF0783"/>
    <w:rsid w:val="00E6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45670-50B2-424E-B437-4C4911FF2C61}"/>
</file>

<file path=customXml/itemProps2.xml><?xml version="1.0" encoding="utf-8"?>
<ds:datastoreItem xmlns:ds="http://schemas.openxmlformats.org/officeDocument/2006/customXml" ds:itemID="{AA3156F2-191C-40DD-B565-C99D423635F4}"/>
</file>

<file path=customXml/itemProps3.xml><?xml version="1.0" encoding="utf-8"?>
<ds:datastoreItem xmlns:ds="http://schemas.openxmlformats.org/officeDocument/2006/customXml" ds:itemID="{3E2271A3-5E06-436D-869A-76E636C3B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246</Words>
  <Characters>1547</Characters>
  <Application>Microsoft Office Word</Application>
  <DocSecurity>0</DocSecurity>
  <Lines>45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Tillåt motorcyklar i kollektivtrafikfält på statliga vägar</vt:lpstr>
      <vt:lpstr>
      </vt:lpstr>
    </vt:vector>
  </TitlesOfParts>
  <Company>Sveriges riksdag</Company>
  <LinksUpToDate>false</LinksUpToDate>
  <CharactersWithSpaces>1779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