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1234" w:rsidRDefault="00886EDD" w14:paraId="27A4591B" w14:textId="77777777">
      <w:pPr>
        <w:pStyle w:val="RubrikFrslagTIllRiksdagsbeslut"/>
      </w:pPr>
      <w:sdt>
        <w:sdtPr>
          <w:alias w:val="CC_Boilerplate_4"/>
          <w:tag w:val="CC_Boilerplate_4"/>
          <w:id w:val="-1644581176"/>
          <w:lock w:val="sdtContentLocked"/>
          <w:placeholder>
            <w:docPart w:val="2C447D8EA8504FD59C14309F9A7E59A0"/>
          </w:placeholder>
          <w:text/>
        </w:sdtPr>
        <w:sdtEndPr/>
        <w:sdtContent>
          <w:r w:rsidRPr="009B062B" w:rsidR="00AF30DD">
            <w:t>Förslag till riksdagsbeslut</w:t>
          </w:r>
        </w:sdtContent>
      </w:sdt>
      <w:bookmarkEnd w:id="0"/>
      <w:bookmarkEnd w:id="1"/>
    </w:p>
    <w:sdt>
      <w:sdtPr>
        <w:alias w:val="Yrkande 1"/>
        <w:tag w:val="5313b776-b502-4785-99c9-e9f1bbf7827e"/>
        <w:id w:val="-1014995945"/>
        <w:lock w:val="sdtLocked"/>
      </w:sdtPr>
      <w:sdtEndPr/>
      <w:sdtContent>
        <w:p w:rsidR="0049477C" w:rsidRDefault="00E049F8" w14:paraId="3654795C" w14:textId="77777777">
          <w:pPr>
            <w:pStyle w:val="Frslagstext"/>
            <w:numPr>
              <w:ilvl w:val="0"/>
              <w:numId w:val="0"/>
            </w:numPr>
          </w:pPr>
          <w:r>
            <w:t>Riksdagen ställer sig bakom det som anförs i motionen om att utreda möjligheterna att förbjuda manifestationer och demonstrationer i området mellan riksdagshusen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81C83641D4FB9984FF2E34F2161BB"/>
        </w:placeholder>
        <w:text/>
      </w:sdtPr>
      <w:sdtEndPr/>
      <w:sdtContent>
        <w:p w:rsidRPr="009B062B" w:rsidR="006D79C9" w:rsidP="00333E95" w:rsidRDefault="006D79C9" w14:paraId="49E982D8" w14:textId="77777777">
          <w:pPr>
            <w:pStyle w:val="Rubrik1"/>
          </w:pPr>
          <w:r>
            <w:t>Motivering</w:t>
          </w:r>
        </w:p>
      </w:sdtContent>
    </w:sdt>
    <w:bookmarkEnd w:displacedByCustomXml="prev" w:id="3"/>
    <w:bookmarkEnd w:displacedByCustomXml="prev" w:id="4"/>
    <w:p w:rsidR="00016055" w:rsidP="008E0FE2" w:rsidRDefault="00112EFD" w14:paraId="607E07FC" w14:textId="77777777">
      <w:pPr>
        <w:pStyle w:val="Normalutanindragellerluft"/>
      </w:pPr>
      <w:r>
        <w:t xml:space="preserve">Sveriges närhet mellan medborgare och beslutande i riksdagen är unik. Att medborgarna fritt kan ströva längs gatan </w:t>
      </w:r>
      <w:r w:rsidR="00367E46">
        <w:t xml:space="preserve">mellan </w:t>
      </w:r>
      <w:r w:rsidR="00A8248D">
        <w:t>riksdagshusen, är en viktig del av vår demokratiska kultur. Den fysiska närheten bidrar till att stärka kopplingen mellan medborgarna och</w:t>
      </w:r>
      <w:r>
        <w:t xml:space="preserve"> de 349 </w:t>
      </w:r>
      <w:r w:rsidR="00A8248D">
        <w:t xml:space="preserve">folkvalda </w:t>
      </w:r>
      <w:r w:rsidR="00367E46">
        <w:t>ledamöterna</w:t>
      </w:r>
      <w:r>
        <w:t>.</w:t>
      </w:r>
    </w:p>
    <w:p w:rsidR="00016055" w:rsidP="00016055" w:rsidRDefault="00112EFD" w14:paraId="085B1F16" w14:textId="77777777">
      <w:r>
        <w:t>Dock har ytan mellan riksdagshusen under senare tid använts allt flitig</w:t>
      </w:r>
      <w:r w:rsidR="00BB279D">
        <w:t>are</w:t>
      </w:r>
      <w:r>
        <w:t xml:space="preserve"> för olika manifestationer och demonstrationer vilket begränsat framkomligheten för</w:t>
      </w:r>
      <w:r w:rsidR="00367E46">
        <w:t xml:space="preserve"> </w:t>
      </w:r>
      <w:r>
        <w:t>allmänhet och ledamöter</w:t>
      </w:r>
      <w:r w:rsidR="00240BAC">
        <w:t>. Dessa aktioner har också</w:t>
      </w:r>
      <w:r w:rsidR="00421C34">
        <w:t xml:space="preserve"> väckt relevanta diskussioner om tillgänglighet och säkerhet i området runt </w:t>
      </w:r>
      <w:r w:rsidR="00912DDB">
        <w:t xml:space="preserve">och mellan </w:t>
      </w:r>
      <w:r w:rsidR="00421C34">
        <w:t>riksdagshusen.</w:t>
      </w:r>
    </w:p>
    <w:p w:rsidR="00016055" w:rsidP="00016055" w:rsidRDefault="00367E46" w14:paraId="4795777D" w14:textId="20500256">
      <w:r>
        <w:t>Demonstrationsfriheten</w:t>
      </w:r>
      <w:r w:rsidR="00771234">
        <w:t>,</w:t>
      </w:r>
      <w:r w:rsidR="00112EFD">
        <w:t xml:space="preserve"> </w:t>
      </w:r>
      <w:r w:rsidR="00A8248D">
        <w:t>som är en grundläggande rättighet</w:t>
      </w:r>
      <w:r w:rsidR="00771234">
        <w:t>,</w:t>
      </w:r>
      <w:r w:rsidR="00A8248D">
        <w:t xml:space="preserve"> </w:t>
      </w:r>
      <w:r w:rsidR="00112EFD">
        <w:t xml:space="preserve">är en viktig del </w:t>
      </w:r>
      <w:r w:rsidR="00771234">
        <w:t>av</w:t>
      </w:r>
      <w:r w:rsidR="00112EFD">
        <w:t xml:space="preserve"> vår demokrati</w:t>
      </w:r>
      <w:r w:rsidR="00BB279D">
        <w:t>. S</w:t>
      </w:r>
      <w:r w:rsidR="00A8248D">
        <w:t>amtidigt är denna rättighet inte absolut och kan begränsas genom lag med hänsyn till allmän ordning, säkerhet eller skydd för andras rättigheter.</w:t>
      </w:r>
      <w:r w:rsidR="00112EFD">
        <w:t xml:space="preserve"> </w:t>
      </w:r>
      <w:r w:rsidR="00A8248D">
        <w:t>Enligt ordnings</w:t>
      </w:r>
      <w:r w:rsidR="00016055">
        <w:softHyphen/>
      </w:r>
      <w:r w:rsidR="00A8248D">
        <w:t>lagen regleras rätten att anordna allmänna sammankomster och demonstrationer, där polisen ansvarar för tillståndsprövning och kan ställa villkor för att säkerställa allmän ordning och säkerhet. Polismyndigheten har också utfärdat riktlinjer för hantering av demonstrationer i centrala Stockholm för att balanser</w:t>
      </w:r>
      <w:r w:rsidR="001471C1">
        <w:t>a</w:t>
      </w:r>
      <w:r w:rsidR="00A8248D">
        <w:t xml:space="preserve"> rätten till yttrande</w:t>
      </w:r>
      <w:r w:rsidR="001471C1">
        <w:t>frihet</w:t>
      </w:r>
      <w:r w:rsidR="00A8248D">
        <w:t xml:space="preserve"> med allmänhetens tillgång</w:t>
      </w:r>
      <w:r w:rsidR="001471C1">
        <w:t xml:space="preserve"> till allmänna utrymmen</w:t>
      </w:r>
      <w:r w:rsidR="00A8248D">
        <w:t xml:space="preserve"> och säkerhet. </w:t>
      </w:r>
    </w:p>
    <w:p w:rsidR="00016055" w:rsidP="00016055" w:rsidRDefault="00367E46" w14:paraId="7B3680AE" w14:textId="38766D6B">
      <w:r>
        <w:t xml:space="preserve">Mynttorget </w:t>
      </w:r>
      <w:r w:rsidR="00421C34">
        <w:t xml:space="preserve">är en </w:t>
      </w:r>
      <w:r w:rsidR="001471C1">
        <w:t xml:space="preserve">lämplig </w:t>
      </w:r>
      <w:r w:rsidR="00421C34">
        <w:t xml:space="preserve">plats som </w:t>
      </w:r>
      <w:r>
        <w:t>används för demonstrationer och manifestationer</w:t>
      </w:r>
      <w:r w:rsidR="001B662E">
        <w:t xml:space="preserve"> vid riksdagshusen</w:t>
      </w:r>
      <w:r>
        <w:t xml:space="preserve">, naturligtvis efter </w:t>
      </w:r>
      <w:proofErr w:type="gramStart"/>
      <w:r>
        <w:t>sedvanlig</w:t>
      </w:r>
      <w:r w:rsidR="00BB279D">
        <w:t>t</w:t>
      </w:r>
      <w:r>
        <w:t xml:space="preserve"> tillståndssökande</w:t>
      </w:r>
      <w:proofErr w:type="gramEnd"/>
      <w:r w:rsidR="001B662E">
        <w:t xml:space="preserve">, </w:t>
      </w:r>
      <w:r>
        <w:t xml:space="preserve">men </w:t>
      </w:r>
      <w:r w:rsidR="00421C34">
        <w:t xml:space="preserve">demonstrationer </w:t>
      </w:r>
      <w:r w:rsidR="00421C34">
        <w:lastRenderedPageBreak/>
        <w:t xml:space="preserve">och manifestationer </w:t>
      </w:r>
      <w:r w:rsidR="00240BAC">
        <w:t>bör</w:t>
      </w:r>
      <w:r w:rsidR="00421C34">
        <w:t xml:space="preserve"> </w:t>
      </w:r>
      <w:r w:rsidR="006F4DA0">
        <w:t xml:space="preserve">inte </w:t>
      </w:r>
      <w:r w:rsidR="00421C34">
        <w:t xml:space="preserve">vara </w:t>
      </w:r>
      <w:r w:rsidR="006F4DA0">
        <w:t>tillåtna</w:t>
      </w:r>
      <w:r w:rsidR="00421C34">
        <w:t xml:space="preserve"> på</w:t>
      </w:r>
      <w:r w:rsidR="00771234">
        <w:t xml:space="preserve"> </w:t>
      </w:r>
      <w:r>
        <w:t>område</w:t>
      </w:r>
      <w:r w:rsidR="00771234">
        <w:t>t</w:t>
      </w:r>
      <w:r>
        <w:t xml:space="preserve"> mellan </w:t>
      </w:r>
      <w:r w:rsidR="00421C34">
        <w:t>riksdagshusen. De</w:t>
      </w:r>
      <w:r w:rsidR="00912DDB">
        <w:t>nna begränsning</w:t>
      </w:r>
      <w:r w:rsidR="00421C34">
        <w:t xml:space="preserve"> skulle göra att allmänheten kan nyttja området för passage mellan riksdags</w:t>
      </w:r>
      <w:r w:rsidR="00016055">
        <w:softHyphen/>
      </w:r>
      <w:r w:rsidR="00421C34">
        <w:t>husen utan att hindras samt att tillgängligheten och säkerheten för den personal och de folkvalda som utför det demokratiska arbetet säkerställs.</w:t>
      </w:r>
      <w:r w:rsidR="001B662E">
        <w:t xml:space="preserve"> </w:t>
      </w:r>
      <w:r w:rsidR="006F4DA0">
        <w:t>B</w:t>
      </w:r>
      <w:r w:rsidR="00912DDB">
        <w:t>egränsning</w:t>
      </w:r>
      <w:r w:rsidR="006F4DA0">
        <w:t>en</w:t>
      </w:r>
      <w:r w:rsidR="001B662E">
        <w:t xml:space="preserve"> bör också </w:t>
      </w:r>
      <w:r w:rsidR="00912DDB">
        <w:t>övervägas</w:t>
      </w:r>
      <w:r w:rsidR="001B662E">
        <w:t xml:space="preserve"> utifrån det faktum att riksdagshusen är klassade som skyddsobjekt</w:t>
      </w:r>
      <w:r w:rsidR="001471C1">
        <w:t>.</w:t>
      </w:r>
      <w:r w:rsidR="001B662E">
        <w:t xml:space="preserve"> </w:t>
      </w:r>
    </w:p>
    <w:p w:rsidR="00016055" w:rsidP="00016055" w:rsidRDefault="00912DDB" w14:paraId="253EA2D8" w14:textId="77777777">
      <w:r>
        <w:rPr>
          <w:rStyle w:val="FrslagstextChar"/>
        </w:rPr>
        <w:t>R</w:t>
      </w:r>
      <w:r w:rsidR="00421C34">
        <w:rPr>
          <w:rStyle w:val="FrslagstextChar"/>
        </w:rPr>
        <w:t>egeringen</w:t>
      </w:r>
      <w:r w:rsidR="00367E46">
        <w:rPr>
          <w:rStyle w:val="FrslagstextChar"/>
        </w:rPr>
        <w:t xml:space="preserve"> </w:t>
      </w:r>
      <w:r>
        <w:rPr>
          <w:rStyle w:val="FrslagstextChar"/>
        </w:rPr>
        <w:t xml:space="preserve">bör </w:t>
      </w:r>
      <w:r w:rsidR="00367E46">
        <w:rPr>
          <w:rStyle w:val="FrslagstextChar"/>
        </w:rPr>
        <w:t xml:space="preserve">utreda möjligheterna </w:t>
      </w:r>
      <w:r w:rsidR="00421C34">
        <w:rPr>
          <w:rStyle w:val="FrslagstextChar"/>
        </w:rPr>
        <w:t>att förbjuda manifestationer</w:t>
      </w:r>
      <w:r w:rsidR="00367E46">
        <w:rPr>
          <w:rStyle w:val="FrslagstextChar"/>
        </w:rPr>
        <w:t xml:space="preserve"> och demonstrationer på område</w:t>
      </w:r>
      <w:r w:rsidR="00771234">
        <w:rPr>
          <w:rStyle w:val="FrslagstextChar"/>
        </w:rPr>
        <w:t>t</w:t>
      </w:r>
      <w:r w:rsidR="00367E46">
        <w:rPr>
          <w:rStyle w:val="FrslagstextChar"/>
        </w:rPr>
        <w:t xml:space="preserve"> mellan riksdagshusen</w:t>
      </w:r>
      <w:r w:rsidR="00421C34">
        <w:rPr>
          <w:rStyle w:val="FrslagstextChar"/>
        </w:rPr>
        <w:t xml:space="preserve"> med hänsyn till relevant lagstiftning och polisiära riktlinjer.</w:t>
      </w:r>
    </w:p>
    <w:sdt>
      <w:sdtPr>
        <w:rPr>
          <w:i/>
          <w:noProof/>
        </w:rPr>
        <w:alias w:val="CC_Underskrifter"/>
        <w:tag w:val="CC_Underskrifter"/>
        <w:id w:val="583496634"/>
        <w:lock w:val="sdtContentLocked"/>
        <w:placeholder>
          <w:docPart w:val="E0F6F09894EA4CEC9CBDE3DC26DE5AC3"/>
        </w:placeholder>
      </w:sdtPr>
      <w:sdtEndPr/>
      <w:sdtContent>
        <w:p w:rsidR="00771234" w:rsidP="00771234" w:rsidRDefault="00771234" w14:paraId="48997A70" w14:textId="1D1E0F53"/>
        <w:p w:rsidR="00771234" w:rsidP="00771234" w:rsidRDefault="00886EDD" w14:paraId="0B3D4744" w14:textId="60159C2E"/>
      </w:sdtContent>
    </w:sdt>
    <w:tbl>
      <w:tblPr>
        <w:tblW w:w="5000" w:type="pct"/>
        <w:tblLook w:val="04A0" w:firstRow="1" w:lastRow="0" w:firstColumn="1" w:lastColumn="0" w:noHBand="0" w:noVBand="1"/>
        <w:tblCaption w:val="underskrifter"/>
      </w:tblPr>
      <w:tblGrid>
        <w:gridCol w:w="4252"/>
        <w:gridCol w:w="4252"/>
      </w:tblGrid>
      <w:tr w:rsidR="0049477C" w14:paraId="6FD2EAE5" w14:textId="77777777">
        <w:trPr>
          <w:cantSplit/>
        </w:trPr>
        <w:tc>
          <w:tcPr>
            <w:tcW w:w="50" w:type="pct"/>
            <w:vAlign w:val="bottom"/>
          </w:tcPr>
          <w:p w:rsidR="0049477C" w:rsidRDefault="00E049F8" w14:paraId="0A75D785" w14:textId="77777777">
            <w:pPr>
              <w:pStyle w:val="Underskrifter"/>
              <w:spacing w:after="0"/>
            </w:pPr>
            <w:r>
              <w:t>Ingemar Kihlström (KD)</w:t>
            </w:r>
          </w:p>
        </w:tc>
        <w:tc>
          <w:tcPr>
            <w:tcW w:w="50" w:type="pct"/>
            <w:vAlign w:val="bottom"/>
          </w:tcPr>
          <w:p w:rsidR="0049477C" w:rsidRDefault="0049477C" w14:paraId="65D9CE79" w14:textId="77777777">
            <w:pPr>
              <w:pStyle w:val="Underskrifter"/>
              <w:spacing w:after="0"/>
            </w:pPr>
          </w:p>
        </w:tc>
      </w:tr>
    </w:tbl>
    <w:p w:rsidRPr="008E0FE2" w:rsidR="004801AC" w:rsidP="00DF3554" w:rsidRDefault="004801AC" w14:paraId="7E3768B5" w14:textId="48E3A1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A6BA3" w14:textId="77777777" w:rsidR="00886EDD" w:rsidRDefault="00886EDD" w:rsidP="000C1CAD">
      <w:pPr>
        <w:spacing w:line="240" w:lineRule="auto"/>
      </w:pPr>
      <w:r>
        <w:separator/>
      </w:r>
    </w:p>
  </w:endnote>
  <w:endnote w:type="continuationSeparator" w:id="0">
    <w:p w14:paraId="6BF42FF6" w14:textId="77777777" w:rsidR="00886EDD" w:rsidRDefault="00886E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E6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8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AD1D" w14:textId="32B583CA" w:rsidR="00262EA3" w:rsidRPr="00771234" w:rsidRDefault="00262EA3" w:rsidP="007712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9D8E" w14:textId="77777777" w:rsidR="00886EDD" w:rsidRDefault="00886EDD" w:rsidP="000C1CAD">
      <w:pPr>
        <w:spacing w:line="240" w:lineRule="auto"/>
      </w:pPr>
      <w:r>
        <w:separator/>
      </w:r>
    </w:p>
  </w:footnote>
  <w:footnote w:type="continuationSeparator" w:id="0">
    <w:p w14:paraId="3738482A" w14:textId="77777777" w:rsidR="00886EDD" w:rsidRDefault="00886E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E0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4A1326" wp14:editId="69CD6F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878883" w14:textId="246A8DBD" w:rsidR="00262EA3" w:rsidRDefault="00886EDD" w:rsidP="008103B5">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4A13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878883" w14:textId="246A8DBD" w:rsidR="00262EA3" w:rsidRDefault="00886EDD" w:rsidP="008103B5">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211B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B949" w14:textId="77777777" w:rsidR="00262EA3" w:rsidRDefault="00262EA3" w:rsidP="008563AC">
    <w:pPr>
      <w:jc w:val="right"/>
    </w:pPr>
  </w:p>
  <w:p w14:paraId="4E26EE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D57A" w14:textId="77777777" w:rsidR="00262EA3" w:rsidRDefault="00886E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3E1AEB" wp14:editId="2E9B6B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298841" w14:textId="08A40517" w:rsidR="00262EA3" w:rsidRDefault="00886EDD" w:rsidP="00A314CF">
    <w:pPr>
      <w:pStyle w:val="FSHNormal"/>
      <w:spacing w:before="40"/>
    </w:pPr>
    <w:sdt>
      <w:sdtPr>
        <w:alias w:val="CC_Noformat_Motionstyp"/>
        <w:tag w:val="CC_Noformat_Motionstyp"/>
        <w:id w:val="1162973129"/>
        <w:lock w:val="sdtContentLocked"/>
        <w15:appearance w15:val="hidden"/>
        <w:text/>
      </w:sdtPr>
      <w:sdtEndPr/>
      <w:sdtContent>
        <w:r w:rsidR="00771234">
          <w:t>Enskild motion</w:t>
        </w:r>
      </w:sdtContent>
    </w:sdt>
    <w:r w:rsidR="00821B36">
      <w:t xml:space="preserve"> </w:t>
    </w:r>
    <w:sdt>
      <w:sdtPr>
        <w:alias w:val="CC_Noformat_Partikod"/>
        <w:tag w:val="CC_Noformat_Partikod"/>
        <w:id w:val="1471015553"/>
        <w:lock w:val="contentLocked"/>
        <w:text/>
      </w:sdtPr>
      <w:sdtEndPr/>
      <w:sdtContent>
        <w:r w:rsidR="00112EFD">
          <w:t>KD</w:t>
        </w:r>
      </w:sdtContent>
    </w:sdt>
    <w:sdt>
      <w:sdtPr>
        <w:alias w:val="CC_Noformat_Partinummer"/>
        <w:tag w:val="CC_Noformat_Partinummer"/>
        <w:id w:val="-2014525982"/>
        <w:lock w:val="contentLocked"/>
        <w:showingPlcHdr/>
        <w:text/>
      </w:sdtPr>
      <w:sdtEndPr/>
      <w:sdtContent>
        <w:r w:rsidR="00821B36">
          <w:t xml:space="preserve"> </w:t>
        </w:r>
      </w:sdtContent>
    </w:sdt>
  </w:p>
  <w:p w14:paraId="7D5D04C5" w14:textId="77777777" w:rsidR="00262EA3" w:rsidRPr="008227B3" w:rsidRDefault="00886E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8CEDA1" w14:textId="6440ACEC" w:rsidR="00262EA3" w:rsidRPr="008227B3" w:rsidRDefault="00886E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12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1234">
          <w:t>:3123</w:t>
        </w:r>
      </w:sdtContent>
    </w:sdt>
  </w:p>
  <w:p w14:paraId="5D852143" w14:textId="51749448" w:rsidR="00262EA3" w:rsidRDefault="00886EDD" w:rsidP="00E03A3D">
    <w:pPr>
      <w:pStyle w:val="Motionr"/>
    </w:pPr>
    <w:sdt>
      <w:sdtPr>
        <w:alias w:val="CC_Noformat_Avtext"/>
        <w:tag w:val="CC_Noformat_Avtext"/>
        <w:id w:val="-2020768203"/>
        <w:lock w:val="sdtContentLocked"/>
        <w15:appearance w15:val="hidden"/>
        <w:text/>
      </w:sdtPr>
      <w:sdtEndPr/>
      <w:sdtContent>
        <w:r w:rsidR="00771234">
          <w:t>av Ingemar Kihlström (KD)</w:t>
        </w:r>
      </w:sdtContent>
    </w:sdt>
  </w:p>
  <w:sdt>
    <w:sdtPr>
      <w:alias w:val="CC_Noformat_Rubtext"/>
      <w:tag w:val="CC_Noformat_Rubtext"/>
      <w:id w:val="-218060500"/>
      <w:lock w:val="sdtLocked"/>
      <w:text/>
    </w:sdtPr>
    <w:sdtEndPr/>
    <w:sdtContent>
      <w:p w14:paraId="5759F735" w14:textId="27D78464" w:rsidR="00262EA3" w:rsidRDefault="001471C1" w:rsidP="00283E0F">
        <w:pPr>
          <w:pStyle w:val="FSHRub2"/>
        </w:pPr>
        <w:r>
          <w:t>Utredning om möjligheterna till ett förbud mot demonstrationer i området mellan riksdagshusen</w:t>
        </w:r>
      </w:p>
    </w:sdtContent>
  </w:sdt>
  <w:sdt>
    <w:sdtPr>
      <w:alias w:val="CC_Boilerplate_3"/>
      <w:tag w:val="CC_Boilerplate_3"/>
      <w:id w:val="1606463544"/>
      <w:lock w:val="sdtContentLocked"/>
      <w15:appearance w15:val="hidden"/>
      <w:text w:multiLine="1"/>
    </w:sdtPr>
    <w:sdtEndPr/>
    <w:sdtContent>
      <w:p w14:paraId="316D8D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17511106">
    <w:abstractNumId w:val="9"/>
  </w:num>
  <w:num w:numId="2" w16cid:durableId="1480339759">
    <w:abstractNumId w:val="8"/>
  </w:num>
  <w:num w:numId="3" w16cid:durableId="2070221920">
    <w:abstractNumId w:val="16"/>
  </w:num>
  <w:num w:numId="4" w16cid:durableId="1663435821">
    <w:abstractNumId w:val="14"/>
  </w:num>
  <w:num w:numId="5" w16cid:durableId="1859468338">
    <w:abstractNumId w:val="17"/>
  </w:num>
  <w:num w:numId="6" w16cid:durableId="1575552471">
    <w:abstractNumId w:val="18"/>
  </w:num>
  <w:num w:numId="7" w16cid:durableId="874929656">
    <w:abstractNumId w:val="11"/>
  </w:num>
  <w:num w:numId="8" w16cid:durableId="1705206826">
    <w:abstractNumId w:val="12"/>
  </w:num>
  <w:num w:numId="9" w16cid:durableId="1303972212">
    <w:abstractNumId w:val="15"/>
  </w:num>
  <w:num w:numId="10" w16cid:durableId="620235165">
    <w:abstractNumId w:val="22"/>
  </w:num>
  <w:num w:numId="11" w16cid:durableId="321398824">
    <w:abstractNumId w:val="21"/>
  </w:num>
  <w:num w:numId="12" w16cid:durableId="1630936743">
    <w:abstractNumId w:val="21"/>
  </w:num>
  <w:num w:numId="13" w16cid:durableId="249119405">
    <w:abstractNumId w:val="3"/>
  </w:num>
  <w:num w:numId="14" w16cid:durableId="766273777">
    <w:abstractNumId w:val="2"/>
  </w:num>
  <w:num w:numId="15" w16cid:durableId="371541202">
    <w:abstractNumId w:val="1"/>
  </w:num>
  <w:num w:numId="16" w16cid:durableId="1959792632">
    <w:abstractNumId w:val="0"/>
  </w:num>
  <w:num w:numId="17" w16cid:durableId="1741055480">
    <w:abstractNumId w:val="7"/>
  </w:num>
  <w:num w:numId="18" w16cid:durableId="1483890338">
    <w:abstractNumId w:val="6"/>
  </w:num>
  <w:num w:numId="19" w16cid:durableId="1645423592">
    <w:abstractNumId w:val="5"/>
  </w:num>
  <w:num w:numId="20" w16cid:durableId="1172917506">
    <w:abstractNumId w:val="4"/>
  </w:num>
  <w:num w:numId="21" w16cid:durableId="915093573">
    <w:abstractNumId w:val="21"/>
  </w:num>
  <w:num w:numId="22" w16cid:durableId="685598338">
    <w:abstractNumId w:val="21"/>
  </w:num>
  <w:num w:numId="23" w16cid:durableId="1616210501">
    <w:abstractNumId w:val="21"/>
  </w:num>
  <w:num w:numId="24" w16cid:durableId="141778305">
    <w:abstractNumId w:val="21"/>
  </w:num>
  <w:num w:numId="25" w16cid:durableId="1523548133">
    <w:abstractNumId w:val="21"/>
  </w:num>
  <w:num w:numId="26" w16cid:durableId="257637152">
    <w:abstractNumId w:val="22"/>
  </w:num>
  <w:num w:numId="27" w16cid:durableId="1882134742">
    <w:abstractNumId w:val="22"/>
  </w:num>
  <w:num w:numId="28" w16cid:durableId="432214918">
    <w:abstractNumId w:val="22"/>
  </w:num>
  <w:num w:numId="29" w16cid:durableId="1003705936">
    <w:abstractNumId w:val="22"/>
  </w:num>
  <w:num w:numId="30" w16cid:durableId="1002242445">
    <w:abstractNumId w:val="21"/>
  </w:num>
  <w:num w:numId="31" w16cid:durableId="680664185">
    <w:abstractNumId w:val="21"/>
  </w:num>
  <w:num w:numId="32" w16cid:durableId="352613477">
    <w:abstractNumId w:val="22"/>
  </w:num>
  <w:num w:numId="33" w16cid:durableId="49308593">
    <w:abstractNumId w:val="21"/>
  </w:num>
  <w:num w:numId="34" w16cid:durableId="378552344">
    <w:abstractNumId w:val="18"/>
  </w:num>
  <w:num w:numId="35" w16cid:durableId="328753248">
    <w:abstractNumId w:val="18"/>
    <w:lvlOverride w:ilvl="0">
      <w:startOverride w:val="1"/>
    </w:lvlOverride>
  </w:num>
  <w:num w:numId="36" w16cid:durableId="2016373311">
    <w:abstractNumId w:val="19"/>
  </w:num>
  <w:num w:numId="37" w16cid:durableId="1519195649">
    <w:abstractNumId w:val="18"/>
    <w:lvlOverride w:ilvl="0">
      <w:startOverride w:val="1"/>
    </w:lvlOverride>
  </w:num>
  <w:num w:numId="38" w16cid:durableId="1463301741">
    <w:abstractNumId w:val="13"/>
  </w:num>
  <w:num w:numId="39" w16cid:durableId="543714352">
    <w:abstractNumId w:val="10"/>
  </w:num>
  <w:num w:numId="40" w16cid:durableId="226767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2E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05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FD"/>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1C1"/>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2E"/>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BAC"/>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E4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3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7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44C"/>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0"/>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D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3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ED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D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E4B"/>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D1C"/>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8D"/>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79D"/>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9F8"/>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209"/>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8CE18"/>
  <w15:chartTrackingRefBased/>
  <w15:docId w15:val="{4CDF6A12-BC89-42E5-A6F3-32E3CD97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447D8EA8504FD59C14309F9A7E59A0"/>
        <w:category>
          <w:name w:val="Allmänt"/>
          <w:gallery w:val="placeholder"/>
        </w:category>
        <w:types>
          <w:type w:val="bbPlcHdr"/>
        </w:types>
        <w:behaviors>
          <w:behavior w:val="content"/>
        </w:behaviors>
        <w:guid w:val="{B9F867DA-6CD3-4312-9792-92B0BAE784B8}"/>
      </w:docPartPr>
      <w:docPartBody>
        <w:p w:rsidR="001D0BB2" w:rsidRDefault="001D0BB2">
          <w:pPr>
            <w:pStyle w:val="2C447D8EA8504FD59C14309F9A7E59A0"/>
          </w:pPr>
          <w:r w:rsidRPr="005A0A93">
            <w:rPr>
              <w:rStyle w:val="Platshllartext"/>
            </w:rPr>
            <w:t>Förslag till riksdagsbeslut</w:t>
          </w:r>
        </w:p>
      </w:docPartBody>
    </w:docPart>
    <w:docPart>
      <w:docPartPr>
        <w:name w:val="5F781C83641D4FB9984FF2E34F2161BB"/>
        <w:category>
          <w:name w:val="Allmänt"/>
          <w:gallery w:val="placeholder"/>
        </w:category>
        <w:types>
          <w:type w:val="bbPlcHdr"/>
        </w:types>
        <w:behaviors>
          <w:behavior w:val="content"/>
        </w:behaviors>
        <w:guid w:val="{54AF4236-15F0-4BB7-A072-F528E65B91A7}"/>
      </w:docPartPr>
      <w:docPartBody>
        <w:p w:rsidR="001D0BB2" w:rsidRDefault="001D0BB2">
          <w:pPr>
            <w:pStyle w:val="5F781C83641D4FB9984FF2E34F2161BB"/>
          </w:pPr>
          <w:r w:rsidRPr="005A0A93">
            <w:rPr>
              <w:rStyle w:val="Platshllartext"/>
            </w:rPr>
            <w:t>Motivering</w:t>
          </w:r>
        </w:p>
      </w:docPartBody>
    </w:docPart>
    <w:docPart>
      <w:docPartPr>
        <w:name w:val="E0F6F09894EA4CEC9CBDE3DC26DE5AC3"/>
        <w:category>
          <w:name w:val="Allmänt"/>
          <w:gallery w:val="placeholder"/>
        </w:category>
        <w:types>
          <w:type w:val="bbPlcHdr"/>
        </w:types>
        <w:behaviors>
          <w:behavior w:val="content"/>
        </w:behaviors>
        <w:guid w:val="{AA4D37EE-21F4-4215-BD3E-A79ACE8942CC}"/>
      </w:docPartPr>
      <w:docPartBody>
        <w:p w:rsidR="00E32A82" w:rsidRDefault="00E32A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077029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B2"/>
    <w:rsid w:val="000A62B6"/>
    <w:rsid w:val="001D0BB2"/>
    <w:rsid w:val="00630A17"/>
    <w:rsid w:val="00E32A82"/>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C447D8EA8504FD59C14309F9A7E59A0">
    <w:name w:val="2C447D8EA8504FD59C14309F9A7E59A0"/>
  </w:style>
  <w:style w:type="paragraph" w:customStyle="1" w:styleId="5F781C83641D4FB9984FF2E34F2161BB">
    <w:name w:val="5F781C83641D4FB9984FF2E34F216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34FF4-029E-45A0-8415-CD4196507215}"/>
</file>

<file path=customXml/itemProps2.xml><?xml version="1.0" encoding="utf-8"?>
<ds:datastoreItem xmlns:ds="http://schemas.openxmlformats.org/officeDocument/2006/customXml" ds:itemID="{5B8D569F-4E1C-4025-BA91-4D69465E58E1}"/>
</file>

<file path=customXml/itemProps3.xml><?xml version="1.0" encoding="utf-8"?>
<ds:datastoreItem xmlns:ds="http://schemas.openxmlformats.org/officeDocument/2006/customXml" ds:itemID="{13831AFC-946D-4752-B324-BA651B15AE2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301</Words>
  <Characters>2004</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 möjligheterna för att  riksgatan mellan riksdagshusetn  inte får användas för demostrationer och manifestationer</vt:lpstr>
      <vt:lpstr>
      </vt:lpstr>
    </vt:vector>
  </TitlesOfParts>
  <Company>Sveriges riksdag</Company>
  <LinksUpToDate>false</LinksUpToDate>
  <CharactersWithSpaces>2295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