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40D6BEA1" w14:textId="77777777" w:rsidR="00067DBE" w:rsidRPr="00CD7BA8" w:rsidRDefault="00067DB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BD0C10A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207074">
              <w:rPr>
                <w:b/>
                <w:szCs w:val="24"/>
              </w:rPr>
              <w:t>40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691547CC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97E26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207074">
              <w:rPr>
                <w:szCs w:val="24"/>
              </w:rPr>
              <w:t>13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6259D38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07074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067DBE">
              <w:rPr>
                <w:szCs w:val="24"/>
              </w:rPr>
              <w:t>–</w:t>
            </w:r>
            <w:r w:rsidR="00067DBE" w:rsidRPr="00067DBE">
              <w:rPr>
                <w:szCs w:val="24"/>
              </w:rPr>
              <w:t>12</w:t>
            </w:r>
            <w:r w:rsidR="00A97E26" w:rsidRPr="00067DBE">
              <w:rPr>
                <w:szCs w:val="24"/>
              </w:rPr>
              <w:t>.</w:t>
            </w:r>
            <w:r w:rsidR="00067DBE" w:rsidRPr="00067DBE">
              <w:rPr>
                <w:szCs w:val="24"/>
              </w:rPr>
              <w:t>3</w:t>
            </w:r>
            <w:r w:rsidR="00A97E26" w:rsidRPr="00067DBE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6C2985B" w14:textId="77777777" w:rsidR="00067DBE" w:rsidRPr="00CD7BA8" w:rsidRDefault="00067DB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E2FD9" w:rsidRPr="00CD7BA8" w14:paraId="1778BD67" w14:textId="77777777" w:rsidTr="00B10A33">
        <w:tc>
          <w:tcPr>
            <w:tcW w:w="567" w:type="dxa"/>
          </w:tcPr>
          <w:p w14:paraId="15D51549" w14:textId="50D64D12" w:rsidR="00DE2FD9" w:rsidRDefault="00DE2F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67DB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56F3E67" w14:textId="77777777" w:rsidR="00DE2FD9" w:rsidRDefault="00DE2FD9" w:rsidP="00DE2FD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  <w:r>
              <w:rPr>
                <w:b/>
                <w:snapToGrid w:val="0"/>
              </w:rPr>
              <w:br/>
            </w:r>
          </w:p>
          <w:p w14:paraId="17B9B0B0" w14:textId="0D6BA639" w:rsidR="00DE2FD9" w:rsidRPr="0056470C" w:rsidRDefault="00DE2FD9" w:rsidP="00DE2F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6470C">
              <w:rPr>
                <w:bCs/>
                <w:snapToGrid w:val="0"/>
              </w:rPr>
              <w:t xml:space="preserve">Utskottet medgav att ledamöterna </w:t>
            </w:r>
            <w:r w:rsidR="00CD4442" w:rsidRPr="0056470C">
              <w:t>Heléne Björklund</w:t>
            </w:r>
            <w:r w:rsidR="008C4CB9" w:rsidRPr="0056470C">
              <w:rPr>
                <w:bCs/>
                <w:snapToGrid w:val="0"/>
              </w:rPr>
              <w:t xml:space="preserve">, Pontus Andersson </w:t>
            </w:r>
            <w:proofErr w:type="spellStart"/>
            <w:r w:rsidR="008C4CB9" w:rsidRPr="0056470C">
              <w:rPr>
                <w:bCs/>
                <w:snapToGrid w:val="0"/>
              </w:rPr>
              <w:t>Garpvall</w:t>
            </w:r>
            <w:proofErr w:type="spellEnd"/>
            <w:r w:rsidR="008C4CB9" w:rsidRPr="0056470C">
              <w:rPr>
                <w:bCs/>
                <w:snapToGrid w:val="0"/>
              </w:rPr>
              <w:t xml:space="preserve"> (SD), Charlotte Nordström (M), Gudrun Nordborg (V), Torsten Elofsson (KD), Ulrika Liljeberg (C), Katja Nyberg (SD), Martin Melin (L), Mats </w:t>
            </w:r>
            <w:proofErr w:type="spellStart"/>
            <w:r w:rsidR="008C4CB9" w:rsidRPr="0056470C">
              <w:rPr>
                <w:bCs/>
                <w:snapToGrid w:val="0"/>
              </w:rPr>
              <w:t>Hellhoff</w:t>
            </w:r>
            <w:proofErr w:type="spellEnd"/>
            <w:r w:rsidR="008C4CB9" w:rsidRPr="0056470C">
              <w:rPr>
                <w:bCs/>
                <w:snapToGrid w:val="0"/>
              </w:rPr>
              <w:t xml:space="preserve"> (SD),</w:t>
            </w:r>
            <w:r w:rsidR="00355F38" w:rsidRPr="0056470C">
              <w:rPr>
                <w:bCs/>
                <w:snapToGrid w:val="0"/>
              </w:rPr>
              <w:t xml:space="preserve"> Lars Isacsson (S)</w:t>
            </w:r>
            <w:r w:rsidRPr="0056470C">
              <w:rPr>
                <w:bCs/>
                <w:snapToGrid w:val="0"/>
              </w:rPr>
              <w:t xml:space="preserve"> och </w:t>
            </w:r>
            <w:r w:rsidR="008C4CB9" w:rsidRPr="0056470C">
              <w:rPr>
                <w:bCs/>
                <w:snapToGrid w:val="0"/>
              </w:rPr>
              <w:t>en tjänsteman</w:t>
            </w:r>
            <w:r w:rsidRPr="0056470C">
              <w:rPr>
                <w:bCs/>
                <w:snapToGrid w:val="0"/>
              </w:rPr>
              <w:t xml:space="preserve"> från justitieutskottets kansli närvarade under sammanträdet vid punkt </w:t>
            </w:r>
            <w:r w:rsidR="00DA3CC5" w:rsidRPr="0056470C">
              <w:rPr>
                <w:bCs/>
                <w:snapToGrid w:val="0"/>
              </w:rPr>
              <w:t>1</w:t>
            </w:r>
            <w:r w:rsidRPr="0056470C">
              <w:rPr>
                <w:bCs/>
                <w:snapToGrid w:val="0"/>
              </w:rPr>
              <w:t xml:space="preserve"> på föredragningslistan.</w:t>
            </w:r>
          </w:p>
          <w:p w14:paraId="2A9E56E8" w14:textId="77777777" w:rsidR="00DE2FD9" w:rsidRPr="00F3656D" w:rsidRDefault="00DE2FD9" w:rsidP="00F365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3656D" w:rsidRPr="00CD7BA8" w14:paraId="2967EF19" w14:textId="77777777" w:rsidTr="00B10A33">
        <w:tc>
          <w:tcPr>
            <w:tcW w:w="567" w:type="dxa"/>
          </w:tcPr>
          <w:p w14:paraId="4C556516" w14:textId="474BC585" w:rsidR="00F3656D" w:rsidRDefault="00F3656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2FD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EEFC939" w14:textId="5FA74967" w:rsidR="00F3656D" w:rsidRPr="00F3656D" w:rsidRDefault="00F3656D" w:rsidP="00F365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656D">
              <w:rPr>
                <w:b/>
                <w:snapToGrid w:val="0"/>
                <w:szCs w:val="24"/>
              </w:rPr>
              <w:t>Information från</w:t>
            </w:r>
            <w:r>
              <w:rPr>
                <w:b/>
                <w:snapToGrid w:val="0"/>
                <w:szCs w:val="24"/>
              </w:rPr>
              <w:t xml:space="preserve"> </w:t>
            </w:r>
            <w:r w:rsidRPr="00F3656D">
              <w:rPr>
                <w:b/>
                <w:snapToGrid w:val="0"/>
                <w:szCs w:val="24"/>
              </w:rPr>
              <w:t>Försäkringskassan</w:t>
            </w:r>
            <w:r w:rsidR="00BD2227">
              <w:rPr>
                <w:b/>
                <w:snapToGrid w:val="0"/>
                <w:szCs w:val="24"/>
              </w:rPr>
              <w:t>,</w:t>
            </w:r>
            <w:r>
              <w:rPr>
                <w:b/>
                <w:snapToGrid w:val="0"/>
                <w:szCs w:val="24"/>
              </w:rPr>
              <w:t xml:space="preserve"> Polismyndigheten</w:t>
            </w:r>
            <w:r w:rsidR="00BD2227">
              <w:rPr>
                <w:b/>
                <w:snapToGrid w:val="0"/>
                <w:szCs w:val="24"/>
              </w:rPr>
              <w:t xml:space="preserve"> och </w:t>
            </w:r>
            <w:r w:rsidR="00BD2227" w:rsidRPr="00F3656D">
              <w:rPr>
                <w:b/>
                <w:snapToGrid w:val="0"/>
                <w:szCs w:val="24"/>
              </w:rPr>
              <w:t>Socialdepartementet</w:t>
            </w:r>
          </w:p>
          <w:p w14:paraId="28B22BC8" w14:textId="77777777" w:rsidR="00F3656D" w:rsidRDefault="00F3656D" w:rsidP="00F365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34CB70C" w14:textId="38A07843" w:rsidR="00F3656D" w:rsidRPr="00F3656D" w:rsidRDefault="00BD2227" w:rsidP="00F365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F</w:t>
            </w:r>
            <w:r w:rsidR="00F3656D" w:rsidRPr="00F3656D">
              <w:rPr>
                <w:bCs/>
                <w:snapToGrid w:val="0"/>
                <w:szCs w:val="24"/>
              </w:rPr>
              <w:t>öreträdare från Försäkringskassan</w:t>
            </w:r>
            <w:r>
              <w:rPr>
                <w:bCs/>
                <w:snapToGrid w:val="0"/>
                <w:szCs w:val="24"/>
              </w:rPr>
              <w:t>,</w:t>
            </w:r>
            <w:r w:rsidR="00F3656D" w:rsidRPr="00F3656D">
              <w:rPr>
                <w:bCs/>
                <w:snapToGrid w:val="0"/>
                <w:szCs w:val="24"/>
              </w:rPr>
              <w:t xml:space="preserve"> Polismyndigheten</w:t>
            </w:r>
            <w:r>
              <w:rPr>
                <w:bCs/>
                <w:snapToGrid w:val="0"/>
                <w:szCs w:val="24"/>
              </w:rPr>
              <w:t xml:space="preserve"> och s</w:t>
            </w:r>
            <w:r w:rsidRPr="00F3656D">
              <w:rPr>
                <w:bCs/>
                <w:snapToGrid w:val="0"/>
                <w:szCs w:val="24"/>
              </w:rPr>
              <w:t>ocialtjänstminister Camilla Waltersson Grönvall</w:t>
            </w:r>
            <w:r>
              <w:rPr>
                <w:bCs/>
                <w:snapToGrid w:val="0"/>
                <w:szCs w:val="24"/>
              </w:rPr>
              <w:t>, med medarbetare från Socialdepartementet,</w:t>
            </w:r>
            <w:r w:rsidRPr="00F3656D">
              <w:rPr>
                <w:bCs/>
                <w:snapToGrid w:val="0"/>
                <w:szCs w:val="24"/>
              </w:rPr>
              <w:t xml:space="preserve"> </w:t>
            </w:r>
            <w:r w:rsidR="00F3656D" w:rsidRPr="00F3656D">
              <w:rPr>
                <w:bCs/>
                <w:snapToGrid w:val="0"/>
                <w:szCs w:val="24"/>
              </w:rPr>
              <w:t>informera</w:t>
            </w:r>
            <w:r w:rsidR="00F3656D">
              <w:rPr>
                <w:bCs/>
                <w:snapToGrid w:val="0"/>
                <w:szCs w:val="24"/>
              </w:rPr>
              <w:t xml:space="preserve">de </w:t>
            </w:r>
            <w:r w:rsidR="00F3656D" w:rsidRPr="00F3656D">
              <w:rPr>
                <w:bCs/>
                <w:snapToGrid w:val="0"/>
                <w:szCs w:val="24"/>
              </w:rPr>
              <w:t>om de frågor som aktualiseras med anledning av den myndighetsgemensamma rapporten om assistansersättning och organiserad brottslighet.</w:t>
            </w:r>
          </w:p>
          <w:p w14:paraId="0313CB39" w14:textId="5646558C" w:rsidR="00F3656D" w:rsidRPr="005441B5" w:rsidRDefault="00F3656D" w:rsidP="00F365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D2443" w:rsidRPr="00CD7BA8" w14:paraId="28CD585E" w14:textId="77777777" w:rsidTr="00B10A33">
        <w:tc>
          <w:tcPr>
            <w:tcW w:w="567" w:type="dxa"/>
          </w:tcPr>
          <w:p w14:paraId="2DA7E0C5" w14:textId="38D0EE42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2FD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4088D25" w14:textId="77777777" w:rsidR="00ED2443" w:rsidRPr="00067DBE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67DBE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067DBE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0EF8F87D" w:rsidR="00ED2443" w:rsidRPr="00067DBE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67DBE">
              <w:rPr>
                <w:snapToGrid w:val="0"/>
                <w:szCs w:val="24"/>
              </w:rPr>
              <w:t>Utskottet justerade protokoll 2024/25:3</w:t>
            </w:r>
            <w:r w:rsidR="00207074" w:rsidRPr="00067DBE">
              <w:rPr>
                <w:snapToGrid w:val="0"/>
                <w:szCs w:val="24"/>
              </w:rPr>
              <w:t>9</w:t>
            </w:r>
            <w:r w:rsidRPr="00067DBE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067DBE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6283D" w:rsidRPr="00CD7BA8" w14:paraId="0D7C76E7" w14:textId="77777777" w:rsidTr="00B10A33">
        <w:tc>
          <w:tcPr>
            <w:tcW w:w="567" w:type="dxa"/>
          </w:tcPr>
          <w:p w14:paraId="7A0DA013" w14:textId="2BBED203" w:rsidR="0056283D" w:rsidRDefault="0056283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C63C504" w14:textId="77777777" w:rsidR="0056283D" w:rsidRPr="00067DBE" w:rsidRDefault="0056283D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67DBE">
              <w:rPr>
                <w:b/>
                <w:snapToGrid w:val="0"/>
                <w:szCs w:val="24"/>
              </w:rPr>
              <w:t>Överlämnande av lagförslag</w:t>
            </w:r>
          </w:p>
          <w:p w14:paraId="0CC7D7EE" w14:textId="77777777" w:rsidR="0056283D" w:rsidRPr="00067DBE" w:rsidRDefault="0056283D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1BC45B" w14:textId="65D7CD29" w:rsidR="00347DE6" w:rsidRPr="00067DBE" w:rsidRDefault="00347DE6" w:rsidP="00347DE6">
            <w:r w:rsidRPr="00067DBE">
              <w:t>Utskottet överlämna</w:t>
            </w:r>
            <w:r w:rsidR="00A10FE7">
              <w:t>de</w:t>
            </w:r>
            <w:r w:rsidRPr="00067DBE">
              <w:t xml:space="preserve"> regeringens förslag till lag om ändring i 102 kap. 20 § socialförsäkringsbalken till socialförsäkringsutskottet. Överlämnandet gäller under förutsättning att socialförsäkringsutskottet tar emot lagförslaget. </w:t>
            </w:r>
          </w:p>
          <w:p w14:paraId="6CFD6803" w14:textId="77777777" w:rsidR="0056283D" w:rsidRPr="00067DBE" w:rsidRDefault="0056283D" w:rsidP="00ED244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7937B9" w14:textId="64AD720E" w:rsidR="0056283D" w:rsidRPr="00067DBE" w:rsidRDefault="0056283D" w:rsidP="00ED244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67DBE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77C2F6A1" w14:textId="78D78F6F" w:rsidR="00067DBE" w:rsidRPr="00067DBE" w:rsidRDefault="00067DBE" w:rsidP="00ED244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5C92" w:rsidRPr="00CD7BA8" w14:paraId="38B35AED" w14:textId="77777777" w:rsidTr="00B10A33">
        <w:tc>
          <w:tcPr>
            <w:tcW w:w="567" w:type="dxa"/>
          </w:tcPr>
          <w:p w14:paraId="5324037B" w14:textId="4D97B7BF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3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3FE7DC5" w14:textId="3B98D8C7" w:rsidR="00A97E26" w:rsidRPr="00067DBE" w:rsidRDefault="00F3656D" w:rsidP="00E404DF">
            <w:pPr>
              <w:tabs>
                <w:tab w:val="left" w:pos="1701"/>
              </w:tabs>
              <w:rPr>
                <w:b/>
              </w:rPr>
            </w:pPr>
            <w:r w:rsidRPr="00067DBE">
              <w:rPr>
                <w:b/>
              </w:rPr>
              <w:t>En förebyggande socialtjänstlag – för ökade rättigheter, skyldigheter och möjligheter (SoU23)</w:t>
            </w:r>
          </w:p>
          <w:p w14:paraId="4361B38B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82424B" w14:textId="636561B1" w:rsidR="00361006" w:rsidRPr="00067DBE" w:rsidRDefault="00361006" w:rsidP="00361006">
            <w:pPr>
              <w:tabs>
                <w:tab w:val="left" w:pos="1701"/>
              </w:tabs>
              <w:rPr>
                <w:bCs/>
              </w:rPr>
            </w:pPr>
            <w:r w:rsidRPr="00067DBE">
              <w:rPr>
                <w:bCs/>
                <w:snapToGrid w:val="0"/>
              </w:rPr>
              <w:t>Utskottet fortsatte beredningen av proposition 2024/25:89 och motioner</w:t>
            </w:r>
            <w:r w:rsidRPr="00067DBE">
              <w:rPr>
                <w:bCs/>
              </w:rPr>
              <w:t>.</w:t>
            </w:r>
          </w:p>
          <w:p w14:paraId="1736235F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97737D" w14:textId="4A1FC1DB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67DBE">
              <w:rPr>
                <w:bCs/>
                <w:snapToGrid w:val="0"/>
              </w:rPr>
              <w:t>Utskottet justerade betänkande SoU23.</w:t>
            </w:r>
          </w:p>
          <w:p w14:paraId="4019CAD9" w14:textId="77777777" w:rsidR="00361006" w:rsidRPr="00067DBE" w:rsidRDefault="00361006" w:rsidP="00361006">
            <w:pPr>
              <w:tabs>
                <w:tab w:val="left" w:pos="1701"/>
              </w:tabs>
            </w:pPr>
          </w:p>
          <w:p w14:paraId="1C15D55D" w14:textId="7D689B41" w:rsidR="00361006" w:rsidRPr="00067DBE" w:rsidRDefault="002F05D4" w:rsidP="00361006">
            <w:pPr>
              <w:tabs>
                <w:tab w:val="left" w:pos="1701"/>
              </w:tabs>
            </w:pPr>
            <w:r w:rsidRPr="00067DBE">
              <w:t>S</w:t>
            </w:r>
            <w:r w:rsidR="00361006" w:rsidRPr="00067DBE">
              <w:t xml:space="preserve">-, </w:t>
            </w:r>
            <w:r w:rsidRPr="00067DBE">
              <w:t>V</w:t>
            </w:r>
            <w:r w:rsidR="00361006" w:rsidRPr="00067DBE">
              <w:t xml:space="preserve">-, </w:t>
            </w:r>
            <w:r w:rsidRPr="00067DBE">
              <w:t>C</w:t>
            </w:r>
            <w:r w:rsidR="00361006" w:rsidRPr="00067DBE">
              <w:t xml:space="preserve">- och </w:t>
            </w:r>
            <w:r w:rsidRPr="00067DBE">
              <w:t>MP</w:t>
            </w:r>
            <w:r w:rsidR="00361006" w:rsidRPr="00067DBE">
              <w:t>-ledamöterna anmälde reservationer</w:t>
            </w:r>
            <w:r w:rsidR="00155A58" w:rsidRPr="00067DBE">
              <w:t>.</w:t>
            </w:r>
          </w:p>
          <w:p w14:paraId="27A67A6C" w14:textId="349D5CD1" w:rsidR="00A97E26" w:rsidRPr="00067DBE" w:rsidRDefault="00A97E26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7769F" w:rsidRPr="00CD7BA8" w14:paraId="69E2A3BB" w14:textId="77777777" w:rsidTr="00B10A33">
        <w:tc>
          <w:tcPr>
            <w:tcW w:w="567" w:type="dxa"/>
          </w:tcPr>
          <w:p w14:paraId="4EE8A37A" w14:textId="1BB75FD1" w:rsidR="00A7769F" w:rsidRDefault="00A7769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6283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7D08A668" w14:textId="53617254" w:rsidR="00A97E26" w:rsidRPr="00067DBE" w:rsidRDefault="00F3656D" w:rsidP="00325759">
            <w:pPr>
              <w:tabs>
                <w:tab w:val="left" w:pos="1701"/>
              </w:tabs>
              <w:rPr>
                <w:b/>
              </w:rPr>
            </w:pPr>
            <w:r w:rsidRPr="00067DBE">
              <w:rPr>
                <w:b/>
              </w:rPr>
              <w:t>Det handlar om livet – nationell strategi inom området psykisk hälsa och suicidprevention (SoU7)</w:t>
            </w:r>
          </w:p>
          <w:p w14:paraId="3232C95D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F8A462" w14:textId="725C2EDC" w:rsidR="00361006" w:rsidRPr="00067DBE" w:rsidRDefault="00361006" w:rsidP="00361006">
            <w:pPr>
              <w:tabs>
                <w:tab w:val="left" w:pos="1701"/>
              </w:tabs>
              <w:rPr>
                <w:bCs/>
              </w:rPr>
            </w:pPr>
            <w:r w:rsidRPr="00067DBE">
              <w:rPr>
                <w:bCs/>
                <w:snapToGrid w:val="0"/>
              </w:rPr>
              <w:t>Utskottet fortsatte beredningen av skrivelse 2024/25:77</w:t>
            </w:r>
            <w:r w:rsidRPr="00067DBE">
              <w:rPr>
                <w:bCs/>
              </w:rPr>
              <w:t>.</w:t>
            </w:r>
          </w:p>
          <w:p w14:paraId="04C72E87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50AC3C" w14:textId="77777777" w:rsidR="00361006" w:rsidRPr="00067DBE" w:rsidRDefault="00361006" w:rsidP="00361006">
            <w:pPr>
              <w:tabs>
                <w:tab w:val="left" w:pos="1701"/>
              </w:tabs>
            </w:pPr>
            <w:r w:rsidRPr="00067DBE">
              <w:t>Ärendet bordlades.</w:t>
            </w:r>
          </w:p>
          <w:p w14:paraId="4DD4703D" w14:textId="4A6E1AD8" w:rsidR="00A97E26" w:rsidRPr="00067DBE" w:rsidRDefault="00A97E26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656D" w:rsidRPr="00CD7BA8" w14:paraId="6D704FA5" w14:textId="77777777" w:rsidTr="00B10A33">
        <w:tc>
          <w:tcPr>
            <w:tcW w:w="567" w:type="dxa"/>
          </w:tcPr>
          <w:p w14:paraId="405841C5" w14:textId="0BB79DC5" w:rsidR="00F3656D" w:rsidRDefault="00F3656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3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7D18CE4" w14:textId="77777777" w:rsidR="00F3656D" w:rsidRPr="00067DBE" w:rsidRDefault="00F3656D" w:rsidP="00325759">
            <w:pPr>
              <w:tabs>
                <w:tab w:val="left" w:pos="1701"/>
              </w:tabs>
              <w:rPr>
                <w:b/>
              </w:rPr>
            </w:pPr>
            <w:r w:rsidRPr="00067DBE">
              <w:rPr>
                <w:b/>
              </w:rPr>
              <w:t>Uppdaterat högkostnadsskydd för läkemedel (SoU27)</w:t>
            </w:r>
          </w:p>
          <w:p w14:paraId="65375719" w14:textId="77777777" w:rsidR="00F3656D" w:rsidRPr="00067DBE" w:rsidRDefault="00F3656D" w:rsidP="00325759">
            <w:pPr>
              <w:tabs>
                <w:tab w:val="left" w:pos="1701"/>
              </w:tabs>
              <w:rPr>
                <w:b/>
              </w:rPr>
            </w:pPr>
          </w:p>
          <w:p w14:paraId="1715435C" w14:textId="0AC4B55E" w:rsidR="00361006" w:rsidRPr="00067DBE" w:rsidRDefault="00361006" w:rsidP="00361006">
            <w:pPr>
              <w:tabs>
                <w:tab w:val="left" w:pos="1701"/>
              </w:tabs>
              <w:rPr>
                <w:bCs/>
              </w:rPr>
            </w:pPr>
            <w:r w:rsidRPr="00067DBE">
              <w:rPr>
                <w:bCs/>
                <w:snapToGrid w:val="0"/>
              </w:rPr>
              <w:t>Utskottet fortsatte beredningen av proposition 2024/25:144 och motioner</w:t>
            </w:r>
            <w:r w:rsidRPr="00067DBE">
              <w:rPr>
                <w:bCs/>
              </w:rPr>
              <w:t>.</w:t>
            </w:r>
          </w:p>
          <w:p w14:paraId="25C5DBC4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8CC2A6" w14:textId="77777777" w:rsidR="00361006" w:rsidRPr="00067DBE" w:rsidRDefault="00361006" w:rsidP="00361006">
            <w:pPr>
              <w:tabs>
                <w:tab w:val="left" w:pos="1701"/>
              </w:tabs>
            </w:pPr>
            <w:r w:rsidRPr="00067DBE">
              <w:t>Ärendet bordlades.</w:t>
            </w:r>
          </w:p>
          <w:p w14:paraId="14DFEC13" w14:textId="6A695038" w:rsidR="00361006" w:rsidRPr="00067DBE" w:rsidRDefault="00361006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656D" w:rsidRPr="00CD7BA8" w14:paraId="686FDCEE" w14:textId="77777777" w:rsidTr="00B10A33">
        <w:tc>
          <w:tcPr>
            <w:tcW w:w="567" w:type="dxa"/>
          </w:tcPr>
          <w:p w14:paraId="25CAB109" w14:textId="1EFD1878" w:rsidR="00F3656D" w:rsidRDefault="00F3656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7DB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54404C00" w14:textId="77777777" w:rsidR="00F3656D" w:rsidRPr="00067DBE" w:rsidRDefault="00F3656D" w:rsidP="00325759">
            <w:pPr>
              <w:tabs>
                <w:tab w:val="left" w:pos="1701"/>
              </w:tabs>
              <w:rPr>
                <w:b/>
              </w:rPr>
            </w:pPr>
            <w:r w:rsidRPr="00067DBE">
              <w:rPr>
                <w:b/>
              </w:rPr>
              <w:t>Begränsad tillgång till lustgas (SoU28)</w:t>
            </w:r>
          </w:p>
          <w:p w14:paraId="753728A3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6E8A7A" w14:textId="3CE891FE" w:rsidR="00361006" w:rsidRPr="00067DBE" w:rsidRDefault="00361006" w:rsidP="00361006">
            <w:pPr>
              <w:tabs>
                <w:tab w:val="left" w:pos="1701"/>
              </w:tabs>
              <w:rPr>
                <w:bCs/>
              </w:rPr>
            </w:pPr>
            <w:r w:rsidRPr="00067DBE">
              <w:rPr>
                <w:bCs/>
                <w:snapToGrid w:val="0"/>
              </w:rPr>
              <w:t>Utskottet inledde beredningen av proposition 2024/25:127 och motion</w:t>
            </w:r>
            <w:r w:rsidRPr="00067DBE">
              <w:rPr>
                <w:bCs/>
              </w:rPr>
              <w:t>.</w:t>
            </w:r>
          </w:p>
          <w:p w14:paraId="26C32E0F" w14:textId="77777777" w:rsidR="00361006" w:rsidRPr="00067DBE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CAB0B8" w14:textId="77777777" w:rsidR="00361006" w:rsidRPr="00067DBE" w:rsidRDefault="00361006" w:rsidP="00361006">
            <w:pPr>
              <w:tabs>
                <w:tab w:val="left" w:pos="1701"/>
              </w:tabs>
            </w:pPr>
            <w:r w:rsidRPr="00067DBE">
              <w:t>Ärendet bordlades.</w:t>
            </w:r>
          </w:p>
          <w:p w14:paraId="6BF67192" w14:textId="48753A09" w:rsidR="00F3656D" w:rsidRPr="00067DBE" w:rsidRDefault="00F3656D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77006E04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3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1D863554" w14:textId="77777777" w:rsidR="00F609D6" w:rsidRPr="00067DBE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067DBE">
              <w:rPr>
                <w:b/>
              </w:rPr>
              <w:t>Inkomna skrivelser</w:t>
            </w:r>
          </w:p>
          <w:p w14:paraId="704E332A" w14:textId="77777777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E6B84D2" w:rsidR="00F609D6" w:rsidRPr="00067DBE" w:rsidRDefault="00F609D6" w:rsidP="00194942">
            <w:pPr>
              <w:tabs>
                <w:tab w:val="left" w:pos="1701"/>
              </w:tabs>
              <w:rPr>
                <w:b/>
              </w:rPr>
            </w:pPr>
            <w:r w:rsidRPr="00067DBE">
              <w:rPr>
                <w:szCs w:val="24"/>
              </w:rPr>
              <w:t xml:space="preserve">Inkomna skrivelser anmäldes (dnr </w:t>
            </w:r>
            <w:r w:rsidR="00243077" w:rsidRPr="00067DBE">
              <w:rPr>
                <w:szCs w:val="24"/>
              </w:rPr>
              <w:t>1329</w:t>
            </w:r>
            <w:r w:rsidR="004535F3" w:rsidRPr="00067DBE">
              <w:rPr>
                <w:szCs w:val="24"/>
              </w:rPr>
              <w:t>-2024/25</w:t>
            </w:r>
            <w:r w:rsidRPr="00067DBE">
              <w:rPr>
                <w:szCs w:val="24"/>
              </w:rPr>
              <w:t>).</w:t>
            </w:r>
            <w:r w:rsidR="003B2075" w:rsidRPr="00067DBE">
              <w:rPr>
                <w:szCs w:val="24"/>
              </w:rPr>
              <w:br/>
            </w: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229A2B7A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3D">
              <w:rPr>
                <w:b/>
                <w:snapToGrid w:val="0"/>
                <w:szCs w:val="24"/>
              </w:rPr>
              <w:t>10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067DBE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7DBE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067DBE" w:rsidRDefault="00F609D6" w:rsidP="00F609D6">
            <w:pPr>
              <w:tabs>
                <w:tab w:val="left" w:pos="1701"/>
              </w:tabs>
            </w:pPr>
          </w:p>
          <w:p w14:paraId="6E43E5BB" w14:textId="768C2949" w:rsidR="00F609D6" w:rsidRPr="00067DBE" w:rsidRDefault="00F609D6" w:rsidP="00A97E2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67DBE">
              <w:rPr>
                <w:bCs/>
                <w:szCs w:val="24"/>
              </w:rPr>
              <w:t>Kanslichefen informerade om planeringen.</w:t>
            </w:r>
            <w:r w:rsidR="00B91AD2" w:rsidRPr="00067DBE">
              <w:rPr>
                <w:bCs/>
                <w:szCs w:val="24"/>
              </w:rPr>
              <w:br/>
            </w: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22C97B24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2FD9">
              <w:rPr>
                <w:b/>
                <w:snapToGrid w:val="0"/>
                <w:szCs w:val="24"/>
              </w:rPr>
              <w:t>1</w:t>
            </w:r>
            <w:r w:rsidR="0056283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4E45745" w14:textId="77777777" w:rsidR="00F609D6" w:rsidRPr="00067DBE" w:rsidRDefault="00F609D6" w:rsidP="00F609D6">
            <w:pPr>
              <w:rPr>
                <w:b/>
                <w:snapToGrid w:val="0"/>
                <w:szCs w:val="24"/>
              </w:rPr>
            </w:pPr>
            <w:r w:rsidRPr="00067DBE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067DBE" w:rsidRDefault="00F609D6" w:rsidP="00F609D6">
            <w:pPr>
              <w:rPr>
                <w:snapToGrid w:val="0"/>
                <w:szCs w:val="24"/>
              </w:rPr>
            </w:pPr>
          </w:p>
          <w:p w14:paraId="1BC9A2DC" w14:textId="72DF9BF4" w:rsidR="00F609D6" w:rsidRPr="00067DBE" w:rsidRDefault="00F609D6" w:rsidP="00F609D6">
            <w:pPr>
              <w:rPr>
                <w:bCs/>
                <w:snapToGrid w:val="0"/>
                <w:szCs w:val="24"/>
              </w:rPr>
            </w:pPr>
            <w:r w:rsidRPr="00067DB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067DBE">
              <w:rPr>
                <w:bCs/>
                <w:snapToGrid w:val="0"/>
                <w:szCs w:val="24"/>
              </w:rPr>
              <w:t>t</w:t>
            </w:r>
            <w:r w:rsidR="00207074" w:rsidRPr="00067DBE">
              <w:rPr>
                <w:bCs/>
                <w:snapToGrid w:val="0"/>
                <w:szCs w:val="24"/>
              </w:rPr>
              <w:t>or</w:t>
            </w:r>
            <w:r w:rsidRPr="00067DBE">
              <w:rPr>
                <w:bCs/>
                <w:snapToGrid w:val="0"/>
                <w:szCs w:val="24"/>
              </w:rPr>
              <w:t xml:space="preserve">sdagen den </w:t>
            </w:r>
            <w:r w:rsidR="00A97E26" w:rsidRPr="00067DBE">
              <w:rPr>
                <w:bCs/>
                <w:snapToGrid w:val="0"/>
                <w:szCs w:val="24"/>
              </w:rPr>
              <w:t>1</w:t>
            </w:r>
            <w:r w:rsidR="00207074" w:rsidRPr="00067DBE">
              <w:rPr>
                <w:bCs/>
                <w:snapToGrid w:val="0"/>
                <w:szCs w:val="24"/>
              </w:rPr>
              <w:t>5</w:t>
            </w:r>
            <w:r w:rsidRPr="00067DBE">
              <w:rPr>
                <w:bCs/>
                <w:snapToGrid w:val="0"/>
                <w:szCs w:val="24"/>
              </w:rPr>
              <w:t xml:space="preserve"> </w:t>
            </w:r>
            <w:r w:rsidR="006F5F78" w:rsidRPr="00067DBE">
              <w:rPr>
                <w:bCs/>
                <w:snapToGrid w:val="0"/>
                <w:szCs w:val="24"/>
              </w:rPr>
              <w:t>maj</w:t>
            </w:r>
            <w:r w:rsidRPr="00067DBE">
              <w:rPr>
                <w:bCs/>
                <w:snapToGrid w:val="0"/>
                <w:szCs w:val="24"/>
              </w:rPr>
              <w:t xml:space="preserve"> 2025 kl. 1</w:t>
            </w:r>
            <w:r w:rsidR="00207074" w:rsidRPr="00067DBE">
              <w:rPr>
                <w:bCs/>
                <w:snapToGrid w:val="0"/>
                <w:szCs w:val="24"/>
              </w:rPr>
              <w:t>0</w:t>
            </w:r>
            <w:r w:rsidRPr="00067DBE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067DBE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A7907BE" w14:textId="78F7446D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067DBE">
              <w:rPr>
                <w:szCs w:val="24"/>
              </w:rPr>
              <w:t>Vid protokollet</w:t>
            </w:r>
          </w:p>
          <w:p w14:paraId="702AF024" w14:textId="77777777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11A94F08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44BC0590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067DBE">
              <w:rPr>
                <w:szCs w:val="24"/>
              </w:rPr>
              <w:t xml:space="preserve">Justeras den </w:t>
            </w:r>
            <w:r w:rsidR="00A97E26" w:rsidRPr="00067DBE">
              <w:rPr>
                <w:szCs w:val="24"/>
              </w:rPr>
              <w:t>1</w:t>
            </w:r>
            <w:r w:rsidR="00207074" w:rsidRPr="00067DBE">
              <w:rPr>
                <w:szCs w:val="24"/>
              </w:rPr>
              <w:t>5</w:t>
            </w:r>
            <w:r w:rsidR="006F5F78" w:rsidRPr="00067DBE">
              <w:rPr>
                <w:szCs w:val="24"/>
              </w:rPr>
              <w:t xml:space="preserve"> maj</w:t>
            </w:r>
            <w:r w:rsidRPr="00067DBE">
              <w:rPr>
                <w:szCs w:val="24"/>
              </w:rPr>
              <w:t xml:space="preserve"> 2025</w:t>
            </w:r>
          </w:p>
          <w:p w14:paraId="78158919" w14:textId="77777777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Pr="00067DBE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067DB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067DBE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5A282105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207074">
              <w:rPr>
                <w:sz w:val="20"/>
              </w:rPr>
              <w:t>40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3119093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067DBE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09E823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067DBE">
              <w:rPr>
                <w:sz w:val="20"/>
              </w:rPr>
              <w:t>3-9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6EEF823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067DBE">
              <w:rPr>
                <w:sz w:val="20"/>
              </w:rPr>
              <w:t>10-11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62C5891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2F54C9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5D7EC904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7E003528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17C5DAD6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60DE9EAA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37F7BF61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85B821A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1E1F72F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04ADE46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017DD934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3E68BCFC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6CCD0A66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277774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37981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68E346EC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6E1A7D34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0942321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42A82F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0530F80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6A08A00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42A94594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79D48785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98CA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601ED2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76C4B8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48FB966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143ED1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2B5FC61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51B517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5E3FC62C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3E35779A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3C8A53FB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0286806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3F113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3468D19E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6B8F3D8E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58E6F89E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BF584F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877188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37ACAA0A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4B87B1E2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FC000AC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3687BF5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3C918AD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428DA027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4EE10DDF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234416E4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128719B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50100B1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3FE63ACB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12E55A7F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03CD7E67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5DCC94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30765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314FDC8E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48A1CB79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07DED1A0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FF9102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49E2E1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68FBD2CF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4A1A4C1B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6B6EC0BF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6DBF28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113D0A4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7BFFE67C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4E79EB0B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31E4483C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C2C044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1811C1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4E37BED2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600E32F1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07594E1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4A9C348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089EAE9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0542E642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222DBD96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06281316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2F4331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4D862B9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5E8B7052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0054AC6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50A7D347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1EF59E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4B01CB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315E5471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7999931A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4AC42E26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D2BE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35C0C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01815285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538422CA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006BA4E7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32E568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54FE17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0594C3B0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3B38C64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1C7C0EF1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913AF0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646B0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1C62699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2B27AD12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1522AB8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6A75F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A38F8A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0DE971B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19BBE07E" w:rsidR="000302EB" w:rsidRPr="00E40C0C" w:rsidRDefault="004532A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6DE7A70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F64ED1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735A0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DD45E6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247F6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04F91CDB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6540B826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1BFA9359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683A1C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6AFF89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32196D53" w:rsidR="000302EB" w:rsidRPr="00E40C0C" w:rsidRDefault="0056470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1483D5A8" w:rsidR="000302EB" w:rsidRPr="00E40C0C" w:rsidRDefault="0056470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20A852F8" w:rsidR="000302EB" w:rsidRPr="00E40C0C" w:rsidRDefault="0056470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596F59F8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584B0DA1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3E03D34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0D73610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6C4AD25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669CA00F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30B57340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279E5333" w:rsidR="000302EB" w:rsidRPr="00E40C0C" w:rsidRDefault="00067DB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DAD9E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530B90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10905AE" w:rsidR="009E5AA9" w:rsidRDefault="009E5AA9" w:rsidP="00204513">
      <w:pPr>
        <w:rPr>
          <w:b/>
          <w:szCs w:val="24"/>
        </w:rPr>
      </w:pPr>
    </w:p>
    <w:p w14:paraId="122BB643" w14:textId="31FBD7D8" w:rsidR="008F0F30" w:rsidRDefault="008F0F30" w:rsidP="00204513">
      <w:pPr>
        <w:rPr>
          <w:b/>
          <w:szCs w:val="24"/>
        </w:rPr>
      </w:pPr>
    </w:p>
    <w:p w14:paraId="25945974" w14:textId="473884C4" w:rsidR="008F0F30" w:rsidRDefault="008F0F30" w:rsidP="00204513">
      <w:pPr>
        <w:rPr>
          <w:b/>
          <w:szCs w:val="24"/>
        </w:rPr>
      </w:pPr>
    </w:p>
    <w:sectPr w:rsidR="008F0F3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81D16"/>
    <w:multiLevelType w:val="hybridMultilevel"/>
    <w:tmpl w:val="D1ECDC96"/>
    <w:lvl w:ilvl="0" w:tplc="6B480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67DBE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97FD5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2CA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5A58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3077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5D4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47DE6"/>
    <w:rsid w:val="00350D06"/>
    <w:rsid w:val="003514CC"/>
    <w:rsid w:val="00352559"/>
    <w:rsid w:val="003537D5"/>
    <w:rsid w:val="00355E9D"/>
    <w:rsid w:val="00355F38"/>
    <w:rsid w:val="00356383"/>
    <w:rsid w:val="00360479"/>
    <w:rsid w:val="00361006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283D"/>
    <w:rsid w:val="00564087"/>
    <w:rsid w:val="0056470C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17C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17DB6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4CB9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0F3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0FE7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2227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442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1A01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A87"/>
    <w:rsid w:val="00D53F5F"/>
    <w:rsid w:val="00D546D5"/>
    <w:rsid w:val="00D60087"/>
    <w:rsid w:val="00D605B0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3CC5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2FD9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333F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3B09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462</TotalTime>
  <Pages>3</Pages>
  <Words>562</Words>
  <Characters>3927</Characters>
  <Application>Microsoft Office Word</Application>
  <DocSecurity>0</DocSecurity>
  <Lines>1309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137</cp:revision>
  <cp:lastPrinted>2025-04-29T15:03:00Z</cp:lastPrinted>
  <dcterms:created xsi:type="dcterms:W3CDTF">2024-12-19T08:10:00Z</dcterms:created>
  <dcterms:modified xsi:type="dcterms:W3CDTF">2025-05-15T08:31:00Z</dcterms:modified>
</cp:coreProperties>
</file>