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A68" w:rsidRPr="00302FE7" w:rsidRDefault="002F2A68">
      <w:pPr>
        <w:pStyle w:val="Frslagsrubrik"/>
      </w:pPr>
      <w:r w:rsidRPr="00302FE7">
        <w:t>Förslag till riksdagsbeslut</w:t>
      </w:r>
    </w:p>
    <w:p w:rsidR="002F2A68" w:rsidRPr="00302FE7" w:rsidRDefault="002F2A68">
      <w:pPr>
        <w:pStyle w:val="Hemstlatt"/>
      </w:pPr>
      <w:r w:rsidRPr="00302FE7">
        <w:t xml:space="preserve">Riksdagen tillkännager för regeringen som sin mening vad som anförs i motionen om </w:t>
      </w:r>
      <w:r w:rsidRPr="00302FE7">
        <w:rPr>
          <w:color w:val="000000"/>
          <w:szCs w:val="24"/>
        </w:rPr>
        <w:t>en översyn av SINK-skatten.</w:t>
      </w:r>
    </w:p>
    <w:p w:rsidR="002F2A68" w:rsidRPr="00302FE7" w:rsidRDefault="002F2A68">
      <w:pPr>
        <w:pStyle w:val="Rubrik1"/>
      </w:pPr>
      <w:r w:rsidRPr="00302FE7">
        <w:t>Motivering</w:t>
      </w:r>
    </w:p>
    <w:p w:rsidR="002F2A68" w:rsidRPr="00302FE7" w:rsidRDefault="002F2A68">
      <w:r w:rsidRPr="00302FE7">
        <w:t>Svenskar boende i Spanien har under senare år gett uttryck för sin irritation över den så kallade SINK-skatten. Den innebär att den enskilde ligger ute med stora pengar. Det innebär också stor oro då det handlar om två olika länder och deras myndigheters tolkningar av gällande regler.</w:t>
      </w:r>
    </w:p>
    <w:p w:rsidR="002F2A68" w:rsidRPr="00302FE7" w:rsidRDefault="002F2A68">
      <w:pPr>
        <w:pStyle w:val="Normaltindrag"/>
      </w:pPr>
      <w:r w:rsidRPr="00302FE7">
        <w:t>Spanien är också ett av de länder som är populärast för svenskar att bosätta sig i utanför Sverige. Alltfler väljer att bo utomlands. I dagsläget kan det vara bortåt 400 000 svenska medborgare som bor utomlands på hel- eller deltid. Dessa personer är en länk utåt för Sverige och en tillgång för att få impulser om vad som händer i vår omvärld.</w:t>
      </w:r>
    </w:p>
    <w:p w:rsidR="002F2A68" w:rsidRPr="00302FE7" w:rsidRDefault="002F2A68">
      <w:pPr>
        <w:pStyle w:val="Normaltindrag"/>
      </w:pPr>
      <w:r w:rsidRPr="00302FE7">
        <w:t>Sedan Sveriges EU-inträde har det blivit mycket lättare för svenskar att bo och verka i de olika europeiska länderna. Många krångliga regler som fö</w:t>
      </w:r>
      <w:r w:rsidRPr="00302FE7">
        <w:t>r</w:t>
      </w:r>
      <w:r w:rsidRPr="00302FE7">
        <w:t>hindrade fri rörlighet har undanröjts och detta märks också genom den ökade mängden svenskar utomlands. Dock finns det mycket kvar att göra för att alla som vill ska våga ta steget att flytta till ett annat EU-land.</w:t>
      </w:r>
    </w:p>
    <w:p w:rsidR="002F2A68" w:rsidRPr="00302FE7" w:rsidRDefault="002F2A68">
      <w:pPr>
        <w:pStyle w:val="Normaltindrag"/>
      </w:pPr>
      <w:r w:rsidRPr="00302FE7">
        <w:t>För de många svenska pensionärer som bor i Spanien är tillämpningen av den så kallade SINK-skatten ett särskilt stort problem. Med andra EU-länder, exempelvis Frankrike och Tyskland, finns idag skatteavtal som reglerar den dubbelbeskattning som SINK-skatten innebär. Så är dock inte fallet med S</w:t>
      </w:r>
      <w:r w:rsidRPr="00302FE7">
        <w:t>panien. I många fall får den enskilde pensionären ligga ut med stora summor skatt innan han eller hon vid årets slut kan få sin skatt reglerad. I debatten förekommer också olika påståenden om villigheten hos respektive land att verkligen få ett fungerande skatteavtal på plats.</w:t>
      </w:r>
    </w:p>
    <w:p w:rsidR="002F2A68" w:rsidRPr="00302FE7" w:rsidRDefault="002F2A68">
      <w:pPr>
        <w:pStyle w:val="Normaltindrag"/>
      </w:pPr>
      <w:r w:rsidRPr="00302FE7">
        <w:lastRenderedPageBreak/>
        <w:t>Regeringen bör driva på för att få till stånd ett nytt skatteavtal med Spanien där man ser över SINK-skattens effekter. Målet måste vara en harmonisering där svenska pensionärer som bor i ett annat EU-land från svenskt håll beska</w:t>
      </w:r>
      <w:r w:rsidRPr="00302FE7">
        <w:t>t</w:t>
      </w:r>
      <w:r w:rsidRPr="00302FE7">
        <w:t>tas likvärdigt oavsett vilket land han eller hon bor i. I vårt gemensamma E</w:t>
      </w:r>
      <w:r w:rsidRPr="00302FE7">
        <w:t>u</w:t>
      </w:r>
      <w:r w:rsidRPr="00302FE7">
        <w:t>ropa skall det vara enkelt att bo och verka. Rörligheten måste underlättas.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2FE7">
        <w:trPr>
          <w:cantSplit/>
        </w:trPr>
        <w:tc>
          <w:tcPr>
            <w:tcW w:w="3046" w:type="dxa"/>
          </w:tcPr>
          <w:p w:rsidR="002F2A68" w:rsidRPr="00302FE7" w:rsidRDefault="002F2A68">
            <w:pPr>
              <w:pStyle w:val="UnderskriftDatum"/>
              <w:spacing w:before="240"/>
            </w:pPr>
            <w:r w:rsidRPr="00302FE7">
              <w:t>Stockholm den 5 oktober 2011</w:t>
            </w:r>
          </w:p>
        </w:tc>
        <w:tc>
          <w:tcPr>
            <w:tcW w:w="3047" w:type="dxa"/>
          </w:tcPr>
          <w:p w:rsidR="002F2A68" w:rsidRPr="00302FE7" w:rsidRDefault="002F2A68">
            <w:pPr>
              <w:pStyle w:val="Underskrifter"/>
              <w:spacing w:before="240"/>
            </w:pPr>
          </w:p>
        </w:tc>
      </w:tr>
      <w:tr w:rsidR="00000000" w:rsidRPr="00302FE7">
        <w:trPr>
          <w:cantSplit/>
        </w:trPr>
        <w:tc>
          <w:tcPr>
            <w:tcW w:w="3046" w:type="dxa"/>
          </w:tcPr>
          <w:p w:rsidR="002F2A68" w:rsidRPr="00302FE7" w:rsidRDefault="002F2A68">
            <w:pPr>
              <w:pStyle w:val="Underskrifter"/>
            </w:pPr>
            <w:r w:rsidRPr="00302FE7">
              <w:t>Hans Wallmark (M)</w:t>
            </w:r>
          </w:p>
        </w:tc>
        <w:tc>
          <w:tcPr>
            <w:tcW w:w="3046" w:type="dxa"/>
          </w:tcPr>
          <w:p w:rsidR="002F2A68" w:rsidRPr="00302FE7" w:rsidRDefault="002F2A68">
            <w:pPr>
              <w:pStyle w:val="Underskrifter"/>
            </w:pPr>
          </w:p>
        </w:tc>
      </w:tr>
    </w:tbl>
    <w:p w:rsidR="002F2A68" w:rsidRPr="00302FE7" w:rsidRDefault="002F2A68">
      <w:pPr>
        <w:pStyle w:val="Normaltindrag"/>
      </w:pPr>
    </w:p>
    <w:sectPr w:rsidR="002F2A68" w:rsidRPr="00302F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A68" w:rsidRPr="00302FE7" w:rsidRDefault="002F2A68">
      <w:r w:rsidRPr="00302FE7">
        <w:separator/>
      </w:r>
    </w:p>
  </w:endnote>
  <w:endnote w:type="continuationSeparator" w:id="0">
    <w:p w:rsidR="002F2A68" w:rsidRPr="00302FE7" w:rsidRDefault="002F2A68">
      <w:r w:rsidRPr="00302F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A68" w:rsidRPr="00302FE7" w:rsidRDefault="00302FE7">
    <w:pPr>
      <w:pStyle w:val="Sidfot"/>
    </w:pPr>
    <w:r w:rsidRPr="00302F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3343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A68" w:rsidRDefault="002F2A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2A68" w:rsidRDefault="002F2A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A68" w:rsidRPr="00302FE7" w:rsidRDefault="00302FE7">
    <w:pPr>
      <w:pStyle w:val="Sidfot"/>
    </w:pPr>
    <w:r w:rsidRPr="00302F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620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A68" w:rsidRDefault="002F2A6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2A68" w:rsidRDefault="002F2A6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A68" w:rsidRPr="00302FE7" w:rsidRDefault="00302FE7">
    <w:pPr>
      <w:pStyle w:val="Sidfot"/>
    </w:pPr>
    <w:r w:rsidRPr="00302F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506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A68" w:rsidRDefault="002F2A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2A68" w:rsidRDefault="002F2A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A68" w:rsidRPr="00302FE7" w:rsidRDefault="002F2A68">
      <w:r w:rsidRPr="00302FE7">
        <w:separator/>
      </w:r>
    </w:p>
  </w:footnote>
  <w:footnote w:type="continuationSeparator" w:id="0">
    <w:p w:rsidR="002F2A68" w:rsidRPr="00302FE7" w:rsidRDefault="002F2A68">
      <w:r w:rsidRPr="00302F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A68" w:rsidRPr="00302FE7" w:rsidRDefault="00302FE7">
    <w:pPr>
      <w:pStyle w:val="Sidhuvud"/>
    </w:pPr>
    <w:r w:rsidRPr="00302F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8050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A68" w:rsidRDefault="002F2A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2A68" w:rsidRDefault="002F2A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A68" w:rsidRPr="00302FE7" w:rsidRDefault="00302FE7">
    <w:pPr>
      <w:pStyle w:val="Sidhuvud"/>
    </w:pPr>
    <w:r w:rsidRPr="00302F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5493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A68" w:rsidRDefault="002F2A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2A68" w:rsidRDefault="002F2A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A68" w:rsidRPr="00302FE7" w:rsidRDefault="002F2A68">
    <w:pPr>
      <w:pStyle w:val="FSHNormal"/>
      <w:tabs>
        <w:tab w:val="right" w:pos="5840"/>
      </w:tabs>
    </w:pPr>
    <w:r w:rsidRPr="00302FE7">
      <w:br/>
    </w:r>
    <w:r w:rsidRPr="00302FE7">
      <w:fldChar w:fldCharType="begin" w:fldLock="1"/>
    </w:r>
    <w:r w:rsidRPr="00302FE7">
      <w:instrText xml:space="preserve"> DOCPROPERTY</w:instrText>
    </w:r>
    <w:r w:rsidRPr="00302FE7">
      <w:rPr>
        <w:sz w:val="18"/>
      </w:rPr>
      <w:instrText xml:space="preserve"> "YearUser" *\charformat </w:instrText>
    </w:r>
    <w:r w:rsidRPr="00302FE7">
      <w:fldChar w:fldCharType="separate"/>
    </w:r>
    <w:r w:rsidRPr="00302FE7">
      <w:t>2011/12</w:t>
    </w:r>
    <w:r w:rsidRPr="00302FE7">
      <w:fldChar w:fldCharType="end"/>
    </w:r>
    <w:r w:rsidRPr="00302FE7">
      <w:t xml:space="preserve"> </w:t>
    </w:r>
    <w:r w:rsidRPr="00302FE7">
      <w:tab/>
      <w:t xml:space="preserve">mnr: </w:t>
    </w:r>
    <w:r w:rsidRPr="00302FE7">
      <w:fldChar w:fldCharType="begin" w:fldLock="1"/>
    </w:r>
    <w:r w:rsidRPr="00302FE7">
      <w:instrText xml:space="preserve"> DOCPROPERTY</w:instrText>
    </w:r>
    <w:r w:rsidRPr="00302FE7">
      <w:rPr>
        <w:sz w:val="18"/>
      </w:rPr>
      <w:instrText xml:space="preserve"> "Motionsnummer" *\charformat </w:instrText>
    </w:r>
    <w:r w:rsidRPr="00302FE7">
      <w:fldChar w:fldCharType="separate"/>
    </w:r>
    <w:r w:rsidRPr="00302FE7">
      <w:t>Sk416</w:t>
    </w:r>
    <w:r w:rsidRPr="00302FE7">
      <w:fldChar w:fldCharType="end"/>
    </w:r>
    <w:r w:rsidRPr="00302FE7">
      <w:br/>
    </w:r>
    <w:r w:rsidRPr="00302FE7">
      <w:fldChar w:fldCharType="begin" w:fldLock="1"/>
    </w:r>
    <w:r w:rsidRPr="00302FE7">
      <w:instrText xml:space="preserve"> DOCPROPERTY</w:instrText>
    </w:r>
    <w:r w:rsidRPr="00302FE7">
      <w:rPr>
        <w:sz w:val="18"/>
      </w:rPr>
      <w:instrText xml:space="preserve"> "Samling" *\charformat </w:instrText>
    </w:r>
    <w:r w:rsidRPr="00302FE7">
      <w:fldChar w:fldCharType="end"/>
    </w:r>
    <w:r w:rsidRPr="00302FE7">
      <w:tab/>
      <w:t xml:space="preserve">pnr: </w:t>
    </w:r>
    <w:r w:rsidRPr="00302FE7">
      <w:fldChar w:fldCharType="begin" w:fldLock="1"/>
    </w:r>
    <w:r w:rsidRPr="00302FE7">
      <w:instrText xml:space="preserve"> DOCPROPERTY</w:instrText>
    </w:r>
    <w:r w:rsidRPr="00302FE7">
      <w:rPr>
        <w:sz w:val="18"/>
      </w:rPr>
      <w:instrText xml:space="preserve"> "Partinummer" *\charformat </w:instrText>
    </w:r>
    <w:r w:rsidRPr="00302FE7">
      <w:fldChar w:fldCharType="separate"/>
    </w:r>
    <w:r w:rsidRPr="00302FE7">
      <w:t>M468</w:t>
    </w:r>
    <w:r w:rsidRPr="00302FE7">
      <w:fldChar w:fldCharType="end"/>
    </w:r>
  </w:p>
  <w:p w:rsidR="002F2A68" w:rsidRPr="00302FE7" w:rsidRDefault="002F2A68">
    <w:pPr>
      <w:pStyle w:val="FSHRub1"/>
    </w:pPr>
    <w:r w:rsidRPr="00302FE7">
      <w:t>Motion till riksdagen</w:t>
    </w:r>
    <w:r w:rsidRPr="00302FE7">
      <w:br/>
    </w:r>
    <w:r w:rsidRPr="00302FE7">
      <w:fldChar w:fldCharType="begin" w:fldLock="1"/>
    </w:r>
    <w:r w:rsidRPr="00302FE7">
      <w:instrText xml:space="preserve"> DOCPROPERTY "YearUser" *\charformat </w:instrText>
    </w:r>
    <w:r w:rsidRPr="00302FE7">
      <w:fldChar w:fldCharType="separate"/>
    </w:r>
    <w:r w:rsidRPr="00302FE7">
      <w:t>2011/12</w:t>
    </w:r>
    <w:r w:rsidRPr="00302FE7">
      <w:fldChar w:fldCharType="end"/>
    </w:r>
    <w:r w:rsidRPr="00302FE7">
      <w:t>:</w:t>
    </w:r>
    <w:r w:rsidRPr="00302FE7">
      <w:fldChar w:fldCharType="begin" w:fldLock="1"/>
    </w:r>
    <w:r w:rsidRPr="00302FE7">
      <w:instrText xml:space="preserve"> DOCPROPERTY "Motionsnummer" *\charformat </w:instrText>
    </w:r>
    <w:r w:rsidRPr="00302FE7">
      <w:fldChar w:fldCharType="separate"/>
    </w:r>
    <w:r w:rsidRPr="00302FE7">
      <w:t>Sk416</w:t>
    </w:r>
    <w:r w:rsidRPr="00302FE7">
      <w:fldChar w:fldCharType="end"/>
    </w:r>
  </w:p>
  <w:p w:rsidR="002F2A68" w:rsidRPr="00302FE7" w:rsidRDefault="002F2A68">
    <w:pPr>
      <w:pStyle w:val="FSHNormalS5"/>
    </w:pPr>
    <w:r w:rsidRPr="00302FE7">
      <w:fldChar w:fldCharType="begin" w:fldLock="1"/>
    </w:r>
    <w:r w:rsidRPr="00302FE7">
      <w:instrText xml:space="preserve"> DOCPROPERTY "MotionarText" *\charformat </w:instrText>
    </w:r>
    <w:r w:rsidRPr="00302FE7">
      <w:fldChar w:fldCharType="separate"/>
    </w:r>
    <w:r w:rsidRPr="00302FE7">
      <w:t>av Hans Wallmark (M)</w:t>
    </w:r>
    <w:r w:rsidRPr="00302FE7">
      <w:fldChar w:fldCharType="end"/>
    </w:r>
    <w:r w:rsidRPr="00302FE7">
      <w:br/>
    </w:r>
    <w:r w:rsidRPr="00302FE7">
      <w:fldChar w:fldCharType="begin" w:fldLock="1"/>
    </w:r>
    <w:r w:rsidRPr="00302FE7">
      <w:instrText xml:space="preserve"> DOCPROPERTY "SvarFrasKort" *\charformat </w:instrText>
    </w:r>
    <w:r w:rsidRPr="00302FE7">
      <w:fldChar w:fldCharType="end"/>
    </w:r>
  </w:p>
  <w:p w:rsidR="002F2A68" w:rsidRPr="00302FE7" w:rsidRDefault="002F2A68">
    <w:pPr>
      <w:pStyle w:val="FSHTitel"/>
    </w:pPr>
    <w:r w:rsidRPr="00302FE7">
      <w:fldChar w:fldCharType="begin" w:fldLock="1"/>
    </w:r>
    <w:r w:rsidRPr="00302FE7">
      <w:instrText xml:space="preserve"> DOCPROPERTY</w:instrText>
    </w:r>
    <w:r w:rsidRPr="00302FE7">
      <w:rPr>
        <w:sz w:val="18"/>
      </w:rPr>
      <w:instrText xml:space="preserve"> "RubrikSvar" *\charformat </w:instrText>
    </w:r>
    <w:r w:rsidRPr="00302FE7">
      <w:fldChar w:fldCharType="separate"/>
    </w:r>
    <w:r w:rsidRPr="00302FE7">
      <w:t>SINK</w:t>
    </w:r>
    <w:r w:rsidRPr="00302FE7">
      <w:fldChar w:fldCharType="end"/>
    </w:r>
  </w:p>
  <w:p w:rsidR="002F2A68" w:rsidRPr="00302FE7" w:rsidRDefault="002F2A68">
    <w:pPr>
      <w:pStyle w:val="Normal00"/>
    </w:pPr>
  </w:p>
  <w:p w:rsidR="002F2A68" w:rsidRPr="00302FE7" w:rsidRDefault="002F2A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7238711">
    <w:abstractNumId w:val="3"/>
  </w:num>
  <w:num w:numId="2" w16cid:durableId="1489126587">
    <w:abstractNumId w:val="2"/>
  </w:num>
  <w:num w:numId="3" w16cid:durableId="54789496">
    <w:abstractNumId w:val="1"/>
  </w:num>
  <w:num w:numId="4" w16cid:durableId="1872960710">
    <w:abstractNumId w:val="0"/>
  </w:num>
  <w:num w:numId="5" w16cid:durableId="340816304">
    <w:abstractNumId w:val="7"/>
  </w:num>
  <w:num w:numId="6" w16cid:durableId="1082677775">
    <w:abstractNumId w:val="6"/>
  </w:num>
  <w:num w:numId="7" w16cid:durableId="852651791">
    <w:abstractNumId w:val="5"/>
  </w:num>
  <w:num w:numId="8" w16cid:durableId="1398434930">
    <w:abstractNumId w:val="4"/>
  </w:num>
  <w:num w:numId="9" w16cid:durableId="339702426">
    <w:abstractNumId w:val="8"/>
  </w:num>
  <w:num w:numId="10" w16cid:durableId="1476337253">
    <w:abstractNumId w:val="9"/>
  </w:num>
  <w:num w:numId="11" w16cid:durableId="1339457525">
    <w:abstractNumId w:val="10"/>
  </w:num>
  <w:num w:numId="12" w16cid:durableId="624388776">
    <w:abstractNumId w:val="13"/>
  </w:num>
  <w:num w:numId="13" w16cid:durableId="2030400965">
    <w:abstractNumId w:val="15"/>
  </w:num>
  <w:num w:numId="14" w16cid:durableId="1190029149">
    <w:abstractNumId w:val="16"/>
  </w:num>
  <w:num w:numId="15" w16cid:durableId="359093484">
    <w:abstractNumId w:val="11"/>
  </w:num>
  <w:num w:numId="16" w16cid:durableId="817839643">
    <w:abstractNumId w:val="18"/>
  </w:num>
  <w:num w:numId="17" w16cid:durableId="1179393984">
    <w:abstractNumId w:val="17"/>
  </w:num>
  <w:num w:numId="18" w16cid:durableId="927419102">
    <w:abstractNumId w:val="14"/>
  </w:num>
  <w:num w:numId="19" w16cid:durableId="1526481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7BBF5A05-D401-4E98-91B5-5785C7FE7389}"/>
  </w:docVars>
  <w:rsids>
    <w:rsidRoot w:val="004A43F5"/>
    <w:rsid w:val="002F2A68"/>
    <w:rsid w:val="00302FE7"/>
    <w:rsid w:val="004A43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BC1608-498C-463A-B548-F73549F1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1802</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M0468</vt:lpstr>
    </vt:vector>
  </TitlesOfParts>
  <Company>Riksdagen</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M0468</dc:title>
  <dc:subject>M0468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2011-12-21T07:46:00Z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HSJ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SINK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SINK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henrik.sjostrom@riksdagen.se</vt:lpwstr>
  </property>
  <property fmtid="{D5CDD505-2E9C-101B-9397-08002B2CF9AE}" pid="45" name="ReservUID">
    <vt:lpwstr>hk1123aa</vt:lpwstr>
  </property>
  <property fmtid="{D5CDD505-2E9C-101B-9397-08002B2CF9AE}" pid="46" name="MotionID">
    <vt:lpwstr>20112012000000000077000004680069</vt:lpwstr>
  </property>
  <property fmtid="{D5CDD505-2E9C-101B-9397-08002B2CF9AE}" pid="47" name="datum">
    <vt:lpwstr>111005</vt:lpwstr>
  </property>
  <property fmtid="{D5CDD505-2E9C-101B-9397-08002B2CF9AE}" pid="48" name="avsändar-e-post">
    <vt:lpwstr>henrik.sjostrom@riksdagen.se</vt:lpwstr>
  </property>
  <property fmtid="{D5CDD505-2E9C-101B-9397-08002B2CF9AE}" pid="49" name="id">
    <vt:lpwstr>20112012000000000077000004680069</vt:lpwstr>
  </property>
  <property fmtid="{D5CDD505-2E9C-101B-9397-08002B2CF9AE}" pid="50" name="nummer">
    <vt:lpwstr>416</vt:lpwstr>
  </property>
  <property fmtid="{D5CDD505-2E9C-101B-9397-08002B2CF9AE}" pid="51" name="utskottsbeteckning">
    <vt:lpwstr>Sk</vt:lpwstr>
  </property>
  <property fmtid="{D5CDD505-2E9C-101B-9397-08002B2CF9AE}" pid="52" name="GlobalUID">
    <vt:lpwstr>{ECCE9A38-6E4C-4188-B0EA-C0E29DDCC672}</vt:lpwstr>
  </property>
  <property fmtid="{D5CDD505-2E9C-101B-9397-08002B2CF9AE}" pid="53" name="Överföringar">
    <vt:i4>0</vt:i4>
  </property>
  <property fmtid="{D5CDD505-2E9C-101B-9397-08002B2CF9AE}" pid="54" name="Checksum">
    <vt:lpwstr>*1003309295237*</vt:lpwstr>
  </property>
  <property fmtid="{D5CDD505-2E9C-101B-9397-08002B2CF9AE}" pid="55" name="skuggnummer">
    <vt:lpwstr>2903</vt:lpwstr>
  </property>
  <property fmtid="{D5CDD505-2E9C-101B-9397-08002B2CF9AE}" pid="56" name="urixVersion">
    <vt:lpwstr>4.5.0.25</vt:lpwstr>
  </property>
  <property fmtid="{D5CDD505-2E9C-101B-9397-08002B2CF9AE}" pid="57" name="urixOrigin">
    <vt:lpwstr>111221 08:46:37.055</vt:lpwstr>
  </property>
  <property fmtid="{D5CDD505-2E9C-101B-9397-08002B2CF9AE}" pid="58" name="urixGuid">
    <vt:lpwstr>{8105AABA-9B7C-42E5-85CA-6C1A5ECC71DD}</vt:lpwstr>
  </property>
</Properties>
</file>