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A7255" w:rsidTr="00E63824">
        <w:tc>
          <w:tcPr>
            <w:tcW w:w="2268" w:type="dxa"/>
          </w:tcPr>
          <w:p w:rsidR="00BA7255" w:rsidRPr="00381EE5" w:rsidRDefault="00BA7255" w:rsidP="007242A3">
            <w:pPr>
              <w:framePr w:w="5035" w:h="1644" w:wrap="notBeside" w:vAnchor="page" w:hAnchor="page" w:x="6573" w:y="721"/>
              <w:rPr>
                <w:rFonts w:ascii="Times New Roman" w:hAnsi="Times New Roman"/>
                <w:szCs w:val="24"/>
              </w:rPr>
            </w:pPr>
            <w:bookmarkStart w:id="0" w:name="_GoBack"/>
            <w:bookmarkEnd w:id="0"/>
          </w:p>
        </w:tc>
        <w:tc>
          <w:tcPr>
            <w:tcW w:w="2999" w:type="dxa"/>
            <w:gridSpan w:val="2"/>
          </w:tcPr>
          <w:p w:rsidR="00BA7255" w:rsidRPr="00381EE5" w:rsidRDefault="00BA7255"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BA7255" w:rsidTr="00E63824">
        <w:tc>
          <w:tcPr>
            <w:tcW w:w="5267" w:type="dxa"/>
            <w:gridSpan w:val="3"/>
          </w:tcPr>
          <w:p w:rsidR="00BA7255" w:rsidRDefault="00BA7255"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BA7255" w:rsidTr="00E63824">
        <w:tc>
          <w:tcPr>
            <w:tcW w:w="3402" w:type="dxa"/>
            <w:gridSpan w:val="2"/>
          </w:tcPr>
          <w:p w:rsidR="00BA7255" w:rsidRDefault="00BA7255" w:rsidP="007242A3">
            <w:pPr>
              <w:framePr w:w="5035" w:h="1644" w:wrap="notBeside" w:vAnchor="page" w:hAnchor="page" w:x="6573" w:y="721"/>
            </w:pPr>
          </w:p>
        </w:tc>
        <w:tc>
          <w:tcPr>
            <w:tcW w:w="1865" w:type="dxa"/>
          </w:tcPr>
          <w:p w:rsidR="00BA7255" w:rsidRDefault="00BA7255" w:rsidP="007242A3">
            <w:pPr>
              <w:framePr w:w="5035" w:h="1644" w:wrap="notBeside" w:vAnchor="page" w:hAnchor="page" w:x="6573" w:y="721"/>
            </w:pPr>
          </w:p>
        </w:tc>
      </w:tr>
      <w:tr w:rsidR="00BA7255" w:rsidTr="00E63824">
        <w:tc>
          <w:tcPr>
            <w:tcW w:w="2268" w:type="dxa"/>
          </w:tcPr>
          <w:p w:rsidR="00BA7255" w:rsidRDefault="00BA7255" w:rsidP="007242A3">
            <w:pPr>
              <w:framePr w:w="5035" w:h="1644" w:wrap="notBeside" w:vAnchor="page" w:hAnchor="page" w:x="6573" w:y="721"/>
            </w:pPr>
            <w:r>
              <w:t>2012-11-21</w:t>
            </w:r>
          </w:p>
        </w:tc>
        <w:tc>
          <w:tcPr>
            <w:tcW w:w="2999" w:type="dxa"/>
            <w:gridSpan w:val="2"/>
          </w:tcPr>
          <w:p w:rsidR="00BA7255" w:rsidRPr="00ED583F" w:rsidRDefault="00BA7255" w:rsidP="007242A3">
            <w:pPr>
              <w:framePr w:w="5035" w:h="1644" w:wrap="notBeside" w:vAnchor="page" w:hAnchor="page" w:x="6573" w:y="721"/>
              <w:rPr>
                <w:sz w:val="20"/>
              </w:rPr>
            </w:pPr>
          </w:p>
        </w:tc>
      </w:tr>
      <w:tr w:rsidR="00BA7255" w:rsidTr="00E63824">
        <w:tc>
          <w:tcPr>
            <w:tcW w:w="2268" w:type="dxa"/>
          </w:tcPr>
          <w:p w:rsidR="00BA7255" w:rsidRDefault="00BA7255" w:rsidP="007242A3">
            <w:pPr>
              <w:framePr w:w="5035" w:h="1644" w:wrap="notBeside" w:vAnchor="page" w:hAnchor="page" w:x="6573" w:y="721"/>
            </w:pPr>
          </w:p>
        </w:tc>
        <w:tc>
          <w:tcPr>
            <w:tcW w:w="2999" w:type="dxa"/>
            <w:gridSpan w:val="2"/>
          </w:tcPr>
          <w:p w:rsidR="00BA7255" w:rsidRDefault="00BA7255" w:rsidP="007242A3">
            <w:pPr>
              <w:framePr w:w="5035" w:h="1644" w:wrap="notBeside" w:vAnchor="page" w:hAnchor="page" w:x="6573" w:y="721"/>
            </w:pPr>
          </w:p>
        </w:tc>
      </w:tr>
    </w:tbl>
    <w:tbl>
      <w:tblPr>
        <w:tblW w:w="0" w:type="auto"/>
        <w:tblLayout w:type="fixed"/>
        <w:tblLook w:val="0000"/>
      </w:tblPr>
      <w:tblGrid>
        <w:gridCol w:w="4911"/>
      </w:tblGrid>
      <w:tr w:rsidR="00BA7255">
        <w:trPr>
          <w:trHeight w:val="284"/>
        </w:trPr>
        <w:tc>
          <w:tcPr>
            <w:tcW w:w="4911" w:type="dxa"/>
          </w:tcPr>
          <w:p w:rsidR="00BA7255" w:rsidRDefault="00BA7255">
            <w:pPr>
              <w:pStyle w:val="Avsndare"/>
              <w:framePr w:h="2483" w:wrap="notBeside" w:x="1504"/>
              <w:rPr>
                <w:b/>
                <w:i w:val="0"/>
                <w:sz w:val="22"/>
              </w:rPr>
            </w:pPr>
            <w:r>
              <w:rPr>
                <w:b/>
                <w:i w:val="0"/>
                <w:sz w:val="22"/>
              </w:rPr>
              <w:t>Arbetsmarknadsdepartementet</w:t>
            </w: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r>
              <w:rPr>
                <w:bCs/>
                <w:iCs/>
              </w:rPr>
              <w:t>Internationella enheten</w:t>
            </w: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p>
        </w:tc>
      </w:tr>
      <w:tr w:rsidR="00BA7255">
        <w:trPr>
          <w:trHeight w:val="284"/>
        </w:trPr>
        <w:tc>
          <w:tcPr>
            <w:tcW w:w="4911" w:type="dxa"/>
          </w:tcPr>
          <w:p w:rsidR="00BA7255" w:rsidRDefault="00BA7255">
            <w:pPr>
              <w:pStyle w:val="Avsndare"/>
              <w:framePr w:h="2483" w:wrap="notBeside" w:x="1504"/>
              <w:rPr>
                <w:bCs/>
                <w:iCs/>
              </w:rPr>
            </w:pPr>
          </w:p>
        </w:tc>
      </w:tr>
    </w:tbl>
    <w:p w:rsidR="00BA7255" w:rsidRPr="00E63824" w:rsidRDefault="00BA7255">
      <w:pPr>
        <w:framePr w:w="4400" w:h="2523" w:wrap="notBeside" w:vAnchor="page" w:hAnchor="page" w:x="6453" w:y="2445"/>
        <w:ind w:left="142"/>
        <w:rPr>
          <w:b/>
        </w:rPr>
      </w:pPr>
    </w:p>
    <w:p w:rsidR="00BA7255" w:rsidRPr="00381EE5" w:rsidRDefault="00BA7255">
      <w:pPr>
        <w:pStyle w:val="RKrubrik"/>
        <w:pBdr>
          <w:bottom w:val="single" w:sz="6" w:space="1" w:color="auto"/>
        </w:pBdr>
        <w:rPr>
          <w:lang w:val="en-US"/>
        </w:rPr>
      </w:pPr>
      <w:bookmarkStart w:id="1" w:name="bRubrik"/>
      <w:bookmarkEnd w:id="1"/>
      <w:r w:rsidRPr="00381EE5">
        <w:t xml:space="preserve">Rådets möte </w:t>
      </w:r>
      <w:r w:rsidRPr="00381EE5">
        <w:rPr>
          <w:lang w:val="en-US"/>
        </w:rPr>
        <w:t>(EPSCO) den 6 december 2012:</w:t>
      </w:r>
      <w:r w:rsidRPr="00E63824">
        <w:rPr>
          <w:lang w:val="en-GB"/>
        </w:rPr>
        <w:t xml:space="preserve"> Proposal for a Regulation of the European Parliament and of the Council on the European Globalisation Adjustment Fund (2014-2020) Interinstitutional file: 2011/0269 (COD)</w:t>
      </w:r>
      <w:r w:rsidRPr="00E63824">
        <w:rPr>
          <w:i/>
          <w:iCs/>
          <w:lang w:val="en-GB"/>
        </w:rPr>
        <w:tab/>
        <w:t>Progress report</w:t>
      </w:r>
    </w:p>
    <w:p w:rsidR="00BA7255" w:rsidRPr="00381EE5" w:rsidRDefault="00BA7255">
      <w:pPr>
        <w:pStyle w:val="RKnormal"/>
        <w:rPr>
          <w:lang w:val="en-US"/>
        </w:rPr>
      </w:pPr>
      <w:r w:rsidRPr="00381EE5">
        <w:rPr>
          <w:lang w:val="en-US"/>
        </w:rPr>
        <w:t>Dagordningspunkt 4</w:t>
      </w:r>
    </w:p>
    <w:p w:rsidR="00BA7255" w:rsidRPr="00381EE5" w:rsidRDefault="00BA7255">
      <w:pPr>
        <w:pStyle w:val="RKnormal"/>
        <w:rPr>
          <w:lang w:val="en-US"/>
        </w:rPr>
      </w:pPr>
    </w:p>
    <w:p w:rsidR="00BA7255" w:rsidRPr="00381EE5" w:rsidRDefault="00BA7255" w:rsidP="00E63824">
      <w:pPr>
        <w:pStyle w:val="RKnormal"/>
        <w:rPr>
          <w:lang w:val="en-US"/>
        </w:rPr>
      </w:pPr>
      <w:r w:rsidRPr="00381EE5">
        <w:rPr>
          <w:lang w:val="en-US"/>
        </w:rPr>
        <w:t>Rubrik: 4. Proposal for a Regulation of the European Parliament and of the Council on the European Globalisation Adjustment Fund (2014-2020) (First reading)Interinstitutional file: 2011/0269 (COD)</w:t>
      </w:r>
    </w:p>
    <w:p w:rsidR="00BA7255" w:rsidRDefault="00BA7255" w:rsidP="00E63824">
      <w:pPr>
        <w:pStyle w:val="RKnormal"/>
      </w:pPr>
      <w:r>
        <w:t>-</w:t>
      </w:r>
      <w:r>
        <w:tab/>
        <w:t>Progress report</w:t>
      </w:r>
    </w:p>
    <w:p w:rsidR="00BA7255" w:rsidRDefault="00BA7255">
      <w:pPr>
        <w:pStyle w:val="RKnormal"/>
      </w:pPr>
    </w:p>
    <w:p w:rsidR="00BA7255" w:rsidRDefault="00BA7255">
      <w:pPr>
        <w:pStyle w:val="RKnormal"/>
      </w:pPr>
      <w:r>
        <w:t>Dokument: inte inkommit</w:t>
      </w:r>
    </w:p>
    <w:p w:rsidR="00BA7255" w:rsidRDefault="00BA7255">
      <w:pPr>
        <w:pStyle w:val="RKnormal"/>
      </w:pPr>
    </w:p>
    <w:p w:rsidR="00BA7255" w:rsidRDefault="00BA7255">
      <w:pPr>
        <w:pStyle w:val="RKnormal"/>
      </w:pPr>
      <w:r>
        <w:t xml:space="preserve">Tidigare dokument: </w:t>
      </w:r>
      <w:r w:rsidRPr="00E63824">
        <w:t>Fakta-PM Arbetsmarknadsdepartementet 2011/12: FPM27</w:t>
      </w:r>
    </w:p>
    <w:p w:rsidR="00BA7255" w:rsidRDefault="00BA7255">
      <w:pPr>
        <w:pStyle w:val="RKnormal"/>
      </w:pPr>
    </w:p>
    <w:p w:rsidR="00BA7255" w:rsidRDefault="00BA7255">
      <w:pPr>
        <w:pStyle w:val="RKnormal"/>
      </w:pPr>
      <w:r>
        <w:t xml:space="preserve">Tidigare behandlad vid samråd med EU-nämnden: En lägesrapport om förhandlingarna behandlades den 15 juni 2012. </w:t>
      </w:r>
    </w:p>
    <w:p w:rsidR="00BA7255" w:rsidRDefault="00BA7255">
      <w:pPr>
        <w:pStyle w:val="RKrubrik"/>
      </w:pPr>
      <w:r>
        <w:t>Bakgrund</w:t>
      </w:r>
    </w:p>
    <w:p w:rsidR="00BA7255" w:rsidRPr="00E63824" w:rsidRDefault="00BA7255" w:rsidP="00E63824">
      <w:pPr>
        <w:pStyle w:val="RKnormal"/>
        <w:rPr>
          <w:bCs/>
        </w:rPr>
      </w:pPr>
      <w:r w:rsidRPr="00E63824">
        <w:rPr>
          <w:bCs/>
        </w:rPr>
        <w:t xml:space="preserve">EU-kommissionen presenterade den 29 juni 2011 ett förslag till flerårig budgetram för EU för perioden 2014–2020. </w:t>
      </w:r>
    </w:p>
    <w:p w:rsidR="00BA7255" w:rsidRPr="00E63824" w:rsidRDefault="00BA7255" w:rsidP="00E63824">
      <w:pPr>
        <w:pStyle w:val="RKnormal"/>
        <w:rPr>
          <w:bCs/>
        </w:rPr>
      </w:pPr>
    </w:p>
    <w:p w:rsidR="00BA7255" w:rsidRPr="00E63824" w:rsidRDefault="00BA7255" w:rsidP="00E63824">
      <w:pPr>
        <w:pStyle w:val="RKnormal"/>
        <w:rPr>
          <w:bCs/>
        </w:rPr>
      </w:pPr>
      <w:r w:rsidRPr="00E63824">
        <w:rPr>
          <w:bCs/>
        </w:rPr>
        <w:t xml:space="preserve">Detta förslag har följts av lagstiftningsförslag på enskilda politikområden. </w:t>
      </w:r>
      <w:r w:rsidRPr="00E63824">
        <w:t xml:space="preserve">Den 6 oktober 2011 presenterade kommissionen ett förslag till förordning som förlänger Europeiska fonden för justering för globaliseringseffekter (Europeiska globaliseringsfonden, EGF) för perioden 2014-2020. Förslaget förlänger och utvidgar nu existerande fond. </w:t>
      </w:r>
    </w:p>
    <w:p w:rsidR="00BA7255" w:rsidRPr="00E63824" w:rsidRDefault="00BA7255" w:rsidP="00E63824">
      <w:pPr>
        <w:pStyle w:val="RKnormal"/>
      </w:pPr>
    </w:p>
    <w:p w:rsidR="00BA7255" w:rsidRDefault="00BA7255">
      <w:pPr>
        <w:pStyle w:val="RKnormal"/>
      </w:pPr>
      <w:r w:rsidRPr="00E63824">
        <w:t xml:space="preserve">Förhandlingar om förslaget inleddes under det polska ordförandeskapet hösten 2011 och har fortsatt under de danska </w:t>
      </w:r>
      <w:r>
        <w:t xml:space="preserve">och cypriotiska ordförandeskapen detta år.  Vid EPSCO-rådets möte i juni antogs en lägesrapport om förhandlingarna. </w:t>
      </w:r>
      <w:r w:rsidRPr="00E63824">
        <w:t xml:space="preserve">Vid </w:t>
      </w:r>
      <w:r>
        <w:t xml:space="preserve">detta möte inom rådet väntas ordförandeskapet presentera en lägesrapport om förhandlingarna.  </w:t>
      </w:r>
    </w:p>
    <w:p w:rsidR="00BA7255" w:rsidRDefault="00BA7255">
      <w:pPr>
        <w:pStyle w:val="RKrubrik"/>
      </w:pPr>
      <w:r>
        <w:t>Rättslig grund och beslutsförfarande</w:t>
      </w:r>
    </w:p>
    <w:p w:rsidR="00BA7255" w:rsidRPr="00E63824" w:rsidRDefault="00BA7255" w:rsidP="00E63824">
      <w:pPr>
        <w:pStyle w:val="RKnormal"/>
      </w:pPr>
      <w:r w:rsidRPr="00E63824">
        <w:t>Kommissionen anger Fördraget om Europeiska unionens funktionssätt, i synnerhet tredje stycket i artikel 175 samt artikel 42 och 43 som rättslig grund för förordningen.</w:t>
      </w:r>
    </w:p>
    <w:p w:rsidR="00BA7255" w:rsidRPr="00E63824" w:rsidRDefault="00BA7255" w:rsidP="00E63824">
      <w:pPr>
        <w:pStyle w:val="RKnormal"/>
      </w:pPr>
    </w:p>
    <w:p w:rsidR="00BA7255" w:rsidRDefault="00BA7255">
      <w:pPr>
        <w:pStyle w:val="RKnormal"/>
      </w:pPr>
      <w:r w:rsidRPr="00E63824">
        <w:t xml:space="preserve">Beslutsförfarandet är det ordinarie lagstiftningsförfarandet, Europaparlamentet är medbeslutande och beslut i rådet fattas med kvalificerad majoritet. </w:t>
      </w:r>
    </w:p>
    <w:p w:rsidR="00BA7255" w:rsidRDefault="00BA7255">
      <w:pPr>
        <w:pStyle w:val="RKrubrik"/>
        <w:rPr>
          <w:i/>
          <w:iCs/>
        </w:rPr>
      </w:pPr>
      <w:r>
        <w:rPr>
          <w:i/>
          <w:iCs/>
        </w:rPr>
        <w:t>Svensk ståndpunkt</w:t>
      </w:r>
    </w:p>
    <w:p w:rsidR="00BA7255" w:rsidRPr="004215FA" w:rsidRDefault="00BA7255" w:rsidP="004215FA">
      <w:pPr>
        <w:pStyle w:val="RKnormal"/>
      </w:pPr>
      <w:r>
        <w:t>Kompletteras då dokument inkommit.</w:t>
      </w:r>
    </w:p>
    <w:p w:rsidR="00BA7255" w:rsidRDefault="00BA7255">
      <w:pPr>
        <w:pStyle w:val="RKrubrik"/>
      </w:pPr>
      <w:r>
        <w:t>Europaparlamentets inställning</w:t>
      </w:r>
    </w:p>
    <w:p w:rsidR="00BA7255" w:rsidRDefault="00BA7255" w:rsidP="000502F2">
      <w:pPr>
        <w:pStyle w:val="RKnormal"/>
        <w:numPr>
          <w:ilvl w:val="0"/>
          <w:numId w:val="1"/>
        </w:numPr>
      </w:pPr>
    </w:p>
    <w:p w:rsidR="00BA7255" w:rsidRDefault="00BA7255">
      <w:pPr>
        <w:pStyle w:val="RKrubrik"/>
        <w:rPr>
          <w:i/>
          <w:iCs/>
        </w:rPr>
      </w:pPr>
      <w:r>
        <w:rPr>
          <w:i/>
          <w:iCs/>
        </w:rPr>
        <w:t>Förslaget</w:t>
      </w:r>
    </w:p>
    <w:p w:rsidR="00BA7255" w:rsidRPr="00E63824" w:rsidRDefault="00BA7255" w:rsidP="00E63824">
      <w:pPr>
        <w:pStyle w:val="RKnormal"/>
      </w:pPr>
      <w:r w:rsidRPr="00E63824">
        <w:t xml:space="preserve">Den 6 oktober 2011 presenterade kommissionen ett förslag till förordning som förlänger Europeiska fonden för justering för globaliseringseffekter för perioden 2014-2020. </w:t>
      </w:r>
    </w:p>
    <w:p w:rsidR="00BA7255" w:rsidRPr="00E63824" w:rsidRDefault="00BA7255" w:rsidP="00E63824">
      <w:pPr>
        <w:pStyle w:val="RKnormal"/>
      </w:pPr>
    </w:p>
    <w:p w:rsidR="00BA7255" w:rsidRPr="00E63824" w:rsidRDefault="00BA7255" w:rsidP="00E63824">
      <w:pPr>
        <w:pStyle w:val="RKnormal"/>
      </w:pPr>
      <w:r w:rsidRPr="00E63824">
        <w:t xml:space="preserve">Fonden ska enligt kommissionens förslag kunna ge uppsagda arbetstagare stöd för att underlätta deras snabba återinträde på arbetsmarknaden. Förutom att som nuvarande fond ge stöd till arbetstagare som sagts upp till följd av förändrade världshandelsmönster föreslås fonden även kunna ge stöd till arbetstagare som sagts upp på grund av en allvarlig störning i den lokala, regionala eller nationella ekonomin till följd av en oförutsedd kris, samt till jordbrukare som ställer om sin verksamhet till följd av ett handelsavtal. Kommissionen föreslår vidare att utvidga definitionen av arbetstagare som kan få stöd från fonden. </w:t>
      </w:r>
    </w:p>
    <w:p w:rsidR="00BA7255" w:rsidRPr="00E63824" w:rsidRDefault="00BA7255" w:rsidP="00E63824">
      <w:pPr>
        <w:pStyle w:val="RKnormal"/>
      </w:pPr>
    </w:p>
    <w:p w:rsidR="00BA7255" w:rsidRDefault="00BA7255">
      <w:pPr>
        <w:pStyle w:val="RKnormal"/>
      </w:pPr>
      <w:r w:rsidRPr="00E63824">
        <w:t>Kommissionen föreslår också att de medlemsländer som har en konvergensregion ska kunna få 65 % medfinansiering från fonden, mot 50 % för övriga medlemsstater.</w:t>
      </w:r>
    </w:p>
    <w:p w:rsidR="00BA7255" w:rsidRDefault="00BA7255">
      <w:pPr>
        <w:pStyle w:val="RKrubrik"/>
        <w:rPr>
          <w:i/>
          <w:iCs/>
        </w:rPr>
      </w:pPr>
      <w:r>
        <w:rPr>
          <w:i/>
          <w:iCs/>
        </w:rPr>
        <w:t>Gällande svenska regler och förslagets effekter på dessa</w:t>
      </w:r>
    </w:p>
    <w:p w:rsidR="00BA7255" w:rsidRDefault="00BA7255">
      <w:pPr>
        <w:pStyle w:val="RKnormal"/>
      </w:pPr>
      <w:r>
        <w:t xml:space="preserve">Ingen påverkan förutses. </w:t>
      </w:r>
    </w:p>
    <w:p w:rsidR="00BA7255" w:rsidRDefault="00BA7255">
      <w:pPr>
        <w:pStyle w:val="RKrubrik"/>
      </w:pPr>
      <w:r>
        <w:t>Ekonomiska konsekvenser</w:t>
      </w:r>
    </w:p>
    <w:p w:rsidR="00BA7255" w:rsidRDefault="00BA7255">
      <w:pPr>
        <w:pStyle w:val="RKnormal"/>
      </w:pPr>
      <w:r w:rsidRPr="00E63824">
        <w:t>Nästa fleråriga budgetram förhandlas i en annan rådskonstellation och därmed kommer inte budgetnivån för fonden att behandlas vid EPSCO-rådets möte.</w:t>
      </w:r>
    </w:p>
    <w:p w:rsidR="00BA7255" w:rsidRDefault="00BA7255">
      <w:pPr>
        <w:pStyle w:val="RKrubrik"/>
      </w:pPr>
      <w:r>
        <w:t>Övrigt</w:t>
      </w:r>
    </w:p>
    <w:p w:rsidR="00BA7255" w:rsidRDefault="00BA7255">
      <w:pPr>
        <w:pStyle w:val="RKnormal"/>
      </w:pPr>
    </w:p>
    <w:p w:rsidR="00BA7255" w:rsidRDefault="00BA7255">
      <w:pPr>
        <w:pStyle w:val="RKnormal"/>
        <w:rPr>
          <w:i/>
          <w:iCs/>
        </w:rPr>
      </w:pPr>
    </w:p>
    <w:p w:rsidR="00BA7255" w:rsidRDefault="00BA7255">
      <w:pPr>
        <w:pStyle w:val="RKnormal"/>
        <w:ind w:left="-1134"/>
      </w:pPr>
    </w:p>
    <w:p w:rsidR="00BA7255" w:rsidRDefault="00BA7255">
      <w:pPr>
        <w:pStyle w:val="RKrubrik"/>
        <w:spacing w:before="0" w:after="0"/>
      </w:pPr>
    </w:p>
    <w:p w:rsidR="00BA7255" w:rsidRDefault="00BA7255">
      <w:pPr>
        <w:pStyle w:val="RKnormal"/>
      </w:pPr>
    </w:p>
    <w:sectPr w:rsidR="00BA7255" w:rsidSect="00613D8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255" w:rsidRDefault="00BA7255">
      <w:r>
        <w:separator/>
      </w:r>
    </w:p>
  </w:endnote>
  <w:endnote w:type="continuationSeparator" w:id="0">
    <w:p w:rsidR="00BA7255" w:rsidRDefault="00BA7255">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255" w:rsidRDefault="00BA7255">
      <w:r>
        <w:separator/>
      </w:r>
    </w:p>
  </w:footnote>
  <w:footnote w:type="continuationSeparator" w:id="0">
    <w:p w:rsidR="00BA7255" w:rsidRDefault="00BA7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55" w:rsidRDefault="00BA72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A7255">
      <w:trPr>
        <w:cantSplit/>
      </w:trPr>
      <w:tc>
        <w:tcPr>
          <w:tcW w:w="3119" w:type="dxa"/>
        </w:tcPr>
        <w:p w:rsidR="00BA7255" w:rsidRDefault="00BA7255">
          <w:pPr>
            <w:pStyle w:val="Header"/>
            <w:spacing w:line="200" w:lineRule="atLeast"/>
            <w:ind w:right="357"/>
            <w:rPr>
              <w:rFonts w:ascii="TradeGothic" w:hAnsi="TradeGothic"/>
              <w:b/>
              <w:bCs/>
              <w:sz w:val="16"/>
            </w:rPr>
          </w:pPr>
        </w:p>
      </w:tc>
      <w:tc>
        <w:tcPr>
          <w:tcW w:w="4111" w:type="dxa"/>
          <w:tcMar>
            <w:left w:w="567" w:type="dxa"/>
          </w:tcMar>
        </w:tcPr>
        <w:p w:rsidR="00BA7255" w:rsidRDefault="00BA7255">
          <w:pPr>
            <w:pStyle w:val="Header"/>
            <w:ind w:right="360"/>
          </w:pPr>
        </w:p>
      </w:tc>
      <w:tc>
        <w:tcPr>
          <w:tcW w:w="1525" w:type="dxa"/>
        </w:tcPr>
        <w:p w:rsidR="00BA7255" w:rsidRDefault="00BA7255">
          <w:pPr>
            <w:pStyle w:val="Header"/>
            <w:ind w:right="360"/>
          </w:pPr>
        </w:p>
      </w:tc>
    </w:tr>
  </w:tbl>
  <w:p w:rsidR="00BA7255" w:rsidRDefault="00BA725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55" w:rsidRDefault="00BA72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A7255">
      <w:trPr>
        <w:cantSplit/>
      </w:trPr>
      <w:tc>
        <w:tcPr>
          <w:tcW w:w="3119" w:type="dxa"/>
        </w:tcPr>
        <w:p w:rsidR="00BA7255" w:rsidRDefault="00BA7255">
          <w:pPr>
            <w:pStyle w:val="Header"/>
            <w:spacing w:line="200" w:lineRule="atLeast"/>
            <w:ind w:right="357"/>
            <w:rPr>
              <w:rFonts w:ascii="TradeGothic" w:hAnsi="TradeGothic"/>
              <w:b/>
              <w:bCs/>
              <w:sz w:val="16"/>
            </w:rPr>
          </w:pPr>
        </w:p>
      </w:tc>
      <w:tc>
        <w:tcPr>
          <w:tcW w:w="4111" w:type="dxa"/>
          <w:tcMar>
            <w:left w:w="567" w:type="dxa"/>
          </w:tcMar>
        </w:tcPr>
        <w:p w:rsidR="00BA7255" w:rsidRDefault="00BA7255">
          <w:pPr>
            <w:pStyle w:val="Header"/>
            <w:ind w:right="360"/>
          </w:pPr>
        </w:p>
      </w:tc>
      <w:tc>
        <w:tcPr>
          <w:tcW w:w="1525" w:type="dxa"/>
        </w:tcPr>
        <w:p w:rsidR="00BA7255" w:rsidRDefault="00BA7255">
          <w:pPr>
            <w:pStyle w:val="Header"/>
            <w:ind w:right="360"/>
          </w:pPr>
        </w:p>
      </w:tc>
    </w:tr>
  </w:tbl>
  <w:p w:rsidR="00BA7255" w:rsidRDefault="00BA725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55" w:rsidRDefault="00BA7255">
    <w:pPr>
      <w:framePr w:w="2948" w:h="1321" w:hRule="exact" w:wrap="notBeside" w:vAnchor="page" w:hAnchor="page" w:x="1362" w:y="653"/>
    </w:pPr>
    <w:r w:rsidRPr="00A90CE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A7255" w:rsidRDefault="00BA7255">
    <w:pPr>
      <w:pStyle w:val="RKrubrik"/>
      <w:keepNext w:val="0"/>
      <w:tabs>
        <w:tab w:val="clear" w:pos="1134"/>
        <w:tab w:val="clear" w:pos="2835"/>
      </w:tabs>
      <w:spacing w:before="0" w:after="0" w:line="320" w:lineRule="atLeast"/>
      <w:rPr>
        <w:bCs/>
      </w:rPr>
    </w:pPr>
  </w:p>
  <w:p w:rsidR="00BA7255" w:rsidRDefault="00BA7255">
    <w:pPr>
      <w:rPr>
        <w:rFonts w:ascii="TradeGothic" w:hAnsi="TradeGothic"/>
        <w:b/>
        <w:bCs/>
        <w:spacing w:val="12"/>
        <w:sz w:val="22"/>
      </w:rPr>
    </w:pPr>
  </w:p>
  <w:p w:rsidR="00BA7255" w:rsidRDefault="00BA7255">
    <w:pPr>
      <w:pStyle w:val="RKrubrik"/>
      <w:keepNext w:val="0"/>
      <w:tabs>
        <w:tab w:val="clear" w:pos="1134"/>
        <w:tab w:val="clear" w:pos="2835"/>
      </w:tabs>
      <w:spacing w:before="0" w:after="0" w:line="320" w:lineRule="atLeast"/>
      <w:rPr>
        <w:bCs/>
      </w:rPr>
    </w:pPr>
  </w:p>
  <w:p w:rsidR="00BA7255" w:rsidRDefault="00BA7255">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783F"/>
    <w:multiLevelType w:val="hybridMultilevel"/>
    <w:tmpl w:val="836421EE"/>
    <w:lvl w:ilvl="0" w:tplc="084E0BD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E63824"/>
    <w:rsid w:val="000502F2"/>
    <w:rsid w:val="00145E7B"/>
    <w:rsid w:val="00150384"/>
    <w:rsid w:val="00160901"/>
    <w:rsid w:val="001805B7"/>
    <w:rsid w:val="002904B6"/>
    <w:rsid w:val="00293B31"/>
    <w:rsid w:val="002C5E0B"/>
    <w:rsid w:val="00367B1C"/>
    <w:rsid w:val="00381EE5"/>
    <w:rsid w:val="004215FA"/>
    <w:rsid w:val="004A328D"/>
    <w:rsid w:val="0058762B"/>
    <w:rsid w:val="00613D87"/>
    <w:rsid w:val="006B6A2F"/>
    <w:rsid w:val="006E4E11"/>
    <w:rsid w:val="007242A3"/>
    <w:rsid w:val="007853A7"/>
    <w:rsid w:val="007A6855"/>
    <w:rsid w:val="0092027A"/>
    <w:rsid w:val="00955E31"/>
    <w:rsid w:val="00992E72"/>
    <w:rsid w:val="00A90CE4"/>
    <w:rsid w:val="00AF26D1"/>
    <w:rsid w:val="00BA7255"/>
    <w:rsid w:val="00C860AB"/>
    <w:rsid w:val="00D133D7"/>
    <w:rsid w:val="00DE3431"/>
    <w:rsid w:val="00E63824"/>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8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13D8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13D87"/>
    <w:pPr>
      <w:spacing w:before="360"/>
      <w:outlineLvl w:val="1"/>
    </w:pPr>
  </w:style>
  <w:style w:type="paragraph" w:styleId="Heading3">
    <w:name w:val="heading 3"/>
    <w:basedOn w:val="Heading2"/>
    <w:next w:val="RKnormal"/>
    <w:link w:val="Heading3Char"/>
    <w:uiPriority w:val="99"/>
    <w:qFormat/>
    <w:rsid w:val="00613D87"/>
    <w:pPr>
      <w:spacing w:after="120" w:line="240" w:lineRule="atLeast"/>
      <w:outlineLvl w:val="2"/>
    </w:pPr>
    <w:rPr>
      <w:b w:val="0"/>
    </w:rPr>
  </w:style>
  <w:style w:type="paragraph" w:styleId="Heading4">
    <w:name w:val="heading 4"/>
    <w:basedOn w:val="Heading3"/>
    <w:next w:val="RKnormal"/>
    <w:link w:val="Heading4Char"/>
    <w:uiPriority w:val="99"/>
    <w:qFormat/>
    <w:rsid w:val="00613D8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65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6065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6065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6065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13D8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13D8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6065C"/>
    <w:rPr>
      <w:rFonts w:ascii="OrigGarmnd BT" w:hAnsi="OrigGarmnd BT"/>
      <w:sz w:val="24"/>
      <w:szCs w:val="20"/>
      <w:lang w:eastAsia="en-US"/>
    </w:rPr>
  </w:style>
  <w:style w:type="paragraph" w:styleId="Header">
    <w:name w:val="header"/>
    <w:basedOn w:val="Normal"/>
    <w:link w:val="HeaderChar"/>
    <w:uiPriority w:val="99"/>
    <w:rsid w:val="00613D87"/>
    <w:pPr>
      <w:tabs>
        <w:tab w:val="center" w:pos="4153"/>
        <w:tab w:val="right" w:pos="8306"/>
      </w:tabs>
    </w:pPr>
  </w:style>
  <w:style w:type="character" w:customStyle="1" w:styleId="HeaderChar">
    <w:name w:val="Header Char"/>
    <w:basedOn w:val="DefaultParagraphFont"/>
    <w:link w:val="Header"/>
    <w:uiPriority w:val="99"/>
    <w:semiHidden/>
    <w:rsid w:val="0096065C"/>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613D8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13D87"/>
    <w:rPr>
      <w:rFonts w:cs="Times New Roman"/>
    </w:rPr>
  </w:style>
  <w:style w:type="paragraph" w:styleId="BalloonText">
    <w:name w:val="Balloon Text"/>
    <w:basedOn w:val="Normal"/>
    <w:link w:val="BalloonTextChar"/>
    <w:uiPriority w:val="99"/>
    <w:rsid w:val="00050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502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426</Words>
  <Characters>2844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Wijkman</dc:creator>
  <cp:keywords/>
  <dc:description/>
  <cp:lastModifiedBy>ha0808ab</cp:lastModifiedBy>
  <cp:revision>2</cp:revision>
  <cp:lastPrinted>2012-11-26T13:11:00Z</cp:lastPrinted>
  <dcterms:created xsi:type="dcterms:W3CDTF">2012-11-26T13:11:00Z</dcterms:created>
  <dcterms:modified xsi:type="dcterms:W3CDTF">2012-11-26T13:11:00Z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_dlc_DocIdItemGuid">
    <vt:lpwstr>7621d985-e562-4cd3-8267-7ac980d60793</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R5Q6HF7T6A2V-3-8070</vt:lpwstr>
  </property>
  <property fmtid="{D5CDD505-2E9C-101B-9397-08002B2CF9AE}" pid="16" name="_dlc_DocIdUrl">
    <vt:lpwstr>http://rkdhs-a/enhet/ie/_layouts/DocIdRedir.aspx?ID=R5Q6HF7T6A2V-3-8070, R5Q6HF7T6A2V-3-8070</vt:lpwstr>
  </property>
</Properties>
</file>