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7393" w:rsidRPr="00057393" w:rsidRDefault="00057393">
      <w:pPr>
        <w:pStyle w:val="Frslagsrubrik"/>
      </w:pPr>
      <w:r w:rsidRPr="00057393">
        <w:t>Förslag till riksdagsbeslut</w:t>
      </w:r>
    </w:p>
    <w:p w:rsidR="00057393" w:rsidRPr="00057393" w:rsidRDefault="00057393">
      <w:pPr>
        <w:pStyle w:val="Hemstlatt"/>
      </w:pPr>
      <w:r w:rsidRPr="00057393">
        <w:t>Riksdagen tillkännager för regeringen som sin mening vad som anförs i motionen om att utreda hur allmänna äktenskaps- och rel</w:t>
      </w:r>
      <w:r w:rsidRPr="00057393">
        <w:t>a</w:t>
      </w:r>
      <w:r w:rsidRPr="00057393">
        <w:t>tionsutbildningar kan förverkligas.</w:t>
      </w:r>
    </w:p>
    <w:p w:rsidR="00057393" w:rsidRPr="00057393" w:rsidRDefault="00057393">
      <w:pPr>
        <w:pStyle w:val="Rubrik1"/>
      </w:pPr>
      <w:r w:rsidRPr="00057393">
        <w:t>Motivering</w:t>
      </w:r>
    </w:p>
    <w:p w:rsidR="00057393" w:rsidRPr="00057393" w:rsidRDefault="00057393">
      <w:r w:rsidRPr="00057393">
        <w:t>I motion 2007/08:So338 ”Allmänna föräldrar- och relationskurser” föreslogs att kommunerna skulle ges ett utvidgat ansvar för att allmänna föräldrautbil</w:t>
      </w:r>
      <w:r w:rsidRPr="00057393">
        <w:t>d</w:t>
      </w:r>
      <w:r w:rsidRPr="00057393">
        <w:t>ningar anordnas samt att detta ansvar dessutom skulle utvidgas till att omfatta äktenskaps- och relationsutbildningar. Dessa båda yrkanden avstyrktes i b</w:t>
      </w:r>
      <w:r w:rsidRPr="00057393">
        <w:t>e</w:t>
      </w:r>
      <w:r w:rsidRPr="00057393">
        <w:t>tänkande 2007/08:SoU5 ”Utveckling av den sociala barn- och ungdomsvå</w:t>
      </w:r>
      <w:r w:rsidRPr="00057393">
        <w:t>r</w:t>
      </w:r>
      <w:r w:rsidRPr="00057393">
        <w:t>den m.m.” under rubriken ”Familjecentraler och familjecentralsliknande verksamheter”. I betänkandet behandlas inte alls frågan om stöd till äktenskap och andra, äktenskapsliknande, relationer utan enbart frågan om stöd till fö</w:t>
      </w:r>
      <w:r w:rsidRPr="00057393">
        <w:t>r</w:t>
      </w:r>
      <w:r w:rsidRPr="00057393">
        <w:t>äldraskap. Avstyrkandet av motionens andra yrkande får därmed</w:t>
      </w:r>
      <w:r w:rsidRPr="00057393">
        <w:t xml:space="preserve"> bedömas ha skett utan att de fakta som lagts på bordet i frågan bearbetats av utskottet.</w:t>
      </w:r>
    </w:p>
    <w:p w:rsidR="00057393" w:rsidRPr="00057393" w:rsidRDefault="00057393">
      <w:pPr>
        <w:pStyle w:val="Normaltindrag"/>
      </w:pPr>
      <w:r w:rsidRPr="00057393">
        <w:t>Då regeringen i maj 2008 tillsatt en utredning kring utökat stöd till föräl</w:t>
      </w:r>
      <w:r w:rsidRPr="00057393">
        <w:t>d</w:t>
      </w:r>
      <w:r w:rsidRPr="00057393">
        <w:t>raskap, vars betänkande nu också omsatts i en strategi för ett utvecklat föräl</w:t>
      </w:r>
      <w:r w:rsidRPr="00057393">
        <w:t>d</w:t>
      </w:r>
      <w:r w:rsidRPr="00057393">
        <w:t>rastöd, berörde motion 2008/09:So576 ”Äktenskaps- och relationskurser” enbart stöd till äktenskap etc.</w:t>
      </w:r>
    </w:p>
    <w:p w:rsidR="00057393" w:rsidRPr="00057393" w:rsidRDefault="00057393">
      <w:pPr>
        <w:pStyle w:val="Normaltindrag"/>
      </w:pPr>
      <w:r w:rsidRPr="00057393">
        <w:t>Betänkande 2008/09:SoU17 ”Folkhälsopolitik” behandlade denna genom förenklad behandling, då motionen (tillsammans med ett stort antal andra motioner) sades ta upp ”samma eller i huvudsak samma frågor som utskottet har behandlat tidigare under mandatperioden”. Så vitt kan utläsas av de b</w:t>
      </w:r>
      <w:r w:rsidRPr="00057393">
        <w:t>e</w:t>
      </w:r>
      <w:r w:rsidRPr="00057393">
        <w:t>tänkanden utskottet hänvisar till – 2006/07:SoU6 Folkhälsofrågor, 2006/07:SoU8 Hälso- och sjukvårdsfrågor, 2007/08:SoU1 Utgiftsområde 9 Hälsovård, sjukvård och social omsorg m.m., 2007/08:SoU7 Nikotinläkem</w:t>
      </w:r>
      <w:r w:rsidRPr="00057393">
        <w:t>e</w:t>
      </w:r>
      <w:r w:rsidRPr="00057393">
        <w:t xml:space="preserve">del i handeln samt 2007/08:SoU11 En förnyad folkhälsopolitik – behandlas </w:t>
      </w:r>
      <w:r w:rsidRPr="00057393">
        <w:lastRenderedPageBreak/>
        <w:t>dock inte frågan om stöd till äktenskap etc. genom äktenskaps- och relation</w:t>
      </w:r>
      <w:r w:rsidRPr="00057393">
        <w:t>s</w:t>
      </w:r>
      <w:r w:rsidRPr="00057393">
        <w:t>utbildningar i något av dessa.</w:t>
      </w:r>
    </w:p>
    <w:p w:rsidR="00057393" w:rsidRPr="00057393" w:rsidRDefault="00057393">
      <w:pPr>
        <w:pStyle w:val="Normaltindrag"/>
      </w:pPr>
      <w:r w:rsidRPr="00057393">
        <w:t>Att yrkande 2 i motion 2007/08:So338 avstyrkts utan egentlig behandling påpekades också i motion 2008/09:So576: ”Utskottet ha</w:t>
      </w:r>
      <w:r w:rsidRPr="00057393">
        <w:t>r avslagit detta y</w:t>
      </w:r>
      <w:r w:rsidRPr="00057393">
        <w:t>r</w:t>
      </w:r>
      <w:r w:rsidRPr="00057393">
        <w:t>kande utan att egentligen beröra frågan i sitt ställningstagande och argument</w:t>
      </w:r>
      <w:r w:rsidRPr="00057393">
        <w:t>e</w:t>
      </w:r>
      <w:r w:rsidRPr="00057393">
        <w:t>ra för ett avslag. Utskottet bör kunna hänvisa till sakliga argument för sitt ställningstagande, även om detta kräver att man får sätta sig in i ett nytt ämne och forskningsområde.”</w:t>
      </w:r>
    </w:p>
    <w:p w:rsidR="00057393" w:rsidRPr="00057393" w:rsidRDefault="00057393">
      <w:pPr>
        <w:pStyle w:val="Normaltindrag"/>
      </w:pPr>
      <w:r w:rsidRPr="00057393">
        <w:t>Mot denna bakgrund vore det av värde att utskottet ännu en gång ges mö</w:t>
      </w:r>
      <w:r w:rsidRPr="00057393">
        <w:t>j</w:t>
      </w:r>
      <w:r w:rsidRPr="00057393">
        <w:t>lighet att behandla de fakta som skulle ligga till grund för ett tillkännagivande om att utreda hur allmänna äktenskaps- och relationsutbildningar kan förver</w:t>
      </w:r>
      <w:r w:rsidRPr="00057393">
        <w:t>k</w:t>
      </w:r>
      <w:r w:rsidRPr="00057393">
        <w:t>ligas.</w:t>
      </w:r>
    </w:p>
    <w:p w:rsidR="00057393" w:rsidRPr="00057393" w:rsidRDefault="00057393">
      <w:pPr>
        <w:pStyle w:val="Normaltindrag"/>
      </w:pPr>
      <w:r w:rsidRPr="00057393">
        <w:t>Liksom med föräldrautbildning och föräldrarkurser finns vetenskapliga studier som visar att föräldrarna, barnen och samhället vinner på äktenskaps- och relationsutbildningar. Makar kan lära sig handskas med konflikter i rel</w:t>
      </w:r>
      <w:r w:rsidRPr="00057393">
        <w:t>a</w:t>
      </w:r>
      <w:r w:rsidRPr="00057393">
        <w:t>tionen och leva längre och lyckligare i sitt förhållande. Förutom alternativen att skiljas eller att kvarstå i en dålig relation, finns alltså ett tredje alternativ: att få hjälp med sin relation så att den fungerar bättre. Även här har Folkhä</w:t>
      </w:r>
      <w:r w:rsidRPr="00057393">
        <w:t>l</w:t>
      </w:r>
      <w:r w:rsidRPr="00057393">
        <w:t>soinstitutet gjort ett värdefullt arbete, och funnit en metod – PREP, Prevent</w:t>
      </w:r>
      <w:r w:rsidRPr="00057393">
        <w:t>a</w:t>
      </w:r>
      <w:r w:rsidRPr="00057393">
        <w:t>tive Relationship Enhancement Program – som vetenskapligt visat sig förbät</w:t>
      </w:r>
      <w:r w:rsidRPr="00057393">
        <w:t>t</w:t>
      </w:r>
      <w:r w:rsidRPr="00057393">
        <w:t>ra förhållanden. (www.fhi.se, Föräldrarelationen – prevention av problem.)</w:t>
      </w:r>
    </w:p>
    <w:p w:rsidR="00057393" w:rsidRPr="00057393" w:rsidRDefault="00057393">
      <w:pPr>
        <w:pStyle w:val="Normaltindrag"/>
      </w:pPr>
      <w:r w:rsidRPr="00057393">
        <w:t>I en av sina publikationer av serien Ba</w:t>
      </w:r>
      <w:r w:rsidRPr="00057393">
        <w:t>rn och deras familjer skriver Stati</w:t>
      </w:r>
      <w:r w:rsidRPr="00057393">
        <w:t>s</w:t>
      </w:r>
      <w:r w:rsidRPr="00057393">
        <w:t xml:space="preserve">tiska centralbyrån: ”Jämfört med år 1999 var 8 500 färre barn med om en separation under </w:t>
      </w:r>
      <w:smartTag w:uri="urn:schemas-microsoft-com:office:smarttags" w:element="metricconverter">
        <w:smartTagPr>
          <w:attr w:name="ProductID" w:val="2006.”"/>
        </w:smartTagPr>
        <w:r w:rsidRPr="00057393">
          <w:t>2006.”</w:t>
        </w:r>
      </w:smartTag>
      <w:r w:rsidRPr="00057393">
        <w:t xml:space="preserve"> Jag tror ingen – utom de mest extrema politikerna, debattörerna och opinionsbildarna – upplever det som negativt att fler parrel</w:t>
      </w:r>
      <w:r w:rsidRPr="00057393">
        <w:t>a</w:t>
      </w:r>
      <w:r w:rsidRPr="00057393">
        <w:t>tioner håller samman med detta resultat. SCB uppger att särskilt bland barn med samboföräldrar minskar separationsrisken: ”Andelen barn med samb</w:t>
      </w:r>
      <w:r w:rsidRPr="00057393">
        <w:t>o</w:t>
      </w:r>
      <w:r w:rsidRPr="00057393">
        <w:t xml:space="preserve">föräldrar som varit med om en separation under året har minskat från 5,7 procent år 1999 till 4,5 procent </w:t>
      </w:r>
      <w:r w:rsidRPr="00057393">
        <w:t xml:space="preserve">år </w:t>
      </w:r>
      <w:smartTag w:uri="urn:schemas-microsoft-com:office:smarttags" w:element="metricconverter">
        <w:smartTagPr>
          <w:attr w:name="ProductID" w:val="2006.”"/>
        </w:smartTagPr>
        <w:r w:rsidRPr="00057393">
          <w:t>2006.”</w:t>
        </w:r>
      </w:smartTag>
    </w:p>
    <w:p w:rsidR="00057393" w:rsidRPr="00057393" w:rsidRDefault="00057393">
      <w:pPr>
        <w:pStyle w:val="Normaltindrag"/>
      </w:pPr>
      <w:r w:rsidRPr="00057393">
        <w:t xml:space="preserve">Fortfarande uppvisar emellertid olika slags vuxenrelationer olika grad av separation eller skilsmässa. Enligt SCB är den mest stabila familjeformen en traditionell kärnfamilj där föräldrarna ingått äktenskap, och den minst stabila är en ombildad familj där föräldrarna lever som sambo. Andelen barn som får uppleva en föräldraseparation skiljer sig åt på följande sätt: barn till ett gift par i en traditionell kärnfamilj – 2 procent, till ett sambopar i en kärnfamilj – 4 procent, till ett gift par i </w:t>
      </w:r>
      <w:r w:rsidRPr="00057393">
        <w:t>en ombildad familj – strax över 5 procent, samt barn till ett sambopar i en ombildad familj – 7 procent.</w:t>
      </w:r>
    </w:p>
    <w:p w:rsidR="00057393" w:rsidRPr="00057393" w:rsidRDefault="00057393">
      <w:pPr>
        <w:pStyle w:val="Normaltindrag"/>
      </w:pPr>
      <w:r w:rsidRPr="00057393">
        <w:t>Den gamla sanningen ”Ju mer vi skiljer oss, ju mer skiljer vi oss” är alltså sann, liksom att äktenskapet är instiftat mellan man och kvinna för att, inte minst, ge en stabil uppväxtmiljö åt barnen. Om en man och en kvinna kan uppmuntras att ingå äktenskap och få hjälp att få sitt första äktenskap att hålla ihop är detta en stor vinst. Att detta i dag inte är självklart faller dessvärre tillbaka på moder</w:t>
      </w:r>
      <w:r w:rsidRPr="00057393">
        <w:t>na myter, en ideologiserad världsbild och irrationella kän</w:t>
      </w:r>
      <w:r w:rsidRPr="00057393">
        <w:t>s</w:t>
      </w:r>
      <w:r w:rsidRPr="00057393">
        <w:t>loskäl som inte är grundade i verkligheten. Här har riksdag och regering ett stort ansvar att agera på evidens och vetenskap och ställa sig över det slags moralism som snarast glorifierar olika angrepp på äktenskapet som institution där skilsmässan är den främsta lösningen på relationsproblem.</w:t>
      </w:r>
    </w:p>
    <w:p w:rsidR="00057393" w:rsidRPr="00057393" w:rsidRDefault="00057393">
      <w:pPr>
        <w:pStyle w:val="Normaltindrag"/>
      </w:pPr>
      <w:r w:rsidRPr="00057393">
        <w:t>Det är väsentligt att riksdag och regering i opinionsbildande syfte visar att det finns en tilltro till människors förmåga att lösa konflikter och relation</w:t>
      </w:r>
      <w:r w:rsidRPr="00057393">
        <w:t>s</w:t>
      </w:r>
      <w:r w:rsidRPr="00057393">
        <w:t>problem och att par i en utsatt situation också kan räkna med samhällets stöd och skydd. FN-deklarationen, Europakonventionen och andra människorätt</w:t>
      </w:r>
      <w:r w:rsidRPr="00057393">
        <w:t>s</w:t>
      </w:r>
      <w:r w:rsidRPr="00057393">
        <w:t xml:space="preserve">liga dokument stadgar ju som bekant att familjen – som i kontexten förstås vara byggd på äktenskapet mellan man och kvinna, men numera tillämpas även på samboförhållanden – har rätt till samhällets och statens skydd och stöd. Om utskottet och riksdagen avvisar rätten till stöd i form av äktenskaps- och relationskurser bör man kunna motivera detta eller leda i </w:t>
      </w:r>
      <w:r w:rsidRPr="00057393">
        <w:t>bevis att denna stadgade rättighet redan uppfylls.</w:t>
      </w:r>
    </w:p>
    <w:p w:rsidR="00057393" w:rsidRPr="00057393" w:rsidRDefault="00057393">
      <w:pPr>
        <w:pStyle w:val="Normaltindrag"/>
      </w:pPr>
      <w:r w:rsidRPr="00057393">
        <w:t>Ett föregångsland inom detta område är Storbritannien där såväl arbeta</w:t>
      </w:r>
      <w:r w:rsidRPr="00057393">
        <w:t>r</w:t>
      </w:r>
      <w:r w:rsidRPr="00057393">
        <w:t>partiet som de konservativa valt att lyfta fram äktenskapets fördelar och up</w:t>
      </w:r>
      <w:r w:rsidRPr="00057393">
        <w:t>p</w:t>
      </w:r>
      <w:r w:rsidRPr="00057393">
        <w:t>muntra till stöd för parrelationer. Tories faktaserie Breakthrough Britain inn</w:t>
      </w:r>
      <w:r w:rsidRPr="00057393">
        <w:t>e</w:t>
      </w:r>
      <w:r w:rsidRPr="00057393">
        <w:t>håller grundläggande fakta i frågan.</w:t>
      </w:r>
    </w:p>
    <w:p w:rsidR="00057393" w:rsidRPr="00057393" w:rsidRDefault="00057393">
      <w:pPr>
        <w:pStyle w:val="Normaltindrag"/>
      </w:pPr>
      <w:r w:rsidRPr="00057393">
        <w:t>Familjekonflikter är numera den vanligaste orsaken till att barn kontaktar Bris. Under 2005 berörde nästan 3 600 barnkontakter och vart fjärde vuxe</w:t>
      </w:r>
      <w:r w:rsidRPr="00057393">
        <w:t>n</w:t>
      </w:r>
      <w:r w:rsidRPr="00057393">
        <w:t>samtal till Bris familjekonflikter. Under 2008 rapporterar Bris att de samtal från barn som tar upp problematiken kring föräldrars skilsmässa ökat rejält. Mellan 2006 och 2007 var ökningen 35 procent, och det allra vanligaste är nu att de pratar om hur det delade boendet mellan mamman och pappan fungerar – eller inte fungerar. Det är föräldrarnas ansvar att se till att relationerna i familjen fungerar, men samhället behöver också här gå in och ge stöd. (Bri</w:t>
      </w:r>
      <w:r w:rsidRPr="00057393">
        <w:t>s</w:t>
      </w:r>
      <w:r w:rsidRPr="00057393">
        <w:t xml:space="preserve">rapporten 2005 – Samtal och mejl till Bris 2005. </w:t>
      </w:r>
      <w:r w:rsidRPr="00057393">
        <w:t>Annelie Ivarsson, ”Allt fler barn ringer Bris om skilsmässor”, Dagens Nyheter, 6 augusti 2008.)</w:t>
      </w:r>
    </w:p>
    <w:p w:rsidR="00057393" w:rsidRPr="00057393" w:rsidRDefault="00057393">
      <w:pPr>
        <w:pStyle w:val="Normaltindrag"/>
      </w:pPr>
      <w:r w:rsidRPr="00057393">
        <w:t>Eftersom vi i Sverige har en stark folkbildningstradition borde det vara n</w:t>
      </w:r>
      <w:r w:rsidRPr="00057393">
        <w:t>a</w:t>
      </w:r>
      <w:r w:rsidRPr="00057393">
        <w:t>turligt att vi utbildar oss för att klara av det värdefullaste vi har: våra barn och våra relationer till varandra. Par som ska gifta sig kan erbjudas utbildning om hur man ger förhållandet en bra start och om hur man undviker att kriserna leder till splittring. Viktiga platser för utbildning, rådgivning och nätverk</w:t>
      </w:r>
      <w:r w:rsidRPr="00057393">
        <w:t>s</w:t>
      </w:r>
      <w:r w:rsidRPr="00057393">
        <w:t>byggande kan vara vårdcentraler, kyrkor, studieförbund, folkrörelser och ideella organisationer. Allt det viktiga föräldra- och parstödjande arbete som bedrivs inte minst genom intresse- och fr</w:t>
      </w:r>
      <w:r w:rsidRPr="00057393">
        <w:t>ivilligorganisationerna ska uppmun</w:t>
      </w:r>
      <w:r w:rsidRPr="00057393">
        <w:t>t</w:t>
      </w:r>
      <w:r w:rsidRPr="00057393">
        <w:t>ras och stödjas.</w:t>
      </w:r>
    </w:p>
    <w:p w:rsidR="00057393" w:rsidRPr="00057393" w:rsidRDefault="00057393">
      <w:pPr>
        <w:pStyle w:val="Normaltindrag"/>
      </w:pPr>
      <w:r w:rsidRPr="00057393">
        <w:t>Det är också viktigt att se att en sådan satsning som här föreslås inte ko</w:t>
      </w:r>
      <w:r w:rsidRPr="00057393">
        <w:t>m</w:t>
      </w:r>
      <w:r w:rsidRPr="00057393">
        <w:t>mer att innebära några extra kostnader, eftersom samhället snabbt skulle göra andra besparingar. Tryggare barn och föräldrar innebär minskade kostnader för kommuner och landsting. Men framför allt innebär det medmänskliga och sociala vinster.</w:t>
      </w:r>
    </w:p>
    <w:p w:rsidR="00057393" w:rsidRPr="00057393" w:rsidRDefault="00057393">
      <w:pPr>
        <w:pStyle w:val="Normaltindrag"/>
      </w:pPr>
      <w:r w:rsidRPr="00057393">
        <w:t>Kommunerna bör därför ges ett obligatoriskt ansvar att tillse att äkte</w:t>
      </w:r>
      <w:r w:rsidRPr="00057393">
        <w:t>n</w:t>
      </w:r>
      <w:r w:rsidRPr="00057393">
        <w:t>skaps- och relationsutbildningar erbjuds, även om detta inte behöver innebära att kommunen genomför utbildningen. Hur detta ska genomföras bör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7393">
        <w:trPr>
          <w:cantSplit/>
        </w:trPr>
        <w:tc>
          <w:tcPr>
            <w:tcW w:w="3046" w:type="dxa"/>
          </w:tcPr>
          <w:p w:rsidR="00057393" w:rsidRPr="00057393" w:rsidRDefault="00057393">
            <w:pPr>
              <w:pStyle w:val="UnderskriftDatum"/>
              <w:spacing w:before="240"/>
            </w:pPr>
            <w:r w:rsidRPr="00057393">
              <w:t>Stockholm den 1 oktober 2009</w:t>
            </w:r>
          </w:p>
        </w:tc>
        <w:tc>
          <w:tcPr>
            <w:tcW w:w="3047" w:type="dxa"/>
          </w:tcPr>
          <w:p w:rsidR="00057393" w:rsidRPr="00057393" w:rsidRDefault="00057393">
            <w:pPr>
              <w:pStyle w:val="Underskrifter"/>
              <w:spacing w:before="240"/>
            </w:pPr>
          </w:p>
        </w:tc>
      </w:tr>
      <w:tr w:rsidR="00000000" w:rsidRPr="00057393">
        <w:trPr>
          <w:cantSplit/>
        </w:trPr>
        <w:tc>
          <w:tcPr>
            <w:tcW w:w="3046" w:type="dxa"/>
          </w:tcPr>
          <w:p w:rsidR="00057393" w:rsidRPr="00057393" w:rsidRDefault="00057393">
            <w:pPr>
              <w:pStyle w:val="Underskrifter"/>
            </w:pPr>
            <w:r w:rsidRPr="00057393">
              <w:t>Kjell Eldensjö (kd)</w:t>
            </w:r>
          </w:p>
        </w:tc>
        <w:tc>
          <w:tcPr>
            <w:tcW w:w="3046" w:type="dxa"/>
          </w:tcPr>
          <w:p w:rsidR="00057393" w:rsidRPr="00057393" w:rsidRDefault="00057393">
            <w:pPr>
              <w:pStyle w:val="Underskrifter"/>
            </w:pPr>
          </w:p>
        </w:tc>
      </w:tr>
    </w:tbl>
    <w:p w:rsidR="00057393" w:rsidRPr="00057393" w:rsidRDefault="00057393">
      <w:pPr>
        <w:pStyle w:val="Normaltindrag"/>
      </w:pPr>
    </w:p>
    <w:sectPr w:rsidR="00000000" w:rsidRPr="000573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393" w:rsidRPr="00057393" w:rsidRDefault="00057393">
      <w:r w:rsidRPr="00057393">
        <w:separator/>
      </w:r>
    </w:p>
  </w:endnote>
  <w:endnote w:type="continuationSeparator" w:id="0">
    <w:p w:rsidR="00057393" w:rsidRPr="00057393" w:rsidRDefault="00057393">
      <w:r w:rsidRPr="00057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Sidfot"/>
    </w:pPr>
    <w:r w:rsidRPr="00057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0020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93" w:rsidRDefault="00057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7393" w:rsidRDefault="00057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Sidfot"/>
    </w:pPr>
    <w:r w:rsidRPr="00057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3710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93" w:rsidRDefault="0005739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7393" w:rsidRDefault="0005739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Sidfot"/>
    </w:pPr>
    <w:r w:rsidRPr="00057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645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93" w:rsidRDefault="00057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7393" w:rsidRDefault="00057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393" w:rsidRPr="00057393" w:rsidRDefault="00057393">
      <w:r w:rsidRPr="00057393">
        <w:separator/>
      </w:r>
    </w:p>
  </w:footnote>
  <w:footnote w:type="continuationSeparator" w:id="0">
    <w:p w:rsidR="00057393" w:rsidRPr="00057393" w:rsidRDefault="00057393">
      <w:r w:rsidRPr="00057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Sidhuvud"/>
    </w:pPr>
    <w:r w:rsidRPr="00057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24193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93" w:rsidRDefault="00057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7393" w:rsidRDefault="0005739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Sidhuvud"/>
    </w:pPr>
    <w:r w:rsidRPr="00057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49577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7393" w:rsidRDefault="00057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7393" w:rsidRDefault="0005739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393" w:rsidRPr="00057393" w:rsidRDefault="00057393">
    <w:pPr>
      <w:pStyle w:val="FSHNormal"/>
      <w:tabs>
        <w:tab w:val="right" w:pos="5840"/>
      </w:tabs>
    </w:pPr>
    <w:r w:rsidRPr="00057393">
      <w:br/>
    </w:r>
    <w:r w:rsidRPr="00057393">
      <w:fldChar w:fldCharType="begin" w:fldLock="1"/>
    </w:r>
    <w:r w:rsidRPr="00057393">
      <w:instrText xml:space="preserve"> DOCPROPERTY</w:instrText>
    </w:r>
    <w:r w:rsidRPr="00057393">
      <w:rPr>
        <w:sz w:val="18"/>
      </w:rPr>
      <w:instrText xml:space="preserve"> "YearUser" *\charformat </w:instrText>
    </w:r>
    <w:r w:rsidRPr="00057393">
      <w:fldChar w:fldCharType="separate"/>
    </w:r>
    <w:r w:rsidRPr="00057393">
      <w:t>2009/10</w:t>
    </w:r>
    <w:r w:rsidRPr="00057393">
      <w:fldChar w:fldCharType="end"/>
    </w:r>
    <w:r w:rsidRPr="00057393">
      <w:t xml:space="preserve"> </w:t>
    </w:r>
    <w:r w:rsidRPr="00057393">
      <w:tab/>
      <w:t xml:space="preserve">mnr: </w:t>
    </w:r>
    <w:r w:rsidRPr="00057393">
      <w:fldChar w:fldCharType="begin" w:fldLock="1"/>
    </w:r>
    <w:r w:rsidRPr="00057393">
      <w:instrText xml:space="preserve"> DOCPROPERTY</w:instrText>
    </w:r>
    <w:r w:rsidRPr="00057393">
      <w:rPr>
        <w:sz w:val="18"/>
      </w:rPr>
      <w:instrText xml:space="preserve"> "Motionsnummer" *\charformat </w:instrText>
    </w:r>
    <w:r w:rsidRPr="00057393">
      <w:fldChar w:fldCharType="separate"/>
    </w:r>
    <w:r w:rsidRPr="00057393">
      <w:t>So363</w:t>
    </w:r>
    <w:r w:rsidRPr="00057393">
      <w:fldChar w:fldCharType="end"/>
    </w:r>
    <w:r w:rsidRPr="00057393">
      <w:br/>
    </w:r>
    <w:r w:rsidRPr="00057393">
      <w:fldChar w:fldCharType="begin" w:fldLock="1"/>
    </w:r>
    <w:r w:rsidRPr="00057393">
      <w:instrText xml:space="preserve"> DOCPROPERTY</w:instrText>
    </w:r>
    <w:r w:rsidRPr="00057393">
      <w:rPr>
        <w:sz w:val="18"/>
      </w:rPr>
      <w:instrText xml:space="preserve"> "Samling" *\charformat </w:instrText>
    </w:r>
    <w:r w:rsidRPr="00057393">
      <w:fldChar w:fldCharType="end"/>
    </w:r>
    <w:r w:rsidRPr="00057393">
      <w:tab/>
      <w:t xml:space="preserve">pnr: </w:t>
    </w:r>
    <w:r w:rsidRPr="00057393">
      <w:fldChar w:fldCharType="begin" w:fldLock="1"/>
    </w:r>
    <w:r w:rsidRPr="00057393">
      <w:instrText xml:space="preserve"> DOCPROPERTY</w:instrText>
    </w:r>
    <w:r w:rsidRPr="00057393">
      <w:rPr>
        <w:sz w:val="18"/>
      </w:rPr>
      <w:instrText xml:space="preserve"> "Partinummer" *\charformat </w:instrText>
    </w:r>
    <w:r w:rsidRPr="00057393">
      <w:fldChar w:fldCharType="separate"/>
    </w:r>
    <w:r w:rsidRPr="00057393">
      <w:t>kd528</w:t>
    </w:r>
    <w:r w:rsidRPr="00057393">
      <w:fldChar w:fldCharType="end"/>
    </w:r>
  </w:p>
  <w:p w:rsidR="00057393" w:rsidRPr="00057393" w:rsidRDefault="00057393">
    <w:pPr>
      <w:pStyle w:val="FSHRub1"/>
    </w:pPr>
    <w:r w:rsidRPr="00057393">
      <w:t>Motion till riksdagen</w:t>
    </w:r>
    <w:r w:rsidRPr="00057393">
      <w:br/>
    </w:r>
    <w:r w:rsidRPr="00057393">
      <w:fldChar w:fldCharType="begin" w:fldLock="1"/>
    </w:r>
    <w:r w:rsidRPr="00057393">
      <w:instrText xml:space="preserve"> DOCPROPERTY "YearUser" *\charformat </w:instrText>
    </w:r>
    <w:r w:rsidRPr="00057393">
      <w:fldChar w:fldCharType="separate"/>
    </w:r>
    <w:r w:rsidRPr="00057393">
      <w:t>2009/10</w:t>
    </w:r>
    <w:r w:rsidRPr="00057393">
      <w:fldChar w:fldCharType="end"/>
    </w:r>
    <w:r w:rsidRPr="00057393">
      <w:t>:</w:t>
    </w:r>
    <w:r w:rsidRPr="00057393">
      <w:fldChar w:fldCharType="begin" w:fldLock="1"/>
    </w:r>
    <w:r w:rsidRPr="00057393">
      <w:instrText xml:space="preserve"> DOCPROPERTY "Motionsnummer" *\charformat </w:instrText>
    </w:r>
    <w:r w:rsidRPr="00057393">
      <w:fldChar w:fldCharType="separate"/>
    </w:r>
    <w:r w:rsidRPr="00057393">
      <w:t>So363</w:t>
    </w:r>
    <w:r w:rsidRPr="00057393">
      <w:fldChar w:fldCharType="end"/>
    </w:r>
  </w:p>
  <w:p w:rsidR="00057393" w:rsidRPr="00057393" w:rsidRDefault="00057393">
    <w:pPr>
      <w:pStyle w:val="FSHNormalS5"/>
    </w:pPr>
    <w:r w:rsidRPr="00057393">
      <w:fldChar w:fldCharType="begin" w:fldLock="1"/>
    </w:r>
    <w:r w:rsidRPr="00057393">
      <w:instrText xml:space="preserve"> DOCPROPERTY "MotionarText" *\charformat </w:instrText>
    </w:r>
    <w:r w:rsidRPr="00057393">
      <w:fldChar w:fldCharType="separate"/>
    </w:r>
    <w:r w:rsidRPr="00057393">
      <w:t>av Kjell Eldensjö (kd)</w:t>
    </w:r>
    <w:r w:rsidRPr="00057393">
      <w:fldChar w:fldCharType="end"/>
    </w:r>
    <w:r w:rsidRPr="00057393">
      <w:br/>
    </w:r>
    <w:r w:rsidRPr="00057393">
      <w:fldChar w:fldCharType="begin" w:fldLock="1"/>
    </w:r>
    <w:r w:rsidRPr="00057393">
      <w:instrText xml:space="preserve"> DOCPROPERTY "SvarFrasKort" *\charformat </w:instrText>
    </w:r>
    <w:r w:rsidRPr="00057393">
      <w:fldChar w:fldCharType="end"/>
    </w:r>
  </w:p>
  <w:p w:rsidR="00057393" w:rsidRPr="00057393" w:rsidRDefault="00057393">
    <w:pPr>
      <w:pStyle w:val="FSHTitel"/>
    </w:pPr>
    <w:r w:rsidRPr="00057393">
      <w:fldChar w:fldCharType="begin" w:fldLock="1"/>
    </w:r>
    <w:r w:rsidRPr="00057393">
      <w:instrText xml:space="preserve"> DOCPROPERTY</w:instrText>
    </w:r>
    <w:r w:rsidRPr="00057393">
      <w:rPr>
        <w:sz w:val="18"/>
      </w:rPr>
      <w:instrText xml:space="preserve"> "RubrikSvar" *\charformat </w:instrText>
    </w:r>
    <w:r w:rsidRPr="00057393">
      <w:fldChar w:fldCharType="separate"/>
    </w:r>
    <w:r w:rsidRPr="00057393">
      <w:t>Äktenskaps- och relationskurser</w:t>
    </w:r>
    <w:r w:rsidRPr="00057393">
      <w:fldChar w:fldCharType="end"/>
    </w:r>
  </w:p>
  <w:p w:rsidR="00057393" w:rsidRPr="00057393" w:rsidRDefault="00057393">
    <w:pPr>
      <w:pStyle w:val="Normal00"/>
    </w:pPr>
  </w:p>
  <w:p w:rsidR="00057393" w:rsidRPr="00057393" w:rsidRDefault="00057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8941AD5"/>
    <w:multiLevelType w:val="multilevel"/>
    <w:tmpl w:val="242285B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886143876">
    <w:abstractNumId w:val="8"/>
  </w:num>
  <w:num w:numId="2" w16cid:durableId="956446075">
    <w:abstractNumId w:val="9"/>
  </w:num>
  <w:num w:numId="3" w16cid:durableId="1535997910">
    <w:abstractNumId w:val="8"/>
  </w:num>
  <w:num w:numId="4" w16cid:durableId="445346264">
    <w:abstractNumId w:val="9"/>
  </w:num>
  <w:num w:numId="5" w16cid:durableId="1154103606">
    <w:abstractNumId w:val="13"/>
  </w:num>
  <w:num w:numId="6" w16cid:durableId="2056149927">
    <w:abstractNumId w:val="10"/>
  </w:num>
  <w:num w:numId="7" w16cid:durableId="1329019896">
    <w:abstractNumId w:val="11"/>
  </w:num>
  <w:num w:numId="8" w16cid:durableId="1750421230">
    <w:abstractNumId w:val="12"/>
  </w:num>
  <w:num w:numId="9" w16cid:durableId="912550213">
    <w:abstractNumId w:val="8"/>
  </w:num>
  <w:num w:numId="10" w16cid:durableId="1002046771">
    <w:abstractNumId w:val="3"/>
  </w:num>
  <w:num w:numId="11" w16cid:durableId="499471482">
    <w:abstractNumId w:val="2"/>
  </w:num>
  <w:num w:numId="12" w16cid:durableId="68423992">
    <w:abstractNumId w:val="1"/>
  </w:num>
  <w:num w:numId="13" w16cid:durableId="1158348960">
    <w:abstractNumId w:val="0"/>
  </w:num>
  <w:num w:numId="14" w16cid:durableId="829440493">
    <w:abstractNumId w:val="9"/>
  </w:num>
  <w:num w:numId="15" w16cid:durableId="1822118773">
    <w:abstractNumId w:val="7"/>
  </w:num>
  <w:num w:numId="16" w16cid:durableId="1720401226">
    <w:abstractNumId w:val="6"/>
  </w:num>
  <w:num w:numId="17" w16cid:durableId="14312100">
    <w:abstractNumId w:val="5"/>
  </w:num>
  <w:num w:numId="18" w16cid:durableId="1764719507">
    <w:abstractNumId w:val="4"/>
  </w:num>
  <w:num w:numId="19" w16cid:durableId="20552895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74F4286D-A093-4714-AA63-B051A457C221}"/>
  </w:docVars>
  <w:rsids>
    <w:rsidRoot w:val="00BC2913"/>
    <w:rsid w:val="00057393"/>
    <w:rsid w:val="00BC29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700D25A9-7BD4-477C-921A-876EC9A5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6946</Characters>
  <Application>Microsoft Office Word</Application>
  <DocSecurity>4</DocSecurity>
  <Lines>121</Lines>
  <Paragraphs>23</Paragraphs>
  <ScaleCrop>false</ScaleCrop>
  <HeadingPairs>
    <vt:vector size="2" baseType="variant">
      <vt:variant>
        <vt:lpstr>Rubrik</vt:lpstr>
      </vt:variant>
      <vt:variant>
        <vt:i4>1</vt:i4>
      </vt:variant>
    </vt:vector>
  </HeadingPairs>
  <TitlesOfParts>
    <vt:vector size="1" baseType="lpstr">
      <vt:lpstr>kd528</vt:lpstr>
    </vt:vector>
  </TitlesOfParts>
  <Company>Riksdagen</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kd528</dc:title>
  <dc:subject>kd528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2010-01-21T07:39:00Z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Äktenskaps- och relationskurser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Äktenskaps- och relationskurser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Kjell Eldensjö (kd)</vt:lpwstr>
  </property>
  <property fmtid="{D5CDD505-2E9C-101B-9397-08002B2CF9AE}" pid="26" name="MotionarLista">
    <vt:lpwstr>Eldensjö, Kjell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Kjell Eldensjö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20092010000001070100000005280069</vt:lpwstr>
  </property>
  <property fmtid="{D5CDD505-2E9C-101B-9397-08002B2CF9AE}" pid="47" name="datum">
    <vt:lpwstr>091001</vt:lpwstr>
  </property>
  <property fmtid="{D5CDD505-2E9C-101B-9397-08002B2CF9AE}" pid="48" name="avsändar-e-post">
    <vt:lpwstr>ola.nilsson@riksdagen.se</vt:lpwstr>
  </property>
  <property fmtid="{D5CDD505-2E9C-101B-9397-08002B2CF9AE}" pid="49" name="id">
    <vt:lpwstr>20092010000001070100000005280069</vt:lpwstr>
  </property>
  <property fmtid="{D5CDD505-2E9C-101B-9397-08002B2CF9AE}" pid="50" name="nummer">
    <vt:lpwstr>363</vt:lpwstr>
  </property>
  <property fmtid="{D5CDD505-2E9C-101B-9397-08002B2CF9AE}" pid="51" name="utskottsbeteckning">
    <vt:lpwstr>So</vt:lpwstr>
  </property>
  <property fmtid="{D5CDD505-2E9C-101B-9397-08002B2CF9AE}" pid="52" name="GlobalUID">
    <vt:lpwstr>{A83DA911-6A19-42A3-9BEF-1ED0368F30CD}</vt:lpwstr>
  </property>
  <property fmtid="{D5CDD505-2E9C-101B-9397-08002B2CF9AE}" pid="53" name="Överföringar">
    <vt:i4>0</vt:i4>
  </property>
  <property fmtid="{D5CDD505-2E9C-101B-9397-08002B2CF9AE}" pid="54" name="Checksum">
    <vt:lpwstr>*0009564924555*</vt:lpwstr>
  </property>
  <property fmtid="{D5CDD505-2E9C-101B-9397-08002B2CF9AE}" pid="55" name="skuggnummer">
    <vt:lpwstr>1153</vt:lpwstr>
  </property>
  <property fmtid="{D5CDD505-2E9C-101B-9397-08002B2CF9AE}" pid="56" name="urixVersion">
    <vt:lpwstr>4.1.0.6</vt:lpwstr>
  </property>
  <property fmtid="{D5CDD505-2E9C-101B-9397-08002B2CF9AE}" pid="57" name="urixOrigin">
    <vt:lpwstr>100121 08:39:59.699</vt:lpwstr>
  </property>
  <property fmtid="{D5CDD505-2E9C-101B-9397-08002B2CF9AE}" pid="58" name="urixGuid">
    <vt:lpwstr>{015FCFC0-D878-4720-AD6B-0FB1F1A68B8B}</vt:lpwstr>
  </property>
</Properties>
</file>