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tblPrEx>
          <w:tblCellMar>
            <w:top w:w="0" w:type="dxa"/>
            <w:bottom w:w="0" w:type="dxa"/>
          </w:tblCellMar>
        </w:tblPrEx>
        <w:trPr>
          <w:cantSplit/>
          <w:trHeight w:val="1720"/>
        </w:trPr>
        <w:tc>
          <w:tcPr>
            <w:tcW w:w="6024" w:type="dxa"/>
            <w:gridSpan w:val="2"/>
          </w:tcPr>
          <w:p w:rsidR="00F53A97" w:rsidRDefault="00D83B9D">
            <w:pPr>
              <w:pStyle w:val="HuvudRubrik"/>
            </w:pPr>
            <w:bookmarkStart w:id="0" w:name="_GoBack"/>
            <w:bookmarkEnd w:id="0"/>
            <w:r>
              <w:t>Redogörelse till riksdagen</w:t>
            </w:r>
          </w:p>
          <w:bookmarkStart w:id="1" w:name="BetänkandeNr"/>
          <w:bookmarkEnd w:id="1"/>
          <w:p w:rsidR="00F53A97" w:rsidRDefault="00F53A97">
            <w:pPr>
              <w:pStyle w:val="HuvudRubrikRad2"/>
            </w:pPr>
            <w:r>
              <w:fldChar w:fldCharType="begin"/>
            </w:r>
            <w:r>
              <w:instrText xml:space="preserve"> DOCPROPERTY BetänkandeÅr</w:instrText>
            </w:r>
            <w:r>
              <w:fldChar w:fldCharType="separate"/>
            </w:r>
            <w:r w:rsidR="00154BB4">
              <w:t>2013/14</w:t>
            </w:r>
            <w:r>
              <w:fldChar w:fldCharType="end"/>
            </w:r>
            <w:r>
              <w:t>:</w:t>
            </w:r>
            <w:r w:rsidR="005D01F6">
              <w:t>RR</w:t>
            </w:r>
            <w:r>
              <w:fldChar w:fldCharType="begin"/>
            </w:r>
            <w:r>
              <w:instrText xml:space="preserve"> DOCPROPERTY Utskott</w:instrText>
            </w:r>
            <w:r>
              <w:fldChar w:fldCharType="end"/>
            </w:r>
            <w:r>
              <w:fldChar w:fldCharType="begin"/>
            </w:r>
            <w:r>
              <w:instrText xml:space="preserve"> DOCPROPERTY BetänkandeNr</w:instrText>
            </w:r>
            <w:r>
              <w:fldChar w:fldCharType="separate"/>
            </w:r>
            <w:r w:rsidR="00154BB4">
              <w:t>5</w:t>
            </w:r>
            <w:r>
              <w:fldChar w:fldCharType="end"/>
            </w:r>
          </w:p>
        </w:tc>
        <w:bookmarkStart w:id="2" w:name="_MON_1016526495"/>
        <w:bookmarkStart w:id="3" w:name="_MON_1016526516"/>
        <w:bookmarkStart w:id="4" w:name="_MON_1016527141"/>
        <w:bookmarkStart w:id="5" w:name="_MON_1016527716"/>
        <w:bookmarkStart w:id="6" w:name="_MON_1016527915"/>
        <w:bookmarkStart w:id="7" w:name="_MON_1461062541"/>
        <w:bookmarkEnd w:id="2"/>
        <w:bookmarkEnd w:id="3"/>
        <w:bookmarkEnd w:id="4"/>
        <w:bookmarkEnd w:id="5"/>
        <w:bookmarkEnd w:id="6"/>
        <w:bookmarkEnd w:id="7"/>
        <w:tc>
          <w:tcPr>
            <w:tcW w:w="1418" w:type="dxa"/>
            <w:tcBorders>
              <w:bottom w:val="nil"/>
            </w:tcBorders>
          </w:tcPr>
          <w:p w:rsidR="00F53A97" w:rsidRDefault="00F53A97">
            <w:pPr>
              <w:spacing w:line="230" w:lineRule="auto"/>
              <w:jc w:val="center"/>
              <w:rPr>
                <w:noProof/>
              </w:rPr>
            </w:pPr>
            <w:r>
              <w:rPr>
                <w:noProof/>
              </w:rPr>
              <w:object w:dxaOrig="916" w:dyaOrig="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32.55pt" o:ole="" fillcolor="window">
                  <v:imagedata r:id="rId7" o:title="" cropleft="42582f"/>
                </v:shape>
                <o:OLEObject Type="Embed" ProgID="Word.Picture.8" ShapeID="_x0000_i1025" DrawAspect="Content" ObjectID="_1462702993" r:id="rId8"/>
              </w:object>
            </w:r>
          </w:p>
          <w:p w:rsidR="00F53A97" w:rsidRDefault="00F53A97">
            <w:pPr>
              <w:pStyle w:val="Normaltindrag"/>
              <w:jc w:val="center"/>
            </w:pPr>
          </w:p>
          <w:p w:rsidR="00F53A97" w:rsidRDefault="00F53A97">
            <w:pPr>
              <w:pStyle w:val="StatusSida1"/>
            </w:pPr>
            <w:r>
              <w:fldChar w:fldCharType="begin"/>
            </w:r>
            <w:r>
              <w:instrText xml:space="preserve"> DOCPR</w:instrText>
            </w:r>
            <w:r>
              <w:instrText>O</w:instrText>
            </w:r>
            <w:r>
              <w:instrText>PERTY "Status"</w:instrText>
            </w:r>
            <w:r>
              <w:fldChar w:fldCharType="end"/>
            </w:r>
          </w:p>
          <w:p w:rsidR="00F53A97" w:rsidRDefault="00F53A97">
            <w:pPr>
              <w:pStyle w:val="UtskriftsdatumSida1"/>
              <w:framePr w:wrap="around"/>
            </w:pPr>
            <w:r>
              <w:fldChar w:fldCharType="begin"/>
            </w:r>
            <w:r>
              <w:instrText xml:space="preserve"> if </w:instrText>
            </w:r>
            <w:r>
              <w:fldChar w:fldCharType="begin"/>
            </w:r>
            <w:r>
              <w:instrText xml:space="preserve"> DOCPROPE</w:instrText>
            </w:r>
            <w:r>
              <w:instrText>R</w:instrText>
            </w:r>
            <w:r>
              <w:instrText>TY "UtkastD</w:instrText>
            </w:r>
            <w:r>
              <w:instrText>a</w:instrText>
            </w:r>
            <w:r>
              <w:instrText>tum"</w:instrText>
            </w:r>
            <w:r>
              <w:fldChar w:fldCharType="separate"/>
            </w:r>
            <w:r w:rsidR="00154BB4">
              <w:instrText>Nej</w:instrText>
            </w:r>
            <w:r>
              <w:fldChar w:fldCharType="end"/>
            </w:r>
            <w:r>
              <w:instrText xml:space="preserve"> = "Ja" "</w:instrText>
            </w:r>
            <w:r>
              <w:fldChar w:fldCharType="begin"/>
            </w:r>
            <w:r>
              <w:instrText xml:space="preserve"> PRINTDATE \@ "yyyy-MM-dd HH.mm" </w:instrText>
            </w:r>
            <w:r>
              <w:fldChar w:fldCharType="separate"/>
            </w:r>
            <w:r>
              <w:rPr>
                <w:noProof/>
              </w:rPr>
              <w:instrText>2000-08-11 16.42</w:instrText>
            </w:r>
            <w:r>
              <w:fldChar w:fldCharType="end"/>
            </w:r>
            <w:r>
              <w:instrText xml:space="preserve">" </w:instrText>
            </w:r>
            <w:r>
              <w:fldChar w:fldCharType="end"/>
            </w:r>
          </w:p>
        </w:tc>
      </w:tr>
      <w:tr w:rsidR="00F53A97">
        <w:tblPrEx>
          <w:tblCellMar>
            <w:top w:w="0" w:type="dxa"/>
            <w:bottom w:w="0" w:type="dxa"/>
          </w:tblCellMar>
        </w:tblPrEx>
        <w:trPr>
          <w:cantSplit/>
        </w:trPr>
        <w:tc>
          <w:tcPr>
            <w:tcW w:w="6024" w:type="dxa"/>
            <w:gridSpan w:val="2"/>
            <w:tcBorders>
              <w:bottom w:val="single" w:sz="4" w:space="0" w:color="auto"/>
            </w:tcBorders>
          </w:tcPr>
          <w:p w:rsidR="00F53A97" w:rsidRPr="00C05F29" w:rsidRDefault="00C05F29">
            <w:pPr>
              <w:pStyle w:val="DokumentRubrik"/>
            </w:pPr>
            <w:bookmarkStart w:id="8" w:name="Huvudrubrik"/>
            <w:bookmarkEnd w:id="8"/>
            <w:r w:rsidRPr="00C05F29">
              <w:t>Riksrevisorernas årliga rapport 2014</w:t>
            </w:r>
          </w:p>
        </w:tc>
        <w:tc>
          <w:tcPr>
            <w:tcW w:w="1418" w:type="dxa"/>
            <w:tcBorders>
              <w:bottom w:val="nil"/>
            </w:tcBorders>
          </w:tcPr>
          <w:p w:rsidR="00F53A97" w:rsidRDefault="00F53A97">
            <w:pPr>
              <w:rPr>
                <w:noProof/>
              </w:rPr>
            </w:pPr>
          </w:p>
        </w:tc>
      </w:tr>
      <w:tr w:rsidR="00F53A97">
        <w:tblPrEx>
          <w:tblCellMar>
            <w:top w:w="0" w:type="dxa"/>
            <w:bottom w:w="0" w:type="dxa"/>
          </w:tblCellMar>
        </w:tblPrEx>
        <w:trPr>
          <w:cantSplit/>
          <w:trHeight w:hRule="exact" w:val="360"/>
        </w:trPr>
        <w:tc>
          <w:tcPr>
            <w:tcW w:w="3012" w:type="dxa"/>
          </w:tcPr>
          <w:p w:rsidR="00F53A97" w:rsidRDefault="00F53A97"/>
        </w:tc>
        <w:tc>
          <w:tcPr>
            <w:tcW w:w="3012" w:type="dxa"/>
          </w:tcPr>
          <w:p w:rsidR="00F53A97" w:rsidRDefault="00F53A97"/>
        </w:tc>
        <w:tc>
          <w:tcPr>
            <w:tcW w:w="1418" w:type="dxa"/>
          </w:tcPr>
          <w:p w:rsidR="00F53A97" w:rsidRDefault="00F53A97"/>
        </w:tc>
      </w:tr>
    </w:tbl>
    <w:p w:rsidR="00F53A97" w:rsidRDefault="00F53A97"/>
    <w:p w:rsidR="00D83B9D" w:rsidRDefault="00D83B9D" w:rsidP="00D83B9D">
      <w:pPr>
        <w:pStyle w:val="Rubrik1"/>
        <w:spacing w:after="180"/>
      </w:pPr>
      <w:bookmarkStart w:id="9" w:name="_Toc388363095"/>
      <w:r>
        <w:t>Sammanfattning</w:t>
      </w:r>
      <w:bookmarkEnd w:id="9"/>
    </w:p>
    <w:p w:rsidR="00C75594" w:rsidRDefault="00C75594" w:rsidP="00C75594">
      <w:r>
        <w:t xml:space="preserve">Riksrevisorernas årliga rapport ska enligt </w:t>
      </w:r>
      <w:r>
        <w:rPr>
          <w:color w:val="000000"/>
          <w:szCs w:val="19"/>
        </w:rPr>
        <w:t xml:space="preserve">tilläggsbestämmelse 3.8a.2 till 3 kap. 8 § riksdagsordningen </w:t>
      </w:r>
      <w:r>
        <w:t>lämnas som en redogörelse till riksdagen. Bilagt finns den av riksrevisorerna</w:t>
      </w:r>
      <w:r w:rsidR="0087365E">
        <w:t xml:space="preserve"> beslutade årliga rapporten 2014</w:t>
      </w:r>
      <w:r>
        <w:t>.</w:t>
      </w:r>
    </w:p>
    <w:p w:rsidR="00C75594" w:rsidRDefault="0087365E" w:rsidP="00C75594">
      <w:pPr>
        <w:spacing w:before="240"/>
      </w:pPr>
      <w:r>
        <w:t>Stockholm den 26</w:t>
      </w:r>
      <w:r w:rsidR="00C75594">
        <w:t xml:space="preserve"> maj 2014</w:t>
      </w:r>
    </w:p>
    <w:p w:rsidR="00C75594" w:rsidRDefault="00C75594" w:rsidP="00C75594"/>
    <w:p w:rsidR="004F3533" w:rsidRDefault="004F3533" w:rsidP="004F3533"/>
    <w:p w:rsidR="004F3533" w:rsidRPr="004F3533" w:rsidRDefault="004F3533" w:rsidP="004F3533"/>
    <w:p w:rsidR="00D83B9D" w:rsidRDefault="00C75594" w:rsidP="00C75594">
      <w:r>
        <w:t>Claes Norgren</w:t>
      </w:r>
      <w:r>
        <w:tab/>
        <w:t xml:space="preserve">                   Jan Landahl</w:t>
      </w:r>
    </w:p>
    <w:p w:rsidR="00D83B9D" w:rsidRDefault="00D83B9D" w:rsidP="00D83B9D">
      <w:pPr>
        <w:pStyle w:val="Normaltindrag"/>
        <w:sectPr w:rsidR="00D83B9D">
          <w:headerReference w:type="even" r:id="rId9"/>
          <w:headerReference w:type="default" r:id="rId10"/>
          <w:footerReference w:type="even" r:id="rId11"/>
          <w:footerReference w:type="default" r:id="rId12"/>
          <w:headerReference w:type="first" r:id="rId13"/>
          <w:footerReference w:type="first" r:id="rId14"/>
          <w:pgSz w:w="11906" w:h="16838" w:code="9"/>
          <w:pgMar w:top="907" w:right="4649" w:bottom="4508" w:left="1304" w:header="340" w:footer="227" w:gutter="0"/>
          <w:cols w:space="720"/>
          <w:titlePg/>
        </w:sectPr>
      </w:pPr>
    </w:p>
    <w:p w:rsidR="00D83B9D" w:rsidRDefault="00D83B9D" w:rsidP="00D83B9D">
      <w:pPr>
        <w:pStyle w:val="Rubrik1"/>
      </w:pPr>
      <w:bookmarkStart w:id="10" w:name="_Toc388363096"/>
      <w:r>
        <w:lastRenderedPageBreak/>
        <w:t>Innehållsförteckning</w:t>
      </w:r>
      <w:bookmarkEnd w:id="10"/>
    </w:p>
    <w:p w:rsidR="0093071F" w:rsidRDefault="00D83B9D">
      <w:pPr>
        <w:pStyle w:val="Innehll1"/>
        <w:rPr>
          <w:noProof/>
          <w:sz w:val="24"/>
          <w:szCs w:val="24"/>
        </w:rPr>
      </w:pPr>
      <w:r>
        <w:fldChar w:fldCharType="begin"/>
      </w:r>
      <w:r>
        <w:instrText xml:space="preserve"> TOC \o "1-4" </w:instrText>
      </w:r>
      <w:r>
        <w:fldChar w:fldCharType="separate"/>
      </w:r>
      <w:r w:rsidR="0093071F">
        <w:rPr>
          <w:noProof/>
        </w:rPr>
        <w:t>Sammanfattning</w:t>
      </w:r>
      <w:r w:rsidR="0093071F">
        <w:rPr>
          <w:noProof/>
        </w:rPr>
        <w:tab/>
      </w:r>
      <w:r w:rsidR="0093071F">
        <w:rPr>
          <w:noProof/>
        </w:rPr>
        <w:fldChar w:fldCharType="begin"/>
      </w:r>
      <w:r w:rsidR="0093071F">
        <w:rPr>
          <w:noProof/>
        </w:rPr>
        <w:instrText xml:space="preserve"> PAGEREF _Toc388363095 \h </w:instrText>
      </w:r>
      <w:r w:rsidR="0093071F">
        <w:rPr>
          <w:noProof/>
        </w:rPr>
      </w:r>
      <w:r w:rsidR="0093071F">
        <w:rPr>
          <w:noProof/>
        </w:rPr>
        <w:fldChar w:fldCharType="separate"/>
      </w:r>
      <w:r w:rsidR="00FC4247">
        <w:rPr>
          <w:noProof/>
        </w:rPr>
        <w:t>1</w:t>
      </w:r>
      <w:r w:rsidR="0093071F">
        <w:rPr>
          <w:noProof/>
        </w:rPr>
        <w:fldChar w:fldCharType="end"/>
      </w:r>
    </w:p>
    <w:p w:rsidR="0093071F" w:rsidRDefault="0093071F">
      <w:pPr>
        <w:pStyle w:val="Innehll1"/>
        <w:rPr>
          <w:noProof/>
          <w:sz w:val="24"/>
          <w:szCs w:val="24"/>
        </w:rPr>
      </w:pPr>
      <w:r>
        <w:rPr>
          <w:noProof/>
        </w:rPr>
        <w:t>Innehållsförteckning</w:t>
      </w:r>
      <w:r>
        <w:rPr>
          <w:noProof/>
        </w:rPr>
        <w:tab/>
      </w:r>
      <w:r>
        <w:rPr>
          <w:noProof/>
        </w:rPr>
        <w:fldChar w:fldCharType="begin"/>
      </w:r>
      <w:r>
        <w:rPr>
          <w:noProof/>
        </w:rPr>
        <w:instrText xml:space="preserve"> PAGEREF _Toc388363096 \h </w:instrText>
      </w:r>
      <w:r>
        <w:rPr>
          <w:noProof/>
        </w:rPr>
      </w:r>
      <w:r>
        <w:rPr>
          <w:noProof/>
        </w:rPr>
        <w:fldChar w:fldCharType="separate"/>
      </w:r>
      <w:r w:rsidR="00FC4247">
        <w:rPr>
          <w:noProof/>
        </w:rPr>
        <w:t>2</w:t>
      </w:r>
      <w:r>
        <w:rPr>
          <w:noProof/>
        </w:rPr>
        <w:fldChar w:fldCharType="end"/>
      </w:r>
    </w:p>
    <w:p w:rsidR="0093071F" w:rsidRDefault="0093071F">
      <w:pPr>
        <w:pStyle w:val="Innehll1"/>
        <w:rPr>
          <w:noProof/>
          <w:sz w:val="24"/>
          <w:szCs w:val="24"/>
        </w:rPr>
      </w:pPr>
      <w:r>
        <w:rPr>
          <w:noProof/>
        </w:rPr>
        <w:t>Riksrevisorernas årliga rapport 2014</w:t>
      </w:r>
      <w:r>
        <w:rPr>
          <w:noProof/>
        </w:rPr>
        <w:tab/>
      </w:r>
      <w:r>
        <w:rPr>
          <w:noProof/>
        </w:rPr>
        <w:fldChar w:fldCharType="begin"/>
      </w:r>
      <w:r>
        <w:rPr>
          <w:noProof/>
        </w:rPr>
        <w:instrText xml:space="preserve"> PAGEREF _Toc388363097 \h </w:instrText>
      </w:r>
      <w:r>
        <w:rPr>
          <w:noProof/>
        </w:rPr>
      </w:r>
      <w:r>
        <w:rPr>
          <w:noProof/>
        </w:rPr>
        <w:fldChar w:fldCharType="separate"/>
      </w:r>
      <w:r w:rsidR="00FC4247">
        <w:rPr>
          <w:noProof/>
        </w:rPr>
        <w:t>4</w:t>
      </w:r>
      <w:r>
        <w:rPr>
          <w:noProof/>
        </w:rPr>
        <w:fldChar w:fldCharType="end"/>
      </w:r>
    </w:p>
    <w:p w:rsidR="0093071F" w:rsidRDefault="0093071F">
      <w:pPr>
        <w:pStyle w:val="Innehll1"/>
        <w:rPr>
          <w:noProof/>
          <w:sz w:val="24"/>
          <w:szCs w:val="24"/>
        </w:rPr>
      </w:pPr>
      <w:r>
        <w:rPr>
          <w:noProof/>
        </w:rPr>
        <w:t>Inledning</w:t>
      </w:r>
      <w:r>
        <w:rPr>
          <w:noProof/>
        </w:rPr>
        <w:tab/>
      </w:r>
      <w:r>
        <w:rPr>
          <w:noProof/>
        </w:rPr>
        <w:fldChar w:fldCharType="begin"/>
      </w:r>
      <w:r>
        <w:rPr>
          <w:noProof/>
        </w:rPr>
        <w:instrText xml:space="preserve"> PAGEREF _Toc388363098 \h </w:instrText>
      </w:r>
      <w:r>
        <w:rPr>
          <w:noProof/>
        </w:rPr>
      </w:r>
      <w:r>
        <w:rPr>
          <w:noProof/>
        </w:rPr>
        <w:fldChar w:fldCharType="separate"/>
      </w:r>
      <w:r w:rsidR="00FC4247">
        <w:rPr>
          <w:noProof/>
        </w:rPr>
        <w:t>6</w:t>
      </w:r>
      <w:r>
        <w:rPr>
          <w:noProof/>
        </w:rPr>
        <w:fldChar w:fldCharType="end"/>
      </w:r>
    </w:p>
    <w:p w:rsidR="0093071F" w:rsidRDefault="0093071F">
      <w:pPr>
        <w:pStyle w:val="Innehll1"/>
        <w:rPr>
          <w:noProof/>
          <w:sz w:val="24"/>
          <w:szCs w:val="24"/>
        </w:rPr>
      </w:pPr>
      <w:r>
        <w:rPr>
          <w:noProof/>
        </w:rPr>
        <w:t>1 Tillämpning av begreppet rättvisande bild</w:t>
      </w:r>
      <w:r>
        <w:rPr>
          <w:noProof/>
        </w:rPr>
        <w:tab/>
      </w:r>
      <w:r>
        <w:rPr>
          <w:noProof/>
        </w:rPr>
        <w:fldChar w:fldCharType="begin"/>
      </w:r>
      <w:r>
        <w:rPr>
          <w:noProof/>
        </w:rPr>
        <w:instrText xml:space="preserve"> PAGEREF _Toc388363099 \h </w:instrText>
      </w:r>
      <w:r>
        <w:rPr>
          <w:noProof/>
        </w:rPr>
      </w:r>
      <w:r>
        <w:rPr>
          <w:noProof/>
        </w:rPr>
        <w:fldChar w:fldCharType="separate"/>
      </w:r>
      <w:r w:rsidR="00FC4247">
        <w:rPr>
          <w:noProof/>
        </w:rPr>
        <w:t>7</w:t>
      </w:r>
      <w:r>
        <w:rPr>
          <w:noProof/>
        </w:rPr>
        <w:fldChar w:fldCharType="end"/>
      </w:r>
    </w:p>
    <w:p w:rsidR="0093071F" w:rsidRDefault="0093071F">
      <w:pPr>
        <w:pStyle w:val="Innehll2"/>
        <w:rPr>
          <w:noProof/>
          <w:sz w:val="24"/>
          <w:szCs w:val="24"/>
        </w:rPr>
      </w:pPr>
      <w:r>
        <w:rPr>
          <w:noProof/>
        </w:rPr>
        <w:t>1.1 Riksrevisorernas bedömning</w:t>
      </w:r>
      <w:r>
        <w:rPr>
          <w:noProof/>
        </w:rPr>
        <w:tab/>
      </w:r>
      <w:r>
        <w:rPr>
          <w:noProof/>
        </w:rPr>
        <w:fldChar w:fldCharType="begin"/>
      </w:r>
      <w:r>
        <w:rPr>
          <w:noProof/>
        </w:rPr>
        <w:instrText xml:space="preserve"> PAGEREF _Toc388363100 \h </w:instrText>
      </w:r>
      <w:r>
        <w:rPr>
          <w:noProof/>
        </w:rPr>
      </w:r>
      <w:r>
        <w:rPr>
          <w:noProof/>
        </w:rPr>
        <w:fldChar w:fldCharType="separate"/>
      </w:r>
      <w:r w:rsidR="00FC4247">
        <w:rPr>
          <w:noProof/>
        </w:rPr>
        <w:t>8</w:t>
      </w:r>
      <w:r>
        <w:rPr>
          <w:noProof/>
        </w:rPr>
        <w:fldChar w:fldCharType="end"/>
      </w:r>
    </w:p>
    <w:p w:rsidR="0093071F" w:rsidRDefault="0093071F">
      <w:pPr>
        <w:pStyle w:val="Innehll1"/>
        <w:rPr>
          <w:noProof/>
          <w:sz w:val="24"/>
          <w:szCs w:val="24"/>
        </w:rPr>
      </w:pPr>
      <w:r>
        <w:rPr>
          <w:noProof/>
        </w:rPr>
        <w:t>2 Myndigheter med delat ansvar</w:t>
      </w:r>
      <w:r>
        <w:rPr>
          <w:noProof/>
        </w:rPr>
        <w:tab/>
      </w:r>
      <w:r>
        <w:rPr>
          <w:noProof/>
        </w:rPr>
        <w:fldChar w:fldCharType="begin"/>
      </w:r>
      <w:r>
        <w:rPr>
          <w:noProof/>
        </w:rPr>
        <w:instrText xml:space="preserve"> PAGEREF _Toc388363101 \h </w:instrText>
      </w:r>
      <w:r>
        <w:rPr>
          <w:noProof/>
        </w:rPr>
      </w:r>
      <w:r>
        <w:rPr>
          <w:noProof/>
        </w:rPr>
        <w:fldChar w:fldCharType="separate"/>
      </w:r>
      <w:r w:rsidR="00FC4247">
        <w:rPr>
          <w:noProof/>
        </w:rPr>
        <w:t>9</w:t>
      </w:r>
      <w:r>
        <w:rPr>
          <w:noProof/>
        </w:rPr>
        <w:fldChar w:fldCharType="end"/>
      </w:r>
    </w:p>
    <w:p w:rsidR="0093071F" w:rsidRDefault="0093071F">
      <w:pPr>
        <w:pStyle w:val="Innehll2"/>
        <w:rPr>
          <w:noProof/>
          <w:sz w:val="24"/>
          <w:szCs w:val="24"/>
        </w:rPr>
      </w:pPr>
      <w:r>
        <w:rPr>
          <w:noProof/>
        </w:rPr>
        <w:t>2.1 Intygande om rättvisande bild</w:t>
      </w:r>
      <w:r>
        <w:rPr>
          <w:noProof/>
        </w:rPr>
        <w:tab/>
      </w:r>
      <w:r>
        <w:rPr>
          <w:noProof/>
        </w:rPr>
        <w:fldChar w:fldCharType="begin"/>
      </w:r>
      <w:r>
        <w:rPr>
          <w:noProof/>
        </w:rPr>
        <w:instrText xml:space="preserve"> PAGEREF _Toc388363102 \h </w:instrText>
      </w:r>
      <w:r>
        <w:rPr>
          <w:noProof/>
        </w:rPr>
      </w:r>
      <w:r>
        <w:rPr>
          <w:noProof/>
        </w:rPr>
        <w:fldChar w:fldCharType="separate"/>
      </w:r>
      <w:r w:rsidR="00FC4247">
        <w:rPr>
          <w:noProof/>
        </w:rPr>
        <w:t>9</w:t>
      </w:r>
      <w:r>
        <w:rPr>
          <w:noProof/>
        </w:rPr>
        <w:fldChar w:fldCharType="end"/>
      </w:r>
    </w:p>
    <w:p w:rsidR="0093071F" w:rsidRDefault="0093071F">
      <w:pPr>
        <w:pStyle w:val="Innehll2"/>
        <w:rPr>
          <w:noProof/>
          <w:sz w:val="24"/>
          <w:szCs w:val="24"/>
        </w:rPr>
      </w:pPr>
      <w:r>
        <w:rPr>
          <w:noProof/>
        </w:rPr>
        <w:t>2.2 Oklart ansvar för uppföljning</w:t>
      </w:r>
      <w:r>
        <w:rPr>
          <w:noProof/>
        </w:rPr>
        <w:tab/>
      </w:r>
      <w:r>
        <w:rPr>
          <w:noProof/>
        </w:rPr>
        <w:fldChar w:fldCharType="begin"/>
      </w:r>
      <w:r>
        <w:rPr>
          <w:noProof/>
        </w:rPr>
        <w:instrText xml:space="preserve"> PAGEREF _Toc388363103 \h </w:instrText>
      </w:r>
      <w:r>
        <w:rPr>
          <w:noProof/>
        </w:rPr>
      </w:r>
      <w:r>
        <w:rPr>
          <w:noProof/>
        </w:rPr>
        <w:fldChar w:fldCharType="separate"/>
      </w:r>
      <w:r w:rsidR="00FC4247">
        <w:rPr>
          <w:noProof/>
        </w:rPr>
        <w:t>10</w:t>
      </w:r>
      <w:r>
        <w:rPr>
          <w:noProof/>
        </w:rPr>
        <w:fldChar w:fldCharType="end"/>
      </w:r>
    </w:p>
    <w:p w:rsidR="0093071F" w:rsidRDefault="0093071F">
      <w:pPr>
        <w:pStyle w:val="Innehll2"/>
        <w:rPr>
          <w:noProof/>
          <w:sz w:val="24"/>
          <w:szCs w:val="24"/>
        </w:rPr>
      </w:pPr>
      <w:r>
        <w:rPr>
          <w:noProof/>
        </w:rPr>
        <w:t>2.3 Felaktig redovisning av statens andra långfristiga värdepappersinnehav</w:t>
      </w:r>
      <w:r>
        <w:rPr>
          <w:noProof/>
        </w:rPr>
        <w:tab/>
      </w:r>
      <w:r>
        <w:rPr>
          <w:noProof/>
        </w:rPr>
        <w:fldChar w:fldCharType="begin"/>
      </w:r>
      <w:r>
        <w:rPr>
          <w:noProof/>
        </w:rPr>
        <w:instrText xml:space="preserve"> PAGEREF _Toc388363104 \h </w:instrText>
      </w:r>
      <w:r>
        <w:rPr>
          <w:noProof/>
        </w:rPr>
      </w:r>
      <w:r>
        <w:rPr>
          <w:noProof/>
        </w:rPr>
        <w:fldChar w:fldCharType="separate"/>
      </w:r>
      <w:r w:rsidR="00FC4247">
        <w:rPr>
          <w:noProof/>
        </w:rPr>
        <w:t>11</w:t>
      </w:r>
      <w:r>
        <w:rPr>
          <w:noProof/>
        </w:rPr>
        <w:fldChar w:fldCharType="end"/>
      </w:r>
    </w:p>
    <w:p w:rsidR="0093071F" w:rsidRDefault="0093071F">
      <w:pPr>
        <w:pStyle w:val="Innehll2"/>
        <w:rPr>
          <w:noProof/>
          <w:sz w:val="24"/>
          <w:szCs w:val="24"/>
        </w:rPr>
      </w:pPr>
      <w:r>
        <w:rPr>
          <w:noProof/>
        </w:rPr>
        <w:t>2.4 Oklart ansvar för åtagande</w:t>
      </w:r>
      <w:r>
        <w:rPr>
          <w:noProof/>
        </w:rPr>
        <w:tab/>
      </w:r>
      <w:r>
        <w:rPr>
          <w:noProof/>
        </w:rPr>
        <w:fldChar w:fldCharType="begin"/>
      </w:r>
      <w:r>
        <w:rPr>
          <w:noProof/>
        </w:rPr>
        <w:instrText xml:space="preserve"> PAGEREF _Toc388363105 \h </w:instrText>
      </w:r>
      <w:r>
        <w:rPr>
          <w:noProof/>
        </w:rPr>
      </w:r>
      <w:r>
        <w:rPr>
          <w:noProof/>
        </w:rPr>
        <w:fldChar w:fldCharType="separate"/>
      </w:r>
      <w:r w:rsidR="00FC4247">
        <w:rPr>
          <w:noProof/>
        </w:rPr>
        <w:t>11</w:t>
      </w:r>
      <w:r>
        <w:rPr>
          <w:noProof/>
        </w:rPr>
        <w:fldChar w:fldCharType="end"/>
      </w:r>
    </w:p>
    <w:p w:rsidR="0093071F" w:rsidRDefault="0093071F">
      <w:pPr>
        <w:pStyle w:val="Innehll2"/>
        <w:rPr>
          <w:noProof/>
          <w:sz w:val="24"/>
          <w:szCs w:val="24"/>
        </w:rPr>
      </w:pPr>
      <w:r>
        <w:rPr>
          <w:noProof/>
        </w:rPr>
        <w:t>2.5 Riksrevisorernas bedömning</w:t>
      </w:r>
      <w:r>
        <w:rPr>
          <w:noProof/>
        </w:rPr>
        <w:tab/>
      </w:r>
      <w:r>
        <w:rPr>
          <w:noProof/>
        </w:rPr>
        <w:fldChar w:fldCharType="begin"/>
      </w:r>
      <w:r>
        <w:rPr>
          <w:noProof/>
        </w:rPr>
        <w:instrText xml:space="preserve"> PAGEREF _Toc388363106 \h </w:instrText>
      </w:r>
      <w:r>
        <w:rPr>
          <w:noProof/>
        </w:rPr>
      </w:r>
      <w:r>
        <w:rPr>
          <w:noProof/>
        </w:rPr>
        <w:fldChar w:fldCharType="separate"/>
      </w:r>
      <w:r w:rsidR="00FC4247">
        <w:rPr>
          <w:noProof/>
        </w:rPr>
        <w:t>12</w:t>
      </w:r>
      <w:r>
        <w:rPr>
          <w:noProof/>
        </w:rPr>
        <w:fldChar w:fldCharType="end"/>
      </w:r>
    </w:p>
    <w:p w:rsidR="0093071F" w:rsidRDefault="0093071F">
      <w:pPr>
        <w:pStyle w:val="Innehll1"/>
        <w:rPr>
          <w:noProof/>
          <w:sz w:val="24"/>
          <w:szCs w:val="24"/>
        </w:rPr>
      </w:pPr>
      <w:r>
        <w:rPr>
          <w:noProof/>
        </w:rPr>
        <w:t>3 Intern styrning och kontroll i staten</w:t>
      </w:r>
      <w:r>
        <w:rPr>
          <w:noProof/>
        </w:rPr>
        <w:tab/>
      </w:r>
      <w:r>
        <w:rPr>
          <w:noProof/>
        </w:rPr>
        <w:fldChar w:fldCharType="begin"/>
      </w:r>
      <w:r>
        <w:rPr>
          <w:noProof/>
        </w:rPr>
        <w:instrText xml:space="preserve"> PAGEREF _Toc388363107 \h </w:instrText>
      </w:r>
      <w:r>
        <w:rPr>
          <w:noProof/>
        </w:rPr>
      </w:r>
      <w:r>
        <w:rPr>
          <w:noProof/>
        </w:rPr>
        <w:fldChar w:fldCharType="separate"/>
      </w:r>
      <w:r w:rsidR="00FC4247">
        <w:rPr>
          <w:noProof/>
        </w:rPr>
        <w:t>14</w:t>
      </w:r>
      <w:r>
        <w:rPr>
          <w:noProof/>
        </w:rPr>
        <w:fldChar w:fldCharType="end"/>
      </w:r>
    </w:p>
    <w:p w:rsidR="0093071F" w:rsidRDefault="0093071F">
      <w:pPr>
        <w:pStyle w:val="Innehll2"/>
        <w:rPr>
          <w:noProof/>
          <w:sz w:val="24"/>
          <w:szCs w:val="24"/>
        </w:rPr>
      </w:pPr>
      <w:r>
        <w:rPr>
          <w:noProof/>
        </w:rPr>
        <w:t>3.1 Myndigheternas intygande och beskrivning av intern styrning och kontroll skiljer sig åt</w:t>
      </w:r>
      <w:r>
        <w:rPr>
          <w:noProof/>
        </w:rPr>
        <w:tab/>
      </w:r>
      <w:r>
        <w:rPr>
          <w:noProof/>
        </w:rPr>
        <w:fldChar w:fldCharType="begin"/>
      </w:r>
      <w:r>
        <w:rPr>
          <w:noProof/>
        </w:rPr>
        <w:instrText xml:space="preserve"> PAGEREF _Toc388363108 \h </w:instrText>
      </w:r>
      <w:r>
        <w:rPr>
          <w:noProof/>
        </w:rPr>
      </w:r>
      <w:r>
        <w:rPr>
          <w:noProof/>
        </w:rPr>
        <w:fldChar w:fldCharType="separate"/>
      </w:r>
      <w:r w:rsidR="00FC4247">
        <w:rPr>
          <w:noProof/>
        </w:rPr>
        <w:t>14</w:t>
      </w:r>
      <w:r>
        <w:rPr>
          <w:noProof/>
        </w:rPr>
        <w:fldChar w:fldCharType="end"/>
      </w:r>
    </w:p>
    <w:p w:rsidR="0093071F" w:rsidRDefault="0093071F">
      <w:pPr>
        <w:pStyle w:val="Innehll2"/>
        <w:rPr>
          <w:noProof/>
          <w:sz w:val="24"/>
          <w:szCs w:val="24"/>
        </w:rPr>
      </w:pPr>
      <w:r>
        <w:rPr>
          <w:noProof/>
        </w:rPr>
        <w:t>3.2 Vilka brister och riskområden tar myndigheterna upp?</w:t>
      </w:r>
      <w:r>
        <w:rPr>
          <w:noProof/>
        </w:rPr>
        <w:tab/>
      </w:r>
      <w:r>
        <w:rPr>
          <w:noProof/>
        </w:rPr>
        <w:fldChar w:fldCharType="begin"/>
      </w:r>
      <w:r>
        <w:rPr>
          <w:noProof/>
        </w:rPr>
        <w:instrText xml:space="preserve"> PAGEREF _Toc388363109 \h </w:instrText>
      </w:r>
      <w:r>
        <w:rPr>
          <w:noProof/>
        </w:rPr>
      </w:r>
      <w:r>
        <w:rPr>
          <w:noProof/>
        </w:rPr>
        <w:fldChar w:fldCharType="separate"/>
      </w:r>
      <w:r w:rsidR="00FC4247">
        <w:rPr>
          <w:noProof/>
        </w:rPr>
        <w:t>15</w:t>
      </w:r>
      <w:r>
        <w:rPr>
          <w:noProof/>
        </w:rPr>
        <w:fldChar w:fldCharType="end"/>
      </w:r>
    </w:p>
    <w:p w:rsidR="0093071F" w:rsidRDefault="0093071F">
      <w:pPr>
        <w:pStyle w:val="Innehll2"/>
        <w:rPr>
          <w:noProof/>
          <w:sz w:val="24"/>
          <w:szCs w:val="24"/>
        </w:rPr>
      </w:pPr>
      <w:r>
        <w:rPr>
          <w:noProof/>
        </w:rPr>
        <w:t>3.3 Riksrevisorernas bedömning</w:t>
      </w:r>
      <w:r>
        <w:rPr>
          <w:noProof/>
        </w:rPr>
        <w:tab/>
      </w:r>
      <w:r>
        <w:rPr>
          <w:noProof/>
        </w:rPr>
        <w:fldChar w:fldCharType="begin"/>
      </w:r>
      <w:r>
        <w:rPr>
          <w:noProof/>
        </w:rPr>
        <w:instrText xml:space="preserve"> PAGEREF _Toc388363110 \h </w:instrText>
      </w:r>
      <w:r>
        <w:rPr>
          <w:noProof/>
        </w:rPr>
      </w:r>
      <w:r>
        <w:rPr>
          <w:noProof/>
        </w:rPr>
        <w:fldChar w:fldCharType="separate"/>
      </w:r>
      <w:r w:rsidR="00FC4247">
        <w:rPr>
          <w:noProof/>
        </w:rPr>
        <w:t>16</w:t>
      </w:r>
      <w:r>
        <w:rPr>
          <w:noProof/>
        </w:rPr>
        <w:fldChar w:fldCharType="end"/>
      </w:r>
    </w:p>
    <w:p w:rsidR="0093071F" w:rsidRDefault="0093071F" w:rsidP="0093071F">
      <w:pPr>
        <w:pStyle w:val="Innehll1"/>
        <w:ind w:left="190" w:hanging="190"/>
        <w:rPr>
          <w:noProof/>
          <w:sz w:val="24"/>
          <w:szCs w:val="24"/>
        </w:rPr>
      </w:pPr>
      <w:r>
        <w:rPr>
          <w:noProof/>
        </w:rPr>
        <w:t>4 Myndigheternas möjligheter att ändra eller komplettera beslutad årsredovisning</w:t>
      </w:r>
      <w:r>
        <w:rPr>
          <w:noProof/>
        </w:rPr>
        <w:tab/>
      </w:r>
      <w:r>
        <w:rPr>
          <w:noProof/>
        </w:rPr>
        <w:fldChar w:fldCharType="begin"/>
      </w:r>
      <w:r>
        <w:rPr>
          <w:noProof/>
        </w:rPr>
        <w:instrText xml:space="preserve"> PAGEREF _Toc388363111 \h </w:instrText>
      </w:r>
      <w:r>
        <w:rPr>
          <w:noProof/>
        </w:rPr>
      </w:r>
      <w:r>
        <w:rPr>
          <w:noProof/>
        </w:rPr>
        <w:fldChar w:fldCharType="separate"/>
      </w:r>
      <w:r w:rsidR="00FC4247">
        <w:rPr>
          <w:noProof/>
        </w:rPr>
        <w:t>17</w:t>
      </w:r>
      <w:r>
        <w:rPr>
          <w:noProof/>
        </w:rPr>
        <w:fldChar w:fldCharType="end"/>
      </w:r>
    </w:p>
    <w:p w:rsidR="0093071F" w:rsidRDefault="0093071F">
      <w:pPr>
        <w:pStyle w:val="Innehll2"/>
        <w:rPr>
          <w:noProof/>
          <w:sz w:val="24"/>
          <w:szCs w:val="24"/>
        </w:rPr>
      </w:pPr>
      <w:r>
        <w:rPr>
          <w:noProof/>
        </w:rPr>
        <w:t>4.1 De senaste årens utveckling</w:t>
      </w:r>
      <w:r>
        <w:rPr>
          <w:noProof/>
        </w:rPr>
        <w:tab/>
      </w:r>
      <w:r>
        <w:rPr>
          <w:noProof/>
        </w:rPr>
        <w:fldChar w:fldCharType="begin"/>
      </w:r>
      <w:r>
        <w:rPr>
          <w:noProof/>
        </w:rPr>
        <w:instrText xml:space="preserve"> PAGEREF _Toc388363112 \h </w:instrText>
      </w:r>
      <w:r>
        <w:rPr>
          <w:noProof/>
        </w:rPr>
      </w:r>
      <w:r>
        <w:rPr>
          <w:noProof/>
        </w:rPr>
        <w:fldChar w:fldCharType="separate"/>
      </w:r>
      <w:r w:rsidR="00FC4247">
        <w:rPr>
          <w:noProof/>
        </w:rPr>
        <w:t>17</w:t>
      </w:r>
      <w:r>
        <w:rPr>
          <w:noProof/>
        </w:rPr>
        <w:fldChar w:fldCharType="end"/>
      </w:r>
    </w:p>
    <w:p w:rsidR="0093071F" w:rsidRDefault="0093071F">
      <w:pPr>
        <w:pStyle w:val="Innehll2"/>
        <w:rPr>
          <w:noProof/>
          <w:sz w:val="24"/>
          <w:szCs w:val="24"/>
        </w:rPr>
      </w:pPr>
      <w:r>
        <w:rPr>
          <w:noProof/>
        </w:rPr>
        <w:t>4.2 Riksrevisorernas bedömning</w:t>
      </w:r>
      <w:r>
        <w:rPr>
          <w:noProof/>
        </w:rPr>
        <w:tab/>
      </w:r>
      <w:r>
        <w:rPr>
          <w:noProof/>
        </w:rPr>
        <w:fldChar w:fldCharType="begin"/>
      </w:r>
      <w:r>
        <w:rPr>
          <w:noProof/>
        </w:rPr>
        <w:instrText xml:space="preserve"> PAGEREF _Toc388363113 \h </w:instrText>
      </w:r>
      <w:r>
        <w:rPr>
          <w:noProof/>
        </w:rPr>
      </w:r>
      <w:r>
        <w:rPr>
          <w:noProof/>
        </w:rPr>
        <w:fldChar w:fldCharType="separate"/>
      </w:r>
      <w:r w:rsidR="00FC4247">
        <w:rPr>
          <w:noProof/>
        </w:rPr>
        <w:t>18</w:t>
      </w:r>
      <w:r>
        <w:rPr>
          <w:noProof/>
        </w:rPr>
        <w:fldChar w:fldCharType="end"/>
      </w:r>
    </w:p>
    <w:p w:rsidR="0093071F" w:rsidRDefault="0093071F">
      <w:pPr>
        <w:pStyle w:val="Innehll1"/>
        <w:rPr>
          <w:noProof/>
          <w:sz w:val="24"/>
          <w:szCs w:val="24"/>
        </w:rPr>
      </w:pPr>
      <w:r>
        <w:rPr>
          <w:noProof/>
        </w:rPr>
        <w:t>5 Undantag från redovisningsreglerna</w:t>
      </w:r>
      <w:r>
        <w:rPr>
          <w:noProof/>
        </w:rPr>
        <w:tab/>
      </w:r>
      <w:r>
        <w:rPr>
          <w:noProof/>
        </w:rPr>
        <w:fldChar w:fldCharType="begin"/>
      </w:r>
      <w:r>
        <w:rPr>
          <w:noProof/>
        </w:rPr>
        <w:instrText xml:space="preserve"> PAGEREF _Toc388363114 \h </w:instrText>
      </w:r>
      <w:r>
        <w:rPr>
          <w:noProof/>
        </w:rPr>
      </w:r>
      <w:r>
        <w:rPr>
          <w:noProof/>
        </w:rPr>
        <w:fldChar w:fldCharType="separate"/>
      </w:r>
      <w:r w:rsidR="00FC4247">
        <w:rPr>
          <w:noProof/>
        </w:rPr>
        <w:t>19</w:t>
      </w:r>
      <w:r>
        <w:rPr>
          <w:noProof/>
        </w:rPr>
        <w:fldChar w:fldCharType="end"/>
      </w:r>
    </w:p>
    <w:p w:rsidR="0093071F" w:rsidRDefault="0093071F">
      <w:pPr>
        <w:pStyle w:val="Innehll2"/>
        <w:rPr>
          <w:noProof/>
          <w:sz w:val="24"/>
          <w:szCs w:val="24"/>
        </w:rPr>
      </w:pPr>
      <w:r>
        <w:rPr>
          <w:noProof/>
        </w:rPr>
        <w:t>5.1 Riksrevisorernas bedömning</w:t>
      </w:r>
      <w:r>
        <w:rPr>
          <w:noProof/>
        </w:rPr>
        <w:tab/>
      </w:r>
      <w:r>
        <w:rPr>
          <w:noProof/>
        </w:rPr>
        <w:fldChar w:fldCharType="begin"/>
      </w:r>
      <w:r>
        <w:rPr>
          <w:noProof/>
        </w:rPr>
        <w:instrText xml:space="preserve"> PAGEREF _Toc388363115 \h </w:instrText>
      </w:r>
      <w:r>
        <w:rPr>
          <w:noProof/>
        </w:rPr>
      </w:r>
      <w:r>
        <w:rPr>
          <w:noProof/>
        </w:rPr>
        <w:fldChar w:fldCharType="separate"/>
      </w:r>
      <w:r w:rsidR="00FC4247">
        <w:rPr>
          <w:noProof/>
        </w:rPr>
        <w:t>20</w:t>
      </w:r>
      <w:r>
        <w:rPr>
          <w:noProof/>
        </w:rPr>
        <w:fldChar w:fldCharType="end"/>
      </w:r>
    </w:p>
    <w:p w:rsidR="0093071F" w:rsidRDefault="0093071F">
      <w:pPr>
        <w:pStyle w:val="Innehll1"/>
        <w:rPr>
          <w:noProof/>
          <w:sz w:val="24"/>
          <w:szCs w:val="24"/>
        </w:rPr>
      </w:pPr>
      <w:r>
        <w:rPr>
          <w:noProof/>
        </w:rPr>
        <w:t>6 Modifierade revisionsberättelser samt upplysningar</w:t>
      </w:r>
      <w:r>
        <w:rPr>
          <w:noProof/>
        </w:rPr>
        <w:tab/>
      </w:r>
      <w:r>
        <w:rPr>
          <w:noProof/>
        </w:rPr>
        <w:fldChar w:fldCharType="begin"/>
      </w:r>
      <w:r>
        <w:rPr>
          <w:noProof/>
        </w:rPr>
        <w:instrText xml:space="preserve"> PAGEREF _Toc388363116 \h </w:instrText>
      </w:r>
      <w:r>
        <w:rPr>
          <w:noProof/>
        </w:rPr>
      </w:r>
      <w:r>
        <w:rPr>
          <w:noProof/>
        </w:rPr>
        <w:fldChar w:fldCharType="separate"/>
      </w:r>
      <w:r w:rsidR="00FC4247">
        <w:rPr>
          <w:noProof/>
        </w:rPr>
        <w:t>21</w:t>
      </w:r>
      <w:r>
        <w:rPr>
          <w:noProof/>
        </w:rPr>
        <w:fldChar w:fldCharType="end"/>
      </w:r>
    </w:p>
    <w:p w:rsidR="0093071F" w:rsidRDefault="0093071F">
      <w:pPr>
        <w:pStyle w:val="Innehll2"/>
        <w:rPr>
          <w:noProof/>
          <w:sz w:val="24"/>
          <w:szCs w:val="24"/>
        </w:rPr>
      </w:pPr>
      <w:r>
        <w:rPr>
          <w:noProof/>
        </w:rPr>
        <w:t>6.1 Myndigheter med modifierat uttalande</w:t>
      </w:r>
      <w:r>
        <w:rPr>
          <w:noProof/>
        </w:rPr>
        <w:tab/>
      </w:r>
      <w:r>
        <w:rPr>
          <w:noProof/>
        </w:rPr>
        <w:fldChar w:fldCharType="begin"/>
      </w:r>
      <w:r>
        <w:rPr>
          <w:noProof/>
        </w:rPr>
        <w:instrText xml:space="preserve"> PAGEREF _Toc388363117 \h </w:instrText>
      </w:r>
      <w:r>
        <w:rPr>
          <w:noProof/>
        </w:rPr>
      </w:r>
      <w:r>
        <w:rPr>
          <w:noProof/>
        </w:rPr>
        <w:fldChar w:fldCharType="separate"/>
      </w:r>
      <w:r w:rsidR="00FC4247">
        <w:rPr>
          <w:noProof/>
        </w:rPr>
        <w:t>22</w:t>
      </w:r>
      <w:r>
        <w:rPr>
          <w:noProof/>
        </w:rPr>
        <w:fldChar w:fldCharType="end"/>
      </w:r>
    </w:p>
    <w:p w:rsidR="0093071F" w:rsidRDefault="0093071F">
      <w:pPr>
        <w:pStyle w:val="Innehll2"/>
        <w:rPr>
          <w:noProof/>
          <w:sz w:val="24"/>
          <w:szCs w:val="24"/>
        </w:rPr>
      </w:pPr>
      <w:r>
        <w:rPr>
          <w:noProof/>
        </w:rPr>
        <w:t>6.2 Myndigheter med upplysning i revisionsberättelsen</w:t>
      </w:r>
      <w:r>
        <w:rPr>
          <w:noProof/>
        </w:rPr>
        <w:tab/>
      </w:r>
      <w:r>
        <w:rPr>
          <w:noProof/>
        </w:rPr>
        <w:fldChar w:fldCharType="begin"/>
      </w:r>
      <w:r>
        <w:rPr>
          <w:noProof/>
        </w:rPr>
        <w:instrText xml:space="preserve"> PAGEREF _Toc388363118 \h </w:instrText>
      </w:r>
      <w:r>
        <w:rPr>
          <w:noProof/>
        </w:rPr>
      </w:r>
      <w:r>
        <w:rPr>
          <w:noProof/>
        </w:rPr>
        <w:fldChar w:fldCharType="separate"/>
      </w:r>
      <w:r w:rsidR="00FC4247">
        <w:rPr>
          <w:noProof/>
        </w:rPr>
        <w:t>24</w:t>
      </w:r>
      <w:r>
        <w:rPr>
          <w:noProof/>
        </w:rPr>
        <w:fldChar w:fldCharType="end"/>
      </w:r>
    </w:p>
    <w:p w:rsidR="0093071F" w:rsidRDefault="0093071F">
      <w:pPr>
        <w:pStyle w:val="Innehll1"/>
        <w:rPr>
          <w:noProof/>
          <w:sz w:val="24"/>
          <w:szCs w:val="24"/>
        </w:rPr>
      </w:pPr>
      <w:r>
        <w:rPr>
          <w:noProof/>
        </w:rPr>
        <w:t>7 Riksrevisionens granskning av årsredovisningen för staten</w:t>
      </w:r>
      <w:r>
        <w:rPr>
          <w:noProof/>
        </w:rPr>
        <w:tab/>
      </w:r>
      <w:r>
        <w:rPr>
          <w:noProof/>
        </w:rPr>
        <w:fldChar w:fldCharType="begin"/>
      </w:r>
      <w:r>
        <w:rPr>
          <w:noProof/>
        </w:rPr>
        <w:instrText xml:space="preserve"> PAGEREF _Toc388363119 \h </w:instrText>
      </w:r>
      <w:r>
        <w:rPr>
          <w:noProof/>
        </w:rPr>
      </w:r>
      <w:r>
        <w:rPr>
          <w:noProof/>
        </w:rPr>
        <w:fldChar w:fldCharType="separate"/>
      </w:r>
      <w:r w:rsidR="00FC4247">
        <w:rPr>
          <w:noProof/>
        </w:rPr>
        <w:t>26</w:t>
      </w:r>
      <w:r>
        <w:rPr>
          <w:noProof/>
        </w:rPr>
        <w:fldChar w:fldCharType="end"/>
      </w:r>
    </w:p>
    <w:p w:rsidR="0093071F" w:rsidRDefault="0093071F">
      <w:pPr>
        <w:pStyle w:val="Innehll2"/>
        <w:rPr>
          <w:noProof/>
          <w:sz w:val="24"/>
          <w:szCs w:val="24"/>
        </w:rPr>
      </w:pPr>
      <w:r>
        <w:rPr>
          <w:noProof/>
        </w:rPr>
        <w:t>7.1 Förändringar i Riksrevisionens granskning</w:t>
      </w:r>
      <w:r>
        <w:rPr>
          <w:noProof/>
        </w:rPr>
        <w:tab/>
      </w:r>
      <w:r>
        <w:rPr>
          <w:noProof/>
        </w:rPr>
        <w:fldChar w:fldCharType="begin"/>
      </w:r>
      <w:r>
        <w:rPr>
          <w:noProof/>
        </w:rPr>
        <w:instrText xml:space="preserve"> PAGEREF _Toc388363120 \h </w:instrText>
      </w:r>
      <w:r>
        <w:rPr>
          <w:noProof/>
        </w:rPr>
      </w:r>
      <w:r>
        <w:rPr>
          <w:noProof/>
        </w:rPr>
        <w:fldChar w:fldCharType="separate"/>
      </w:r>
      <w:r w:rsidR="00FC4247">
        <w:rPr>
          <w:noProof/>
        </w:rPr>
        <w:t>26</w:t>
      </w:r>
      <w:r>
        <w:rPr>
          <w:noProof/>
        </w:rPr>
        <w:fldChar w:fldCharType="end"/>
      </w:r>
    </w:p>
    <w:p w:rsidR="0093071F" w:rsidRDefault="0093071F">
      <w:pPr>
        <w:pStyle w:val="Innehll2"/>
        <w:rPr>
          <w:noProof/>
          <w:sz w:val="24"/>
          <w:szCs w:val="24"/>
        </w:rPr>
      </w:pPr>
      <w:r>
        <w:rPr>
          <w:noProof/>
        </w:rPr>
        <w:t>7.2 Riksrevisorernas bedömning</w:t>
      </w:r>
      <w:r>
        <w:rPr>
          <w:noProof/>
        </w:rPr>
        <w:tab/>
      </w:r>
      <w:r>
        <w:rPr>
          <w:noProof/>
        </w:rPr>
        <w:fldChar w:fldCharType="begin"/>
      </w:r>
      <w:r>
        <w:rPr>
          <w:noProof/>
        </w:rPr>
        <w:instrText xml:space="preserve"> PAGEREF _Toc388363121 \h </w:instrText>
      </w:r>
      <w:r>
        <w:rPr>
          <w:noProof/>
        </w:rPr>
      </w:r>
      <w:r>
        <w:rPr>
          <w:noProof/>
        </w:rPr>
        <w:fldChar w:fldCharType="separate"/>
      </w:r>
      <w:r w:rsidR="00FC4247">
        <w:rPr>
          <w:noProof/>
        </w:rPr>
        <w:t>27</w:t>
      </w:r>
      <w:r>
        <w:rPr>
          <w:noProof/>
        </w:rPr>
        <w:fldChar w:fldCharType="end"/>
      </w:r>
    </w:p>
    <w:p w:rsidR="0093071F" w:rsidRDefault="0093071F">
      <w:pPr>
        <w:pStyle w:val="Innehll1"/>
        <w:rPr>
          <w:noProof/>
          <w:sz w:val="24"/>
          <w:szCs w:val="24"/>
        </w:rPr>
      </w:pPr>
      <w:r>
        <w:rPr>
          <w:noProof/>
        </w:rPr>
        <w:t>8 Staten på marknaden</w:t>
      </w:r>
      <w:r>
        <w:rPr>
          <w:noProof/>
        </w:rPr>
        <w:tab/>
      </w:r>
      <w:r>
        <w:rPr>
          <w:noProof/>
        </w:rPr>
        <w:fldChar w:fldCharType="begin"/>
      </w:r>
      <w:r>
        <w:rPr>
          <w:noProof/>
        </w:rPr>
        <w:instrText xml:space="preserve"> PAGEREF _Toc388363122 \h </w:instrText>
      </w:r>
      <w:r>
        <w:rPr>
          <w:noProof/>
        </w:rPr>
      </w:r>
      <w:r>
        <w:rPr>
          <w:noProof/>
        </w:rPr>
        <w:fldChar w:fldCharType="separate"/>
      </w:r>
      <w:r w:rsidR="00FC4247">
        <w:rPr>
          <w:noProof/>
        </w:rPr>
        <w:t>29</w:t>
      </w:r>
      <w:r>
        <w:rPr>
          <w:noProof/>
        </w:rPr>
        <w:fldChar w:fldCharType="end"/>
      </w:r>
    </w:p>
    <w:p w:rsidR="0093071F" w:rsidRDefault="0093071F">
      <w:pPr>
        <w:pStyle w:val="Innehll2"/>
        <w:rPr>
          <w:noProof/>
          <w:sz w:val="24"/>
          <w:szCs w:val="24"/>
        </w:rPr>
      </w:pPr>
      <w:r>
        <w:rPr>
          <w:noProof/>
        </w:rPr>
        <w:t>8.1 Statens kunskapsunderlag har varit begränsat</w:t>
      </w:r>
      <w:r>
        <w:rPr>
          <w:noProof/>
        </w:rPr>
        <w:tab/>
      </w:r>
      <w:r>
        <w:rPr>
          <w:noProof/>
        </w:rPr>
        <w:fldChar w:fldCharType="begin"/>
      </w:r>
      <w:r>
        <w:rPr>
          <w:noProof/>
        </w:rPr>
        <w:instrText xml:space="preserve"> PAGEREF _Toc388363123 \h </w:instrText>
      </w:r>
      <w:r>
        <w:rPr>
          <w:noProof/>
        </w:rPr>
      </w:r>
      <w:r>
        <w:rPr>
          <w:noProof/>
        </w:rPr>
        <w:fldChar w:fldCharType="separate"/>
      </w:r>
      <w:r w:rsidR="00FC4247">
        <w:rPr>
          <w:noProof/>
        </w:rPr>
        <w:t>30</w:t>
      </w:r>
      <w:r>
        <w:rPr>
          <w:noProof/>
        </w:rPr>
        <w:fldChar w:fldCharType="end"/>
      </w:r>
    </w:p>
    <w:p w:rsidR="0093071F" w:rsidRDefault="0093071F">
      <w:pPr>
        <w:pStyle w:val="Innehll2"/>
        <w:rPr>
          <w:noProof/>
          <w:sz w:val="24"/>
          <w:szCs w:val="24"/>
        </w:rPr>
      </w:pPr>
      <w:r>
        <w:rPr>
          <w:noProof/>
        </w:rPr>
        <w:t>8.2 Nya utmaningar för tillsynen</w:t>
      </w:r>
      <w:r>
        <w:rPr>
          <w:noProof/>
        </w:rPr>
        <w:tab/>
      </w:r>
      <w:r>
        <w:rPr>
          <w:noProof/>
        </w:rPr>
        <w:fldChar w:fldCharType="begin"/>
      </w:r>
      <w:r>
        <w:rPr>
          <w:noProof/>
        </w:rPr>
        <w:instrText xml:space="preserve"> PAGEREF _Toc388363124 \h </w:instrText>
      </w:r>
      <w:r>
        <w:rPr>
          <w:noProof/>
        </w:rPr>
      </w:r>
      <w:r>
        <w:rPr>
          <w:noProof/>
        </w:rPr>
        <w:fldChar w:fldCharType="separate"/>
      </w:r>
      <w:r w:rsidR="00FC4247">
        <w:rPr>
          <w:noProof/>
        </w:rPr>
        <w:t>32</w:t>
      </w:r>
      <w:r>
        <w:rPr>
          <w:noProof/>
        </w:rPr>
        <w:fldChar w:fldCharType="end"/>
      </w:r>
    </w:p>
    <w:p w:rsidR="0093071F" w:rsidRDefault="0093071F">
      <w:pPr>
        <w:pStyle w:val="Innehll2"/>
        <w:rPr>
          <w:noProof/>
          <w:sz w:val="24"/>
          <w:szCs w:val="24"/>
        </w:rPr>
      </w:pPr>
      <w:r>
        <w:rPr>
          <w:noProof/>
        </w:rPr>
        <w:t>8.3 Styrningen av de statliga bolagen brister</w:t>
      </w:r>
      <w:r>
        <w:rPr>
          <w:noProof/>
        </w:rPr>
        <w:tab/>
      </w:r>
      <w:r>
        <w:rPr>
          <w:noProof/>
        </w:rPr>
        <w:fldChar w:fldCharType="begin"/>
      </w:r>
      <w:r>
        <w:rPr>
          <w:noProof/>
        </w:rPr>
        <w:instrText xml:space="preserve"> PAGEREF _Toc388363125 \h </w:instrText>
      </w:r>
      <w:r>
        <w:rPr>
          <w:noProof/>
        </w:rPr>
      </w:r>
      <w:r>
        <w:rPr>
          <w:noProof/>
        </w:rPr>
        <w:fldChar w:fldCharType="separate"/>
      </w:r>
      <w:r w:rsidR="00FC4247">
        <w:rPr>
          <w:noProof/>
        </w:rPr>
        <w:t>33</w:t>
      </w:r>
      <w:r>
        <w:rPr>
          <w:noProof/>
        </w:rPr>
        <w:fldChar w:fldCharType="end"/>
      </w:r>
    </w:p>
    <w:p w:rsidR="0093071F" w:rsidRDefault="0093071F">
      <w:pPr>
        <w:pStyle w:val="Innehll2"/>
        <w:rPr>
          <w:noProof/>
          <w:sz w:val="24"/>
          <w:szCs w:val="24"/>
        </w:rPr>
      </w:pPr>
      <w:r>
        <w:rPr>
          <w:noProof/>
        </w:rPr>
        <w:t>8.4 Svaga incitament för effektivt utnyttjande, underhåll och utveckling av statlig infrastruktur</w:t>
      </w:r>
      <w:r>
        <w:rPr>
          <w:noProof/>
        </w:rPr>
        <w:tab/>
      </w:r>
      <w:r>
        <w:rPr>
          <w:noProof/>
        </w:rPr>
        <w:fldChar w:fldCharType="begin"/>
      </w:r>
      <w:r>
        <w:rPr>
          <w:noProof/>
        </w:rPr>
        <w:instrText xml:space="preserve"> PAGEREF _Toc388363126 \h </w:instrText>
      </w:r>
      <w:r>
        <w:rPr>
          <w:noProof/>
        </w:rPr>
      </w:r>
      <w:r>
        <w:rPr>
          <w:noProof/>
        </w:rPr>
        <w:fldChar w:fldCharType="separate"/>
      </w:r>
      <w:r w:rsidR="00FC4247">
        <w:rPr>
          <w:noProof/>
        </w:rPr>
        <w:t>35</w:t>
      </w:r>
      <w:r>
        <w:rPr>
          <w:noProof/>
        </w:rPr>
        <w:fldChar w:fldCharType="end"/>
      </w:r>
    </w:p>
    <w:p w:rsidR="0093071F" w:rsidRDefault="0093071F">
      <w:pPr>
        <w:pStyle w:val="Innehll2"/>
        <w:rPr>
          <w:noProof/>
          <w:sz w:val="24"/>
          <w:szCs w:val="24"/>
        </w:rPr>
      </w:pPr>
      <w:r>
        <w:rPr>
          <w:noProof/>
        </w:rPr>
        <w:t>8.5 Statliga upphandlingar av elektroniska kommunikationer främjar inte innovation</w:t>
      </w:r>
      <w:r>
        <w:rPr>
          <w:noProof/>
        </w:rPr>
        <w:tab/>
      </w:r>
      <w:r>
        <w:rPr>
          <w:noProof/>
        </w:rPr>
        <w:fldChar w:fldCharType="begin"/>
      </w:r>
      <w:r>
        <w:rPr>
          <w:noProof/>
        </w:rPr>
        <w:instrText xml:space="preserve"> PAGEREF _Toc388363127 \h </w:instrText>
      </w:r>
      <w:r>
        <w:rPr>
          <w:noProof/>
        </w:rPr>
      </w:r>
      <w:r>
        <w:rPr>
          <w:noProof/>
        </w:rPr>
        <w:fldChar w:fldCharType="separate"/>
      </w:r>
      <w:r w:rsidR="00FC4247">
        <w:rPr>
          <w:noProof/>
        </w:rPr>
        <w:t>36</w:t>
      </w:r>
      <w:r>
        <w:rPr>
          <w:noProof/>
        </w:rPr>
        <w:fldChar w:fldCharType="end"/>
      </w:r>
    </w:p>
    <w:p w:rsidR="0093071F" w:rsidRDefault="0093071F">
      <w:pPr>
        <w:pStyle w:val="Innehll2"/>
        <w:rPr>
          <w:noProof/>
          <w:sz w:val="24"/>
          <w:szCs w:val="24"/>
        </w:rPr>
      </w:pPr>
      <w:r>
        <w:rPr>
          <w:noProof/>
        </w:rPr>
        <w:t>8.6 Samordning har fått större betydelse</w:t>
      </w:r>
      <w:r>
        <w:rPr>
          <w:noProof/>
        </w:rPr>
        <w:tab/>
      </w:r>
      <w:r>
        <w:rPr>
          <w:noProof/>
        </w:rPr>
        <w:fldChar w:fldCharType="begin"/>
      </w:r>
      <w:r>
        <w:rPr>
          <w:noProof/>
        </w:rPr>
        <w:instrText xml:space="preserve"> PAGEREF _Toc388363128 \h </w:instrText>
      </w:r>
      <w:r>
        <w:rPr>
          <w:noProof/>
        </w:rPr>
      </w:r>
      <w:r>
        <w:rPr>
          <w:noProof/>
        </w:rPr>
        <w:fldChar w:fldCharType="separate"/>
      </w:r>
      <w:r w:rsidR="00FC4247">
        <w:rPr>
          <w:noProof/>
        </w:rPr>
        <w:t>37</w:t>
      </w:r>
      <w:r>
        <w:rPr>
          <w:noProof/>
        </w:rPr>
        <w:fldChar w:fldCharType="end"/>
      </w:r>
    </w:p>
    <w:p w:rsidR="0093071F" w:rsidRDefault="0093071F">
      <w:pPr>
        <w:pStyle w:val="Innehll2"/>
        <w:rPr>
          <w:noProof/>
          <w:sz w:val="24"/>
          <w:szCs w:val="24"/>
        </w:rPr>
      </w:pPr>
      <w:r>
        <w:rPr>
          <w:noProof/>
        </w:rPr>
        <w:t>8.7 Regeringens bedömning av granskningarna</w:t>
      </w:r>
      <w:r>
        <w:rPr>
          <w:noProof/>
        </w:rPr>
        <w:tab/>
      </w:r>
      <w:r>
        <w:rPr>
          <w:noProof/>
        </w:rPr>
        <w:fldChar w:fldCharType="begin"/>
      </w:r>
      <w:r>
        <w:rPr>
          <w:noProof/>
        </w:rPr>
        <w:instrText xml:space="preserve"> PAGEREF _Toc388363129 \h </w:instrText>
      </w:r>
      <w:r>
        <w:rPr>
          <w:noProof/>
        </w:rPr>
      </w:r>
      <w:r>
        <w:rPr>
          <w:noProof/>
        </w:rPr>
        <w:fldChar w:fldCharType="separate"/>
      </w:r>
      <w:r w:rsidR="00FC4247">
        <w:rPr>
          <w:noProof/>
        </w:rPr>
        <w:t>38</w:t>
      </w:r>
      <w:r>
        <w:rPr>
          <w:noProof/>
        </w:rPr>
        <w:fldChar w:fldCharType="end"/>
      </w:r>
    </w:p>
    <w:p w:rsidR="0093071F" w:rsidRDefault="0093071F">
      <w:pPr>
        <w:pStyle w:val="Innehll2"/>
        <w:rPr>
          <w:noProof/>
          <w:sz w:val="24"/>
          <w:szCs w:val="24"/>
        </w:rPr>
      </w:pPr>
      <w:r>
        <w:rPr>
          <w:noProof/>
        </w:rPr>
        <w:t>8.8 Riksrevisorernas bedömning</w:t>
      </w:r>
      <w:r>
        <w:rPr>
          <w:noProof/>
        </w:rPr>
        <w:tab/>
      </w:r>
      <w:r>
        <w:rPr>
          <w:noProof/>
        </w:rPr>
        <w:fldChar w:fldCharType="begin"/>
      </w:r>
      <w:r>
        <w:rPr>
          <w:noProof/>
        </w:rPr>
        <w:instrText xml:space="preserve"> PAGEREF _Toc388363130 \h </w:instrText>
      </w:r>
      <w:r>
        <w:rPr>
          <w:noProof/>
        </w:rPr>
      </w:r>
      <w:r>
        <w:rPr>
          <w:noProof/>
        </w:rPr>
        <w:fldChar w:fldCharType="separate"/>
      </w:r>
      <w:r w:rsidR="00FC4247">
        <w:rPr>
          <w:noProof/>
        </w:rPr>
        <w:t>39</w:t>
      </w:r>
      <w:r>
        <w:rPr>
          <w:noProof/>
        </w:rPr>
        <w:fldChar w:fldCharType="end"/>
      </w:r>
    </w:p>
    <w:p w:rsidR="0093071F" w:rsidRDefault="0093071F">
      <w:pPr>
        <w:pStyle w:val="Innehll1"/>
        <w:rPr>
          <w:noProof/>
          <w:sz w:val="24"/>
          <w:szCs w:val="24"/>
        </w:rPr>
      </w:pPr>
      <w:r>
        <w:rPr>
          <w:noProof/>
        </w:rPr>
        <w:t>9 Effektivitetsrevisionens strategier</w:t>
      </w:r>
      <w:r>
        <w:rPr>
          <w:noProof/>
        </w:rPr>
        <w:tab/>
      </w:r>
      <w:r>
        <w:rPr>
          <w:noProof/>
        </w:rPr>
        <w:fldChar w:fldCharType="begin"/>
      </w:r>
      <w:r>
        <w:rPr>
          <w:noProof/>
        </w:rPr>
        <w:instrText xml:space="preserve"> PAGEREF _Toc388363131 \h </w:instrText>
      </w:r>
      <w:r>
        <w:rPr>
          <w:noProof/>
        </w:rPr>
      </w:r>
      <w:r>
        <w:rPr>
          <w:noProof/>
        </w:rPr>
        <w:fldChar w:fldCharType="separate"/>
      </w:r>
      <w:r w:rsidR="00FC4247">
        <w:rPr>
          <w:noProof/>
        </w:rPr>
        <w:t>41</w:t>
      </w:r>
      <w:r>
        <w:rPr>
          <w:noProof/>
        </w:rPr>
        <w:fldChar w:fldCharType="end"/>
      </w:r>
    </w:p>
    <w:p w:rsidR="0093071F" w:rsidRDefault="0093071F">
      <w:pPr>
        <w:pStyle w:val="Innehll2"/>
        <w:rPr>
          <w:noProof/>
          <w:sz w:val="24"/>
          <w:szCs w:val="24"/>
        </w:rPr>
      </w:pPr>
      <w:r>
        <w:rPr>
          <w:noProof/>
        </w:rPr>
        <w:lastRenderedPageBreak/>
        <w:t>9.1 Avslutade strategier under året</w:t>
      </w:r>
      <w:r>
        <w:rPr>
          <w:noProof/>
        </w:rPr>
        <w:tab/>
      </w:r>
      <w:r>
        <w:rPr>
          <w:noProof/>
        </w:rPr>
        <w:fldChar w:fldCharType="begin"/>
      </w:r>
      <w:r>
        <w:rPr>
          <w:noProof/>
        </w:rPr>
        <w:instrText xml:space="preserve"> PAGEREF _Toc388363132 \h </w:instrText>
      </w:r>
      <w:r>
        <w:rPr>
          <w:noProof/>
        </w:rPr>
      </w:r>
      <w:r>
        <w:rPr>
          <w:noProof/>
        </w:rPr>
        <w:fldChar w:fldCharType="separate"/>
      </w:r>
      <w:r w:rsidR="00FC4247">
        <w:rPr>
          <w:noProof/>
        </w:rPr>
        <w:t>41</w:t>
      </w:r>
      <w:r>
        <w:rPr>
          <w:noProof/>
        </w:rPr>
        <w:fldChar w:fldCharType="end"/>
      </w:r>
    </w:p>
    <w:p w:rsidR="0093071F" w:rsidRDefault="0093071F">
      <w:pPr>
        <w:pStyle w:val="Innehll2"/>
        <w:rPr>
          <w:noProof/>
          <w:sz w:val="24"/>
          <w:szCs w:val="24"/>
        </w:rPr>
      </w:pPr>
      <w:r>
        <w:rPr>
          <w:noProof/>
        </w:rPr>
        <w:t>9.2 Pågående strategier</w:t>
      </w:r>
      <w:r>
        <w:rPr>
          <w:noProof/>
        </w:rPr>
        <w:tab/>
      </w:r>
      <w:r>
        <w:rPr>
          <w:noProof/>
        </w:rPr>
        <w:fldChar w:fldCharType="begin"/>
      </w:r>
      <w:r>
        <w:rPr>
          <w:noProof/>
        </w:rPr>
        <w:instrText xml:space="preserve"> PAGEREF _Toc388363133 \h </w:instrText>
      </w:r>
      <w:r>
        <w:rPr>
          <w:noProof/>
        </w:rPr>
      </w:r>
      <w:r>
        <w:rPr>
          <w:noProof/>
        </w:rPr>
        <w:fldChar w:fldCharType="separate"/>
      </w:r>
      <w:r w:rsidR="00FC4247">
        <w:rPr>
          <w:noProof/>
        </w:rPr>
        <w:t>42</w:t>
      </w:r>
      <w:r>
        <w:rPr>
          <w:noProof/>
        </w:rPr>
        <w:fldChar w:fldCharType="end"/>
      </w:r>
    </w:p>
    <w:p w:rsidR="0093071F" w:rsidRDefault="0093071F">
      <w:pPr>
        <w:pStyle w:val="Innehll2"/>
        <w:rPr>
          <w:noProof/>
          <w:sz w:val="24"/>
          <w:szCs w:val="24"/>
        </w:rPr>
      </w:pPr>
      <w:r>
        <w:rPr>
          <w:noProof/>
        </w:rPr>
        <w:t>9.3 Riksrevisorernas bedömning</w:t>
      </w:r>
      <w:r>
        <w:rPr>
          <w:noProof/>
        </w:rPr>
        <w:tab/>
      </w:r>
      <w:r>
        <w:rPr>
          <w:noProof/>
        </w:rPr>
        <w:fldChar w:fldCharType="begin"/>
      </w:r>
      <w:r>
        <w:rPr>
          <w:noProof/>
        </w:rPr>
        <w:instrText xml:space="preserve"> PAGEREF _Toc388363134 \h </w:instrText>
      </w:r>
      <w:r>
        <w:rPr>
          <w:noProof/>
        </w:rPr>
      </w:r>
      <w:r>
        <w:rPr>
          <w:noProof/>
        </w:rPr>
        <w:fldChar w:fldCharType="separate"/>
      </w:r>
      <w:r w:rsidR="00FC4247">
        <w:rPr>
          <w:noProof/>
        </w:rPr>
        <w:t>45</w:t>
      </w:r>
      <w:r>
        <w:rPr>
          <w:noProof/>
        </w:rPr>
        <w:fldChar w:fldCharType="end"/>
      </w:r>
    </w:p>
    <w:p w:rsidR="0093071F" w:rsidRDefault="0093071F">
      <w:pPr>
        <w:pStyle w:val="Innehll1"/>
        <w:rPr>
          <w:noProof/>
          <w:sz w:val="24"/>
          <w:szCs w:val="24"/>
        </w:rPr>
      </w:pPr>
      <w:r>
        <w:rPr>
          <w:noProof/>
        </w:rPr>
        <w:t>10 Effektivitetsrevisionens rapporter</w:t>
      </w:r>
      <w:r>
        <w:rPr>
          <w:noProof/>
        </w:rPr>
        <w:tab/>
      </w:r>
      <w:r>
        <w:rPr>
          <w:noProof/>
        </w:rPr>
        <w:fldChar w:fldCharType="begin"/>
      </w:r>
      <w:r>
        <w:rPr>
          <w:noProof/>
        </w:rPr>
        <w:instrText xml:space="preserve"> PAGEREF _Toc388363135 \h </w:instrText>
      </w:r>
      <w:r>
        <w:rPr>
          <w:noProof/>
        </w:rPr>
      </w:r>
      <w:r>
        <w:rPr>
          <w:noProof/>
        </w:rPr>
        <w:fldChar w:fldCharType="separate"/>
      </w:r>
      <w:r w:rsidR="00FC4247">
        <w:rPr>
          <w:noProof/>
        </w:rPr>
        <w:t>47</w:t>
      </w:r>
      <w:r>
        <w:rPr>
          <w:noProof/>
        </w:rPr>
        <w:fldChar w:fldCharType="end"/>
      </w:r>
    </w:p>
    <w:p w:rsidR="0093071F" w:rsidRDefault="0093071F">
      <w:pPr>
        <w:pStyle w:val="Innehll2"/>
        <w:rPr>
          <w:noProof/>
          <w:sz w:val="24"/>
          <w:szCs w:val="24"/>
        </w:rPr>
      </w:pPr>
      <w:r>
        <w:rPr>
          <w:noProof/>
        </w:rPr>
        <w:t>10.1 Arbetsmarknadsutskottet</w:t>
      </w:r>
      <w:r>
        <w:rPr>
          <w:noProof/>
        </w:rPr>
        <w:tab/>
      </w:r>
      <w:r>
        <w:rPr>
          <w:noProof/>
        </w:rPr>
        <w:fldChar w:fldCharType="begin"/>
      </w:r>
      <w:r>
        <w:rPr>
          <w:noProof/>
        </w:rPr>
        <w:instrText xml:space="preserve"> PAGEREF _Toc388363136 \h </w:instrText>
      </w:r>
      <w:r>
        <w:rPr>
          <w:noProof/>
        </w:rPr>
      </w:r>
      <w:r>
        <w:rPr>
          <w:noProof/>
        </w:rPr>
        <w:fldChar w:fldCharType="separate"/>
      </w:r>
      <w:r w:rsidR="00FC4247">
        <w:rPr>
          <w:noProof/>
        </w:rPr>
        <w:t>47</w:t>
      </w:r>
      <w:r>
        <w:rPr>
          <w:noProof/>
        </w:rPr>
        <w:fldChar w:fldCharType="end"/>
      </w:r>
    </w:p>
    <w:p w:rsidR="0093071F" w:rsidRDefault="0093071F">
      <w:pPr>
        <w:pStyle w:val="Innehll2"/>
        <w:rPr>
          <w:noProof/>
          <w:sz w:val="24"/>
          <w:szCs w:val="24"/>
        </w:rPr>
      </w:pPr>
      <w:r>
        <w:rPr>
          <w:noProof/>
        </w:rPr>
        <w:t>10.2 Civilutskottet</w:t>
      </w:r>
      <w:r>
        <w:rPr>
          <w:noProof/>
        </w:rPr>
        <w:tab/>
      </w:r>
      <w:r>
        <w:rPr>
          <w:noProof/>
        </w:rPr>
        <w:fldChar w:fldCharType="begin"/>
      </w:r>
      <w:r>
        <w:rPr>
          <w:noProof/>
        </w:rPr>
        <w:instrText xml:space="preserve"> PAGEREF _Toc388363137 \h </w:instrText>
      </w:r>
      <w:r>
        <w:rPr>
          <w:noProof/>
        </w:rPr>
      </w:r>
      <w:r>
        <w:rPr>
          <w:noProof/>
        </w:rPr>
        <w:fldChar w:fldCharType="separate"/>
      </w:r>
      <w:r w:rsidR="00FC4247">
        <w:rPr>
          <w:noProof/>
        </w:rPr>
        <w:t>49</w:t>
      </w:r>
      <w:r>
        <w:rPr>
          <w:noProof/>
        </w:rPr>
        <w:fldChar w:fldCharType="end"/>
      </w:r>
    </w:p>
    <w:p w:rsidR="0093071F" w:rsidRDefault="0093071F">
      <w:pPr>
        <w:pStyle w:val="Innehll2"/>
        <w:rPr>
          <w:noProof/>
          <w:sz w:val="24"/>
          <w:szCs w:val="24"/>
        </w:rPr>
      </w:pPr>
      <w:r>
        <w:rPr>
          <w:noProof/>
        </w:rPr>
        <w:t>10.3 Finansutskottet</w:t>
      </w:r>
      <w:r>
        <w:rPr>
          <w:noProof/>
        </w:rPr>
        <w:tab/>
      </w:r>
      <w:r>
        <w:rPr>
          <w:noProof/>
        </w:rPr>
        <w:fldChar w:fldCharType="begin"/>
      </w:r>
      <w:r>
        <w:rPr>
          <w:noProof/>
        </w:rPr>
        <w:instrText xml:space="preserve"> PAGEREF _Toc388363138 \h </w:instrText>
      </w:r>
      <w:r>
        <w:rPr>
          <w:noProof/>
        </w:rPr>
      </w:r>
      <w:r>
        <w:rPr>
          <w:noProof/>
        </w:rPr>
        <w:fldChar w:fldCharType="separate"/>
      </w:r>
      <w:r w:rsidR="00FC4247">
        <w:rPr>
          <w:noProof/>
        </w:rPr>
        <w:t>51</w:t>
      </w:r>
      <w:r>
        <w:rPr>
          <w:noProof/>
        </w:rPr>
        <w:fldChar w:fldCharType="end"/>
      </w:r>
    </w:p>
    <w:p w:rsidR="0093071F" w:rsidRDefault="0093071F">
      <w:pPr>
        <w:pStyle w:val="Innehll2"/>
        <w:rPr>
          <w:noProof/>
          <w:sz w:val="24"/>
          <w:szCs w:val="24"/>
        </w:rPr>
      </w:pPr>
      <w:r>
        <w:rPr>
          <w:noProof/>
        </w:rPr>
        <w:t>10.4 Försvarsutskottet</w:t>
      </w:r>
      <w:r>
        <w:rPr>
          <w:noProof/>
        </w:rPr>
        <w:tab/>
      </w:r>
      <w:r>
        <w:rPr>
          <w:noProof/>
        </w:rPr>
        <w:fldChar w:fldCharType="begin"/>
      </w:r>
      <w:r>
        <w:rPr>
          <w:noProof/>
        </w:rPr>
        <w:instrText xml:space="preserve"> PAGEREF _Toc388363139 \h </w:instrText>
      </w:r>
      <w:r>
        <w:rPr>
          <w:noProof/>
        </w:rPr>
      </w:r>
      <w:r>
        <w:rPr>
          <w:noProof/>
        </w:rPr>
        <w:fldChar w:fldCharType="separate"/>
      </w:r>
      <w:r w:rsidR="00FC4247">
        <w:rPr>
          <w:noProof/>
        </w:rPr>
        <w:t>51</w:t>
      </w:r>
      <w:r>
        <w:rPr>
          <w:noProof/>
        </w:rPr>
        <w:fldChar w:fldCharType="end"/>
      </w:r>
    </w:p>
    <w:p w:rsidR="0093071F" w:rsidRDefault="0093071F">
      <w:pPr>
        <w:pStyle w:val="Innehll2"/>
        <w:rPr>
          <w:noProof/>
          <w:sz w:val="24"/>
          <w:szCs w:val="24"/>
        </w:rPr>
      </w:pPr>
      <w:r>
        <w:rPr>
          <w:noProof/>
        </w:rPr>
        <w:t>10.5 Justitieutskottet</w:t>
      </w:r>
      <w:r>
        <w:rPr>
          <w:noProof/>
        </w:rPr>
        <w:tab/>
      </w:r>
      <w:r>
        <w:rPr>
          <w:noProof/>
        </w:rPr>
        <w:fldChar w:fldCharType="begin"/>
      </w:r>
      <w:r>
        <w:rPr>
          <w:noProof/>
        </w:rPr>
        <w:instrText xml:space="preserve"> PAGEREF _Toc388363140 \h </w:instrText>
      </w:r>
      <w:r>
        <w:rPr>
          <w:noProof/>
        </w:rPr>
      </w:r>
      <w:r>
        <w:rPr>
          <w:noProof/>
        </w:rPr>
        <w:fldChar w:fldCharType="separate"/>
      </w:r>
      <w:r w:rsidR="00FC4247">
        <w:rPr>
          <w:noProof/>
        </w:rPr>
        <w:t>54</w:t>
      </w:r>
      <w:r>
        <w:rPr>
          <w:noProof/>
        </w:rPr>
        <w:fldChar w:fldCharType="end"/>
      </w:r>
    </w:p>
    <w:p w:rsidR="0093071F" w:rsidRDefault="0093071F">
      <w:pPr>
        <w:pStyle w:val="Innehll2"/>
        <w:rPr>
          <w:noProof/>
          <w:sz w:val="24"/>
          <w:szCs w:val="24"/>
        </w:rPr>
      </w:pPr>
      <w:r>
        <w:rPr>
          <w:noProof/>
        </w:rPr>
        <w:t>10.6 Miljö- och jordbruksutskottet</w:t>
      </w:r>
      <w:r>
        <w:rPr>
          <w:noProof/>
        </w:rPr>
        <w:tab/>
      </w:r>
      <w:r>
        <w:rPr>
          <w:noProof/>
        </w:rPr>
        <w:fldChar w:fldCharType="begin"/>
      </w:r>
      <w:r>
        <w:rPr>
          <w:noProof/>
        </w:rPr>
        <w:instrText xml:space="preserve"> PAGEREF _Toc388363141 \h </w:instrText>
      </w:r>
      <w:r>
        <w:rPr>
          <w:noProof/>
        </w:rPr>
      </w:r>
      <w:r>
        <w:rPr>
          <w:noProof/>
        </w:rPr>
        <w:fldChar w:fldCharType="separate"/>
      </w:r>
      <w:r w:rsidR="00FC4247">
        <w:rPr>
          <w:noProof/>
        </w:rPr>
        <w:t>54</w:t>
      </w:r>
      <w:r>
        <w:rPr>
          <w:noProof/>
        </w:rPr>
        <w:fldChar w:fldCharType="end"/>
      </w:r>
    </w:p>
    <w:p w:rsidR="0093071F" w:rsidRDefault="0093071F">
      <w:pPr>
        <w:pStyle w:val="Innehll2"/>
        <w:rPr>
          <w:noProof/>
          <w:sz w:val="24"/>
          <w:szCs w:val="24"/>
        </w:rPr>
      </w:pPr>
      <w:r>
        <w:rPr>
          <w:noProof/>
        </w:rPr>
        <w:t>10.7 Näringsutskottet</w:t>
      </w:r>
      <w:r>
        <w:rPr>
          <w:noProof/>
        </w:rPr>
        <w:tab/>
      </w:r>
      <w:r>
        <w:rPr>
          <w:noProof/>
        </w:rPr>
        <w:fldChar w:fldCharType="begin"/>
      </w:r>
      <w:r>
        <w:rPr>
          <w:noProof/>
        </w:rPr>
        <w:instrText xml:space="preserve"> PAGEREF _Toc388363142 \h </w:instrText>
      </w:r>
      <w:r>
        <w:rPr>
          <w:noProof/>
        </w:rPr>
      </w:r>
      <w:r>
        <w:rPr>
          <w:noProof/>
        </w:rPr>
        <w:fldChar w:fldCharType="separate"/>
      </w:r>
      <w:r w:rsidR="00FC4247">
        <w:rPr>
          <w:noProof/>
        </w:rPr>
        <w:t>56</w:t>
      </w:r>
      <w:r>
        <w:rPr>
          <w:noProof/>
        </w:rPr>
        <w:fldChar w:fldCharType="end"/>
      </w:r>
    </w:p>
    <w:p w:rsidR="0093071F" w:rsidRDefault="0093071F">
      <w:pPr>
        <w:pStyle w:val="Innehll2"/>
        <w:rPr>
          <w:noProof/>
          <w:sz w:val="24"/>
          <w:szCs w:val="24"/>
        </w:rPr>
      </w:pPr>
      <w:r>
        <w:rPr>
          <w:noProof/>
        </w:rPr>
        <w:t>10.8 Skatteutskottet</w:t>
      </w:r>
      <w:r>
        <w:rPr>
          <w:noProof/>
        </w:rPr>
        <w:tab/>
      </w:r>
      <w:r>
        <w:rPr>
          <w:noProof/>
        </w:rPr>
        <w:fldChar w:fldCharType="begin"/>
      </w:r>
      <w:r>
        <w:rPr>
          <w:noProof/>
        </w:rPr>
        <w:instrText xml:space="preserve"> PAGEREF _Toc388363143 \h </w:instrText>
      </w:r>
      <w:r>
        <w:rPr>
          <w:noProof/>
        </w:rPr>
      </w:r>
      <w:r>
        <w:rPr>
          <w:noProof/>
        </w:rPr>
        <w:fldChar w:fldCharType="separate"/>
      </w:r>
      <w:r w:rsidR="00FC4247">
        <w:rPr>
          <w:noProof/>
        </w:rPr>
        <w:t>57</w:t>
      </w:r>
      <w:r>
        <w:rPr>
          <w:noProof/>
        </w:rPr>
        <w:fldChar w:fldCharType="end"/>
      </w:r>
    </w:p>
    <w:p w:rsidR="0093071F" w:rsidRDefault="0093071F">
      <w:pPr>
        <w:pStyle w:val="Innehll2"/>
        <w:rPr>
          <w:noProof/>
          <w:sz w:val="24"/>
          <w:szCs w:val="24"/>
        </w:rPr>
      </w:pPr>
      <w:r>
        <w:rPr>
          <w:noProof/>
        </w:rPr>
        <w:t>10.9 Socialförsäkringsutskottet</w:t>
      </w:r>
      <w:r>
        <w:rPr>
          <w:noProof/>
        </w:rPr>
        <w:tab/>
      </w:r>
      <w:r>
        <w:rPr>
          <w:noProof/>
        </w:rPr>
        <w:fldChar w:fldCharType="begin"/>
      </w:r>
      <w:r>
        <w:rPr>
          <w:noProof/>
        </w:rPr>
        <w:instrText xml:space="preserve"> PAGEREF _Toc388363144 \h </w:instrText>
      </w:r>
      <w:r>
        <w:rPr>
          <w:noProof/>
        </w:rPr>
      </w:r>
      <w:r>
        <w:rPr>
          <w:noProof/>
        </w:rPr>
        <w:fldChar w:fldCharType="separate"/>
      </w:r>
      <w:r w:rsidR="00FC4247">
        <w:rPr>
          <w:noProof/>
        </w:rPr>
        <w:t>58</w:t>
      </w:r>
      <w:r>
        <w:rPr>
          <w:noProof/>
        </w:rPr>
        <w:fldChar w:fldCharType="end"/>
      </w:r>
    </w:p>
    <w:p w:rsidR="0093071F" w:rsidRDefault="0093071F">
      <w:pPr>
        <w:pStyle w:val="Innehll2"/>
        <w:rPr>
          <w:noProof/>
          <w:sz w:val="24"/>
          <w:szCs w:val="24"/>
        </w:rPr>
      </w:pPr>
      <w:r>
        <w:rPr>
          <w:noProof/>
        </w:rPr>
        <w:t>10.10 Socialutskottet</w:t>
      </w:r>
      <w:r>
        <w:rPr>
          <w:noProof/>
        </w:rPr>
        <w:tab/>
      </w:r>
      <w:r>
        <w:rPr>
          <w:noProof/>
        </w:rPr>
        <w:fldChar w:fldCharType="begin"/>
      </w:r>
      <w:r>
        <w:rPr>
          <w:noProof/>
        </w:rPr>
        <w:instrText xml:space="preserve"> PAGEREF _Toc388363145 \h </w:instrText>
      </w:r>
      <w:r>
        <w:rPr>
          <w:noProof/>
        </w:rPr>
      </w:r>
      <w:r>
        <w:rPr>
          <w:noProof/>
        </w:rPr>
        <w:fldChar w:fldCharType="separate"/>
      </w:r>
      <w:r w:rsidR="00FC4247">
        <w:rPr>
          <w:noProof/>
        </w:rPr>
        <w:t>59</w:t>
      </w:r>
      <w:r>
        <w:rPr>
          <w:noProof/>
        </w:rPr>
        <w:fldChar w:fldCharType="end"/>
      </w:r>
    </w:p>
    <w:p w:rsidR="0093071F" w:rsidRDefault="0093071F">
      <w:pPr>
        <w:pStyle w:val="Innehll2"/>
        <w:rPr>
          <w:noProof/>
          <w:sz w:val="24"/>
          <w:szCs w:val="24"/>
        </w:rPr>
      </w:pPr>
      <w:r>
        <w:rPr>
          <w:noProof/>
        </w:rPr>
        <w:t>10.11 Trafikutskottet</w:t>
      </w:r>
      <w:r>
        <w:rPr>
          <w:noProof/>
        </w:rPr>
        <w:tab/>
      </w:r>
      <w:r>
        <w:rPr>
          <w:noProof/>
        </w:rPr>
        <w:fldChar w:fldCharType="begin"/>
      </w:r>
      <w:r>
        <w:rPr>
          <w:noProof/>
        </w:rPr>
        <w:instrText xml:space="preserve"> PAGEREF _Toc388363146 \h </w:instrText>
      </w:r>
      <w:r>
        <w:rPr>
          <w:noProof/>
        </w:rPr>
      </w:r>
      <w:r>
        <w:rPr>
          <w:noProof/>
        </w:rPr>
        <w:fldChar w:fldCharType="separate"/>
      </w:r>
      <w:r w:rsidR="00FC4247">
        <w:rPr>
          <w:noProof/>
        </w:rPr>
        <w:t>60</w:t>
      </w:r>
      <w:r>
        <w:rPr>
          <w:noProof/>
        </w:rPr>
        <w:fldChar w:fldCharType="end"/>
      </w:r>
    </w:p>
    <w:p w:rsidR="0093071F" w:rsidRDefault="0093071F">
      <w:pPr>
        <w:pStyle w:val="Innehll2"/>
        <w:rPr>
          <w:noProof/>
          <w:sz w:val="24"/>
          <w:szCs w:val="24"/>
        </w:rPr>
      </w:pPr>
      <w:r>
        <w:rPr>
          <w:noProof/>
        </w:rPr>
        <w:t>10.12 Utbildningsutskottet</w:t>
      </w:r>
      <w:r>
        <w:rPr>
          <w:noProof/>
        </w:rPr>
        <w:tab/>
      </w:r>
      <w:r>
        <w:rPr>
          <w:noProof/>
        </w:rPr>
        <w:fldChar w:fldCharType="begin"/>
      </w:r>
      <w:r>
        <w:rPr>
          <w:noProof/>
        </w:rPr>
        <w:instrText xml:space="preserve"> PAGEREF _Toc388363147 \h </w:instrText>
      </w:r>
      <w:r>
        <w:rPr>
          <w:noProof/>
        </w:rPr>
      </w:r>
      <w:r>
        <w:rPr>
          <w:noProof/>
        </w:rPr>
        <w:fldChar w:fldCharType="separate"/>
      </w:r>
      <w:r w:rsidR="00FC4247">
        <w:rPr>
          <w:noProof/>
        </w:rPr>
        <w:t>61</w:t>
      </w:r>
      <w:r>
        <w:rPr>
          <w:noProof/>
        </w:rPr>
        <w:fldChar w:fldCharType="end"/>
      </w:r>
    </w:p>
    <w:p w:rsidR="00D83B9D" w:rsidRDefault="00D83B9D" w:rsidP="00D83B9D">
      <w:r>
        <w:fldChar w:fldCharType="end"/>
      </w:r>
    </w:p>
    <w:p w:rsidR="00D83B9D" w:rsidRDefault="00D83B9D" w:rsidP="00D83B9D">
      <w:pPr>
        <w:pStyle w:val="Normaltindrag"/>
        <w:sectPr w:rsidR="00D83B9D">
          <w:headerReference w:type="even" r:id="rId15"/>
          <w:headerReference w:type="default" r:id="rId16"/>
          <w:footerReference w:type="even" r:id="rId17"/>
          <w:footerReference w:type="default" r:id="rId18"/>
          <w:headerReference w:type="first" r:id="rId19"/>
          <w:footerReference w:type="first" r:id="rId20"/>
          <w:pgSz w:w="11906" w:h="16838" w:code="9"/>
          <w:pgMar w:top="907" w:right="4649" w:bottom="4508" w:left="1304" w:header="340" w:footer="227" w:gutter="0"/>
          <w:cols w:space="720"/>
          <w:titlePg/>
        </w:sectPr>
      </w:pPr>
    </w:p>
    <w:p w:rsidR="001D1351" w:rsidRDefault="001D1351" w:rsidP="001D1351">
      <w:pPr>
        <w:jc w:val="right"/>
      </w:pPr>
      <w:r>
        <w:lastRenderedPageBreak/>
        <w:t>Till Riksdagen                                                                      Datum: 2014-05-08</w:t>
      </w:r>
    </w:p>
    <w:p w:rsidR="001D1351" w:rsidRPr="001D1351" w:rsidRDefault="001D1351" w:rsidP="001D1351">
      <w:pPr>
        <w:jc w:val="right"/>
        <w:rPr>
          <w:sz w:val="22"/>
        </w:rPr>
      </w:pPr>
      <w:r>
        <w:t>Dnr: 30-2014-0630</w:t>
      </w:r>
    </w:p>
    <w:p w:rsidR="001D1351" w:rsidRDefault="001D1351" w:rsidP="00D85BB4">
      <w:pPr>
        <w:pStyle w:val="Rubrik1"/>
        <w:spacing w:before="720"/>
      </w:pPr>
      <w:bookmarkStart w:id="11" w:name="_Toc388363097"/>
      <w:r>
        <w:t>Riksrevisorernas årliga rapport 2014</w:t>
      </w:r>
      <w:bookmarkEnd w:id="11"/>
    </w:p>
    <w:p w:rsidR="00812CFC" w:rsidRDefault="00812CFC" w:rsidP="001D1351">
      <w:pPr>
        <w:rPr>
          <w:noProof/>
        </w:rPr>
      </w:pPr>
      <w:bookmarkStart w:id="12" w:name="Nästa_Hpunkt"/>
      <w:bookmarkStart w:id="13" w:name="Deltagare"/>
      <w:bookmarkEnd w:id="12"/>
      <w:bookmarkEnd w:id="13"/>
      <w:r>
        <w:rPr>
          <w:noProof/>
        </w:rPr>
        <w:t>Enligt 12</w:t>
      </w:r>
      <w:r w:rsidR="002F1C34">
        <w:rPr>
          <w:noProof/>
        </w:rPr>
        <w:t xml:space="preserve"> </w:t>
      </w:r>
      <w:r>
        <w:rPr>
          <w:noProof/>
        </w:rPr>
        <w:t xml:space="preserve">§ lagen (2002:1022) om revision av statlig verksamhet m.m. ska de viktigaste iakttagelserna från effektivitetsrevisionen och den årliga revisionen samlas i en årlig rapport. Vår årliga rapport överlämnas härmed till riksdagen. Riksrevisionen har redovisat ett utkast av rapporten till Riksrevisionens parlamentariska råd. </w:t>
      </w:r>
    </w:p>
    <w:p w:rsidR="00812CFC" w:rsidRPr="00534256" w:rsidRDefault="00812CFC" w:rsidP="001D1351">
      <w:pPr>
        <w:pStyle w:val="Normaltindrag"/>
        <w:rPr>
          <w:noProof/>
        </w:rPr>
      </w:pPr>
      <w:r>
        <w:rPr>
          <w:noProof/>
        </w:rPr>
        <w:t>Den årliga rapporten ger tillsammans med granskningsplanen en sammanhållen redovisning av Riksrevisionens granskning.</w:t>
      </w:r>
    </w:p>
    <w:p w:rsidR="00812CFC" w:rsidRDefault="00812CFC" w:rsidP="001D1351">
      <w:pPr>
        <w:pStyle w:val="Normaltindrag"/>
        <w:rPr>
          <w:noProof/>
        </w:rPr>
      </w:pPr>
      <w:r>
        <w:rPr>
          <w:noProof/>
        </w:rPr>
        <w:t xml:space="preserve">Riksrevisorerna </w:t>
      </w:r>
      <w:r w:rsidRPr="00862E15">
        <w:rPr>
          <w:i/>
          <w:noProof/>
        </w:rPr>
        <w:t>Claes Norgren</w:t>
      </w:r>
      <w:r>
        <w:rPr>
          <w:noProof/>
        </w:rPr>
        <w:t xml:space="preserve"> och </w:t>
      </w:r>
      <w:r w:rsidRPr="00862E15">
        <w:rPr>
          <w:i/>
          <w:noProof/>
        </w:rPr>
        <w:t>Jan Landahl</w:t>
      </w:r>
      <w:r>
        <w:rPr>
          <w:noProof/>
        </w:rPr>
        <w:t xml:space="preserve"> har beslutat i detta ärende. Revisionsdirektör </w:t>
      </w:r>
      <w:r w:rsidRPr="00FB3D7D">
        <w:rPr>
          <w:i/>
          <w:noProof/>
        </w:rPr>
        <w:t>Ann-Mari Skorpen</w:t>
      </w:r>
      <w:r>
        <w:rPr>
          <w:noProof/>
        </w:rPr>
        <w:t xml:space="preserve"> har varit föredragande. Revisionsledare </w:t>
      </w:r>
      <w:r w:rsidRPr="00FB3D7D">
        <w:rPr>
          <w:i/>
          <w:noProof/>
        </w:rPr>
        <w:t>Karolina Larfors</w:t>
      </w:r>
      <w:r>
        <w:rPr>
          <w:noProof/>
        </w:rPr>
        <w:t xml:space="preserve">, biträdande granskningschef </w:t>
      </w:r>
      <w:r w:rsidRPr="00862E15">
        <w:rPr>
          <w:i/>
          <w:noProof/>
        </w:rPr>
        <w:t>Inge Danielsson</w:t>
      </w:r>
      <w:r>
        <w:rPr>
          <w:noProof/>
        </w:rPr>
        <w:t xml:space="preserve">, processägare </w:t>
      </w:r>
      <w:r w:rsidRPr="00786C91">
        <w:rPr>
          <w:i/>
          <w:noProof/>
        </w:rPr>
        <w:t>Carin Rytoft Drangel</w:t>
      </w:r>
      <w:r>
        <w:rPr>
          <w:noProof/>
        </w:rPr>
        <w:t xml:space="preserve"> och revisionschef </w:t>
      </w:r>
      <w:r w:rsidRPr="00B8689A">
        <w:rPr>
          <w:i/>
          <w:noProof/>
        </w:rPr>
        <w:t>Eiríkur Einarsson</w:t>
      </w:r>
      <w:r>
        <w:rPr>
          <w:noProof/>
        </w:rPr>
        <w:t xml:space="preserve"> har medverkat i den slutliga handläggningen.</w:t>
      </w:r>
    </w:p>
    <w:p w:rsidR="00812CFC" w:rsidRDefault="00812CFC" w:rsidP="00D85BB4"/>
    <w:p w:rsidR="00812CFC" w:rsidRDefault="00812CFC" w:rsidP="00812CFC">
      <w:pPr>
        <w:rPr>
          <w:noProof/>
        </w:rPr>
      </w:pPr>
    </w:p>
    <w:p w:rsidR="00D85BB4" w:rsidRDefault="00D85BB4" w:rsidP="00D85BB4"/>
    <w:p w:rsidR="002C7F5C" w:rsidRPr="002C7F5C" w:rsidRDefault="002C7F5C" w:rsidP="002C7F5C"/>
    <w:p w:rsidR="00D83B9D" w:rsidRDefault="001D1351" w:rsidP="00772CE0">
      <w:pPr>
        <w:tabs>
          <w:tab w:val="left" w:pos="2268"/>
          <w:tab w:val="left" w:pos="4253"/>
        </w:tabs>
      </w:pPr>
      <w:r>
        <w:rPr>
          <w:noProof/>
        </w:rPr>
        <w:t>Claes Norgren</w:t>
      </w:r>
      <w:r>
        <w:rPr>
          <w:noProof/>
        </w:rPr>
        <w:tab/>
        <w:t>Jan Landahl</w:t>
      </w:r>
      <w:r>
        <w:rPr>
          <w:noProof/>
        </w:rPr>
        <w:tab/>
      </w:r>
    </w:p>
    <w:p w:rsidR="00D83B9D" w:rsidRDefault="00D83B9D" w:rsidP="00772CE0">
      <w:pPr>
        <w:pStyle w:val="Normaltindrag"/>
        <w:ind w:firstLine="0"/>
      </w:pPr>
    </w:p>
    <w:p w:rsidR="00772CE0" w:rsidRDefault="00772CE0" w:rsidP="00772CE0">
      <w:pPr>
        <w:pStyle w:val="Normaltindrag"/>
        <w:ind w:firstLine="0"/>
      </w:pPr>
    </w:p>
    <w:p w:rsidR="00772CE0" w:rsidRDefault="00772CE0" w:rsidP="00772CE0">
      <w:pPr>
        <w:pStyle w:val="Normaltindrag"/>
        <w:ind w:firstLine="0"/>
      </w:pPr>
    </w:p>
    <w:p w:rsidR="00772CE0" w:rsidRDefault="00772CE0" w:rsidP="00772CE0">
      <w:pPr>
        <w:tabs>
          <w:tab w:val="left" w:pos="2268"/>
          <w:tab w:val="left" w:pos="4253"/>
        </w:tabs>
        <w:rPr>
          <w:noProof/>
        </w:rPr>
      </w:pPr>
      <w:r>
        <w:rPr>
          <w:noProof/>
        </w:rPr>
        <w:t>Ann-Mari Skorpen</w:t>
      </w:r>
    </w:p>
    <w:p w:rsidR="00772CE0" w:rsidRDefault="00772CE0" w:rsidP="00772CE0">
      <w:pPr>
        <w:pStyle w:val="Normaltindrag"/>
      </w:pPr>
    </w:p>
    <w:p w:rsidR="00772CE0" w:rsidRDefault="00772CE0" w:rsidP="00772CE0">
      <w:pPr>
        <w:pStyle w:val="Normaltindrag"/>
        <w:ind w:firstLine="0"/>
      </w:pPr>
    </w:p>
    <w:p w:rsidR="00772CE0" w:rsidRDefault="00772CE0" w:rsidP="00D83B9D">
      <w:pPr>
        <w:pStyle w:val="Normaltindrag"/>
      </w:pPr>
    </w:p>
    <w:p w:rsidR="00D83B9D" w:rsidRDefault="00D83B9D" w:rsidP="00D83B9D">
      <w:pPr>
        <w:pStyle w:val="Normaltindrag"/>
        <w:sectPr w:rsidR="00D83B9D">
          <w:headerReference w:type="even" r:id="rId21"/>
          <w:headerReference w:type="default" r:id="rId22"/>
          <w:footerReference w:type="even" r:id="rId23"/>
          <w:footerReference w:type="default" r:id="rId24"/>
          <w:headerReference w:type="first" r:id="rId25"/>
          <w:footerReference w:type="first" r:id="rId26"/>
          <w:pgSz w:w="11906" w:h="16838" w:code="9"/>
          <w:pgMar w:top="907" w:right="4649" w:bottom="4508" w:left="1304" w:header="340" w:footer="227" w:gutter="0"/>
          <w:cols w:space="720"/>
          <w:titlePg/>
        </w:sectPr>
      </w:pPr>
    </w:p>
    <w:p w:rsidR="00AD3B0B" w:rsidRDefault="00AD3B0B" w:rsidP="0040629E">
      <w:pPr>
        <w:pBdr>
          <w:top w:val="single" w:sz="4" w:space="1" w:color="auto"/>
          <w:left w:val="single" w:sz="4" w:space="4" w:color="auto"/>
          <w:bottom w:val="single" w:sz="4" w:space="1" w:color="auto"/>
          <w:right w:val="single" w:sz="4" w:space="4" w:color="auto"/>
        </w:pBdr>
      </w:pPr>
      <w:r>
        <w:lastRenderedPageBreak/>
        <w:t>Riksrevisionen granskar statliga myndigheter och verksamheter. Genom vår oberoende ställning undersöker vi hur statliga medel används, rapporterar om eventuella brister och ger förslag på hur bristerna kan åtgärdas. Vi vill att resultatet av vår granskning ska vara ett underlag för debatt, beslut och fö</w:t>
      </w:r>
      <w:r>
        <w:t>r</w:t>
      </w:r>
      <w:r>
        <w:t>ändring.</w:t>
      </w:r>
    </w:p>
    <w:p w:rsidR="00AD3B0B" w:rsidRDefault="00AD3B0B" w:rsidP="00EA41B4">
      <w:pPr>
        <w:pStyle w:val="Normaltindrag"/>
        <w:pBdr>
          <w:top w:val="single" w:sz="4" w:space="1" w:color="auto"/>
          <w:left w:val="single" w:sz="4" w:space="4" w:color="auto"/>
          <w:bottom w:val="single" w:sz="4" w:space="1" w:color="auto"/>
          <w:right w:val="single" w:sz="4" w:space="4" w:color="auto"/>
        </w:pBdr>
        <w:tabs>
          <w:tab w:val="left" w:pos="3515"/>
        </w:tabs>
      </w:pPr>
      <w:r>
        <w:t xml:space="preserve">Riksrevisorernas årliga rapport </w:t>
      </w:r>
      <w:r w:rsidRPr="007718AC">
        <w:t>lämnas</w:t>
      </w:r>
      <w:r>
        <w:t xml:space="preserve"> till riksdagen varje vår och syftar till att ge aktuell och samlad information om resultatet av Riksrevisionens granskning under det gångna året. </w:t>
      </w:r>
    </w:p>
    <w:p w:rsidR="00D83B9D" w:rsidRDefault="00AD3B0B" w:rsidP="0040629E">
      <w:pPr>
        <w:pStyle w:val="Normaltindrag"/>
        <w:pBdr>
          <w:top w:val="single" w:sz="4" w:space="1" w:color="auto"/>
          <w:left w:val="single" w:sz="4" w:space="4" w:color="auto"/>
          <w:bottom w:val="single" w:sz="4" w:space="1" w:color="auto"/>
          <w:right w:val="single" w:sz="4" w:space="4" w:color="auto"/>
        </w:pBdr>
      </w:pPr>
      <w:r>
        <w:t>Rapporten bygger på granskningsresultat från både den årliga revisionen och effektivitetsrevisionen. Inom den årliga revisionen granskar och bedömer vi om myndigheternas årsredovisning med underliggande räkenskaper är rättvisande. Genom effektivitetsrevision granskar vi den statliga verksamh</w:t>
      </w:r>
      <w:r>
        <w:t>e</w:t>
      </w:r>
      <w:r>
        <w:t>tens effektivitet. Resultatet presenteras i granskningsrapporter.</w:t>
      </w:r>
    </w:p>
    <w:p w:rsidR="00AD3B0B" w:rsidRDefault="00AD3B0B" w:rsidP="00AD3B0B">
      <w:pPr>
        <w:pStyle w:val="Normaltindrag"/>
      </w:pPr>
    </w:p>
    <w:p w:rsidR="00AD3B0B" w:rsidRDefault="00AD3B0B" w:rsidP="00AD3B0B">
      <w:pPr>
        <w:pStyle w:val="Normaltindrag"/>
        <w:sectPr w:rsidR="00AD3B0B">
          <w:headerReference w:type="even" r:id="rId27"/>
          <w:headerReference w:type="default" r:id="rId28"/>
          <w:footerReference w:type="even" r:id="rId29"/>
          <w:footerReference w:type="default" r:id="rId30"/>
          <w:headerReference w:type="first" r:id="rId31"/>
          <w:footerReference w:type="first" r:id="rId32"/>
          <w:pgSz w:w="11906" w:h="16838" w:code="9"/>
          <w:pgMar w:top="907" w:right="4649" w:bottom="4508" w:left="1304" w:header="340" w:footer="227" w:gutter="0"/>
          <w:cols w:space="720"/>
          <w:titlePg/>
        </w:sectPr>
      </w:pPr>
    </w:p>
    <w:p w:rsidR="00666EC0" w:rsidRDefault="00666EC0" w:rsidP="0040629E">
      <w:pPr>
        <w:pStyle w:val="Rubrik1"/>
      </w:pPr>
      <w:bookmarkStart w:id="14" w:name="_Toc387305908"/>
      <w:bookmarkStart w:id="15" w:name="_Toc388363098"/>
      <w:r>
        <w:lastRenderedPageBreak/>
        <w:t>Inledning</w:t>
      </w:r>
      <w:bookmarkEnd w:id="14"/>
      <w:bookmarkEnd w:id="15"/>
    </w:p>
    <w:p w:rsidR="00666EC0" w:rsidRDefault="00666EC0" w:rsidP="0040629E">
      <w:r>
        <w:t>I R</w:t>
      </w:r>
      <w:r w:rsidRPr="001776A1">
        <w:t xml:space="preserve">iksrevisorernas årliga rapport </w:t>
      </w:r>
      <w:r>
        <w:t>redovisar</w:t>
      </w:r>
      <w:r w:rsidR="002F1C34">
        <w:t xml:space="preserve"> </w:t>
      </w:r>
      <w:r>
        <w:t xml:space="preserve">vi </w:t>
      </w:r>
      <w:r w:rsidRPr="001776A1">
        <w:t>våra viktigaste iaktt</w:t>
      </w:r>
      <w:r w:rsidRPr="001776A1">
        <w:t>a</w:t>
      </w:r>
      <w:r w:rsidRPr="001776A1">
        <w:t>gelser från det senaste årets granskningar inom den årliga revisionen</w:t>
      </w:r>
      <w:r>
        <w:t xml:space="preserve"> och effektivitetsr</w:t>
      </w:r>
      <w:r>
        <w:t>e</w:t>
      </w:r>
      <w:r>
        <w:t>visionen.</w:t>
      </w:r>
    </w:p>
    <w:p w:rsidR="00666EC0" w:rsidRPr="001776A1" w:rsidRDefault="00666EC0" w:rsidP="0040629E">
      <w:pPr>
        <w:pStyle w:val="Normaltindrag"/>
      </w:pPr>
      <w:r>
        <w:t xml:space="preserve">Riksrevisionen bevakar och analyserar </w:t>
      </w:r>
      <w:r w:rsidRPr="001776A1">
        <w:t>kontinuerlig</w:t>
      </w:r>
      <w:r>
        <w:t>t</w:t>
      </w:r>
      <w:r w:rsidRPr="001776A1">
        <w:t xml:space="preserve"> trender och tendenser i samhällsutvecklingen. En samlad</w:t>
      </w:r>
      <w:r w:rsidR="0087365E">
        <w:t xml:space="preserve"> </w:t>
      </w:r>
      <w:r w:rsidRPr="001776A1">
        <w:t>bild</w:t>
      </w:r>
      <w:r>
        <w:t xml:space="preserve"> av dessa</w:t>
      </w:r>
      <w:r w:rsidRPr="001776A1">
        <w:t xml:space="preserve"> presenteras i Riksrevisio</w:t>
      </w:r>
      <w:r w:rsidRPr="001776A1">
        <w:t>n</w:t>
      </w:r>
      <w:r w:rsidRPr="001776A1">
        <w:t>ens granskningsplan</w:t>
      </w:r>
      <w:r>
        <w:t>.</w:t>
      </w:r>
      <w:r w:rsidR="0060445D">
        <w:t xml:space="preserve"> </w:t>
      </w:r>
      <w:r w:rsidRPr="001776A1">
        <w:t>Genom den årliga rappo</w:t>
      </w:r>
      <w:r w:rsidRPr="001776A1">
        <w:t>r</w:t>
      </w:r>
      <w:r w:rsidRPr="001776A1">
        <w:t xml:space="preserve">ten kan vi summera intressanta iakttagelser </w:t>
      </w:r>
      <w:r>
        <w:t xml:space="preserve">som </w:t>
      </w:r>
      <w:r w:rsidRPr="001776A1">
        <w:t xml:space="preserve">samtidigt </w:t>
      </w:r>
      <w:r>
        <w:t xml:space="preserve">också </w:t>
      </w:r>
      <w:r w:rsidRPr="001776A1">
        <w:t xml:space="preserve">ger ett inflöde till vår </w:t>
      </w:r>
      <w:r>
        <w:t xml:space="preserve">pågående </w:t>
      </w:r>
      <w:r w:rsidRPr="001776A1">
        <w:t>omvärld</w:t>
      </w:r>
      <w:r w:rsidRPr="001776A1">
        <w:t>s</w:t>
      </w:r>
      <w:r w:rsidRPr="001776A1">
        <w:t>analys. Sammantaget ger granskningsplanen och den årliga rapporten oss möjlighet att successivt redovisa utvecklingen av Riksrevisionens grans</w:t>
      </w:r>
      <w:r w:rsidRPr="001776A1">
        <w:t>k</w:t>
      </w:r>
      <w:r w:rsidRPr="001776A1">
        <w:t xml:space="preserve">ningsinriktning. </w:t>
      </w:r>
      <w:r>
        <w:t>Vi vill dock betona</w:t>
      </w:r>
      <w:r w:rsidR="0060445D">
        <w:t xml:space="preserve"> </w:t>
      </w:r>
      <w:r>
        <w:t>att granskningsplanen och årliga rappo</w:t>
      </w:r>
      <w:r>
        <w:t>r</w:t>
      </w:r>
      <w:r>
        <w:t xml:space="preserve">ten har olika tidsperspektiv och därför är det inte alltid lätt att finna </w:t>
      </w:r>
      <w:r w:rsidRPr="001776A1">
        <w:t xml:space="preserve">en direkt </w:t>
      </w:r>
      <w:r>
        <w:t xml:space="preserve">överensstämmelse </w:t>
      </w:r>
      <w:r w:rsidRPr="001776A1">
        <w:t>mellangranskningsplan</w:t>
      </w:r>
      <w:r>
        <w:t>ens i</w:t>
      </w:r>
      <w:r>
        <w:t>n</w:t>
      </w:r>
      <w:r>
        <w:t>riktning</w:t>
      </w:r>
      <w:r w:rsidRPr="001776A1">
        <w:t xml:space="preserve"> och resultaten i den efterföljande årliga rapporten</w:t>
      </w:r>
      <w:r>
        <w:t>.</w:t>
      </w:r>
    </w:p>
    <w:p w:rsidR="00666EC0" w:rsidRPr="001776A1" w:rsidRDefault="00666EC0" w:rsidP="0040629E">
      <w:pPr>
        <w:pStyle w:val="Normaltindrag"/>
      </w:pPr>
      <w:r w:rsidRPr="001776A1">
        <w:t xml:space="preserve">Den årliga rapporten </w:t>
      </w:r>
      <w:r>
        <w:t xml:space="preserve">2014 </w:t>
      </w:r>
      <w:r w:rsidRPr="001776A1">
        <w:t>inleds med ett antal mer generella iakt</w:t>
      </w:r>
      <w:r w:rsidRPr="001776A1">
        <w:softHyphen/>
        <w:t>tagelser från vår årliga revision av myndigheternas årsredovisningar. Vi redogör vid</w:t>
      </w:r>
      <w:r w:rsidRPr="001776A1">
        <w:t>a</w:t>
      </w:r>
      <w:r w:rsidRPr="001776A1">
        <w:t>re för de revisionsberättelser som resulterat i antingen ett modifierat utt</w:t>
      </w:r>
      <w:r w:rsidRPr="001776A1">
        <w:t>a</w:t>
      </w:r>
      <w:r w:rsidRPr="001776A1">
        <w:t>lande eller en särskild upplysning.</w:t>
      </w:r>
    </w:p>
    <w:p w:rsidR="00666EC0" w:rsidRPr="001776A1" w:rsidRDefault="00666EC0" w:rsidP="0040629E">
      <w:pPr>
        <w:pStyle w:val="Normaltindrag"/>
      </w:pPr>
      <w:r w:rsidRPr="001776A1">
        <w:t>Därefter presenteras vår</w:t>
      </w:r>
      <w:r w:rsidR="0060445D">
        <w:t xml:space="preserve"> </w:t>
      </w:r>
      <w:r w:rsidRPr="001776A1">
        <w:t>granskning av årsredovisningen för staten och de</w:t>
      </w:r>
      <w:r>
        <w:t>n</w:t>
      </w:r>
      <w:r w:rsidR="0060445D">
        <w:t xml:space="preserve"> </w:t>
      </w:r>
      <w:r>
        <w:t>utveckling som sker inom ramen för den granskningen</w:t>
      </w:r>
      <w:r w:rsidRPr="001776A1">
        <w:t xml:space="preserve">. Riksrevisionens granskningsstrategi </w:t>
      </w:r>
      <w:r w:rsidRPr="008F5FBB">
        <w:rPr>
          <w:rStyle w:val="kursivatecken"/>
        </w:rPr>
        <w:t>Staten på marknaden</w:t>
      </w:r>
      <w:r w:rsidR="0060445D">
        <w:rPr>
          <w:rStyle w:val="kursivatecken"/>
        </w:rPr>
        <w:t xml:space="preserve"> </w:t>
      </w:r>
      <w:r>
        <w:t>avrappo</w:t>
      </w:r>
      <w:r>
        <w:t>r</w:t>
      </w:r>
      <w:r>
        <w:t>teras</w:t>
      </w:r>
      <w:r w:rsidR="0060445D">
        <w:t xml:space="preserve"> </w:t>
      </w:r>
      <w:r w:rsidRPr="001776A1">
        <w:t xml:space="preserve">i ett särskilt </w:t>
      </w:r>
      <w:r>
        <w:t>kapitel.</w:t>
      </w:r>
    </w:p>
    <w:p w:rsidR="00666EC0" w:rsidRPr="00764482" w:rsidRDefault="00666EC0" w:rsidP="0040629E">
      <w:pPr>
        <w:pStyle w:val="Normaltindrag"/>
        <w:rPr>
          <w:highlight w:val="yellow"/>
        </w:rPr>
      </w:pPr>
      <w:r w:rsidRPr="001776A1">
        <w:t>Avslutningsvis redogör vi kort för</w:t>
      </w:r>
      <w:r w:rsidR="0060445D">
        <w:t xml:space="preserve"> </w:t>
      </w:r>
      <w:r>
        <w:t>effektivitetsrevisionens</w:t>
      </w:r>
      <w:r w:rsidR="0060445D">
        <w:t xml:space="preserve"> </w:t>
      </w:r>
      <w:r>
        <w:t xml:space="preserve">så kallade </w:t>
      </w:r>
      <w:r w:rsidRPr="001776A1">
        <w:t>granskningsstrategier</w:t>
      </w:r>
      <w:r>
        <w:t xml:space="preserve">, innan vi </w:t>
      </w:r>
      <w:r w:rsidRPr="001776A1">
        <w:t>sammanfattar de viktigaste iakttagelserna från effektivitetsrevisionens samtliga rapporter u</w:t>
      </w:r>
      <w:r w:rsidRPr="001776A1">
        <w:t>n</w:t>
      </w:r>
      <w:r w:rsidRPr="001776A1">
        <w:t>der det senaste året</w:t>
      </w:r>
      <w:r>
        <w:t xml:space="preserve"> uppdelade på olika riksdagsutskott</w:t>
      </w:r>
      <w:r w:rsidRPr="001776A1">
        <w:rPr>
          <w:rFonts w:cs="ScalaPro-Regular"/>
        </w:rPr>
        <w:t>.</w:t>
      </w:r>
    </w:p>
    <w:p w:rsidR="004F5531" w:rsidRDefault="004F5531" w:rsidP="00666EC0">
      <w:pPr>
        <w:spacing w:before="0" w:line="240" w:lineRule="auto"/>
      </w:pPr>
    </w:p>
    <w:p w:rsidR="004F5531" w:rsidRDefault="004F5531" w:rsidP="004F5531">
      <w:pPr>
        <w:pStyle w:val="Normaltindrag"/>
        <w:sectPr w:rsidR="004F5531" w:rsidSect="00AD3B0B">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7" w:left="1304" w:header="340" w:footer="227" w:gutter="0"/>
          <w:cols w:space="720"/>
          <w:titlePg/>
          <w:docGrid w:linePitch="258"/>
        </w:sectPr>
      </w:pPr>
    </w:p>
    <w:p w:rsidR="00666EC0" w:rsidRDefault="007D0830" w:rsidP="004F5531">
      <w:pPr>
        <w:pStyle w:val="Rubrik1"/>
      </w:pPr>
      <w:bookmarkStart w:id="16" w:name="_Toc387305909"/>
      <w:bookmarkStart w:id="17" w:name="_Toc388363099"/>
      <w:r>
        <w:lastRenderedPageBreak/>
        <w:t xml:space="preserve">1 </w:t>
      </w:r>
      <w:r w:rsidR="00666EC0">
        <w:t xml:space="preserve">Tillämpning av </w:t>
      </w:r>
      <w:r w:rsidR="00666EC0" w:rsidRPr="004F5531">
        <w:t>begreppet</w:t>
      </w:r>
      <w:r w:rsidR="00666EC0">
        <w:t xml:space="preserve"> rättvisande bild</w:t>
      </w:r>
      <w:bookmarkEnd w:id="16"/>
      <w:bookmarkEnd w:id="17"/>
    </w:p>
    <w:p w:rsidR="00666EC0" w:rsidRDefault="00666EC0" w:rsidP="004F5531">
      <w:r w:rsidRPr="006270C4">
        <w:t xml:space="preserve">Under 2013 genomfördes en </w:t>
      </w:r>
      <w:r>
        <w:t xml:space="preserve">så kallad </w:t>
      </w:r>
      <w:r w:rsidRPr="006270C4">
        <w:t xml:space="preserve">peer </w:t>
      </w:r>
      <w:r>
        <w:t>review av Riksrevisionen under</w:t>
      </w:r>
      <w:r w:rsidRPr="006270C4">
        <w:t xml:space="preserve"> ledning av Storbritanniens National Audit Office (NAO). NAO valdes som granskare (peer</w:t>
      </w:r>
      <w:r>
        <w:t>) på grund av sin erfarenhet av att införa och tillämpa</w:t>
      </w:r>
      <w:r w:rsidR="002F1C34">
        <w:t xml:space="preserve"> </w:t>
      </w:r>
      <w:r w:rsidRPr="006270C4">
        <w:t>intern</w:t>
      </w:r>
      <w:r w:rsidRPr="006270C4">
        <w:t>a</w:t>
      </w:r>
      <w:r w:rsidR="003D7A9A">
        <w:t>t</w:t>
      </w:r>
      <w:r w:rsidRPr="006270C4">
        <w:t xml:space="preserve">ionella standarder i sin revision. En av NAO:s rekommendationer </w:t>
      </w:r>
      <w:r>
        <w:t>till Riksr</w:t>
      </w:r>
      <w:r>
        <w:t>e</w:t>
      </w:r>
      <w:r>
        <w:t xml:space="preserve">visionen </w:t>
      </w:r>
      <w:r w:rsidRPr="006270C4">
        <w:t xml:space="preserve">var att </w:t>
      </w:r>
      <w:r>
        <w:t xml:space="preserve">se över </w:t>
      </w:r>
      <w:r w:rsidRPr="006270C4">
        <w:t>utformningen av den nuvarande revisionsberättelsen</w:t>
      </w:r>
      <w:r>
        <w:t>.</w:t>
      </w:r>
      <w:r w:rsidRPr="006270C4">
        <w:t xml:space="preserve"> Bakgrunden </w:t>
      </w:r>
      <w:r>
        <w:t>är</w:t>
      </w:r>
      <w:r w:rsidRPr="006270C4">
        <w:t xml:space="preserve"> att Riksrevisionen använder begreppet ”rättvisande bild</w:t>
      </w:r>
      <w:r w:rsidR="00AD0FDA">
        <w:t>”</w:t>
      </w:r>
      <w:r w:rsidRPr="006270C4">
        <w:t xml:space="preserve"> </w:t>
      </w:r>
      <w:r>
        <w:t xml:space="preserve">för både resultatredovisningen, bedömning av intern styrning och kontroll och </w:t>
      </w:r>
      <w:r w:rsidRPr="006270C4">
        <w:t xml:space="preserve">den finansiella rapporteringen </w:t>
      </w:r>
      <w:r>
        <w:t xml:space="preserve">i </w:t>
      </w:r>
      <w:r w:rsidRPr="006270C4">
        <w:t>årsredovisningen</w:t>
      </w:r>
      <w:r>
        <w:t>.</w:t>
      </w:r>
      <w:r w:rsidR="0060445D">
        <w:t xml:space="preserve"> </w:t>
      </w:r>
      <w:r>
        <w:t>E</w:t>
      </w:r>
      <w:r w:rsidRPr="006270C4">
        <w:t xml:space="preserve">nligt NAO </w:t>
      </w:r>
      <w:r>
        <w:t>bör Riksrev</w:t>
      </w:r>
      <w:r>
        <w:t>i</w:t>
      </w:r>
      <w:r>
        <w:t>sionen införa s</w:t>
      </w:r>
      <w:r w:rsidRPr="006270C4">
        <w:t>ärskilda uttalanden för myndighetens resultatredovisning och ledningens intygande om intern styrning och kontroll</w:t>
      </w:r>
      <w:r w:rsidRPr="005806EF">
        <w:t>.</w:t>
      </w:r>
    </w:p>
    <w:p w:rsidR="00666EC0" w:rsidRDefault="00666EC0" w:rsidP="004F5531">
      <w:pPr>
        <w:pStyle w:val="Normaltindrag"/>
      </w:pPr>
      <w:r>
        <w:t xml:space="preserve">Anledningen till Riksrevisionens tillämpning av begreppet ”rättvisande bild” har varit att den nuvarande </w:t>
      </w:r>
      <w:r w:rsidRPr="005806EF">
        <w:t xml:space="preserve">redovisningsnormeringen för myndigheter </w:t>
      </w:r>
      <w:r>
        <w:t>anger</w:t>
      </w:r>
      <w:r w:rsidRPr="005806EF">
        <w:t xml:space="preserve"> att årsredovisningen förutom den finansiella rapporteringen ska inn</w:t>
      </w:r>
      <w:r w:rsidRPr="005806EF">
        <w:t>e</w:t>
      </w:r>
      <w:r w:rsidRPr="005806EF">
        <w:t>hålla en resultatredovisning</w:t>
      </w:r>
      <w:r>
        <w:t xml:space="preserve"> och att årsr</w:t>
      </w:r>
      <w:r>
        <w:t>e</w:t>
      </w:r>
      <w:r>
        <w:t>dovisningen ska ”</w:t>
      </w:r>
      <w:r w:rsidRPr="0034093A">
        <w:t>upprättas som en helhet och ge en rättvisande bild av verksamhetens resultat samt av kostnader, intäkter och myndighetens ekonomiska ställning”</w:t>
      </w:r>
      <w:r w:rsidRPr="00F726DE">
        <w:t>.</w:t>
      </w:r>
      <w:r w:rsidRPr="00F726DE">
        <w:rPr>
          <w:rStyle w:val="Fotnotsreferens"/>
        </w:rPr>
        <w:footnoteReference w:id="1"/>
      </w:r>
      <w:r>
        <w:t xml:space="preserve"> Denna formulering skiljer sig från budgetlagens normering som anger att ”</w:t>
      </w:r>
      <w:bookmarkStart w:id="18" w:name="K10P2S2"/>
      <w:bookmarkEnd w:id="18"/>
      <w:r w:rsidRPr="0034093A">
        <w:t>redovisningen ska ge en rättvisande bild av verksamheten, det ekonomiska resultatet och ställningen samt förvaltningen av statens tillgångar</w:t>
      </w:r>
      <w:r w:rsidRPr="00F726DE">
        <w:t>”</w:t>
      </w:r>
      <w:r w:rsidR="002F1C34">
        <w:t>.</w:t>
      </w:r>
      <w:r w:rsidRPr="00F726DE">
        <w:rPr>
          <w:rStyle w:val="Fotnotsreferens"/>
        </w:rPr>
        <w:footnoteReference w:id="2"/>
      </w:r>
    </w:p>
    <w:p w:rsidR="00666EC0" w:rsidRDefault="00666EC0" w:rsidP="004F5531">
      <w:pPr>
        <w:pStyle w:val="Normaltindrag"/>
      </w:pPr>
      <w:r w:rsidRPr="00744FC3">
        <w:t xml:space="preserve">Enligt budgetlagen krävs </w:t>
      </w:r>
      <w:r>
        <w:t xml:space="preserve">alltså </w:t>
      </w:r>
      <w:r w:rsidRPr="00744FC3">
        <w:t>ingen resultatredovisning för att uppnå en</w:t>
      </w:r>
      <w:r w:rsidR="001D0CFD">
        <w:t xml:space="preserve"> </w:t>
      </w:r>
      <w:r w:rsidRPr="00744FC3">
        <w:t>rättvisande bild</w:t>
      </w:r>
      <w:r w:rsidRPr="00853C7C">
        <w:t>.</w:t>
      </w:r>
      <w:r w:rsidR="0060445D">
        <w:t xml:space="preserve"> </w:t>
      </w:r>
      <w:r w:rsidRPr="00853C7C">
        <w:t>I linje med detta läm</w:t>
      </w:r>
      <w:r>
        <w:t>nas</w:t>
      </w:r>
      <w:r w:rsidR="002F1C34">
        <w:t xml:space="preserve"> </w:t>
      </w:r>
      <w:r w:rsidRPr="00AD77D7">
        <w:t>inte någon</w:t>
      </w:r>
      <w:r w:rsidR="0060445D">
        <w:t xml:space="preserve"> </w:t>
      </w:r>
      <w:r>
        <w:t>resultatredovisning</w:t>
      </w:r>
      <w:r w:rsidRPr="001F221A">
        <w:t xml:space="preserve"> i </w:t>
      </w:r>
      <w:r>
        <w:t>å</w:t>
      </w:r>
      <w:r w:rsidRPr="001F221A">
        <w:t>rsredovisningen för staten utan</w:t>
      </w:r>
      <w:r>
        <w:t xml:space="preserve"> denna presenteras i stället</w:t>
      </w:r>
      <w:r w:rsidRPr="001F221A">
        <w:t xml:space="preserve"> i budgetpropos</w:t>
      </w:r>
      <w:r w:rsidRPr="001F221A">
        <w:t>i</w:t>
      </w:r>
      <w:r w:rsidRPr="001F221A">
        <w:t>tionen</w:t>
      </w:r>
      <w:r>
        <w:rPr>
          <w:rFonts w:ascii="Arial" w:hAnsi="Arial" w:cs="Arial"/>
          <w:color w:val="333333"/>
          <w:sz w:val="18"/>
          <w:szCs w:val="18"/>
        </w:rPr>
        <w:t xml:space="preserve">. </w:t>
      </w:r>
      <w:r w:rsidRPr="005806EF">
        <w:t xml:space="preserve">Regeringen har </w:t>
      </w:r>
      <w:r>
        <w:t xml:space="preserve">också gett </w:t>
      </w:r>
      <w:r w:rsidRPr="005806EF">
        <w:t>myndi</w:t>
      </w:r>
      <w:r w:rsidRPr="005806EF">
        <w:t>g</w:t>
      </w:r>
      <w:r w:rsidRPr="005806EF">
        <w:t>heter undantag från kravet på att lämna en resultatredovisning</w:t>
      </w:r>
      <w:r>
        <w:t xml:space="preserve"> i sina årsredovisningar</w:t>
      </w:r>
      <w:r w:rsidRPr="005806EF">
        <w:t>.</w:t>
      </w:r>
    </w:p>
    <w:p w:rsidR="00666EC0" w:rsidRPr="00744FC3" w:rsidRDefault="00666EC0" w:rsidP="004F5531">
      <w:pPr>
        <w:pStyle w:val="Normaltindrag"/>
        <w:rPr>
          <w:sz w:val="24"/>
          <w:szCs w:val="24"/>
        </w:rPr>
      </w:pPr>
      <w:r w:rsidRPr="006270C4">
        <w:t>Riksrevisionen har inlett ett arbete i enlighet med NAO</w:t>
      </w:r>
      <w:r>
        <w:t>:</w:t>
      </w:r>
      <w:r w:rsidRPr="006270C4">
        <w:t>s r</w:t>
      </w:r>
      <w:r w:rsidRPr="006270C4">
        <w:t>e</w:t>
      </w:r>
      <w:r w:rsidRPr="006270C4">
        <w:t xml:space="preserve">kommendation. En ny utformning av revisionsberättelsen </w:t>
      </w:r>
      <w:r>
        <w:t>planeras för</w:t>
      </w:r>
      <w:r w:rsidR="002F1C34">
        <w:t xml:space="preserve"> </w:t>
      </w:r>
      <w:r w:rsidRPr="006270C4">
        <w:t>granskning av årsred</w:t>
      </w:r>
      <w:r w:rsidRPr="006270C4">
        <w:t>o</w:t>
      </w:r>
      <w:r w:rsidRPr="006270C4">
        <w:t>visningar för räkenskapsåret 201</w:t>
      </w:r>
      <w:r>
        <w:t>4</w:t>
      </w:r>
      <w:r w:rsidR="000C7CE5">
        <w:t>.</w:t>
      </w:r>
      <w:r w:rsidRPr="006270C4">
        <w:t xml:space="preserve"> En övergång till en användning av begre</w:t>
      </w:r>
      <w:r w:rsidRPr="006270C4">
        <w:t>p</w:t>
      </w:r>
      <w:r w:rsidRPr="006270C4">
        <w:t>pet rättvisande bild avgränsa</w:t>
      </w:r>
      <w:r>
        <w:t>d</w:t>
      </w:r>
      <w:r w:rsidRPr="006270C4">
        <w:t xml:space="preserve"> till </w:t>
      </w:r>
      <w:r>
        <w:t xml:space="preserve">årsredovisningens </w:t>
      </w:r>
      <w:r w:rsidRPr="006270C4">
        <w:t>finansiell</w:t>
      </w:r>
      <w:r>
        <w:t>a</w:t>
      </w:r>
      <w:r w:rsidRPr="006270C4">
        <w:t xml:space="preserve"> rapport</w:t>
      </w:r>
      <w:r w:rsidRPr="006270C4">
        <w:t>e</w:t>
      </w:r>
      <w:r w:rsidRPr="006270C4">
        <w:t xml:space="preserve">ring </w:t>
      </w:r>
      <w:r>
        <w:t xml:space="preserve">som </w:t>
      </w:r>
      <w:r w:rsidRPr="006270C4">
        <w:t>komplettera</w:t>
      </w:r>
      <w:r>
        <w:t>s</w:t>
      </w:r>
      <w:r w:rsidRPr="006270C4">
        <w:t xml:space="preserve"> med särskilda uttalanden </w:t>
      </w:r>
      <w:r>
        <w:t xml:space="preserve">för </w:t>
      </w:r>
      <w:r w:rsidRPr="006270C4">
        <w:t>bland annat resultatredovi</w:t>
      </w:r>
      <w:r w:rsidRPr="006270C4">
        <w:t>s</w:t>
      </w:r>
      <w:r w:rsidRPr="006270C4">
        <w:t>ning</w:t>
      </w:r>
      <w:r>
        <w:t>en</w:t>
      </w:r>
      <w:r w:rsidRPr="006270C4">
        <w:t xml:space="preserve"> kommer att ge en ökad tydlighet i granskningens omfattning:</w:t>
      </w:r>
    </w:p>
    <w:p w:rsidR="00666EC0" w:rsidRPr="00744FC3" w:rsidRDefault="00666EC0" w:rsidP="004F5531">
      <w:pPr>
        <w:numPr>
          <w:ilvl w:val="0"/>
          <w:numId w:val="25"/>
        </w:numPr>
        <w:tabs>
          <w:tab w:val="clear" w:pos="720"/>
          <w:tab w:val="num" w:pos="-190"/>
        </w:tabs>
        <w:spacing w:before="120"/>
        <w:ind w:left="357" w:hanging="357"/>
      </w:pPr>
      <w:r w:rsidRPr="00744FC3">
        <w:t>Revisionsberättelsen kommer att innehålla specifika och anpassade utt</w:t>
      </w:r>
      <w:r w:rsidRPr="00744FC3">
        <w:t>a</w:t>
      </w:r>
      <w:r w:rsidRPr="00744FC3">
        <w:t>landen för de olika delarna i en årsredovisning och ledningens förval</w:t>
      </w:r>
      <w:r w:rsidRPr="00744FC3">
        <w:t>t</w:t>
      </w:r>
      <w:r w:rsidRPr="00744FC3">
        <w:t xml:space="preserve">ning. Detta avser inte bara nya uttalanden om </w:t>
      </w:r>
      <w:r>
        <w:t>den finansiella rapport</w:t>
      </w:r>
      <w:r>
        <w:t>e</w:t>
      </w:r>
      <w:r>
        <w:t xml:space="preserve">ringen, </w:t>
      </w:r>
      <w:r w:rsidRPr="00744FC3">
        <w:t xml:space="preserve">resultatredovisningen </w:t>
      </w:r>
      <w:r>
        <w:t>och ledningens interna styrning och ko</w:t>
      </w:r>
      <w:r>
        <w:t>n</w:t>
      </w:r>
      <w:r>
        <w:t xml:space="preserve">troll </w:t>
      </w:r>
      <w:r w:rsidRPr="00744FC3">
        <w:t xml:space="preserve">utan också om </w:t>
      </w:r>
      <w:r>
        <w:t xml:space="preserve">myndigheten </w:t>
      </w:r>
      <w:r w:rsidRPr="00744FC3">
        <w:t>följt tillämpliga föreskrifter i använ</w:t>
      </w:r>
      <w:r w:rsidRPr="00744FC3">
        <w:t>d</w:t>
      </w:r>
      <w:r w:rsidRPr="00744FC3">
        <w:t>ningen av tilldelade medel.</w:t>
      </w:r>
    </w:p>
    <w:p w:rsidR="00666EC0" w:rsidRPr="00473A2E" w:rsidRDefault="00666EC0" w:rsidP="004F5531">
      <w:pPr>
        <w:numPr>
          <w:ilvl w:val="0"/>
          <w:numId w:val="25"/>
        </w:numPr>
        <w:tabs>
          <w:tab w:val="clear" w:pos="720"/>
          <w:tab w:val="num" w:pos="-190"/>
        </w:tabs>
        <w:spacing w:before="0"/>
        <w:ind w:left="357" w:hanging="357"/>
      </w:pPr>
      <w:r w:rsidRPr="00744FC3">
        <w:t xml:space="preserve">Ett särskilt uttalande avgränsat till finansiell rapportering i </w:t>
      </w:r>
      <w:r>
        <w:t>å</w:t>
      </w:r>
      <w:r w:rsidRPr="00744FC3">
        <w:t>rsredovi</w:t>
      </w:r>
      <w:r w:rsidRPr="00744FC3">
        <w:t>s</w:t>
      </w:r>
      <w:r w:rsidRPr="00744FC3">
        <w:t>ningen för staten bedöms ge ökade möjligheter till ett uttalande om rät</w:t>
      </w:r>
      <w:r w:rsidRPr="00744FC3">
        <w:t>t</w:t>
      </w:r>
      <w:r w:rsidRPr="00744FC3">
        <w:lastRenderedPageBreak/>
        <w:t xml:space="preserve">visande bild. Här återstår dock </w:t>
      </w:r>
      <w:r>
        <w:t>för regeringen</w:t>
      </w:r>
      <w:r w:rsidRPr="00744FC3">
        <w:t xml:space="preserve"> att ta fram tydligare b</w:t>
      </w:r>
      <w:r w:rsidRPr="00744FC3">
        <w:t>e</w:t>
      </w:r>
      <w:r w:rsidRPr="00744FC3">
        <w:t>stämmelser för den finansiella rapporteringen i årsredovi</w:t>
      </w:r>
      <w:r w:rsidRPr="00744FC3">
        <w:t>s</w:t>
      </w:r>
      <w:r w:rsidRPr="00744FC3">
        <w:t>ningen</w:t>
      </w:r>
      <w:r w:rsidR="002F1C34">
        <w:t xml:space="preserve"> </w:t>
      </w:r>
      <w:r w:rsidRPr="00473A2E">
        <w:t>(se även kapitel 7)</w:t>
      </w:r>
      <w:r>
        <w:t>.</w:t>
      </w:r>
    </w:p>
    <w:p w:rsidR="00666EC0" w:rsidRPr="00744FC3" w:rsidRDefault="00666EC0" w:rsidP="004F5531">
      <w:pPr>
        <w:numPr>
          <w:ilvl w:val="0"/>
          <w:numId w:val="25"/>
        </w:numPr>
        <w:tabs>
          <w:tab w:val="clear" w:pos="720"/>
          <w:tab w:val="num" w:pos="-190"/>
        </w:tabs>
        <w:spacing w:before="0"/>
        <w:ind w:left="357" w:hanging="357"/>
      </w:pPr>
      <w:r w:rsidRPr="00744FC3">
        <w:t>En tydligare överen</w:t>
      </w:r>
      <w:r>
        <w:t>s</w:t>
      </w:r>
      <w:r w:rsidRPr="00744FC3">
        <w:t>stämmelse mellan budgetlagens bestämmelser och regeringens förordningar inom området underlättar bedömningar av i vi</w:t>
      </w:r>
      <w:r w:rsidRPr="00744FC3">
        <w:t>l</w:t>
      </w:r>
      <w:r w:rsidRPr="00744FC3">
        <w:t xml:space="preserve">ken utsträckning </w:t>
      </w:r>
      <w:r>
        <w:t xml:space="preserve">som </w:t>
      </w:r>
      <w:r w:rsidRPr="00744FC3">
        <w:t>regeringen inom ramen för budge</w:t>
      </w:r>
      <w:r w:rsidRPr="00744FC3">
        <w:t>t</w:t>
      </w:r>
      <w:r w:rsidRPr="00744FC3">
        <w:t>lagen</w:t>
      </w:r>
      <w:r w:rsidR="0060445D">
        <w:t xml:space="preserve"> </w:t>
      </w:r>
      <w:r w:rsidRPr="00744FC3">
        <w:t>kan medge undantag från förordningar inom det ekonomiadministrativa o</w:t>
      </w:r>
      <w:r w:rsidRPr="00744FC3">
        <w:t>m</w:t>
      </w:r>
      <w:r w:rsidRPr="00744FC3">
        <w:t xml:space="preserve">rådet </w:t>
      </w:r>
      <w:r>
        <w:t>(se även kapitel 5).</w:t>
      </w:r>
    </w:p>
    <w:p w:rsidR="00666EC0" w:rsidRPr="005806EF" w:rsidRDefault="007D0830" w:rsidP="00622503">
      <w:pPr>
        <w:pStyle w:val="Rubrik2"/>
      </w:pPr>
      <w:bookmarkStart w:id="19" w:name="_Toc387305910"/>
      <w:bookmarkStart w:id="20" w:name="_Toc388363100"/>
      <w:r>
        <w:t xml:space="preserve">1.1 </w:t>
      </w:r>
      <w:r w:rsidR="00666EC0" w:rsidRPr="00622503">
        <w:t>Riksrevisorernas</w:t>
      </w:r>
      <w:r w:rsidR="00666EC0" w:rsidRPr="005806EF">
        <w:t xml:space="preserve"> bedömning</w:t>
      </w:r>
      <w:bookmarkEnd w:id="19"/>
      <w:bookmarkEnd w:id="20"/>
    </w:p>
    <w:p w:rsidR="00666EC0" w:rsidRPr="006270C4" w:rsidRDefault="00666EC0" w:rsidP="007D0830">
      <w:r w:rsidRPr="006270C4">
        <w:t>Vi riksrevisorer ser gärna att begreppet ”rättvisande bild” tillämpas på ett likartat sätt i hela staten</w:t>
      </w:r>
      <w:r>
        <w:t>. Genom att använda begreppet främst för den finans</w:t>
      </w:r>
      <w:r>
        <w:t>i</w:t>
      </w:r>
      <w:r>
        <w:t xml:space="preserve">ella rapporteringen i årsredovisningen blir det </w:t>
      </w:r>
      <w:r w:rsidRPr="006270C4">
        <w:t>också en överensstämmelse mellan den statliga normeringen och hur begreppet</w:t>
      </w:r>
      <w:r w:rsidR="0060445D">
        <w:t xml:space="preserve"> </w:t>
      </w:r>
      <w:r w:rsidRPr="006270C4">
        <w:t>definieras i</w:t>
      </w:r>
      <w:r>
        <w:t>nom privat sektor</w:t>
      </w:r>
      <w:r w:rsidR="002F1C34">
        <w:t xml:space="preserve"> </w:t>
      </w:r>
      <w:r>
        <w:t xml:space="preserve">till </w:t>
      </w:r>
      <w:r w:rsidRPr="006270C4">
        <w:t xml:space="preserve">exempel </w:t>
      </w:r>
      <w:r>
        <w:t xml:space="preserve">i </w:t>
      </w:r>
      <w:r w:rsidRPr="006270C4">
        <w:t xml:space="preserve">årsredovisningslagen. Detta hindrar inte att staten även framöver </w:t>
      </w:r>
      <w:r>
        <w:t>har</w:t>
      </w:r>
      <w:r w:rsidRPr="006270C4">
        <w:t xml:space="preserve"> specifika krav på att årsredovisningar ska innehålla information om verksamhetens resultat och myndighetens arbete med intern styrning och kontroll. De</w:t>
      </w:r>
      <w:r>
        <w:t>nna information</w:t>
      </w:r>
      <w:r w:rsidR="0060445D">
        <w:t xml:space="preserve"> </w:t>
      </w:r>
      <w:r w:rsidRPr="006270C4">
        <w:t xml:space="preserve">är ett viktigt beslutsunderlag för att rätt förstå en myndighets verksamhet och hur den förvaltas. Det finns dock behov av en tydligare normering både för hur </w:t>
      </w:r>
      <w:r>
        <w:t>resultatredovisningen</w:t>
      </w:r>
      <w:r w:rsidRPr="006270C4">
        <w:t xml:space="preserve"> ska tas </w:t>
      </w:r>
      <w:r w:rsidR="000C7CE5">
        <w:t xml:space="preserve">fram och hur den ska granskas. </w:t>
      </w:r>
      <w:r>
        <w:t xml:space="preserve">Riksrevisionen har under </w:t>
      </w:r>
      <w:r w:rsidRPr="006270C4">
        <w:t xml:space="preserve">2013 </w:t>
      </w:r>
      <w:r>
        <w:t xml:space="preserve">utarbetat en instruktion för hur </w:t>
      </w:r>
      <w:r w:rsidRPr="006270C4">
        <w:t>resultatredovisningen i årsredovisningen</w:t>
      </w:r>
      <w:r>
        <w:t xml:space="preserve"> ska granskas</w:t>
      </w:r>
      <w:r w:rsidRPr="006270C4">
        <w:t xml:space="preserve">. </w:t>
      </w:r>
    </w:p>
    <w:p w:rsidR="00666EC0" w:rsidRPr="006270C4" w:rsidRDefault="00666EC0" w:rsidP="007D0830">
      <w:pPr>
        <w:pStyle w:val="Normaltindrag"/>
      </w:pPr>
      <w:r w:rsidRPr="006270C4">
        <w:t xml:space="preserve">Det finns enligt vår mening också ett behov av att regeringen ser över andra delar av redovisningsnormeringen. </w:t>
      </w:r>
      <w:r>
        <w:t xml:space="preserve">Det gäller särskilt </w:t>
      </w:r>
      <w:r w:rsidRPr="006270C4">
        <w:t xml:space="preserve">de upplysningar som </w:t>
      </w:r>
      <w:r>
        <w:t xml:space="preserve">myndigheten </w:t>
      </w:r>
      <w:r w:rsidRPr="006270C4">
        <w:t>ska lämna till revisor</w:t>
      </w:r>
      <w:r>
        <w:t>n</w:t>
      </w:r>
      <w:r w:rsidRPr="006270C4">
        <w:t xml:space="preserve"> när det gäller till exempel förekom</w:t>
      </w:r>
      <w:r w:rsidRPr="006270C4">
        <w:t>s</w:t>
      </w:r>
      <w:r w:rsidRPr="006270C4">
        <w:t>t</w:t>
      </w:r>
      <w:r>
        <w:t>en</w:t>
      </w:r>
      <w:r w:rsidRPr="006270C4">
        <w:t xml:space="preserve"> av oegentligheter i verksamheten </w:t>
      </w:r>
      <w:r>
        <w:t>li</w:t>
      </w:r>
      <w:r>
        <w:t>k</w:t>
      </w:r>
      <w:r>
        <w:t>som</w:t>
      </w:r>
      <w:r w:rsidR="002F1C34">
        <w:t xml:space="preserve"> </w:t>
      </w:r>
      <w:r w:rsidRPr="006270C4">
        <w:t xml:space="preserve">att revisorn </w:t>
      </w:r>
      <w:r>
        <w:t xml:space="preserve">har fått </w:t>
      </w:r>
      <w:r w:rsidRPr="006270C4">
        <w:t>all relevant information för sin granskning</w:t>
      </w:r>
      <w:r>
        <w:t xml:space="preserve">. Denna information </w:t>
      </w:r>
      <w:r w:rsidRPr="006270C4">
        <w:t xml:space="preserve">är av en sådan art och </w:t>
      </w:r>
      <w:r>
        <w:t xml:space="preserve">ett sådant </w:t>
      </w:r>
      <w:r w:rsidRPr="006270C4">
        <w:t>allmänt intresse att de</w:t>
      </w:r>
      <w:r>
        <w:t>n</w:t>
      </w:r>
      <w:r w:rsidRPr="006270C4">
        <w:t xml:space="preserve"> snarare borde lämnas som obligatoriska up</w:t>
      </w:r>
      <w:r w:rsidRPr="006270C4">
        <w:t>p</w:t>
      </w:r>
      <w:r w:rsidRPr="006270C4">
        <w:t xml:space="preserve">lysningar i en årsredovisning. </w:t>
      </w:r>
    </w:p>
    <w:p w:rsidR="007D0830" w:rsidRDefault="007D0830" w:rsidP="007D0830"/>
    <w:p w:rsidR="007D0830" w:rsidRDefault="007D0830" w:rsidP="007D0830">
      <w:pPr>
        <w:pStyle w:val="Normaltindrag"/>
        <w:sectPr w:rsidR="007D0830" w:rsidSect="00AD3B0B">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7" w:left="1304" w:header="340" w:footer="227" w:gutter="0"/>
          <w:cols w:space="720"/>
          <w:titlePg/>
          <w:docGrid w:linePitch="258"/>
        </w:sectPr>
      </w:pPr>
    </w:p>
    <w:p w:rsidR="00666EC0" w:rsidRDefault="007D0830" w:rsidP="007D0830">
      <w:pPr>
        <w:pStyle w:val="Rubrik1"/>
      </w:pPr>
      <w:bookmarkStart w:id="21" w:name="_Toc387305911"/>
      <w:bookmarkStart w:id="22" w:name="_Toc388363101"/>
      <w:r>
        <w:lastRenderedPageBreak/>
        <w:t xml:space="preserve">2 </w:t>
      </w:r>
      <w:r w:rsidR="00666EC0">
        <w:t xml:space="preserve">Myndigheter </w:t>
      </w:r>
      <w:r w:rsidR="00666EC0" w:rsidRPr="007D0830">
        <w:t>med</w:t>
      </w:r>
      <w:r w:rsidR="00666EC0">
        <w:t xml:space="preserve"> delat ansvar</w:t>
      </w:r>
      <w:bookmarkEnd w:id="21"/>
      <w:bookmarkEnd w:id="22"/>
    </w:p>
    <w:p w:rsidR="00666EC0" w:rsidRDefault="00666EC0" w:rsidP="007D0830">
      <w:r>
        <w:t>Behov av samverkan mellan myndigheter innebär att det är relativt vanligt i staten att myndigheter delar ansvar för utbetalningar och åtaganden med andra myndigheter. Detta medför dock risker för oklar ansvarsfördelning parterna emellan och har negativa konsekvenser för redovisning, styrning och uppföljning. I detta kapitel redovisar vi några viktiga iakttagelser från vår granskning där problem med delat ansvar blivit tydligt.</w:t>
      </w:r>
    </w:p>
    <w:p w:rsidR="00666EC0" w:rsidRPr="00A71E88" w:rsidRDefault="007D0830" w:rsidP="007D0830">
      <w:pPr>
        <w:pStyle w:val="Rubrik2"/>
      </w:pPr>
      <w:bookmarkStart w:id="23" w:name="_Toc387305912"/>
      <w:bookmarkStart w:id="24" w:name="_Toc388363102"/>
      <w:r>
        <w:t xml:space="preserve">2.1 </w:t>
      </w:r>
      <w:r w:rsidR="00666EC0">
        <w:t xml:space="preserve">Intygande om </w:t>
      </w:r>
      <w:r w:rsidR="00666EC0" w:rsidRPr="007D0830">
        <w:t>rättvisande</w:t>
      </w:r>
      <w:r w:rsidR="00666EC0">
        <w:t xml:space="preserve"> bild</w:t>
      </w:r>
      <w:bookmarkEnd w:id="23"/>
      <w:bookmarkEnd w:id="24"/>
    </w:p>
    <w:p w:rsidR="00666EC0" w:rsidRDefault="00666EC0" w:rsidP="007D0830">
      <w:r>
        <w:t>Myndigheternas årsredovisningar ska skrivas under av myndigheternas le</w:t>
      </w:r>
      <w:r>
        <w:t>d</w:t>
      </w:r>
      <w:r>
        <w:t>ning. Underskriften innebär att ledningen intygar att årsredovisningen ger en rättvisande bild av verksamhetens resultat och av kostnader, intäkter och myndighetens ekonomiska ställning. Ledningen vid de myndigheter som omfattas av förordningen (2007:603) om intern styrning och kontroll ska i anslutning till underskriften i årsredovisningen lämna en bedömning av hur</w:t>
      </w:r>
      <w:r>
        <w:t>u</w:t>
      </w:r>
      <w:r>
        <w:t>vida den interna styrningen och kontrollen är betryggande.</w:t>
      </w:r>
    </w:p>
    <w:p w:rsidR="00666EC0" w:rsidRDefault="00666EC0" w:rsidP="007D0830">
      <w:pPr>
        <w:pStyle w:val="Normaltindrag"/>
      </w:pPr>
      <w:r>
        <w:t>I Kammarkollegiets årsredovisning framkommer att myndighetens</w:t>
      </w:r>
      <w:r w:rsidR="002F1C34">
        <w:t xml:space="preserve"> </w:t>
      </w:r>
      <w:r>
        <w:t>gen</w:t>
      </w:r>
      <w:r>
        <w:t>e</w:t>
      </w:r>
      <w:r>
        <w:t>raldirektör har begränsat sin intygande om att årsredovisningen ger en rät</w:t>
      </w:r>
      <w:r>
        <w:t>t</w:t>
      </w:r>
      <w:r>
        <w:t>visande bild av verksamhetens resultat samt av kostnader, intäkter och my</w:t>
      </w:r>
      <w:r>
        <w:t>n</w:t>
      </w:r>
      <w:r>
        <w:t>digh</w:t>
      </w:r>
      <w:r>
        <w:t>e</w:t>
      </w:r>
      <w:r>
        <w:t>tens ekonomiska ställning. Bedömningen omfattar inte de ekonomiska åtaganden som ingåtts av Regeringskansliet inom de anslagsposter som R</w:t>
      </w:r>
      <w:r>
        <w:t>e</w:t>
      </w:r>
      <w:r>
        <w:t>geringskansliet beslutar om, men som Kammarkollegiet administrerar utb</w:t>
      </w:r>
      <w:r>
        <w:t>e</w:t>
      </w:r>
      <w:r>
        <w:t>talningar för. I Kammarkollegiets årsredovisning 2013 anges att myndigheten har admin</w:t>
      </w:r>
      <w:r>
        <w:t>i</w:t>
      </w:r>
      <w:r>
        <w:t>strerat utbetalningar av statsbidrag om 79 miljarder kronor.</w:t>
      </w:r>
    </w:p>
    <w:p w:rsidR="00666EC0" w:rsidRDefault="00666EC0" w:rsidP="007D0830">
      <w:pPr>
        <w:pStyle w:val="Normaltindrag"/>
      </w:pPr>
      <w:r>
        <w:t>Liksom Kammarkollegiet administrerar</w:t>
      </w:r>
      <w:r w:rsidR="002F1C34">
        <w:t xml:space="preserve"> </w:t>
      </w:r>
      <w:r>
        <w:t>även Sida utbetalningar av bidrag och redovisar ekonomiska åtaganden som har beretts av Regeringskansliet och beslutats av regeringen.</w:t>
      </w:r>
      <w:r w:rsidR="0060445D">
        <w:t xml:space="preserve"> </w:t>
      </w:r>
      <w:r>
        <w:t>Under 2013 uppgick dessa utbetalningar</w:t>
      </w:r>
      <w:r w:rsidR="0060445D">
        <w:t xml:space="preserve"> </w:t>
      </w:r>
      <w:r>
        <w:t>t</w:t>
      </w:r>
      <w:r w:rsidRPr="00270346">
        <w:t>ill cirka 11 miljarder kronor att jämföra med de 18 miljarder</w:t>
      </w:r>
      <w:r>
        <w:t xml:space="preserve"> kronor</w:t>
      </w:r>
      <w:r w:rsidRPr="00270346">
        <w:t xml:space="preserve"> i </w:t>
      </w:r>
      <w:r>
        <w:t>utbetalningar</w:t>
      </w:r>
      <w:r w:rsidRPr="00270346">
        <w:t xml:space="preserve"> som Sida själv beslutar om</w:t>
      </w:r>
      <w:r>
        <w:t>.</w:t>
      </w:r>
      <w:r w:rsidRPr="00270346">
        <w:t xml:space="preserve"> Utestående ekonomiska åtaganden beslutade av </w:t>
      </w:r>
      <w:r>
        <w:t>regeringen</w:t>
      </w:r>
      <w:r w:rsidRPr="00270346">
        <w:t xml:space="preserve"> uppgick vid årets slut till 28 miljarder kronor. Sidas egna åtaga</w:t>
      </w:r>
      <w:r w:rsidRPr="00270346">
        <w:t>n</w:t>
      </w:r>
      <w:r w:rsidRPr="00270346">
        <w:t>den vid årets slut uppgick till 17 miljarder kronor</w:t>
      </w:r>
      <w:r w:rsidR="007D0830">
        <w:t xml:space="preserve">. </w:t>
      </w:r>
    </w:p>
    <w:p w:rsidR="00666EC0" w:rsidRDefault="00666EC0" w:rsidP="007D0830">
      <w:pPr>
        <w:pStyle w:val="Normaltindrag"/>
      </w:pPr>
      <w:r>
        <w:t>Den brutna ansvarskedjan ökar risken för fel och bristande ko</w:t>
      </w:r>
      <w:r>
        <w:t>n</w:t>
      </w:r>
      <w:r>
        <w:t>troll av att medlen används till avsedda ändamål. Sidas ansvar begränsas till administr</w:t>
      </w:r>
      <w:r>
        <w:t>a</w:t>
      </w:r>
      <w:r>
        <w:t>tiva kontroller och att verkställa utbetalnin</w:t>
      </w:r>
      <w:r>
        <w:t>g</w:t>
      </w:r>
      <w:r>
        <w:t>ar. Hanteringen medför att det finns oklarheter kring hur eventuella anslags- eller bemyndigandeöverskr</w:t>
      </w:r>
      <w:r>
        <w:t>i</w:t>
      </w:r>
      <w:r>
        <w:t>danden ska hanteras. Sådana överskridanden ska redovisas i Sidas årsredovi</w:t>
      </w:r>
      <w:r>
        <w:t>s</w:t>
      </w:r>
      <w:r>
        <w:t>ning trots att Sida inte beslutar om dem.</w:t>
      </w:r>
    </w:p>
    <w:p w:rsidR="00666EC0" w:rsidRDefault="00666EC0" w:rsidP="007D0830">
      <w:pPr>
        <w:pStyle w:val="Normaltindrag"/>
      </w:pPr>
      <w:r>
        <w:t>En annan oklarhet som rör dessa ekonomiska åtaganden handlar om vilken valutakurs som de ska redovisas i. Sida redovisar dessa i årsredovisningen till balansdagens valutakurs medan Regeringskansliet använder andra valutaku</w:t>
      </w:r>
      <w:r>
        <w:t>r</w:t>
      </w:r>
      <w:r>
        <w:t xml:space="preserve">ser som grund. </w:t>
      </w:r>
    </w:p>
    <w:p w:rsidR="00666EC0" w:rsidRDefault="00666EC0" w:rsidP="007D0830">
      <w:pPr>
        <w:pStyle w:val="Normaltindrag"/>
      </w:pPr>
      <w:r>
        <w:lastRenderedPageBreak/>
        <w:t xml:space="preserve">Sidas styrelse intygar att Sidas årsredovisning ger en rättvisande bild men ledningen tar inte fullt samma ansvar för de </w:t>
      </w:r>
      <w:r w:rsidRPr="000958F7">
        <w:t xml:space="preserve">utbetalningar och </w:t>
      </w:r>
      <w:r>
        <w:t xml:space="preserve">åtaganden som </w:t>
      </w:r>
      <w:r w:rsidRPr="000958F7">
        <w:t>regeringen</w:t>
      </w:r>
      <w:r>
        <w:t xml:space="preserve"> har beslutat om, som för sina egna beslutade utbetalningar. </w:t>
      </w:r>
    </w:p>
    <w:p w:rsidR="00666EC0" w:rsidRDefault="00666EC0" w:rsidP="007D0830">
      <w:pPr>
        <w:pStyle w:val="Normaltindrag"/>
      </w:pPr>
      <w:r w:rsidRPr="00270346">
        <w:t>Sida och Kammarkollegiet är inte de enda myndigheterna där disposition</w:t>
      </w:r>
      <w:r w:rsidRPr="00270346">
        <w:t>s</w:t>
      </w:r>
      <w:r w:rsidRPr="00270346">
        <w:t>rätten till anslag inte motsvaras av rätten att fatta beslut om anslagens a</w:t>
      </w:r>
      <w:r w:rsidRPr="00270346">
        <w:t>n</w:t>
      </w:r>
      <w:r w:rsidRPr="00270346">
        <w:t>vändning</w:t>
      </w:r>
      <w:r>
        <w:t>. D</w:t>
      </w:r>
      <w:r w:rsidRPr="00270346">
        <w:t>enna typ av uppdelat ansvar</w:t>
      </w:r>
      <w:r>
        <w:t xml:space="preserve"> är</w:t>
      </w:r>
      <w:r w:rsidRPr="00270346">
        <w:t xml:space="preserve"> tvärtom ganska vanligt i statsfö</w:t>
      </w:r>
      <w:r w:rsidRPr="00270346">
        <w:t>r</w:t>
      </w:r>
      <w:r w:rsidRPr="00270346">
        <w:t>valtningen.</w:t>
      </w:r>
      <w:r w:rsidR="0060445D">
        <w:t xml:space="preserve"> </w:t>
      </w:r>
      <w:r>
        <w:t>Delat ansvar i olika former finns även hos Migrationsverket, Försäkringskassan,</w:t>
      </w:r>
      <w:r w:rsidR="0060445D">
        <w:t xml:space="preserve"> </w:t>
      </w:r>
      <w:r w:rsidRPr="00010728">
        <w:t>länsstyrelserna, Naturvårdsverket, Havs- och vattenmy</w:t>
      </w:r>
      <w:r w:rsidRPr="00010728">
        <w:t>n</w:t>
      </w:r>
      <w:r w:rsidRPr="00010728">
        <w:t>digheten, Riksantikvarieämbetet och Migrationsverket</w:t>
      </w:r>
      <w:r>
        <w:rPr>
          <w:sz w:val="20"/>
        </w:rPr>
        <w:t>.</w:t>
      </w:r>
    </w:p>
    <w:p w:rsidR="00666EC0" w:rsidRPr="008F7CCC" w:rsidRDefault="00666EC0" w:rsidP="007D0830">
      <w:pPr>
        <w:pStyle w:val="Normaltindrag"/>
      </w:pPr>
      <w:r w:rsidRPr="00270346">
        <w:t xml:space="preserve">Exemplen Sida och Kammarkollegiet är principiellt intressanta </w:t>
      </w:r>
      <w:r>
        <w:t>eftersom det är</w:t>
      </w:r>
      <w:r w:rsidRPr="00270346">
        <w:t xml:space="preserve"> Regeringskansliet som </w:t>
      </w:r>
      <w:r>
        <w:t>bereder bidragen och ek</w:t>
      </w:r>
      <w:r>
        <w:t>o</w:t>
      </w:r>
      <w:r>
        <w:t xml:space="preserve">nomiska åtaganden och regeringen som </w:t>
      </w:r>
      <w:r w:rsidRPr="00270346">
        <w:t>beslutar om anslagens användning</w:t>
      </w:r>
      <w:r>
        <w:t>. Därmed</w:t>
      </w:r>
      <w:r w:rsidRPr="00270346">
        <w:t xml:space="preserve"> omfattas </w:t>
      </w:r>
      <w:r>
        <w:t xml:space="preserve">utbetalningarna varken </w:t>
      </w:r>
      <w:r w:rsidR="0087365E">
        <w:t xml:space="preserve">av Myndighetsförordningen (2007:515) </w:t>
      </w:r>
      <w:r w:rsidRPr="00270346">
        <w:t>eller föror</w:t>
      </w:r>
      <w:r w:rsidRPr="00270346">
        <w:t>d</w:t>
      </w:r>
      <w:r w:rsidRPr="00270346">
        <w:t>ning</w:t>
      </w:r>
      <w:r w:rsidR="001D0CFD">
        <w:t>en</w:t>
      </w:r>
      <w:r w:rsidRPr="00270346">
        <w:t xml:space="preserve"> </w:t>
      </w:r>
      <w:r>
        <w:t xml:space="preserve">(2007:603) </w:t>
      </w:r>
      <w:r w:rsidRPr="00270346">
        <w:t>om intern styrning och kontroll.</w:t>
      </w:r>
      <w:r w:rsidR="0087365E">
        <w:rPr>
          <w:rStyle w:val="Kommentarsreferens"/>
          <w:szCs w:val="22"/>
        </w:rPr>
        <w:t xml:space="preserve"> </w:t>
      </w:r>
      <w:r w:rsidRPr="00270346">
        <w:t xml:space="preserve">Detta innebär att enbart i dessa två fall saknas ett uttalat ansvar för intern styrning och kontroll </w:t>
      </w:r>
      <w:r>
        <w:t>för</w:t>
      </w:r>
      <w:r w:rsidRPr="00270346">
        <w:t xml:space="preserve"> använ</w:t>
      </w:r>
      <w:r w:rsidRPr="00270346">
        <w:t>d</w:t>
      </w:r>
      <w:r w:rsidRPr="00270346">
        <w:t xml:space="preserve">ningen av totalt </w:t>
      </w:r>
      <w:r>
        <w:t>90</w:t>
      </w:r>
      <w:r w:rsidRPr="00270346">
        <w:t xml:space="preserve"> miljarder</w:t>
      </w:r>
      <w:r w:rsidR="0087365E">
        <w:rPr>
          <w:rStyle w:val="Kommentarsreferens"/>
          <w:szCs w:val="22"/>
        </w:rPr>
        <w:t xml:space="preserve"> </w:t>
      </w:r>
      <w:r w:rsidRPr="00270346">
        <w:t>kronor av statens medel.</w:t>
      </w:r>
    </w:p>
    <w:p w:rsidR="00666EC0" w:rsidRDefault="007D0830" w:rsidP="007D0830">
      <w:pPr>
        <w:pStyle w:val="Rubrik2"/>
      </w:pPr>
      <w:bookmarkStart w:id="25" w:name="_Toc387305913"/>
      <w:bookmarkStart w:id="26" w:name="_Toc388363103"/>
      <w:r>
        <w:t xml:space="preserve">2.2 </w:t>
      </w:r>
      <w:r w:rsidR="00666EC0">
        <w:t>Oklart ansvar för uppföljning</w:t>
      </w:r>
      <w:bookmarkEnd w:id="25"/>
      <w:bookmarkEnd w:id="26"/>
    </w:p>
    <w:p w:rsidR="00666EC0" w:rsidRDefault="00666EC0" w:rsidP="007D0830">
      <w:r>
        <w:t>Ett annat exempel på delat och oklart ansvar är Kammarkollegiets anslag om 2,7 miljarder kronor för enskilda utbildnings</w:t>
      </w:r>
      <w:r>
        <w:softHyphen/>
        <w:t>anordnare på högskoleområdet m.m. Detta anslag ingår i de 79 miljarder kronor som anges ovan och som Kammarkollegiet administrerar utbetalningar från. Bidragsmottagarna är skyldiga att redovisa mottagna medel. Redovisningen ska förutom en finans</w:t>
      </w:r>
      <w:r>
        <w:t>i</w:t>
      </w:r>
      <w:r>
        <w:t>ell rapportering också innehålla uppgifter om antalet studenter och om prest</w:t>
      </w:r>
      <w:r>
        <w:t>a</w:t>
      </w:r>
      <w:r>
        <w:t>tioner och examina. De senare uppgifterna ligger till grund för tilldelade bidrag enligt den så kallade högskolemodellen och motsvarar i stort den red</w:t>
      </w:r>
      <w:r>
        <w:t>o</w:t>
      </w:r>
      <w:r>
        <w:t>visning som krävs av statl</w:t>
      </w:r>
      <w:r w:rsidR="0087365E">
        <w:t xml:space="preserve">iga högskolor och universitet. </w:t>
      </w:r>
      <w:r>
        <w:t>Kammarkollegiet har i sitt regleringsbrev inte getts och anser sig inte heller ha något ansvar för att följa upp om redovisade uppgifter är korrekta. Kammarkollegiet får inte de enskilda utbildningsanordnarnas årsredovisningar utan dessa skickas till R</w:t>
      </w:r>
      <w:r>
        <w:t>e</w:t>
      </w:r>
      <w:r>
        <w:t>geringskansliet. Den revision som genomförs av de enskilda utbildningsa</w:t>
      </w:r>
      <w:r>
        <w:t>n</w:t>
      </w:r>
      <w:r>
        <w:t>ordnarnas årsredovisningar omfattar enligt revisionsberättelserna enbart de finansiella delarna av årsredovisningarna och inte de uppgifter som ligger till grund för medelstilldelning. Av revisionsberättelserna för de två största u</w:t>
      </w:r>
      <w:r>
        <w:t>t</w:t>
      </w:r>
      <w:r>
        <w:t xml:space="preserve">bildningsanordnarna Chalmers tekniska högskola och Stiftelsen Jönköpings högskola framgår att revisionen enbart omfattar de finansiella delarna av årsredovisningen. </w:t>
      </w:r>
    </w:p>
    <w:p w:rsidR="00666EC0" w:rsidRDefault="00666EC0" w:rsidP="007D0830">
      <w:pPr>
        <w:pStyle w:val="Normaltindrag"/>
      </w:pPr>
      <w:r w:rsidRPr="00083E7A">
        <w:t>En myndighet med en särskild problematik är Tillväxtverket. I grans</w:t>
      </w:r>
      <w:r w:rsidRPr="00083E7A">
        <w:t>k</w:t>
      </w:r>
      <w:r w:rsidRPr="00083E7A">
        <w:t xml:space="preserve">ningsrapporten </w:t>
      </w:r>
      <w:r w:rsidRPr="00083E7A">
        <w:rPr>
          <w:i/>
        </w:rPr>
        <w:t>Förvaltningen av regionala projektmedel</w:t>
      </w:r>
      <w:r w:rsidRPr="00083E7A">
        <w:t xml:space="preserve"> (RiR 2014:10) visas att beslut om användningen av medel ur a</w:t>
      </w:r>
      <w:r w:rsidRPr="00083E7A">
        <w:t>n</w:t>
      </w:r>
      <w:r w:rsidRPr="00083E7A">
        <w:t xml:space="preserve">slaget för regional tillväxt </w:t>
      </w:r>
      <w:r>
        <w:t>fattas</w:t>
      </w:r>
      <w:r w:rsidRPr="00083E7A">
        <w:t xml:space="preserve"> av tretton samverkansorgan i olika län, en kommun och tre landsting samtidigt som anslaget dispon</w:t>
      </w:r>
      <w:r w:rsidRPr="00083E7A">
        <w:t>e</w:t>
      </w:r>
      <w:r w:rsidRPr="00083E7A">
        <w:t>ras av Tillväxtverket. Tillväxtverket är alltså ansvarigt för ett a</w:t>
      </w:r>
      <w:r w:rsidRPr="00083E7A">
        <w:t>n</w:t>
      </w:r>
      <w:r w:rsidRPr="00083E7A">
        <w:t xml:space="preserve">slag där annan part fattar beslut om utbetalningar. Det stora antalet </w:t>
      </w:r>
      <w:r w:rsidRPr="00083E7A">
        <w:lastRenderedPageBreak/>
        <w:t>aktörer som på olika sätt är delaktiga i beslut om användning av anslaget, försvårar uppföljningen av projektverksamhetens resultat och effekter</w:t>
      </w:r>
      <w:r>
        <w:t>.</w:t>
      </w:r>
    </w:p>
    <w:p w:rsidR="00666EC0" w:rsidRPr="00736C82" w:rsidRDefault="007D0830" w:rsidP="007D0830">
      <w:pPr>
        <w:pStyle w:val="Rubrik2"/>
      </w:pPr>
      <w:bookmarkStart w:id="27" w:name="_Toc387305914"/>
      <w:bookmarkStart w:id="28" w:name="_Toc388363104"/>
      <w:r>
        <w:t xml:space="preserve">2.3 </w:t>
      </w:r>
      <w:r w:rsidR="00666EC0" w:rsidRPr="00736C82">
        <w:t xml:space="preserve">Felaktig redovisning av statens </w:t>
      </w:r>
      <w:r w:rsidR="00666EC0">
        <w:t>andra långfristiga värdepa</w:t>
      </w:r>
      <w:r w:rsidR="00666EC0">
        <w:t>p</w:t>
      </w:r>
      <w:r w:rsidR="00666EC0">
        <w:t>per</w:t>
      </w:r>
      <w:r w:rsidR="003D7A9A">
        <w:t>s</w:t>
      </w:r>
      <w:r w:rsidR="00666EC0">
        <w:t>innehav</w:t>
      </w:r>
      <w:bookmarkEnd w:id="27"/>
      <w:bookmarkEnd w:id="28"/>
    </w:p>
    <w:p w:rsidR="00666EC0" w:rsidRPr="00285F85" w:rsidRDefault="00666EC0" w:rsidP="007D0830">
      <w:r>
        <w:t>Kammarkollegiet ansvarar enligt sin instruktion för redovisningen av statens aktier och andelar i bolag som förvaltas av</w:t>
      </w:r>
      <w:r w:rsidR="0060445D">
        <w:t xml:space="preserve"> </w:t>
      </w:r>
      <w:r w:rsidR="000C7CE5">
        <w:t xml:space="preserve">Regeringskansliet. </w:t>
      </w:r>
      <w:r>
        <w:t>Riksrevisionen har tidigare pekat på riskerna med det delade ansvaret</w:t>
      </w:r>
      <w:r w:rsidR="00186A81">
        <w:t>.</w:t>
      </w:r>
      <w:r>
        <w:rPr>
          <w:rStyle w:val="Fotnotsreferens"/>
        </w:rPr>
        <w:footnoteReference w:id="3"/>
      </w:r>
      <w:r w:rsidR="000C7CE5">
        <w:t xml:space="preserve"> </w:t>
      </w:r>
      <w:r>
        <w:t>I granskningen av Kammarkollegiets årsredovisning för 2013 framkom att det delade ansvaret har medfört ett redovisningsfel om cirka 2,5 miljarder kronor. Bakgrunden var att Riksgäldskontoret hade f</w:t>
      </w:r>
      <w:r w:rsidRPr="007D6572">
        <w:t>ått i uppdrag att betala in Sveriges andel av kapitalhöjningen till Europeiska investeringsbanken (EIB). Detta hade inte observerats av Kammarkollegiet, som är den myndighet som ska redovisa</w:t>
      </w:r>
      <w:r w:rsidR="00186A81">
        <w:t xml:space="preserve"> </w:t>
      </w:r>
      <w:r w:rsidRPr="007D6572">
        <w:t>aktieinnehavet i EIB</w:t>
      </w:r>
      <w:r>
        <w:t>. Någon justering av det bokförda värdet för aktieinneh</w:t>
      </w:r>
      <w:r>
        <w:t>a</w:t>
      </w:r>
      <w:r>
        <w:t xml:space="preserve">vet gjorde således inte i Kammarkollegiets redovisning.  </w:t>
      </w:r>
    </w:p>
    <w:p w:rsidR="00666EC0" w:rsidRDefault="007D0830" w:rsidP="007D0830">
      <w:pPr>
        <w:pStyle w:val="Rubrik2"/>
      </w:pPr>
      <w:bookmarkStart w:id="29" w:name="_Toc387305915"/>
      <w:bookmarkStart w:id="30" w:name="_Toc388363105"/>
      <w:r>
        <w:t xml:space="preserve">2.4 </w:t>
      </w:r>
      <w:r w:rsidR="00666EC0" w:rsidRPr="007D0830">
        <w:t>Oklart</w:t>
      </w:r>
      <w:r w:rsidR="00666EC0">
        <w:t xml:space="preserve"> ansvar för åtagande</w:t>
      </w:r>
      <w:bookmarkEnd w:id="29"/>
      <w:bookmarkEnd w:id="30"/>
    </w:p>
    <w:p w:rsidR="00666EC0" w:rsidRDefault="00666EC0" w:rsidP="007D0830">
      <w:r>
        <w:t>Fortifikationsverket ansvarar för avveckling av försvarsfastigheter, vilket innebär att Fortifikationsverket har ansvar för att vidta åtgärder för de ö</w:t>
      </w:r>
      <w:r>
        <w:t>v</w:t>
      </w:r>
      <w:r>
        <w:t xml:space="preserve">nings- och skjutfält där Försvarsmakten inte längre bedriver verksamhet. Vad detta åtagande omfattar är dock oklart och Fortifikationsverket har därför inte möjlighet att beräkna kostnaderna för avvecklingarna på ett tillförlitligt sätt. I Ekonomistyrningsverkets rapport (2013:33) </w:t>
      </w:r>
      <w:r w:rsidRPr="0087365E">
        <w:rPr>
          <w:i/>
        </w:rPr>
        <w:t>Försvarsfastighetsutredning</w:t>
      </w:r>
      <w:r>
        <w:t xml:space="preserve"> nämns framtida utgifter för sanering</w:t>
      </w:r>
      <w:r w:rsidR="00186A81">
        <w:t>s</w:t>
      </w:r>
      <w:r>
        <w:t>- och återställningskostnader, men inte explicit problem med oexploderad ammunition i marken. De skador som uppstår på miljön och som måste åtgärdas finansieras idag med Försvarsma</w:t>
      </w:r>
      <w:r>
        <w:t>k</w:t>
      </w:r>
      <w:r>
        <w:t>tens anslag först när verksamheten upphör. ESV anser att det bör utvecklas en modell där framtida sanerings- och återställningsåtgärder belastar Försvar</w:t>
      </w:r>
      <w:r>
        <w:t>s</w:t>
      </w:r>
      <w:r>
        <w:t>maktens budget under den tid som verksamheten pågår. En av de osäkerhet</w:t>
      </w:r>
      <w:r>
        <w:t>s</w:t>
      </w:r>
      <w:r>
        <w:t>faktorer som behöver tas om hand av denna modell</w:t>
      </w:r>
      <w:r w:rsidR="0060445D">
        <w:t xml:space="preserve"> </w:t>
      </w:r>
      <w:r>
        <w:t>är det delade ansvaret för att vidta åtgärder.</w:t>
      </w:r>
    </w:p>
    <w:p w:rsidR="00666EC0" w:rsidRDefault="00666EC0" w:rsidP="007D0830">
      <w:pPr>
        <w:pStyle w:val="Normaltindrag"/>
      </w:pPr>
      <w:r w:rsidRPr="00023F82">
        <w:t xml:space="preserve">Myndigheten för utländska investeringar i Sverige </w:t>
      </w:r>
      <w:r>
        <w:t>(Invest Sw</w:t>
      </w:r>
      <w:r>
        <w:t>e</w:t>
      </w:r>
      <w:r>
        <w:t xml:space="preserve">den) </w:t>
      </w:r>
      <w:r w:rsidRPr="00023F82">
        <w:t xml:space="preserve">lades ned </w:t>
      </w:r>
      <w:r>
        <w:t xml:space="preserve">den </w:t>
      </w:r>
      <w:r w:rsidRPr="00023F82">
        <w:t>31</w:t>
      </w:r>
      <w:r>
        <w:t xml:space="preserve"> december 2012</w:t>
      </w:r>
      <w:r w:rsidRPr="00023F82">
        <w:t>. Huvuddelen av verksamh</w:t>
      </w:r>
      <w:r w:rsidRPr="00023F82">
        <w:t>e</w:t>
      </w:r>
      <w:r w:rsidRPr="00023F82">
        <w:t xml:space="preserve">ten inordnades i en ny organisation, Business Sweden, tillsammans med Sveriges exportråd. </w:t>
      </w:r>
      <w:r>
        <w:t>Under 2013 hanterades avvecklingen av Avvecklingsmyndigheten för Myndigheten för utländska investe</w:t>
      </w:r>
      <w:r>
        <w:t>r</w:t>
      </w:r>
      <w:r>
        <w:t xml:space="preserve">ingar i Sverige m.m. (AISA) och under 2014 kommer </w:t>
      </w:r>
      <w:r w:rsidRPr="00023F82">
        <w:t>Kammarko</w:t>
      </w:r>
      <w:r w:rsidRPr="00023F82">
        <w:t>l</w:t>
      </w:r>
      <w:r w:rsidRPr="00023F82">
        <w:t xml:space="preserve">legiet </w:t>
      </w:r>
      <w:r>
        <w:t>att</w:t>
      </w:r>
      <w:r w:rsidRPr="00023F82">
        <w:t xml:space="preserve"> ansvara för administrativa avvecklings</w:t>
      </w:r>
      <w:r w:rsidRPr="00023F82">
        <w:softHyphen/>
        <w:t>frågor samt ta hand om kvarvarande skulder och tillgångar. ESV har rekommenderat Til</w:t>
      </w:r>
      <w:r w:rsidRPr="00023F82">
        <w:t>l</w:t>
      </w:r>
      <w:r w:rsidRPr="00023F82">
        <w:t>växtverket att återkräva medel om 34 m</w:t>
      </w:r>
      <w:r>
        <w:t>iljoner kronor</w:t>
      </w:r>
      <w:r w:rsidRPr="00023F82">
        <w:t xml:space="preserve"> avseende EU:s struktu</w:t>
      </w:r>
      <w:r w:rsidRPr="00023F82">
        <w:t>r</w:t>
      </w:r>
      <w:r w:rsidRPr="00023F82">
        <w:t xml:space="preserve">fonder. </w:t>
      </w:r>
      <w:r>
        <w:t xml:space="preserve">Sedan 2008 delfinansierades flera projekt som Invest Sweden bedrev, </w:t>
      </w:r>
      <w:r>
        <w:lastRenderedPageBreak/>
        <w:t>av EU:s strukturfonder via regionala inv</w:t>
      </w:r>
      <w:r>
        <w:t>e</w:t>
      </w:r>
      <w:r>
        <w:t>steringsfrämjande organisationer (regionala projektägare). Invest Sweden hade inte själv avtal med den förva</w:t>
      </w:r>
      <w:r>
        <w:t>l</w:t>
      </w:r>
      <w:r>
        <w:t>tande myndigheten Tillväxtverket utan med de regionala projektägarna. I avtalet mellan berörda projektägare och Invest Sweden finns villkoret att projektägarna ska hållas skadeslösa om EU inte godkänner de kostn</w:t>
      </w:r>
      <w:r>
        <w:t>a</w:t>
      </w:r>
      <w:r>
        <w:t>der som projektägarna redovisat.</w:t>
      </w:r>
      <w:r w:rsidR="0060445D">
        <w:t xml:space="preserve"> </w:t>
      </w:r>
      <w:r w:rsidRPr="00023F82">
        <w:t xml:space="preserve">Dessa projektägare har </w:t>
      </w:r>
      <w:r>
        <w:t>så kallad</w:t>
      </w:r>
      <w:r w:rsidRPr="00023F82">
        <w:t xml:space="preserve"> regressrätt för dessa </w:t>
      </w:r>
      <w:r>
        <w:t>kostnader</w:t>
      </w:r>
      <w:r w:rsidRPr="00023F82">
        <w:t xml:space="preserve"> mot </w:t>
      </w:r>
      <w:r>
        <w:t>Invest Sweden och därmed mot AISA och Kammarkollegiet som administrerar avvecklingen. AISA</w:t>
      </w:r>
      <w:r w:rsidR="0060445D">
        <w:t xml:space="preserve"> </w:t>
      </w:r>
      <w:r>
        <w:t>redovisade det förväntade</w:t>
      </w:r>
      <w:r w:rsidRPr="007C3175">
        <w:t xml:space="preserve"> återkrav</w:t>
      </w:r>
      <w:r w:rsidRPr="007C3175">
        <w:t>s</w:t>
      </w:r>
      <w:r w:rsidRPr="007C3175">
        <w:t>anspråk</w:t>
      </w:r>
      <w:r>
        <w:t>et i ett sent skede i bokslutsprocessen. Det ledde till ett otillåtet a</w:t>
      </w:r>
      <w:r>
        <w:t>n</w:t>
      </w:r>
      <w:r>
        <w:t>slagsöverskridande med 32 579 000 kronor.</w:t>
      </w:r>
    </w:p>
    <w:p w:rsidR="00666EC0" w:rsidRPr="00C900E8" w:rsidRDefault="00666EC0" w:rsidP="007D0830">
      <w:pPr>
        <w:pStyle w:val="Normaltindrag"/>
      </w:pPr>
      <w:r w:rsidRPr="00C900E8">
        <w:t>En aktuell gränsdragningsfråga mellan myndigheter är den mellan Riksr</w:t>
      </w:r>
      <w:r w:rsidRPr="00C900E8">
        <w:t>e</w:t>
      </w:r>
      <w:r w:rsidRPr="00C900E8">
        <w:t xml:space="preserve">visionen och Skatteverket. I rapporten </w:t>
      </w:r>
      <w:r w:rsidRPr="007B0D5E">
        <w:rPr>
          <w:rStyle w:val="kursivatecken"/>
        </w:rPr>
        <w:t>Skattekontroll – en fråga om förtroe</w:t>
      </w:r>
      <w:r w:rsidRPr="007B0D5E">
        <w:rPr>
          <w:rStyle w:val="kursivatecken"/>
        </w:rPr>
        <w:t>n</w:t>
      </w:r>
      <w:r w:rsidRPr="007B0D5E">
        <w:rPr>
          <w:rStyle w:val="kursivatecken"/>
        </w:rPr>
        <w:t>det för offentlig förvaltning</w:t>
      </w:r>
      <w:r>
        <w:t xml:space="preserve"> (RiR 2013:12)</w:t>
      </w:r>
      <w:r w:rsidRPr="00C900E8">
        <w:t xml:space="preserve"> rekommenderade Riksrevisionen regeringen att se över Skatteve</w:t>
      </w:r>
      <w:r w:rsidRPr="00C900E8">
        <w:t>r</w:t>
      </w:r>
      <w:r w:rsidRPr="00C900E8">
        <w:t>kets mandat att granska redovisning av skatter i andra statliga myndigheter. Bakgrunden var att Skatteverket inte ansåg sig ha ett sådant mandat trot</w:t>
      </w:r>
      <w:r>
        <w:t xml:space="preserve">s att myndigheten årligen </w:t>
      </w:r>
      <w:r w:rsidRPr="00C900E8">
        <w:t xml:space="preserve">betalar </w:t>
      </w:r>
      <w:r>
        <w:t xml:space="preserve">ut </w:t>
      </w:r>
      <w:r w:rsidRPr="00C900E8">
        <w:t>cirka 31 milja</w:t>
      </w:r>
      <w:r w:rsidRPr="00C900E8">
        <w:t>r</w:t>
      </w:r>
      <w:r w:rsidRPr="00C900E8">
        <w:t>der kronor i kompensation för ingående mervärdeskatt. I sin skrivelse över rapporten (</w:t>
      </w:r>
      <w:r w:rsidR="000C7CE5">
        <w:t>s</w:t>
      </w:r>
      <w:r w:rsidRPr="00C900E8">
        <w:t xml:space="preserve">kr. 2013/14:88) angav regeringen att </w:t>
      </w:r>
      <w:r>
        <w:t xml:space="preserve">den </w:t>
      </w:r>
      <w:r w:rsidRPr="00C900E8">
        <w:t xml:space="preserve">inte ansåg att det fanns något behov av en </w:t>
      </w:r>
      <w:r>
        <w:t xml:space="preserve">sådan </w:t>
      </w:r>
      <w:r w:rsidRPr="00C900E8">
        <w:t>översyn utan hänvisade till en tidigare ansvarsfö</w:t>
      </w:r>
      <w:r w:rsidRPr="00C900E8">
        <w:t>r</w:t>
      </w:r>
      <w:r w:rsidRPr="00C900E8">
        <w:t xml:space="preserve">delning mellan Skatteverket och Riksrevisionsverket från 2002. Enligt denna har båda parter ansvar för att rätt belopp betalas ut i kompensation.  </w:t>
      </w:r>
    </w:p>
    <w:p w:rsidR="00666EC0" w:rsidRPr="00310534" w:rsidRDefault="007D0830" w:rsidP="007D0830">
      <w:pPr>
        <w:pStyle w:val="Rubrik2"/>
      </w:pPr>
      <w:bookmarkStart w:id="31" w:name="_Toc387305916"/>
      <w:bookmarkStart w:id="32" w:name="_Toc388363106"/>
      <w:r>
        <w:t xml:space="preserve">2.5 </w:t>
      </w:r>
      <w:r w:rsidR="00666EC0" w:rsidRPr="00310534">
        <w:t xml:space="preserve">Riksrevisorernas </w:t>
      </w:r>
      <w:r w:rsidR="00666EC0" w:rsidRPr="007D0830">
        <w:t>bedömning</w:t>
      </w:r>
      <w:bookmarkEnd w:id="31"/>
      <w:bookmarkEnd w:id="32"/>
    </w:p>
    <w:p w:rsidR="00666EC0" w:rsidRDefault="00666EC0" w:rsidP="007D0830">
      <w:r>
        <w:t>Det finns i de flesta fall goda motiv till varför uppgifter och ansvar delas mellan olika statliga aktörer. Många gånger krävs det att myndigheter sa</w:t>
      </w:r>
      <w:r>
        <w:t>m</w:t>
      </w:r>
      <w:r>
        <w:t xml:space="preserve">verkar för att de på ett effektivt sätt ska nå de mål som är uppsatta för det statliga åtagandet. </w:t>
      </w:r>
    </w:p>
    <w:p w:rsidR="00666EC0" w:rsidRDefault="00666EC0" w:rsidP="007D0830">
      <w:pPr>
        <w:pStyle w:val="Normaltindrag"/>
      </w:pPr>
      <w:r>
        <w:t>Ett gemensamt ansvar får dock inte innebära brutna ansvarskedjor med r</w:t>
      </w:r>
      <w:r>
        <w:t>e</w:t>
      </w:r>
      <w:r>
        <w:t>sultatet att ingen aktör har eller tar ansvar för det statliga åtagandet eller att statliga medel använts effektivt och med god hushållning. Som vi visat i exemplen ovan sker detta relativt ofta. Det är inte tillfredsställande att aktörer som inte omfattas av de grundläggande reglerna om ledningens ansvar enligt myndighets</w:t>
      </w:r>
      <w:r>
        <w:softHyphen/>
        <w:t>förordningen, fattar beslut om användningen av statliga m</w:t>
      </w:r>
      <w:r>
        <w:t>e</w:t>
      </w:r>
      <w:r>
        <w:t>del.</w:t>
      </w:r>
      <w:r w:rsidR="0060445D">
        <w:t xml:space="preserve"> </w:t>
      </w:r>
      <w:r>
        <w:t>Förhållandet att myndigheter som Kammarkollegiet och Sida betalar ut tiotals miljarder kronor utan att det finns någon instans som har ansvar för</w:t>
      </w:r>
      <w:r w:rsidR="00186A81">
        <w:t xml:space="preserve"> en</w:t>
      </w:r>
      <w:r>
        <w:t xml:space="preserve"> rät</w:t>
      </w:r>
      <w:r>
        <w:t>t</w:t>
      </w:r>
      <w:r>
        <w:t>visa</w:t>
      </w:r>
      <w:r w:rsidR="00186A81">
        <w:t>n</w:t>
      </w:r>
      <w:r>
        <w:t>de bild och intern styrning och kontroll kan inte anses acceptabelt.</w:t>
      </w:r>
    </w:p>
    <w:p w:rsidR="00666EC0" w:rsidRDefault="00666EC0" w:rsidP="007D0830">
      <w:pPr>
        <w:pStyle w:val="Normaltindrag"/>
      </w:pPr>
      <w:r>
        <w:t>När det gäller Tillväxtverket och de regionala projektmedlen kan det också ifrågasättas om denna konstruktion är förenlig med det svenska offentligrätt</w:t>
      </w:r>
      <w:r>
        <w:t>s</w:t>
      </w:r>
      <w:r>
        <w:t>liga systemet som bland annat bygger på att det med anslagsförval</w:t>
      </w:r>
      <w:r w:rsidR="000C7CE5">
        <w:t xml:space="preserve">tning följer ett visst ansvar. </w:t>
      </w:r>
      <w:r>
        <w:t>Förhållandet visar på vikten av en tydligare och mer enhetlig normering i staten när det gäller ansvaret för intern styrning och kontroll och rättvisande redovisning.</w:t>
      </w:r>
      <w:r w:rsidR="0060445D">
        <w:t xml:space="preserve"> </w:t>
      </w:r>
      <w:r>
        <w:t>Vidare anser vi att det</w:t>
      </w:r>
      <w:r w:rsidR="0060445D">
        <w:t xml:space="preserve"> </w:t>
      </w:r>
      <w:r>
        <w:t>klart bör anges</w:t>
      </w:r>
      <w:r w:rsidR="0060445D">
        <w:t xml:space="preserve"> </w:t>
      </w:r>
      <w:r>
        <w:t>vilken my</w:t>
      </w:r>
      <w:r>
        <w:t>n</w:t>
      </w:r>
      <w:r>
        <w:lastRenderedPageBreak/>
        <w:t>dighet som ska ta hand om eventuella utestående skulder och tillgångar i sa</w:t>
      </w:r>
      <w:r>
        <w:t>m</w:t>
      </w:r>
      <w:r>
        <w:t xml:space="preserve">band med att myndigheter avvecklas. </w:t>
      </w:r>
    </w:p>
    <w:p w:rsidR="00666EC0" w:rsidRPr="007637ED" w:rsidRDefault="00666EC0" w:rsidP="007D0830">
      <w:pPr>
        <w:pStyle w:val="Normaltindrag"/>
      </w:pPr>
      <w:r w:rsidRPr="007637ED">
        <w:t xml:space="preserve">När det gäller </w:t>
      </w:r>
      <w:r>
        <w:t xml:space="preserve">ansvarsfördelningen </w:t>
      </w:r>
      <w:r w:rsidRPr="007637ED">
        <w:t xml:space="preserve">mellan Riksrevisionen och Skatteverket har vi givetvis ett ansvar </w:t>
      </w:r>
      <w:r>
        <w:t xml:space="preserve">genom vår årliga revision </w:t>
      </w:r>
      <w:r w:rsidRPr="007637ED">
        <w:t>att granska att den red</w:t>
      </w:r>
      <w:r w:rsidRPr="007637ED">
        <w:t>o</w:t>
      </w:r>
      <w:r w:rsidRPr="007637ED">
        <w:t>visning som ligger till grund för kompensat</w:t>
      </w:r>
      <w:r>
        <w:t>ion för ingående mervärdesskatt, inte är väsentlig felaktig</w:t>
      </w:r>
      <w:r w:rsidRPr="007637ED">
        <w:t xml:space="preserve">. Detta är dock en granskning som måste utgå från en bedömning av risken för väsentliga fel. </w:t>
      </w:r>
      <w:r>
        <w:t>Riksrevisionen, som en oberoende revision</w:t>
      </w:r>
      <w:r>
        <w:t>s</w:t>
      </w:r>
      <w:r>
        <w:t>myndighet</w:t>
      </w:r>
      <w:r w:rsidR="00186A81">
        <w:t xml:space="preserve"> </w:t>
      </w:r>
      <w:r>
        <w:t xml:space="preserve">under riksdagen, kan därför inte anses </w:t>
      </w:r>
      <w:r w:rsidRPr="007637ED">
        <w:t>ingå som en del i en</w:t>
      </w:r>
      <w:r>
        <w:t xml:space="preserve"> enskild</w:t>
      </w:r>
      <w:r w:rsidRPr="007637ED">
        <w:t xml:space="preserve"> myndighets interna kontroll</w:t>
      </w:r>
      <w:r>
        <w:t xml:space="preserve">. Detta hindrar givetvis </w:t>
      </w:r>
      <w:r w:rsidRPr="007637ED">
        <w:t>inte att</w:t>
      </w:r>
      <w:r>
        <w:t xml:space="preserve"> Riksr</w:t>
      </w:r>
      <w:r>
        <w:t>e</w:t>
      </w:r>
      <w:r>
        <w:t>visionen</w:t>
      </w:r>
      <w:r w:rsidR="0060445D">
        <w:t xml:space="preserve"> </w:t>
      </w:r>
      <w:r w:rsidRPr="007637ED">
        <w:t>bör ägna</w:t>
      </w:r>
      <w:r w:rsidR="0060445D">
        <w:t xml:space="preserve"> </w:t>
      </w:r>
      <w:r w:rsidRPr="007637ED">
        <w:t xml:space="preserve">skattefrågor ett intresse i </w:t>
      </w:r>
      <w:r>
        <w:t xml:space="preserve">sin </w:t>
      </w:r>
      <w:r w:rsidR="000C7CE5">
        <w:t>granskning.</w:t>
      </w:r>
      <w:r w:rsidRPr="007637ED">
        <w:t xml:space="preserve"> Det kan här också tilläggas att en bedömning av om skatter redov</w:t>
      </w:r>
      <w:r w:rsidRPr="007637ED">
        <w:t>i</w:t>
      </w:r>
      <w:r w:rsidRPr="007637ED">
        <w:t>sas på rätt sätt</w:t>
      </w:r>
      <w:r>
        <w:t>,</w:t>
      </w:r>
      <w:r w:rsidRPr="007637ED">
        <w:t xml:space="preserve"> i många fall</w:t>
      </w:r>
      <w:r>
        <w:t>,</w:t>
      </w:r>
      <w:r w:rsidRPr="007637ED">
        <w:t xml:space="preserve"> kräver en </w:t>
      </w:r>
      <w:r>
        <w:t xml:space="preserve">särskild </w:t>
      </w:r>
      <w:r w:rsidRPr="007637ED">
        <w:t xml:space="preserve">kompetens som enbart finns hos Skatteverket. </w:t>
      </w:r>
      <w:r>
        <w:t xml:space="preserve">Vi anser </w:t>
      </w:r>
      <w:r w:rsidRPr="007637ED">
        <w:t xml:space="preserve">därför </w:t>
      </w:r>
      <w:r>
        <w:t>att</w:t>
      </w:r>
      <w:r w:rsidR="0060445D">
        <w:t xml:space="preserve"> </w:t>
      </w:r>
      <w:r w:rsidRPr="007637ED">
        <w:t xml:space="preserve">Skatteverkets mandat </w:t>
      </w:r>
      <w:r>
        <w:t>att granska redovisning av skatter i andra statliga myndi</w:t>
      </w:r>
      <w:r>
        <w:t>g</w:t>
      </w:r>
      <w:r>
        <w:t xml:space="preserve">heter, </w:t>
      </w:r>
      <w:r w:rsidRPr="007637ED">
        <w:t xml:space="preserve">bör ses över. </w:t>
      </w:r>
    </w:p>
    <w:p w:rsidR="007D0830" w:rsidRDefault="007D0830" w:rsidP="00666EC0">
      <w:pPr>
        <w:spacing w:before="0" w:line="240" w:lineRule="auto"/>
        <w:rPr>
          <w:szCs w:val="24"/>
        </w:rPr>
      </w:pPr>
    </w:p>
    <w:p w:rsidR="007D0830" w:rsidRDefault="007D0830" w:rsidP="007D0830">
      <w:pPr>
        <w:pStyle w:val="Normaltindrag"/>
        <w:sectPr w:rsidR="007D0830" w:rsidSect="00AD3B0B">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7" w:left="1304" w:header="340" w:footer="227" w:gutter="0"/>
          <w:cols w:space="720"/>
          <w:titlePg/>
          <w:docGrid w:linePitch="258"/>
        </w:sectPr>
      </w:pPr>
    </w:p>
    <w:p w:rsidR="00666EC0" w:rsidRDefault="007D0830" w:rsidP="007D0830">
      <w:pPr>
        <w:pStyle w:val="Rubrik1"/>
      </w:pPr>
      <w:bookmarkStart w:id="33" w:name="_Toc387305917"/>
      <w:bookmarkStart w:id="34" w:name="_Toc388363107"/>
      <w:r>
        <w:lastRenderedPageBreak/>
        <w:t xml:space="preserve">3 </w:t>
      </w:r>
      <w:r w:rsidR="00666EC0" w:rsidRPr="007D0830">
        <w:t>Intern</w:t>
      </w:r>
      <w:r w:rsidR="00666EC0">
        <w:t xml:space="preserve"> styrning och kontroll i staten</w:t>
      </w:r>
      <w:bookmarkEnd w:id="33"/>
      <w:bookmarkEnd w:id="34"/>
    </w:p>
    <w:p w:rsidR="00666EC0" w:rsidRPr="00EC5E15" w:rsidRDefault="00666EC0" w:rsidP="007D0830">
      <w:r w:rsidRPr="006270C4">
        <w:t>En viktig funktion för den årliga rapporten är att rapportera generella iaktt</w:t>
      </w:r>
      <w:r w:rsidRPr="006270C4">
        <w:t>a</w:t>
      </w:r>
      <w:r w:rsidRPr="006270C4">
        <w:t>gelser basera</w:t>
      </w:r>
      <w:r>
        <w:t>de</w:t>
      </w:r>
      <w:r w:rsidRPr="006270C4">
        <w:t xml:space="preserve"> på specifika observationer inom såväl årlig revision som effektivitetsrevision. Ett sådant område är förvaltningens arbete med intern styrning och kontroll av sin verksamhet. I synnerhet den årliga revisionen kommer ofta i kontakt med frågor som rör intern styrning och kontroll efte</w:t>
      </w:r>
      <w:r w:rsidRPr="006270C4">
        <w:t>r</w:t>
      </w:r>
      <w:r w:rsidRPr="006270C4">
        <w:t>som eventuella brister kan ha direkta konsekvenser för granskningens inrik</w:t>
      </w:r>
      <w:r w:rsidRPr="006270C4">
        <w:t>t</w:t>
      </w:r>
      <w:r w:rsidRPr="006270C4">
        <w:t xml:space="preserve">ning. </w:t>
      </w:r>
    </w:p>
    <w:p w:rsidR="00666EC0" w:rsidRDefault="00666EC0" w:rsidP="007D0830">
      <w:pPr>
        <w:pStyle w:val="Normaltindrag"/>
      </w:pPr>
      <w:r>
        <w:t xml:space="preserve">Myndighetens ledning ansvarar enligt Myndighetsförordningen (2007:515) </w:t>
      </w:r>
      <w:r w:rsidR="0087365E">
        <w:t>för verksamhe</w:t>
      </w:r>
      <w:r w:rsidRPr="00B510FA">
        <w:t>ten och ”</w:t>
      </w:r>
      <w:r w:rsidRPr="00B54AED">
        <w:t>skall se till att den bedrivs e</w:t>
      </w:r>
      <w:r w:rsidRPr="00B54AED">
        <w:t>f</w:t>
      </w:r>
      <w:r w:rsidRPr="00B54AED">
        <w:t>fektivt och enligt gällande rätt och de förpliktelser som följer av Sveriges medlemskap i Europeiska unionen, att den redovisas på ett tillförlitligt och rättvisande sätt samt att myndigheten hushållar väl med statens medel</w:t>
      </w:r>
      <w:r w:rsidRPr="00B510FA">
        <w:t xml:space="preserve">”. </w:t>
      </w:r>
      <w:r>
        <w:t>Av</w:t>
      </w:r>
      <w:r w:rsidRPr="00B510FA">
        <w:t>vägning</w:t>
      </w:r>
      <w:r>
        <w:t xml:space="preserve">en </w:t>
      </w:r>
      <w:r w:rsidRPr="00B510FA">
        <w:t>mellan my</w:t>
      </w:r>
      <w:r w:rsidRPr="00B510FA">
        <w:t>n</w:t>
      </w:r>
      <w:r w:rsidRPr="00B510FA">
        <w:t>dighetsföror</w:t>
      </w:r>
      <w:r w:rsidRPr="00B510FA">
        <w:t>d</w:t>
      </w:r>
      <w:r w:rsidR="0087365E">
        <w:t>ningens olika mål för verksam</w:t>
      </w:r>
      <w:r w:rsidRPr="00B510FA">
        <w:t>heten görs normalt genom det som kallas internstyrning och kontroll. För vissa</w:t>
      </w:r>
      <w:r>
        <w:t>,</w:t>
      </w:r>
      <w:r w:rsidRPr="00B510FA">
        <w:t xml:space="preserve"> och då främst större my</w:t>
      </w:r>
      <w:r w:rsidRPr="00B510FA">
        <w:t>n</w:t>
      </w:r>
      <w:r w:rsidRPr="00B510FA">
        <w:t>digheter</w:t>
      </w:r>
      <w:r>
        <w:t>,</w:t>
      </w:r>
      <w:r w:rsidRPr="00B510FA">
        <w:t xml:space="preserve"> gäller en särskild förordning</w:t>
      </w:r>
      <w:r>
        <w:t xml:space="preserve"> (2007:603)</w:t>
      </w:r>
      <w:r w:rsidRPr="00B510FA">
        <w:t xml:space="preserve"> om intern styrning och kontroll (FISK). </w:t>
      </w:r>
      <w:r>
        <w:t>I</w:t>
      </w:r>
      <w:r w:rsidRPr="00B510FA">
        <w:t xml:space="preserve"> anslutning till underskriften i årsr</w:t>
      </w:r>
      <w:r w:rsidRPr="00B510FA">
        <w:t>e</w:t>
      </w:r>
      <w:r w:rsidRPr="00B510FA">
        <w:t xml:space="preserve">dovisningen ska </w:t>
      </w:r>
      <w:r>
        <w:t>dessa myndigheter l</w:t>
      </w:r>
      <w:r w:rsidRPr="00B510FA">
        <w:t xml:space="preserve">ämna en bedömning av </w:t>
      </w:r>
      <w:r>
        <w:t xml:space="preserve">om </w:t>
      </w:r>
      <w:r w:rsidRPr="00B510FA">
        <w:t>den interna styrningen och kontro</w:t>
      </w:r>
      <w:r w:rsidRPr="00B510FA">
        <w:t>l</w:t>
      </w:r>
      <w:r w:rsidRPr="00B510FA">
        <w:t>len är betryggande.</w:t>
      </w:r>
      <w:r>
        <w:t xml:space="preserve"> Den nuvarande normeringen i 2 kap. 6 § förordning</w:t>
      </w:r>
      <w:r w:rsidR="00332682">
        <w:t>en</w:t>
      </w:r>
      <w:r>
        <w:t xml:space="preserve"> (2000:605) om årsredovisning och budgetunderlag av hur en myndighetsle</w:t>
      </w:r>
      <w:r>
        <w:t>d</w:t>
      </w:r>
      <w:r>
        <w:t>ning ska r</w:t>
      </w:r>
      <w:r>
        <w:t>e</w:t>
      </w:r>
      <w:r>
        <w:t xml:space="preserve">dovisa sin bedömning av intern styrning och kontroll ger utrymme för olika </w:t>
      </w:r>
      <w:r w:rsidRPr="00016058">
        <w:t>tolkningar och ambitionsnivåer</w:t>
      </w:r>
      <w:r>
        <w:t>.</w:t>
      </w:r>
    </w:p>
    <w:p w:rsidR="00666EC0" w:rsidRPr="00A311D3" w:rsidRDefault="00666EC0" w:rsidP="007D0830">
      <w:pPr>
        <w:pStyle w:val="Normaltindrag"/>
      </w:pPr>
      <w:r w:rsidRPr="00B510FA">
        <w:t>I likhet med föregå</w:t>
      </w:r>
      <w:r w:rsidRPr="00B510FA">
        <w:softHyphen/>
        <w:t xml:space="preserve">ende års årliga rapport har </w:t>
      </w:r>
      <w:r>
        <w:t xml:space="preserve">vi gjort </w:t>
      </w:r>
      <w:r w:rsidRPr="00B510FA">
        <w:t>en geno</w:t>
      </w:r>
      <w:r w:rsidRPr="00B510FA">
        <w:t>m</w:t>
      </w:r>
      <w:r w:rsidRPr="00B510FA">
        <w:t xml:space="preserve">gång </w:t>
      </w:r>
      <w:r>
        <w:t xml:space="preserve">och analys </w:t>
      </w:r>
      <w:r w:rsidRPr="00B510FA">
        <w:t xml:space="preserve">av hur myndigheterna </w:t>
      </w:r>
      <w:r>
        <w:t xml:space="preserve">har </w:t>
      </w:r>
      <w:r w:rsidRPr="00B510FA">
        <w:t>valt att redogöra för sitt arbete med intern styrning och kontroll och grunderna för sin b</w:t>
      </w:r>
      <w:r w:rsidRPr="00B510FA">
        <w:t>e</w:t>
      </w:r>
      <w:r w:rsidRPr="00B510FA">
        <w:t xml:space="preserve">dömning. </w:t>
      </w:r>
      <w:r>
        <w:t>Analysen bygger på årsredovisningarna för räkenskap</w:t>
      </w:r>
      <w:r>
        <w:t>s</w:t>
      </w:r>
      <w:r>
        <w:t xml:space="preserve">året 2013 för de totalt 66 myndigheter som är skyldiga att följa förordningen om intern styrning och kontroll.  </w:t>
      </w:r>
    </w:p>
    <w:p w:rsidR="00666EC0" w:rsidRPr="00576D9D" w:rsidRDefault="001B3E9A" w:rsidP="007D0830">
      <w:pPr>
        <w:pStyle w:val="Rubrik2"/>
      </w:pPr>
      <w:bookmarkStart w:id="35" w:name="_Toc387305918"/>
      <w:bookmarkStart w:id="36" w:name="_Toc388363108"/>
      <w:r>
        <w:t xml:space="preserve">3.1 </w:t>
      </w:r>
      <w:r w:rsidR="00666EC0" w:rsidRPr="007D0830">
        <w:t>Myndigheternas</w:t>
      </w:r>
      <w:r w:rsidR="00666EC0" w:rsidRPr="00576D9D">
        <w:t xml:space="preserve"> intygande </w:t>
      </w:r>
      <w:r w:rsidR="00666EC0">
        <w:t xml:space="preserve">och </w:t>
      </w:r>
      <w:r w:rsidR="00666EC0" w:rsidRPr="00576D9D">
        <w:t>beskrivning av intern styrning och kontroll skiljer sig åt</w:t>
      </w:r>
      <w:bookmarkEnd w:id="35"/>
      <w:bookmarkEnd w:id="36"/>
    </w:p>
    <w:p w:rsidR="00666EC0" w:rsidRDefault="00666EC0" w:rsidP="001B3E9A">
      <w:r>
        <w:t>Granskningarna av myndigheternas årsredovisningar visar, i likhet med tid</w:t>
      </w:r>
      <w:r>
        <w:t>i</w:t>
      </w:r>
      <w:r>
        <w:t>gare år, att majoriteten av myndigheterna i anslutning till underskriften av årsredovisningen uppger att den interna styrningen och kontrollen är betry</w:t>
      </w:r>
      <w:r>
        <w:t>g</w:t>
      </w:r>
      <w:r>
        <w:t>gande. Arbetsförmedlingen, Kammarkollegiet, Kriminalvården, Försvarsma</w:t>
      </w:r>
      <w:r>
        <w:t>k</w:t>
      </w:r>
      <w:r>
        <w:t>ten, Polisen, Statens institutionsstyrelse och Statens Servicecenter uppger dock brister i den interna styrningen och kontrollen. Socialstyrelsen och den nystartade E-hälsomyndigheten har fått undantag från att</w:t>
      </w:r>
      <w:r w:rsidR="0060445D">
        <w:t xml:space="preserve"> </w:t>
      </w:r>
      <w:r>
        <w:t>lämna en bedö</w:t>
      </w:r>
      <w:r>
        <w:t>m</w:t>
      </w:r>
      <w:r>
        <w:t>ning av huruvida den interna styrningen och kontrollen är betryggande.</w:t>
      </w:r>
    </w:p>
    <w:p w:rsidR="00666EC0" w:rsidRDefault="00666EC0" w:rsidP="001B3E9A">
      <w:pPr>
        <w:pStyle w:val="Normaltindrag"/>
      </w:pPr>
      <w:r>
        <w:t>Det finns som tidigare också en stor variation i hur myndigh</w:t>
      </w:r>
      <w:r>
        <w:t>e</w:t>
      </w:r>
      <w:r>
        <w:t>terna redogör för sitt arbete med intern styrning och kontroll</w:t>
      </w:r>
      <w:r w:rsidR="0060445D">
        <w:t xml:space="preserve"> </w:t>
      </w:r>
      <w:r>
        <w:t xml:space="preserve">i sina årsredovisningar. De </w:t>
      </w:r>
      <w:r>
        <w:lastRenderedPageBreak/>
        <w:t>flesta myndigheter presenterar sin process för arbetet. Ett fåtal myndigheter redogör närmare för och även mer specifikt för myndighetens risker och hur dessa hanteras. Vanligt är att det finns ett eget avsnitt i myndighetens årsr</w:t>
      </w:r>
      <w:r>
        <w:t>e</w:t>
      </w:r>
      <w:r>
        <w:t>dovisning där i</w:t>
      </w:r>
      <w:r>
        <w:t>n</w:t>
      </w:r>
      <w:r>
        <w:t>formation om intern s</w:t>
      </w:r>
      <w:r w:rsidR="000C7CE5">
        <w:t>tyrning och kontroll redovisas.</w:t>
      </w:r>
      <w:r>
        <w:t xml:space="preserve"> Det finns också myndigheter som endast redovisar den obligatoriska bedömnin</w:t>
      </w:r>
      <w:r>
        <w:t>g</w:t>
      </w:r>
      <w:r>
        <w:t>en av intern styrning och kontroll i samband med underskriften av årsredovi</w:t>
      </w:r>
      <w:r>
        <w:t>s</w:t>
      </w:r>
      <w:r>
        <w:t>ningen. För dessa myndigheter saknas således info</w:t>
      </w:r>
      <w:r>
        <w:t>r</w:t>
      </w:r>
      <w:r>
        <w:t>mation om hur ledningen har kommit fram till sitt ställningstaga</w:t>
      </w:r>
      <w:r>
        <w:t>n</w:t>
      </w:r>
      <w:r>
        <w:t>de.</w:t>
      </w:r>
    </w:p>
    <w:p w:rsidR="00666EC0" w:rsidRPr="00576D9D" w:rsidRDefault="001B3E9A" w:rsidP="001B3E9A">
      <w:pPr>
        <w:pStyle w:val="Rubrik2"/>
      </w:pPr>
      <w:bookmarkStart w:id="37" w:name="_Toc387305919"/>
      <w:bookmarkStart w:id="38" w:name="_Toc388363109"/>
      <w:r>
        <w:t xml:space="preserve">3.2 </w:t>
      </w:r>
      <w:r w:rsidR="00666EC0" w:rsidRPr="00576D9D">
        <w:t xml:space="preserve">Vilka brister </w:t>
      </w:r>
      <w:r w:rsidR="00666EC0">
        <w:t xml:space="preserve">och </w:t>
      </w:r>
      <w:r w:rsidR="00666EC0" w:rsidRPr="001B3E9A">
        <w:t>riskområden</w:t>
      </w:r>
      <w:r w:rsidR="00666EC0">
        <w:t xml:space="preserve"> </w:t>
      </w:r>
      <w:r w:rsidR="00666EC0" w:rsidRPr="00576D9D">
        <w:t>tar myndigheterna upp?</w:t>
      </w:r>
      <w:bookmarkEnd w:id="37"/>
      <w:bookmarkEnd w:id="38"/>
    </w:p>
    <w:p w:rsidR="00666EC0" w:rsidRDefault="00666EC0" w:rsidP="001B3E9A">
      <w:r>
        <w:t xml:space="preserve">ESV anger i sin handledning (2012:46) </w:t>
      </w:r>
      <w:r w:rsidRPr="00B54AED">
        <w:rPr>
          <w:rStyle w:val="kursivatecken"/>
        </w:rPr>
        <w:t>Ansvaret för intern styrning och ko</w:t>
      </w:r>
      <w:r w:rsidRPr="00B54AED">
        <w:rPr>
          <w:rStyle w:val="kursivatecken"/>
        </w:rPr>
        <w:t>n</w:t>
      </w:r>
      <w:r w:rsidRPr="00B54AED">
        <w:rPr>
          <w:rStyle w:val="kursivatecken"/>
        </w:rPr>
        <w:t>troll</w:t>
      </w:r>
      <w:r>
        <w:t xml:space="preserve"> hur myndigheterna ska utforma sin bedömning av den interna styrningen och kontrollen när myndigheten bedömer att det finns brister. ESV anger att när myndigheten gör bedömningen att det finns en brist utesluter det inte att den interna styrningen och kontrollen trots bristerna är betryggande. Myndi</w:t>
      </w:r>
      <w:r>
        <w:t>g</w:t>
      </w:r>
      <w:r>
        <w:t>heterna behöver inte ta ställning till om bristerna innebär att den interna sty</w:t>
      </w:r>
      <w:r>
        <w:t>r</w:t>
      </w:r>
      <w:r>
        <w:t>ningen och kontrollen inte är betryggande. ESV anger i handledningen att de angivna bristerna kan vara ett underlag för en dialog mellan regeringen och myndighetens ledning.</w:t>
      </w:r>
    </w:p>
    <w:p w:rsidR="00666EC0" w:rsidRDefault="00666EC0" w:rsidP="001B3E9A">
      <w:pPr>
        <w:pStyle w:val="Normaltindrag"/>
        <w:rPr>
          <w:rFonts w:ascii="MinionPro-Regular" w:hAnsi="MinionPro-Regular"/>
          <w:sz w:val="20"/>
        </w:rPr>
      </w:pPr>
      <w:r>
        <w:t>Av de 66 myndigheter som omfattas av FISK rapporterade 7 myndigheter om sådana brister i intern styrning och kontroll att det också påverkade deras bedömning av den interna styrningen och kontrollen. Både Rikspolisstyrelsen, Kammarkollegiet och</w:t>
      </w:r>
      <w:r w:rsidR="0060445D">
        <w:t xml:space="preserve"> </w:t>
      </w:r>
      <w:r>
        <w:t>Arbet</w:t>
      </w:r>
      <w:r>
        <w:t>s</w:t>
      </w:r>
      <w:r>
        <w:t>förmedlingen redovisade olika typer av brister förknippade med</w:t>
      </w:r>
      <w:r w:rsidR="0087365E">
        <w:t xml:space="preserve"> </w:t>
      </w:r>
      <w:r>
        <w:t>intern it-verksamhet. Rikspolisstyrelsen angav även pr</w:t>
      </w:r>
      <w:r>
        <w:t>o</w:t>
      </w:r>
      <w:r>
        <w:t>blem som rör ansvarsfördelningen inom organisationen. Arbetsförmedlingen red</w:t>
      </w:r>
      <w:r>
        <w:t>o</w:t>
      </w:r>
      <w:r>
        <w:t>visade brister i korrekt tillämpning av lagar och förordningar. Statens instit</w:t>
      </w:r>
      <w:r>
        <w:t>u</w:t>
      </w:r>
      <w:r>
        <w:t>tionsstyrelse angav att myndigheten inte var tillräc</w:t>
      </w:r>
      <w:r>
        <w:t>k</w:t>
      </w:r>
      <w:r>
        <w:t>ligt väl rustad för de mest utåtagerande ungdomarna och klienterna. Försvarsmakten bedömde att my</w:t>
      </w:r>
      <w:r>
        <w:t>n</w:t>
      </w:r>
      <w:r>
        <w:t>digheten har brister när det gäller att implementera</w:t>
      </w:r>
      <w:r w:rsidRPr="00B517F2">
        <w:t xml:space="preserve"> förordning</w:t>
      </w:r>
      <w:r>
        <w:t>en</w:t>
      </w:r>
      <w:r w:rsidRPr="00B517F2">
        <w:t xml:space="preserve"> om intern styrning och kontroll i sin verksamhet</w:t>
      </w:r>
      <w:r>
        <w:rPr>
          <w:rFonts w:ascii="MinionPro-Regular" w:hAnsi="MinionPro-Regular"/>
          <w:sz w:val="20"/>
        </w:rPr>
        <w:t>.</w:t>
      </w:r>
    </w:p>
    <w:p w:rsidR="00666EC0" w:rsidRDefault="00666EC0" w:rsidP="001B3E9A">
      <w:pPr>
        <w:pStyle w:val="Normaltindrag"/>
      </w:pPr>
      <w:r>
        <w:t>Flera myndigheter rapporterar att det har funnits brister inom den interna styrningen och kontrollen under året men anger ändå att den interna styrnin</w:t>
      </w:r>
      <w:r>
        <w:t>g</w:t>
      </w:r>
      <w:r>
        <w:t>en och kontrollen är betryggande. Bedö</w:t>
      </w:r>
      <w:r>
        <w:t>m</w:t>
      </w:r>
      <w:r>
        <w:t>ningen görs då utifrån att bristerna är under kontroll, att de har åtgärdats under året, att myndigheten har planerat för en framtida åtgärd eller att det inte är fråga om några allvarliga brister utan snarare förbättringsområden. Till exempel uppger Försäkringska</w:t>
      </w:r>
      <w:r>
        <w:t>s</w:t>
      </w:r>
      <w:r>
        <w:t>san att det inte finns några brister men att det likväl finns förbät</w:t>
      </w:r>
      <w:r>
        <w:t>t</w:t>
      </w:r>
      <w:r>
        <w:t>ringsområden.  Lantmäteriet anger att det finns brister och förbät</w:t>
      </w:r>
      <w:r>
        <w:t>t</w:t>
      </w:r>
      <w:r>
        <w:t>ringsområden men dessa anses vara under kontroll och ska hant</w:t>
      </w:r>
      <w:r>
        <w:t>e</w:t>
      </w:r>
      <w:r>
        <w:t xml:space="preserve">ras under nästa år.  </w:t>
      </w:r>
    </w:p>
    <w:p w:rsidR="00666EC0" w:rsidRDefault="00666EC0" w:rsidP="001B3E9A">
      <w:pPr>
        <w:pStyle w:val="Normaltindrag"/>
      </w:pPr>
      <w:r>
        <w:t>Majoriteten av myndigheterna presenterar hur deras riskanalys går till och hur kontrollåtgärder inrättas. Flertalet av dessa myndi</w:t>
      </w:r>
      <w:r>
        <w:t>g</w:t>
      </w:r>
      <w:r>
        <w:t xml:space="preserve">heter uppger även antalet risker som de ställs inför, men det är sällan som riskerna specificeras. </w:t>
      </w:r>
      <w:r>
        <w:lastRenderedPageBreak/>
        <w:t>Det är alltså endast ett fåtal myndigheter som specificerar de risker som kat</w:t>
      </w:r>
      <w:r>
        <w:t>e</w:t>
      </w:r>
      <w:r>
        <w:t>goriseras som en hög risk i deras verksamhet och hur de hanterar just dessa risker.</w:t>
      </w:r>
    </w:p>
    <w:p w:rsidR="00666EC0" w:rsidRDefault="00666EC0" w:rsidP="001B3E9A">
      <w:pPr>
        <w:pStyle w:val="Normaltindrag"/>
      </w:pPr>
      <w:r>
        <w:t xml:space="preserve">I </w:t>
      </w:r>
      <w:r w:rsidRPr="00083E7A">
        <w:t xml:space="preserve">likhet med föregående år </w:t>
      </w:r>
      <w:r>
        <w:t xml:space="preserve">återkommer några </w:t>
      </w:r>
      <w:r w:rsidRPr="00F83334">
        <w:t xml:space="preserve">riskområden </w:t>
      </w:r>
      <w:r>
        <w:t>oftare</w:t>
      </w:r>
      <w:r w:rsidRPr="00F83334">
        <w:t xml:space="preserve"> än andra i rapporteringen. </w:t>
      </w:r>
      <w:r>
        <w:t xml:space="preserve">Dessa områden är </w:t>
      </w:r>
      <w:r w:rsidRPr="00F83334">
        <w:t xml:space="preserve">kompetensförsörjning, </w:t>
      </w:r>
      <w:r>
        <w:t>it</w:t>
      </w:r>
      <w:r w:rsidRPr="00F83334">
        <w:t>, informationss</w:t>
      </w:r>
      <w:r w:rsidRPr="00F83334">
        <w:t>ä</w:t>
      </w:r>
      <w:r w:rsidR="000C7CE5">
        <w:t>kerhet och upphandling.</w:t>
      </w:r>
      <w:r w:rsidRPr="00F83334">
        <w:t xml:space="preserve"> Inom högskole- och universitetssektorn redovisar ett flertal myndigheter riskområden inom forskning</w:t>
      </w:r>
      <w:r>
        <w:t xml:space="preserve"> liksom när det gäller</w:t>
      </w:r>
      <w:r w:rsidRPr="00F83334">
        <w:t xml:space="preserve"> finans</w:t>
      </w:r>
      <w:r w:rsidRPr="00F83334">
        <w:t>i</w:t>
      </w:r>
      <w:r w:rsidRPr="00F83334">
        <w:t xml:space="preserve">ering, utbildningens kvalitet </w:t>
      </w:r>
      <w:r>
        <w:t>och</w:t>
      </w:r>
      <w:r w:rsidR="000C7CE5">
        <w:t xml:space="preserve"> brist på kompetens. </w:t>
      </w:r>
      <w:r w:rsidRPr="00F83334">
        <w:t>Bland länsstyrelser</w:t>
      </w:r>
      <w:r>
        <w:t>na</w:t>
      </w:r>
      <w:r w:rsidRPr="00F83334">
        <w:t xml:space="preserve"> har tillgång på kompetens, finansiering och </w:t>
      </w:r>
      <w:r>
        <w:t>it</w:t>
      </w:r>
      <w:r w:rsidRPr="00F83334">
        <w:t>-stöd identifierats som de största riskerna. Två länsstyrelser lyfter också fram hot- och våldssituati</w:t>
      </w:r>
      <w:r w:rsidRPr="00F83334">
        <w:t>o</w:t>
      </w:r>
      <w:r w:rsidRPr="00F83334">
        <w:t>ner som riskområden.</w:t>
      </w:r>
    </w:p>
    <w:p w:rsidR="00666EC0" w:rsidRPr="0046263D" w:rsidRDefault="001B3E9A" w:rsidP="001B3E9A">
      <w:pPr>
        <w:pStyle w:val="Rubrik2"/>
      </w:pPr>
      <w:bookmarkStart w:id="39" w:name="_Toc387305920"/>
      <w:bookmarkStart w:id="40" w:name="_Toc388363110"/>
      <w:r>
        <w:t xml:space="preserve">3.3 </w:t>
      </w:r>
      <w:r w:rsidR="00666EC0" w:rsidRPr="0046263D">
        <w:t xml:space="preserve">Riksrevisorernas </w:t>
      </w:r>
      <w:r w:rsidR="00666EC0" w:rsidRPr="001B3E9A">
        <w:t>bedömning</w:t>
      </w:r>
      <w:bookmarkEnd w:id="39"/>
      <w:bookmarkEnd w:id="40"/>
    </w:p>
    <w:p w:rsidR="00666EC0" w:rsidRDefault="00666EC0" w:rsidP="00666EC0">
      <w:r w:rsidRPr="004A0DBB">
        <w:t xml:space="preserve">Vi har nu under tre år i den årliga rapporten </w:t>
      </w:r>
      <w:r>
        <w:t xml:space="preserve">redogjort för </w:t>
      </w:r>
      <w:r w:rsidRPr="004A0DBB">
        <w:t>hur myndigheterna redovisar sitt arbete med intern styrning och kontroll. Resultatet av våra g</w:t>
      </w:r>
      <w:r w:rsidRPr="004A0DBB">
        <w:t>e</w:t>
      </w:r>
      <w:r w:rsidRPr="004A0DBB">
        <w:t xml:space="preserve">nomgångar visar att det finns ett behov av ökad </w:t>
      </w:r>
      <w:r>
        <w:t>tydlighet</w:t>
      </w:r>
      <w:r w:rsidR="0060445D">
        <w:t xml:space="preserve"> </w:t>
      </w:r>
      <w:r>
        <w:t>i</w:t>
      </w:r>
      <w:r w:rsidR="0060445D">
        <w:t xml:space="preserve"> </w:t>
      </w:r>
      <w:r>
        <w:t>hur myndighete</w:t>
      </w:r>
      <w:r>
        <w:t>r</w:t>
      </w:r>
      <w:r>
        <w:t xml:space="preserve">na ska redovisa dessa </w:t>
      </w:r>
      <w:r w:rsidRPr="004A0DBB">
        <w:t>frågor</w:t>
      </w:r>
      <w:r>
        <w:t>.</w:t>
      </w:r>
      <w:r w:rsidR="0060445D">
        <w:t xml:space="preserve"> </w:t>
      </w:r>
      <w:r>
        <w:t xml:space="preserve">Vi </w:t>
      </w:r>
      <w:r w:rsidRPr="004A0DBB">
        <w:t xml:space="preserve">kan konstatera att </w:t>
      </w:r>
      <w:r>
        <w:t xml:space="preserve">den </w:t>
      </w:r>
      <w:r w:rsidRPr="004A0DBB">
        <w:t>nuvarande normering</w:t>
      </w:r>
      <w:r>
        <w:t>en</w:t>
      </w:r>
      <w:r w:rsidR="0087365E">
        <w:t xml:space="preserve"> ger en begränsad</w:t>
      </w:r>
      <w:r w:rsidR="0060445D">
        <w:t xml:space="preserve"> </w:t>
      </w:r>
      <w:r w:rsidRPr="004A0DBB">
        <w:t>uppfattning om hur myndighet</w:t>
      </w:r>
      <w:r>
        <w:t>sledningen</w:t>
      </w:r>
      <w:r w:rsidRPr="004A0DBB">
        <w:t xml:space="preserve"> arbetar </w:t>
      </w:r>
      <w:r>
        <w:t xml:space="preserve">med </w:t>
      </w:r>
      <w:r w:rsidRPr="004A0DBB">
        <w:t xml:space="preserve">och hur </w:t>
      </w:r>
      <w:r>
        <w:t>den</w:t>
      </w:r>
      <w:r w:rsidRPr="004A0DBB">
        <w:t xml:space="preserve"> lever upp till </w:t>
      </w:r>
      <w:r>
        <w:t xml:space="preserve">sitt samlade förvaltningsansvar enligt </w:t>
      </w:r>
      <w:r w:rsidRPr="004A0DBB">
        <w:t>myndighetsfö</w:t>
      </w:r>
      <w:r w:rsidRPr="004A0DBB">
        <w:t>r</w:t>
      </w:r>
      <w:r w:rsidRPr="004A0DBB">
        <w:t>ordningen</w:t>
      </w:r>
      <w:r>
        <w:t>.</w:t>
      </w:r>
      <w:r w:rsidR="0060445D">
        <w:t xml:space="preserve"> </w:t>
      </w:r>
      <w:r>
        <w:t>Det saknas också en tydlig koppling mellan uttalandet om intern styrning och kontroll och vidtagna åtgärder under det år som årsredovisningen avser. Tydligheten skulle öka om myndigheternas ledning skulle vara tvungen att ta ställning till hur de redovisade bristerna påverkat årsredovisnin</w:t>
      </w:r>
      <w:r>
        <w:t>g</w:t>
      </w:r>
      <w:r>
        <w:t>en,</w:t>
      </w:r>
      <w:r w:rsidR="0087365E">
        <w:t xml:space="preserve"> </w:t>
      </w:r>
      <w:r>
        <w:t>liksom om det fanns ett krav på att myndighetsledningen måste uttala sig om den interna styrningen och kontrollen inte är betryggande.</w:t>
      </w:r>
    </w:p>
    <w:p w:rsidR="00666EC0" w:rsidRPr="00A311D3" w:rsidRDefault="00666EC0" w:rsidP="001B3E9A">
      <w:pPr>
        <w:pStyle w:val="Normaltindrag"/>
      </w:pPr>
      <w:r w:rsidRPr="004A0DBB">
        <w:t>Vi vill också peka på förhållandet att statsförvaltningen är unik i den m</w:t>
      </w:r>
      <w:r w:rsidRPr="004A0DBB">
        <w:t>e</w:t>
      </w:r>
      <w:r w:rsidRPr="004A0DBB">
        <w:t>ningen att krav</w:t>
      </w:r>
      <w:r>
        <w:t>et</w:t>
      </w:r>
      <w:r w:rsidRPr="004A0DBB">
        <w:t xml:space="preserve"> på intern styrning och kontroll </w:t>
      </w:r>
      <w:r>
        <w:t xml:space="preserve">för de myndigheter som ligger under regeringen </w:t>
      </w:r>
      <w:r w:rsidRPr="004A0DBB">
        <w:t>inte är reglera</w:t>
      </w:r>
      <w:r>
        <w:t>t</w:t>
      </w:r>
      <w:r w:rsidRPr="004A0DBB">
        <w:t xml:space="preserve"> i lag utan enbart </w:t>
      </w:r>
      <w:r>
        <w:t xml:space="preserve">i </w:t>
      </w:r>
      <w:r w:rsidRPr="004A0DBB">
        <w:t xml:space="preserve">förordning. </w:t>
      </w:r>
      <w:r w:rsidRPr="00CA5FC9">
        <w:t>La</w:t>
      </w:r>
      <w:r w:rsidRPr="00CA5FC9">
        <w:t>g</w:t>
      </w:r>
      <w:r w:rsidRPr="00CA5FC9">
        <w:t xml:space="preserve">stiftningen </w:t>
      </w:r>
      <w:r>
        <w:t xml:space="preserve">för </w:t>
      </w:r>
      <w:r w:rsidRPr="00CA5FC9">
        <w:t xml:space="preserve">aktiebolag, stiftelser och kommuner </w:t>
      </w:r>
      <w:r>
        <w:t>anger med olika ordval att det i ledningsansvaret ingår att det finns en betryggande kontroll av verksa</w:t>
      </w:r>
      <w:r>
        <w:t>m</w:t>
      </w:r>
      <w:r>
        <w:t>het och medelsfö</w:t>
      </w:r>
      <w:r>
        <w:t>r</w:t>
      </w:r>
      <w:r>
        <w:t xml:space="preserve">valtning. Riksrevisionen tog upp denna fråga i sitt yttrande över utredningen om ny budgetlag 2010 och föreslog då att ansvaret för intern styrning och kontroll borde regleras i budgetlagen. </w:t>
      </w:r>
      <w:r w:rsidRPr="000F317D">
        <w:t>Riksrev</w:t>
      </w:r>
      <w:r w:rsidRPr="000F317D">
        <w:t>i</w:t>
      </w:r>
      <w:r w:rsidRPr="000F317D">
        <w:t>sionen</w:t>
      </w:r>
      <w:r w:rsidR="0060445D">
        <w:t xml:space="preserve"> </w:t>
      </w:r>
      <w:r>
        <w:t xml:space="preserve">framhöll i sitt yttrande att det är viktigt att </w:t>
      </w:r>
      <w:r w:rsidRPr="000F317D">
        <w:t>det finns en logisk, tydlig och sammanhän</w:t>
      </w:r>
      <w:r w:rsidRPr="000F317D">
        <w:t>g</w:t>
      </w:r>
      <w:r w:rsidRPr="000F317D">
        <w:t>ande ordning för myndighetsledningarnas instruktionsenliga ansvar och kr</w:t>
      </w:r>
      <w:r w:rsidRPr="000F317D">
        <w:t>a</w:t>
      </w:r>
      <w:r w:rsidRPr="000F317D">
        <w:t>ven på intern styrning och kontroll</w:t>
      </w:r>
      <w:r>
        <w:t>, och att dessa krav också borde gälla ver</w:t>
      </w:r>
      <w:r>
        <w:t>k</w:t>
      </w:r>
      <w:r>
        <w:t>samheten i R</w:t>
      </w:r>
      <w:r>
        <w:t>e</w:t>
      </w:r>
      <w:r>
        <w:t>geringskansliet. Genom en reglering av ansvaret i lag skulle också samma krav gälla för statliga myndigheter som verksamhet bedr</w:t>
      </w:r>
      <w:r>
        <w:t>i</w:t>
      </w:r>
      <w:r>
        <w:t xml:space="preserve">ven i kommunal och privaträttsligt regi. Den svenska normeringen skulle även närma sig normeringen i andra länder. </w:t>
      </w:r>
    </w:p>
    <w:p w:rsidR="005B2F7C" w:rsidRDefault="005B2F7C" w:rsidP="005B2F7C"/>
    <w:p w:rsidR="005B2F7C" w:rsidRDefault="005B2F7C" w:rsidP="005B2F7C">
      <w:pPr>
        <w:pStyle w:val="Normaltindrag"/>
        <w:sectPr w:rsidR="005B2F7C" w:rsidSect="00AD3B0B">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7" w:left="1304" w:header="340" w:footer="227" w:gutter="0"/>
          <w:cols w:space="720"/>
          <w:titlePg/>
          <w:docGrid w:linePitch="258"/>
        </w:sectPr>
      </w:pPr>
    </w:p>
    <w:p w:rsidR="00666EC0" w:rsidRDefault="005B2F7C" w:rsidP="005B2F7C">
      <w:pPr>
        <w:pStyle w:val="Rubrik1"/>
      </w:pPr>
      <w:bookmarkStart w:id="41" w:name="_Toc387305921"/>
      <w:bookmarkStart w:id="42" w:name="_Toc388363111"/>
      <w:r>
        <w:lastRenderedPageBreak/>
        <w:t xml:space="preserve">4 </w:t>
      </w:r>
      <w:r w:rsidR="00666EC0">
        <w:t xml:space="preserve">Myndigheternas </w:t>
      </w:r>
      <w:r w:rsidR="00666EC0" w:rsidRPr="005B2F7C">
        <w:t>möjligheter</w:t>
      </w:r>
      <w:r w:rsidR="00666EC0">
        <w:t xml:space="preserve"> att ändra eller komplettera beslutad årsredovisning</w:t>
      </w:r>
      <w:bookmarkEnd w:id="41"/>
      <w:bookmarkEnd w:id="42"/>
    </w:p>
    <w:p w:rsidR="00666EC0" w:rsidRDefault="00666EC0" w:rsidP="005B2F7C">
      <w:r>
        <w:t>Revisorn ska enligt tillämpade standarder för finansiell revision redovisa en sammanställning över upptäckta felaktigheter i årsredovisningen</w:t>
      </w:r>
      <w:r w:rsidR="0060445D">
        <w:t xml:space="preserve"> </w:t>
      </w:r>
      <w:r>
        <w:t>till myndi</w:t>
      </w:r>
      <w:r>
        <w:t>g</w:t>
      </w:r>
      <w:r>
        <w:t>hetsle</w:t>
      </w:r>
      <w:r w:rsidR="000C7CE5">
        <w:t>dningen för granskad myndighet.</w:t>
      </w:r>
      <w:r>
        <w:t xml:space="preserve"> Redovisningen</w:t>
      </w:r>
      <w:r w:rsidR="0060445D">
        <w:t xml:space="preserve"> </w:t>
      </w:r>
      <w:r>
        <w:t>gäller både felaktigh</w:t>
      </w:r>
      <w:r>
        <w:t>e</w:t>
      </w:r>
      <w:r>
        <w:t>ter, som om de inte rättas till, kan leda till en modifierad revisionsberättelse och mindre väsentliga fel. I revisorns ansvar ingår också att tydligt informera myndighetsledningen om vilka fel som kan påverka uttalandet i revisionsb</w:t>
      </w:r>
      <w:r>
        <w:t>e</w:t>
      </w:r>
      <w:r>
        <w:t xml:space="preserve">rättelsen. </w:t>
      </w:r>
    </w:p>
    <w:p w:rsidR="00666EC0" w:rsidRDefault="00666EC0" w:rsidP="005B2F7C">
      <w:pPr>
        <w:pStyle w:val="Normaltindrag"/>
      </w:pPr>
      <w:r>
        <w:t>Vår granskning visar att den kommuni</w:t>
      </w:r>
      <w:r w:rsidRPr="005B2F7C">
        <w:rPr>
          <w:rStyle w:val="NormaltindragChar"/>
        </w:rPr>
        <w:t>k</w:t>
      </w:r>
      <w:r>
        <w:t>ation som på detta sätt uppstår me</w:t>
      </w:r>
      <w:r>
        <w:t>l</w:t>
      </w:r>
      <w:r>
        <w:t>lan myndighetsledning och revisor har varit positiv och också i ett antal fall har lett till att väsentliga fel har kunnat rättas till innan årsredovisningen beslutats.</w:t>
      </w:r>
    </w:p>
    <w:p w:rsidR="00666EC0" w:rsidRDefault="00666EC0" w:rsidP="005B2F7C">
      <w:pPr>
        <w:pStyle w:val="Normaltindrag"/>
      </w:pPr>
      <w:r>
        <w:t>Det förekommer också att myndigheter ändrar en redan beslutad årsred</w:t>
      </w:r>
      <w:r>
        <w:t>o</w:t>
      </w:r>
      <w:r>
        <w:t>visning. Detta kan vara befogat om ändringen avser en rättelse av ett väsen</w:t>
      </w:r>
      <w:r>
        <w:t>t</w:t>
      </w:r>
      <w:r>
        <w:t>ligt fel. Så har dock inte alltid varit fallet, vilket har lett till onödigt merarbete både för ESV som har i uppgift att sammanställa alla myndigheters årsred</w:t>
      </w:r>
      <w:r>
        <w:t>o</w:t>
      </w:r>
      <w:r>
        <w:t>visningar</w:t>
      </w:r>
      <w:r w:rsidR="0060445D">
        <w:t xml:space="preserve"> </w:t>
      </w:r>
      <w:r>
        <w:t>inför</w:t>
      </w:r>
      <w:r w:rsidR="0060445D">
        <w:t xml:space="preserve"> </w:t>
      </w:r>
      <w:r>
        <w:t>årsredovi</w:t>
      </w:r>
      <w:r>
        <w:t>s</w:t>
      </w:r>
      <w:r>
        <w:t>ningen för staten och därmed måste vänta in den försenade årsr</w:t>
      </w:r>
      <w:r>
        <w:t>e</w:t>
      </w:r>
      <w:r>
        <w:t>dovisningen och påföljande revisionsberättelse. Det leder också till merarbete för Riksrevisionen eftersom det kräver en förnyad granskning av myndighetens årsredovisning. Det är myndighet</w:t>
      </w:r>
      <w:r>
        <w:t>s</w:t>
      </w:r>
      <w:r>
        <w:t>ledningen som självständigt beslutar om en ändring. Riksrevisi</w:t>
      </w:r>
      <w:r>
        <w:t>o</w:t>
      </w:r>
      <w:r>
        <w:t>nens revisionsberättelse utformas utifrån den årsredovisning som myndigheten har lämnat till rege</w:t>
      </w:r>
      <w:r>
        <w:t>r</w:t>
      </w:r>
      <w:r>
        <w:t>ingen.</w:t>
      </w:r>
    </w:p>
    <w:p w:rsidR="00666EC0" w:rsidRDefault="005B2F7C" w:rsidP="005B2F7C">
      <w:pPr>
        <w:pStyle w:val="Rubrik2"/>
      </w:pPr>
      <w:bookmarkStart w:id="43" w:name="_Toc387305922"/>
      <w:bookmarkStart w:id="44" w:name="_Toc388363112"/>
      <w:r>
        <w:t xml:space="preserve">4.1 </w:t>
      </w:r>
      <w:r w:rsidR="00666EC0">
        <w:t>De senaste årens utveckling</w:t>
      </w:r>
      <w:bookmarkEnd w:id="43"/>
      <w:bookmarkEnd w:id="44"/>
    </w:p>
    <w:p w:rsidR="00666EC0" w:rsidRDefault="00666EC0" w:rsidP="003F4792">
      <w:pPr>
        <w:spacing w:after="120"/>
      </w:pPr>
      <w:r>
        <w:t>Antalet ändringar av beslutade årsredovisningar har som framgår av neda</w:t>
      </w:r>
      <w:r>
        <w:t>n</w:t>
      </w:r>
      <w:r>
        <w:t>stående tabell ökat under 2013 efter att ha minskat de senaste åren. Detta gäller framförallt årsredovisningar som har ändrats på grund av väsentliga fel. Under 2013 har dessutom tre myndigheter valt att ersätta inlämnade årsred</w:t>
      </w:r>
      <w:r>
        <w:t>o</w:t>
      </w:r>
      <w:r>
        <w:t>visningar med nya årsredovisningar.</w:t>
      </w:r>
    </w:p>
    <w:tbl>
      <w:tblPr>
        <w:tblW w:w="5954" w:type="dxa"/>
        <w:tblInd w:w="91" w:type="dxa"/>
        <w:tblLayout w:type="fixed"/>
        <w:tblLook w:val="00A0" w:firstRow="1" w:lastRow="0" w:firstColumn="1" w:lastColumn="0" w:noHBand="0" w:noVBand="0"/>
      </w:tblPr>
      <w:tblGrid>
        <w:gridCol w:w="3353"/>
        <w:gridCol w:w="607"/>
        <w:gridCol w:w="569"/>
        <w:gridCol w:w="650"/>
        <w:gridCol w:w="775"/>
      </w:tblGrid>
      <w:tr w:rsidR="00666EC0" w:rsidRPr="003F4792" w:rsidTr="003F4792">
        <w:trPr>
          <w:cantSplit/>
        </w:trPr>
        <w:tc>
          <w:tcPr>
            <w:tcW w:w="3353" w:type="dxa"/>
            <w:tcBorders>
              <w:top w:val="single" w:sz="4" w:space="0" w:color="auto"/>
              <w:bottom w:val="single" w:sz="4" w:space="0" w:color="auto"/>
            </w:tcBorders>
            <w:vAlign w:val="bottom"/>
          </w:tcPr>
          <w:p w:rsidR="00666EC0" w:rsidRPr="003F4792" w:rsidRDefault="00666EC0" w:rsidP="003F4792">
            <w:pPr>
              <w:spacing w:before="60" w:line="200" w:lineRule="exact"/>
              <w:rPr>
                <w:b/>
                <w:sz w:val="16"/>
                <w:szCs w:val="16"/>
              </w:rPr>
            </w:pPr>
            <w:r w:rsidRPr="003F4792">
              <w:rPr>
                <w:b/>
                <w:sz w:val="16"/>
                <w:szCs w:val="16"/>
              </w:rPr>
              <w:t>Räkenskapsår</w:t>
            </w:r>
          </w:p>
        </w:tc>
        <w:tc>
          <w:tcPr>
            <w:tcW w:w="607" w:type="dxa"/>
            <w:tcBorders>
              <w:top w:val="single" w:sz="4" w:space="0" w:color="auto"/>
              <w:bottom w:val="single" w:sz="4" w:space="0" w:color="auto"/>
            </w:tcBorders>
            <w:vAlign w:val="bottom"/>
          </w:tcPr>
          <w:p w:rsidR="00666EC0" w:rsidRPr="003F4792" w:rsidRDefault="00666EC0" w:rsidP="003F4792">
            <w:pPr>
              <w:spacing w:before="60" w:line="200" w:lineRule="exact"/>
              <w:jc w:val="right"/>
              <w:rPr>
                <w:b/>
                <w:sz w:val="16"/>
                <w:szCs w:val="16"/>
              </w:rPr>
            </w:pPr>
            <w:r w:rsidRPr="003F4792">
              <w:rPr>
                <w:b/>
                <w:sz w:val="16"/>
                <w:szCs w:val="16"/>
              </w:rPr>
              <w:t>2010</w:t>
            </w:r>
          </w:p>
        </w:tc>
        <w:tc>
          <w:tcPr>
            <w:tcW w:w="569" w:type="dxa"/>
            <w:tcBorders>
              <w:top w:val="single" w:sz="4" w:space="0" w:color="auto"/>
              <w:bottom w:val="single" w:sz="4" w:space="0" w:color="auto"/>
            </w:tcBorders>
            <w:vAlign w:val="bottom"/>
          </w:tcPr>
          <w:p w:rsidR="00666EC0" w:rsidRPr="003F4792" w:rsidRDefault="00666EC0" w:rsidP="003F4792">
            <w:pPr>
              <w:spacing w:before="60" w:line="200" w:lineRule="exact"/>
              <w:jc w:val="right"/>
              <w:rPr>
                <w:b/>
                <w:sz w:val="16"/>
                <w:szCs w:val="16"/>
              </w:rPr>
            </w:pPr>
            <w:r w:rsidRPr="003F4792">
              <w:rPr>
                <w:b/>
                <w:sz w:val="16"/>
                <w:szCs w:val="16"/>
              </w:rPr>
              <w:t>2011</w:t>
            </w:r>
          </w:p>
        </w:tc>
        <w:tc>
          <w:tcPr>
            <w:tcW w:w="650" w:type="dxa"/>
            <w:tcBorders>
              <w:top w:val="single" w:sz="4" w:space="0" w:color="auto"/>
              <w:bottom w:val="single" w:sz="4" w:space="0" w:color="auto"/>
            </w:tcBorders>
            <w:vAlign w:val="bottom"/>
          </w:tcPr>
          <w:p w:rsidR="00666EC0" w:rsidRPr="003F4792" w:rsidRDefault="00666EC0" w:rsidP="003F4792">
            <w:pPr>
              <w:spacing w:before="60" w:line="200" w:lineRule="exact"/>
              <w:jc w:val="right"/>
              <w:rPr>
                <w:b/>
                <w:sz w:val="16"/>
                <w:szCs w:val="16"/>
              </w:rPr>
            </w:pPr>
            <w:r w:rsidRPr="003F4792">
              <w:rPr>
                <w:b/>
                <w:sz w:val="16"/>
                <w:szCs w:val="16"/>
              </w:rPr>
              <w:t>2012</w:t>
            </w:r>
          </w:p>
        </w:tc>
        <w:tc>
          <w:tcPr>
            <w:tcW w:w="775" w:type="dxa"/>
            <w:tcBorders>
              <w:top w:val="single" w:sz="4" w:space="0" w:color="auto"/>
              <w:bottom w:val="single" w:sz="4" w:space="0" w:color="auto"/>
            </w:tcBorders>
            <w:vAlign w:val="bottom"/>
          </w:tcPr>
          <w:p w:rsidR="00666EC0" w:rsidRPr="003F4792" w:rsidRDefault="00666EC0" w:rsidP="003F4792">
            <w:pPr>
              <w:spacing w:before="60" w:line="200" w:lineRule="exact"/>
              <w:jc w:val="right"/>
              <w:rPr>
                <w:b/>
                <w:sz w:val="16"/>
                <w:szCs w:val="16"/>
              </w:rPr>
            </w:pPr>
            <w:r w:rsidRPr="003F4792">
              <w:rPr>
                <w:b/>
                <w:sz w:val="16"/>
                <w:szCs w:val="16"/>
              </w:rPr>
              <w:t>2013</w:t>
            </w:r>
          </w:p>
        </w:tc>
      </w:tr>
      <w:tr w:rsidR="00666EC0" w:rsidRPr="003F4792" w:rsidTr="003F4792">
        <w:trPr>
          <w:cantSplit/>
        </w:trPr>
        <w:tc>
          <w:tcPr>
            <w:tcW w:w="3353" w:type="dxa"/>
            <w:tcBorders>
              <w:top w:val="single" w:sz="4" w:space="0" w:color="auto"/>
            </w:tcBorders>
            <w:vAlign w:val="bottom"/>
          </w:tcPr>
          <w:p w:rsidR="00666EC0" w:rsidRPr="003F4792" w:rsidRDefault="00666EC0" w:rsidP="003F4792">
            <w:pPr>
              <w:spacing w:before="60" w:line="200" w:lineRule="exact"/>
              <w:rPr>
                <w:sz w:val="16"/>
                <w:szCs w:val="16"/>
              </w:rPr>
            </w:pPr>
            <w:r w:rsidRPr="003F4792">
              <w:rPr>
                <w:sz w:val="16"/>
                <w:szCs w:val="16"/>
              </w:rPr>
              <w:t>Antal ändrade och nya årsredovisnin</w:t>
            </w:r>
            <w:r w:rsidRPr="003F4792">
              <w:rPr>
                <w:sz w:val="16"/>
                <w:szCs w:val="16"/>
              </w:rPr>
              <w:t>g</w:t>
            </w:r>
            <w:r w:rsidRPr="003F4792">
              <w:rPr>
                <w:sz w:val="16"/>
                <w:szCs w:val="16"/>
              </w:rPr>
              <w:t>ar</w:t>
            </w:r>
          </w:p>
        </w:tc>
        <w:tc>
          <w:tcPr>
            <w:tcW w:w="607" w:type="dxa"/>
            <w:tcBorders>
              <w:top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25</w:t>
            </w:r>
          </w:p>
        </w:tc>
        <w:tc>
          <w:tcPr>
            <w:tcW w:w="569" w:type="dxa"/>
            <w:tcBorders>
              <w:top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12</w:t>
            </w:r>
          </w:p>
        </w:tc>
        <w:tc>
          <w:tcPr>
            <w:tcW w:w="650" w:type="dxa"/>
            <w:tcBorders>
              <w:top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8</w:t>
            </w:r>
          </w:p>
        </w:tc>
        <w:tc>
          <w:tcPr>
            <w:tcW w:w="775" w:type="dxa"/>
            <w:tcBorders>
              <w:top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12</w:t>
            </w:r>
          </w:p>
        </w:tc>
      </w:tr>
      <w:tr w:rsidR="00666EC0" w:rsidRPr="003F4792" w:rsidTr="003F4792">
        <w:trPr>
          <w:cantSplit/>
        </w:trPr>
        <w:tc>
          <w:tcPr>
            <w:tcW w:w="3353" w:type="dxa"/>
            <w:vAlign w:val="bottom"/>
          </w:tcPr>
          <w:p w:rsidR="00666EC0" w:rsidRPr="003F4792" w:rsidRDefault="00666EC0" w:rsidP="003F4792">
            <w:pPr>
              <w:spacing w:before="60" w:line="200" w:lineRule="exact"/>
              <w:rPr>
                <w:sz w:val="16"/>
                <w:szCs w:val="16"/>
              </w:rPr>
            </w:pPr>
            <w:r w:rsidRPr="003F4792">
              <w:rPr>
                <w:sz w:val="16"/>
                <w:szCs w:val="16"/>
              </w:rPr>
              <w:t>Varav ändras på grund av väsentliga fel</w:t>
            </w:r>
          </w:p>
        </w:tc>
        <w:tc>
          <w:tcPr>
            <w:tcW w:w="607" w:type="dxa"/>
            <w:vAlign w:val="bottom"/>
          </w:tcPr>
          <w:p w:rsidR="00666EC0" w:rsidRPr="003F4792" w:rsidRDefault="00666EC0" w:rsidP="003F4792">
            <w:pPr>
              <w:spacing w:before="60" w:line="200" w:lineRule="exact"/>
              <w:jc w:val="right"/>
              <w:rPr>
                <w:sz w:val="16"/>
                <w:szCs w:val="16"/>
              </w:rPr>
            </w:pPr>
            <w:r w:rsidRPr="003F4792">
              <w:rPr>
                <w:sz w:val="16"/>
                <w:szCs w:val="16"/>
              </w:rPr>
              <w:t>4</w:t>
            </w:r>
          </w:p>
        </w:tc>
        <w:tc>
          <w:tcPr>
            <w:tcW w:w="569" w:type="dxa"/>
            <w:vAlign w:val="bottom"/>
          </w:tcPr>
          <w:p w:rsidR="00666EC0" w:rsidRPr="003F4792" w:rsidRDefault="00666EC0" w:rsidP="003F4792">
            <w:pPr>
              <w:spacing w:before="60" w:line="200" w:lineRule="exact"/>
              <w:jc w:val="right"/>
              <w:rPr>
                <w:sz w:val="16"/>
                <w:szCs w:val="16"/>
              </w:rPr>
            </w:pPr>
            <w:r w:rsidRPr="003F4792">
              <w:rPr>
                <w:sz w:val="16"/>
                <w:szCs w:val="16"/>
              </w:rPr>
              <w:t>8</w:t>
            </w:r>
          </w:p>
        </w:tc>
        <w:tc>
          <w:tcPr>
            <w:tcW w:w="650" w:type="dxa"/>
            <w:vAlign w:val="bottom"/>
          </w:tcPr>
          <w:p w:rsidR="00666EC0" w:rsidRPr="003F4792" w:rsidRDefault="00666EC0" w:rsidP="003F4792">
            <w:pPr>
              <w:spacing w:before="60" w:line="200" w:lineRule="exact"/>
              <w:jc w:val="right"/>
              <w:rPr>
                <w:sz w:val="16"/>
                <w:szCs w:val="16"/>
              </w:rPr>
            </w:pPr>
            <w:r w:rsidRPr="003F4792">
              <w:rPr>
                <w:sz w:val="16"/>
                <w:szCs w:val="16"/>
              </w:rPr>
              <w:t>5</w:t>
            </w:r>
          </w:p>
        </w:tc>
        <w:tc>
          <w:tcPr>
            <w:tcW w:w="775" w:type="dxa"/>
            <w:vAlign w:val="bottom"/>
          </w:tcPr>
          <w:p w:rsidR="00666EC0" w:rsidRPr="003F4792" w:rsidRDefault="00666EC0" w:rsidP="003F4792">
            <w:pPr>
              <w:spacing w:before="60" w:line="200" w:lineRule="exact"/>
              <w:jc w:val="right"/>
              <w:rPr>
                <w:sz w:val="16"/>
                <w:szCs w:val="16"/>
              </w:rPr>
            </w:pPr>
            <w:r w:rsidRPr="003F4792">
              <w:rPr>
                <w:sz w:val="16"/>
                <w:szCs w:val="16"/>
              </w:rPr>
              <w:t>9</w:t>
            </w:r>
          </w:p>
        </w:tc>
      </w:tr>
      <w:tr w:rsidR="00666EC0" w:rsidRPr="003F4792" w:rsidTr="003F4792">
        <w:trPr>
          <w:cantSplit/>
        </w:trPr>
        <w:tc>
          <w:tcPr>
            <w:tcW w:w="3353" w:type="dxa"/>
            <w:tcBorders>
              <w:bottom w:val="single" w:sz="4" w:space="0" w:color="auto"/>
            </w:tcBorders>
            <w:vAlign w:val="bottom"/>
          </w:tcPr>
          <w:p w:rsidR="00666EC0" w:rsidRPr="003F4792" w:rsidRDefault="00666EC0" w:rsidP="003F4792">
            <w:pPr>
              <w:spacing w:before="60" w:line="200" w:lineRule="exact"/>
              <w:rPr>
                <w:sz w:val="16"/>
                <w:szCs w:val="16"/>
              </w:rPr>
            </w:pPr>
            <w:r w:rsidRPr="003F4792">
              <w:rPr>
                <w:sz w:val="16"/>
                <w:szCs w:val="16"/>
              </w:rPr>
              <w:t>Varav nya årsredovisningar inlämnade efter den 22 februari</w:t>
            </w:r>
          </w:p>
        </w:tc>
        <w:tc>
          <w:tcPr>
            <w:tcW w:w="607" w:type="dxa"/>
            <w:tcBorders>
              <w:bottom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w:t>
            </w:r>
          </w:p>
        </w:tc>
        <w:tc>
          <w:tcPr>
            <w:tcW w:w="569" w:type="dxa"/>
            <w:tcBorders>
              <w:bottom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w:t>
            </w:r>
          </w:p>
        </w:tc>
        <w:tc>
          <w:tcPr>
            <w:tcW w:w="650" w:type="dxa"/>
            <w:tcBorders>
              <w:bottom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w:t>
            </w:r>
          </w:p>
        </w:tc>
        <w:tc>
          <w:tcPr>
            <w:tcW w:w="775" w:type="dxa"/>
            <w:tcBorders>
              <w:bottom w:val="single" w:sz="4" w:space="0" w:color="auto"/>
            </w:tcBorders>
            <w:vAlign w:val="bottom"/>
          </w:tcPr>
          <w:p w:rsidR="00666EC0" w:rsidRPr="003F4792" w:rsidRDefault="00666EC0" w:rsidP="003F4792">
            <w:pPr>
              <w:spacing w:before="60" w:line="200" w:lineRule="exact"/>
              <w:jc w:val="right"/>
              <w:rPr>
                <w:sz w:val="16"/>
                <w:szCs w:val="16"/>
              </w:rPr>
            </w:pPr>
            <w:r w:rsidRPr="003F4792">
              <w:rPr>
                <w:sz w:val="16"/>
                <w:szCs w:val="16"/>
              </w:rPr>
              <w:t>3</w:t>
            </w:r>
          </w:p>
        </w:tc>
      </w:tr>
    </w:tbl>
    <w:p w:rsidR="00666EC0" w:rsidRPr="003F4792" w:rsidRDefault="00666EC0" w:rsidP="003F4792">
      <w:pPr>
        <w:pStyle w:val="Klla"/>
        <w:rPr>
          <w:i w:val="0"/>
        </w:rPr>
      </w:pPr>
      <w:r w:rsidRPr="003F4792">
        <w:rPr>
          <w:i w:val="0"/>
        </w:rPr>
        <w:t>Källa: Riksrevisionens årliga revision 2010</w:t>
      </w:r>
      <w:r w:rsidR="00332682">
        <w:rPr>
          <w:i w:val="0"/>
        </w:rPr>
        <w:t>–</w:t>
      </w:r>
      <w:r w:rsidRPr="003F4792">
        <w:rPr>
          <w:i w:val="0"/>
        </w:rPr>
        <w:t>2013.</w:t>
      </w:r>
    </w:p>
    <w:p w:rsidR="00666EC0" w:rsidRDefault="00666EC0" w:rsidP="003F4792">
      <w:r>
        <w:t>Riksrevisionen har noterat att orsaken till kompletteringarna ibland kan sökas i en bristande kvalitetskontroll innan beslut fatta</w:t>
      </w:r>
      <w:r w:rsidR="0060445D">
        <w:t xml:space="preserve"> </w:t>
      </w:r>
      <w:r>
        <w:t xml:space="preserve">som årsredovisningen. Det </w:t>
      </w:r>
      <w:r>
        <w:lastRenderedPageBreak/>
        <w:t>finns exempel på att det saknas poster i balansräkningen, att väsentliga a</w:t>
      </w:r>
      <w:r>
        <w:t>n</w:t>
      </w:r>
      <w:r>
        <w:t>svarsförbindelser eller bemyndiganden inte tagits med, att det saknas beskri</w:t>
      </w:r>
      <w:r>
        <w:t>v</w:t>
      </w:r>
      <w:r>
        <w:t xml:space="preserve">ning av redovisningsprinciper samt att fel myndighetsledning har angivits i årsredovisningen. </w:t>
      </w:r>
    </w:p>
    <w:p w:rsidR="00666EC0" w:rsidRDefault="00666EC0" w:rsidP="003F4792">
      <w:pPr>
        <w:pStyle w:val="Normaltindrag"/>
      </w:pPr>
      <w:r>
        <w:t>När en årsredovisning ändras behöver också myndigheten bedöma om än</w:t>
      </w:r>
      <w:r>
        <w:t>d</w:t>
      </w:r>
      <w:r>
        <w:t xml:space="preserve">ringen är så omfattande att </w:t>
      </w:r>
      <w:r w:rsidRPr="00D367C3">
        <w:t xml:space="preserve">den i själva verket innebär att myndigheten har beslutat om en helt ny årsredovisning. I sådana fall </w:t>
      </w:r>
      <w:r>
        <w:t xml:space="preserve">får </w:t>
      </w:r>
      <w:r w:rsidRPr="00D367C3">
        <w:t>det</w:t>
      </w:r>
      <w:r>
        <w:t>ta</w:t>
      </w:r>
      <w:r w:rsidRPr="00D367C3">
        <w:t xml:space="preserve"> nämligen </w:t>
      </w:r>
      <w:r>
        <w:t>so</w:t>
      </w:r>
      <w:r w:rsidR="0060445D">
        <w:t xml:space="preserve">m </w:t>
      </w:r>
      <w:r w:rsidRPr="00D367C3">
        <w:t>konsekvens att myndigheten bryter mot förordningens krav på att årsredovi</w:t>
      </w:r>
      <w:r w:rsidRPr="00D367C3">
        <w:t>s</w:t>
      </w:r>
      <w:r w:rsidRPr="00D367C3">
        <w:t>ningen ska lämnas till rege</w:t>
      </w:r>
      <w:r w:rsidRPr="00D367C3">
        <w:t>r</w:t>
      </w:r>
      <w:r w:rsidRPr="00D367C3">
        <w:t xml:space="preserve">ingen senast den 22 februari. </w:t>
      </w:r>
    </w:p>
    <w:p w:rsidR="00666EC0" w:rsidRPr="00580F71" w:rsidRDefault="003F4792" w:rsidP="003F4792">
      <w:pPr>
        <w:pStyle w:val="Rubrik2"/>
      </w:pPr>
      <w:bookmarkStart w:id="45" w:name="_Toc387305923"/>
      <w:bookmarkStart w:id="46" w:name="_Toc388363113"/>
      <w:r>
        <w:t xml:space="preserve">4.2 </w:t>
      </w:r>
      <w:r w:rsidR="00666EC0" w:rsidRPr="003F4792">
        <w:t>Riksrevisorernas</w:t>
      </w:r>
      <w:r w:rsidR="00666EC0" w:rsidRPr="00580F71">
        <w:t xml:space="preserve"> bedömning</w:t>
      </w:r>
      <w:bookmarkEnd w:id="45"/>
      <w:bookmarkEnd w:id="46"/>
    </w:p>
    <w:p w:rsidR="00666EC0" w:rsidRDefault="00666EC0" w:rsidP="00666EC0">
      <w:r w:rsidRPr="002547F7">
        <w:t>Vi riksrevisorer ser med oro på förhållandet att antalet ändringar och ko</w:t>
      </w:r>
      <w:r w:rsidRPr="002547F7">
        <w:t>m</w:t>
      </w:r>
      <w:r w:rsidRPr="002547F7">
        <w:t>pletteringar av redan beslutade årsredovisningar med väsentliga fel tenderar att öka</w:t>
      </w:r>
      <w:r>
        <w:t xml:space="preserve"> och att anledningen till detta åtminstone delvis beror på en bristande kvalitetssäkring från myndigheternas sida. Vi vill därför upprepa vår bedö</w:t>
      </w:r>
      <w:r>
        <w:t>m</w:t>
      </w:r>
      <w:r>
        <w:t>ning från föregående år att det finns skäl för regeringen att begränsa, eller helt avskaffa, möjligheten att ändra eller komplettera en redan beslutad årsred</w:t>
      </w:r>
      <w:r>
        <w:t>o</w:t>
      </w:r>
      <w:r>
        <w:t xml:space="preserve">visning. En sådan ändring innebär inte att information som är väsentlig för regeringens uppföljning kommer att gå förlorad eftersom den i så fall kommer att framgå av revisionsberättelsen i stället. </w:t>
      </w:r>
    </w:p>
    <w:p w:rsidR="00666EC0" w:rsidRDefault="00666EC0" w:rsidP="003F4792">
      <w:pPr>
        <w:pStyle w:val="Normaltindrag"/>
      </w:pPr>
      <w:r>
        <w:t>Vi tror också att en sådan förändring skulle innebära ett ökat i</w:t>
      </w:r>
      <w:r>
        <w:t>n</w:t>
      </w:r>
      <w:r>
        <w:t>citament för myndigheterna att ha sådana former för kvalitetssä</w:t>
      </w:r>
      <w:r>
        <w:t>k</w:t>
      </w:r>
      <w:r>
        <w:t>ring av årsredovisningen att behovet av ändringar och kompletteringar kommer att minska. Riksrev</w:t>
      </w:r>
      <w:r>
        <w:t>i</w:t>
      </w:r>
      <w:r>
        <w:t>sionen är även öppen för en ordning där sådana fel i redovisningen som kan påverka ESV:s arbete med att sammanställa underlaget för årsredovisningen för staten avrapporteras på ett annat sätt i avvaktan på att revisionsb</w:t>
      </w:r>
      <w:r>
        <w:t>e</w:t>
      </w:r>
      <w:r>
        <w:t>rättelsen lämnas.</w:t>
      </w:r>
    </w:p>
    <w:p w:rsidR="003F4792" w:rsidRDefault="003F4792" w:rsidP="003F4792"/>
    <w:p w:rsidR="003F4792" w:rsidRDefault="003F4792" w:rsidP="003F4792">
      <w:pPr>
        <w:pStyle w:val="Normaltindrag"/>
        <w:sectPr w:rsidR="003F4792" w:rsidSect="00AD3B0B">
          <w:headerReference w:type="even" r:id="rId57"/>
          <w:headerReference w:type="default" r:id="rId58"/>
          <w:footerReference w:type="even" r:id="rId59"/>
          <w:footerReference w:type="default" r:id="rId60"/>
          <w:headerReference w:type="first" r:id="rId61"/>
          <w:footerReference w:type="first" r:id="rId62"/>
          <w:pgSz w:w="11906" w:h="16838" w:code="9"/>
          <w:pgMar w:top="907" w:right="4649" w:bottom="4507" w:left="1304" w:header="340" w:footer="227" w:gutter="0"/>
          <w:cols w:space="720"/>
          <w:titlePg/>
          <w:docGrid w:linePitch="258"/>
        </w:sectPr>
      </w:pPr>
    </w:p>
    <w:p w:rsidR="00666EC0" w:rsidRDefault="005C469D" w:rsidP="005C469D">
      <w:pPr>
        <w:pStyle w:val="Rubrik1"/>
      </w:pPr>
      <w:bookmarkStart w:id="47" w:name="_Toc387305924"/>
      <w:bookmarkStart w:id="48" w:name="_Toc388363114"/>
      <w:r>
        <w:lastRenderedPageBreak/>
        <w:t xml:space="preserve">5 </w:t>
      </w:r>
      <w:r w:rsidR="00666EC0">
        <w:t>Undantag</w:t>
      </w:r>
      <w:r w:rsidR="00551851">
        <w:t xml:space="preserve"> </w:t>
      </w:r>
      <w:r w:rsidR="00666EC0">
        <w:t xml:space="preserve">från </w:t>
      </w:r>
      <w:r w:rsidR="00666EC0" w:rsidRPr="005C469D">
        <w:t>redovisningsreglerna</w:t>
      </w:r>
      <w:bookmarkEnd w:id="47"/>
      <w:bookmarkEnd w:id="48"/>
    </w:p>
    <w:p w:rsidR="00666EC0" w:rsidRDefault="00666EC0" w:rsidP="00666EC0">
      <w:r>
        <w:t>Finansutskottet uttryckte i sitt betänkande</w:t>
      </w:r>
      <w:r w:rsidR="0060445D">
        <w:t xml:space="preserve"> </w:t>
      </w:r>
      <w:r>
        <w:t>över 2013 års årliga rapport</w:t>
      </w:r>
      <w:r>
        <w:rPr>
          <w:rStyle w:val="Fotnotsreferens"/>
        </w:rPr>
        <w:footnoteReference w:id="4"/>
      </w:r>
      <w:r>
        <w:t xml:space="preserve"> en viss oro för att regeringen beviljar många myndigheter undantag från redovi</w:t>
      </w:r>
      <w:r>
        <w:t>s</w:t>
      </w:r>
      <w:r>
        <w:t>ningsreglerna. Utskottet angav särskilt att förordningen om årsredovisning och budgetunderlag är ett viktigt verktyg för att upprätthålla och stärka al</w:t>
      </w:r>
      <w:r>
        <w:t>l</w:t>
      </w:r>
      <w:r>
        <w:t xml:space="preserve">mänhetens förtroende för myndigheters redovisning och att undantag från denna förordning därför bör beslutas restriktivt. </w:t>
      </w:r>
    </w:p>
    <w:p w:rsidR="00666EC0" w:rsidRDefault="00666EC0" w:rsidP="005C469D">
      <w:pPr>
        <w:pStyle w:val="Normaltindrag"/>
      </w:pPr>
      <w:r>
        <w:t>Riksrevisionen konstaterar att undantag från förordningar fortfarande är vanligt förekommande. En genomgång av regleringsbr</w:t>
      </w:r>
      <w:r>
        <w:t>e</w:t>
      </w:r>
      <w:r>
        <w:t>ven för 2014 visar att totalt 94 myndigheter har beviljats undantag från en eller flera förordningar i något avseende. Cirka hälften av dessa myndigheter är universitet och hö</w:t>
      </w:r>
      <w:r>
        <w:t>g</w:t>
      </w:r>
      <w:r>
        <w:t>skolor samt länsstyrelser som har gemensamma regleringsbrev. Totalt 45 myndigheter har beviljats specifika undantag i sina regleringsbrev. Undant</w:t>
      </w:r>
      <w:r>
        <w:t>a</w:t>
      </w:r>
      <w:r>
        <w:t>gen rör främst förordningen (2000:605) om årsredovisning och budgetunde</w:t>
      </w:r>
      <w:r>
        <w:t>r</w:t>
      </w:r>
      <w:r>
        <w:t>lag, anslagsförordningen (2011:223), avgiftsförordningen (1992:191) och kapitalförsörjnings</w:t>
      </w:r>
      <w:r>
        <w:softHyphen/>
        <w:t xml:space="preserve">förordningen (2011:210). </w:t>
      </w:r>
    </w:p>
    <w:p w:rsidR="00666EC0" w:rsidRDefault="00666EC0" w:rsidP="005C469D">
      <w:pPr>
        <w:pStyle w:val="Normaltindrag"/>
      </w:pPr>
      <w:r>
        <w:t>En anledning till de många undantagen är att normeringen av statlig red</w:t>
      </w:r>
      <w:r>
        <w:t>o</w:t>
      </w:r>
      <w:r>
        <w:t>visning i stor utsträckning inte sker genom lag utan genom förordningar. Förordningarna gäller i normalfallet för samtliga myndigheter under regerin</w:t>
      </w:r>
      <w:r>
        <w:t>g</w:t>
      </w:r>
      <w:r>
        <w:t>en såvida regeringen inte har b</w:t>
      </w:r>
      <w:r>
        <w:t>e</w:t>
      </w:r>
      <w:r>
        <w:t xml:space="preserve">slutat annat. Oftast sker detta genom beslut i regleringsbrev. </w:t>
      </w:r>
    </w:p>
    <w:p w:rsidR="00666EC0" w:rsidRPr="006270C4" w:rsidRDefault="00666EC0" w:rsidP="005C469D">
      <w:pPr>
        <w:pStyle w:val="Normaltindrag"/>
      </w:pPr>
      <w:r w:rsidRPr="006270C4">
        <w:t xml:space="preserve">Myndigheter som ska avvecklas har under de senaste åren </w:t>
      </w:r>
      <w:r>
        <w:t>beviljats</w:t>
      </w:r>
      <w:r w:rsidRPr="006270C4">
        <w:t xml:space="preserve"> unda</w:t>
      </w:r>
      <w:r w:rsidRPr="006270C4">
        <w:t>n</w:t>
      </w:r>
      <w:r w:rsidRPr="006270C4">
        <w:t xml:space="preserve">tag från </w:t>
      </w:r>
      <w:r>
        <w:t xml:space="preserve">kravet </w:t>
      </w:r>
      <w:r w:rsidRPr="006270C4">
        <w:t>att lämna resultatredovisning, finansieringsanalys och sa</w:t>
      </w:r>
      <w:r w:rsidRPr="006270C4">
        <w:t>m</w:t>
      </w:r>
      <w:r w:rsidRPr="006270C4">
        <w:t>manställning av väsentliga uppgifter i enlighet med förordningen om årsred</w:t>
      </w:r>
      <w:r w:rsidRPr="006270C4">
        <w:t>o</w:t>
      </w:r>
      <w:r w:rsidRPr="006270C4">
        <w:t>visning och budgetunderlag.</w:t>
      </w:r>
      <w:r w:rsidR="0060445D">
        <w:t xml:space="preserve"> </w:t>
      </w:r>
      <w:r w:rsidRPr="006270C4">
        <w:t>Inte heller jämförelsetal för resultat- och balan</w:t>
      </w:r>
      <w:r w:rsidRPr="006270C4">
        <w:t>s</w:t>
      </w:r>
      <w:r w:rsidRPr="006270C4">
        <w:t>räkning eller noter har behövt lämnas. Däremot har det funnits krav på att årsredovisnin</w:t>
      </w:r>
      <w:r w:rsidRPr="006270C4">
        <w:t>g</w:t>
      </w:r>
      <w:r w:rsidRPr="006270C4">
        <w:t>en ska innehålla en beskrivning av resultatet av verksamheten under avvecklingsperioden liksom en detaljerad särredovisning av kostnade</w:t>
      </w:r>
      <w:r w:rsidRPr="006270C4">
        <w:t>r</w:t>
      </w:r>
      <w:r w:rsidRPr="006270C4">
        <w:t>na för avvecklingen och hur de har finansierats samt hur övertalig personal respektive tillgångar och skulder har omhändertagits. Avvecklingsmyndigh</w:t>
      </w:r>
      <w:r w:rsidRPr="006270C4">
        <w:t>e</w:t>
      </w:r>
      <w:r w:rsidRPr="006270C4">
        <w:t>terna har trots de beviljade undant</w:t>
      </w:r>
      <w:r w:rsidRPr="006270C4">
        <w:t>a</w:t>
      </w:r>
      <w:r w:rsidRPr="006270C4">
        <w:t>gen</w:t>
      </w:r>
      <w:r>
        <w:t>,</w:t>
      </w:r>
      <w:r w:rsidRPr="006270C4">
        <w:t xml:space="preserve"> valt att lämna en årsredovisning som uppfyller kraven i fö</w:t>
      </w:r>
      <w:r w:rsidRPr="006270C4">
        <w:t>r</w:t>
      </w:r>
      <w:r w:rsidRPr="006270C4">
        <w:t>ordningen om årsredovisningen och budgetunderlag. Riksrevisionen har därför inte behövt ta ställning till om de medgiv</w:t>
      </w:r>
      <w:r>
        <w:t>na</w:t>
      </w:r>
      <w:r w:rsidRPr="006270C4">
        <w:t xml:space="preserve"> unda</w:t>
      </w:r>
      <w:r w:rsidRPr="006270C4">
        <w:t>n</w:t>
      </w:r>
      <w:r w:rsidRPr="006270C4">
        <w:t xml:space="preserve">tagen </w:t>
      </w:r>
      <w:r>
        <w:t>innebär</w:t>
      </w:r>
      <w:r w:rsidRPr="006270C4">
        <w:t xml:space="preserve"> att årsredovisningen inte kan anses rättvisande utifrån </w:t>
      </w:r>
      <w:r>
        <w:t xml:space="preserve">det </w:t>
      </w:r>
      <w:r w:rsidRPr="006270C4">
        <w:t>ti</w:t>
      </w:r>
      <w:r w:rsidRPr="006270C4">
        <w:t>l</w:t>
      </w:r>
      <w:r w:rsidRPr="006270C4">
        <w:t>lämpa</w:t>
      </w:r>
      <w:r>
        <w:t xml:space="preserve">de </w:t>
      </w:r>
      <w:r w:rsidRPr="006270C4">
        <w:t>ramverk</w:t>
      </w:r>
      <w:r>
        <w:t>et</w:t>
      </w:r>
      <w:r w:rsidRPr="006270C4">
        <w:t xml:space="preserve">. </w:t>
      </w:r>
    </w:p>
    <w:p w:rsidR="00666EC0" w:rsidRDefault="00666EC0" w:rsidP="005C469D">
      <w:pPr>
        <w:pStyle w:val="Normaltindrag"/>
      </w:pPr>
      <w:r w:rsidRPr="006270C4">
        <w:t xml:space="preserve">Undantag kan också </w:t>
      </w:r>
      <w:r>
        <w:t>beviljas</w:t>
      </w:r>
      <w:r w:rsidRPr="006270C4">
        <w:t xml:space="preserve"> i myndigheternas instruktion eller i specifika regeringsbeslut. Riksrevisionen har </w:t>
      </w:r>
      <w:r>
        <w:t xml:space="preserve">för 2013 </w:t>
      </w:r>
      <w:r w:rsidRPr="006270C4">
        <w:t xml:space="preserve">lämnat </w:t>
      </w:r>
      <w:r>
        <w:t xml:space="preserve">två </w:t>
      </w:r>
      <w:r w:rsidRPr="006270C4">
        <w:t>modifierade rev</w:t>
      </w:r>
      <w:r w:rsidRPr="006270C4">
        <w:t>i</w:t>
      </w:r>
      <w:r w:rsidRPr="006270C4">
        <w:t xml:space="preserve">sionsberättelser </w:t>
      </w:r>
      <w:r>
        <w:t>där</w:t>
      </w:r>
      <w:r w:rsidRPr="006270C4">
        <w:t xml:space="preserve"> vi har avstått från att uttala oss</w:t>
      </w:r>
      <w:r>
        <w:t xml:space="preserve">, eftersom myndigheterna har </w:t>
      </w:r>
      <w:r w:rsidRPr="006270C4">
        <w:t>undantag från redovisningsregle</w:t>
      </w:r>
      <w:r w:rsidRPr="006270C4">
        <w:t>r</w:t>
      </w:r>
      <w:r w:rsidRPr="006270C4">
        <w:t>na.</w:t>
      </w:r>
      <w:r>
        <w:t xml:space="preserve"> Dessa revisionsberättelser avser Allmänna arvsfonden och Nämnden för hemslöjdsfrågor (se också avsnitt </w:t>
      </w:r>
      <w:r>
        <w:lastRenderedPageBreak/>
        <w:t>6.1.2). De två organisationerna ingår inte i ESV:s</w:t>
      </w:r>
      <w:r w:rsidR="0060445D">
        <w:t xml:space="preserve"> </w:t>
      </w:r>
      <w:r>
        <w:t>konsolidering för årsred</w:t>
      </w:r>
      <w:r>
        <w:t>o</w:t>
      </w:r>
      <w:r>
        <w:t>visnin</w:t>
      </w:r>
      <w:r>
        <w:t>g</w:t>
      </w:r>
      <w:r>
        <w:t xml:space="preserve">en för staten. </w:t>
      </w:r>
    </w:p>
    <w:p w:rsidR="00666EC0" w:rsidRDefault="00332682" w:rsidP="005C469D">
      <w:pPr>
        <w:pStyle w:val="Normaltindrag"/>
        <w:rPr>
          <w:rFonts w:ascii="Calibri" w:hAnsi="Calibri"/>
          <w:color w:val="1F497D"/>
        </w:rPr>
      </w:pPr>
      <w:r>
        <w:t>För Allmänna a</w:t>
      </w:r>
      <w:r w:rsidR="00666EC0">
        <w:t>rvsfonden utgör undantaget från redovisning</w:t>
      </w:r>
      <w:r w:rsidR="00666EC0">
        <w:t>s</w:t>
      </w:r>
      <w:r w:rsidR="00666EC0">
        <w:t>reglerna en särskild problematik, eftersom fonden förvaltar bet</w:t>
      </w:r>
      <w:r w:rsidR="00666EC0">
        <w:t>y</w:t>
      </w:r>
      <w:r>
        <w:t>dande tillgångar</w:t>
      </w:r>
      <w:r w:rsidR="00666EC0">
        <w:t xml:space="preserve">. Under 2013 uppgick tillgångarna i fonden till cirka 4,5 miljarder kronor. I </w:t>
      </w:r>
      <w:smartTag w:uri="urn:schemas-microsoft-com:office:smarttags" w:element="metricconverter">
        <w:smartTagPr>
          <w:attr w:name="ProductID" w:val="16 a"/>
        </w:smartTagPr>
        <w:r w:rsidR="00666EC0">
          <w:t>16 a</w:t>
        </w:r>
      </w:smartTag>
      <w:r w:rsidR="00666EC0">
        <w:t xml:space="preserve"> § lag</w:t>
      </w:r>
      <w:r>
        <w:t>en</w:t>
      </w:r>
      <w:r w:rsidR="00666EC0">
        <w:t xml:space="preserve"> (1994:243) om Allmänna arvsfonden anges att Kammarkollegiet varje år ska lämna en redovisning</w:t>
      </w:r>
      <w:r w:rsidR="0060445D">
        <w:t xml:space="preserve"> </w:t>
      </w:r>
      <w:r w:rsidR="00666EC0">
        <w:t>till regeringen</w:t>
      </w:r>
      <w:r w:rsidR="0060445D">
        <w:t xml:space="preserve"> </w:t>
      </w:r>
      <w:r w:rsidR="00666EC0">
        <w:t>om förvaltningen av Allmänna arvsfo</w:t>
      </w:r>
      <w:r w:rsidR="00666EC0">
        <w:t>n</w:t>
      </w:r>
      <w:r w:rsidR="00666EC0">
        <w:t>den. Riksrevisionen ska granska redovisningen. I lagen anges dock inte vilket redovisningsramverk som ska användas vid upprättande av årsr</w:t>
      </w:r>
      <w:r w:rsidR="00666EC0">
        <w:t>e</w:t>
      </w:r>
      <w:r w:rsidR="00666EC0">
        <w:t>dovi</w:t>
      </w:r>
      <w:r w:rsidR="00666EC0">
        <w:t>s</w:t>
      </w:r>
      <w:r w:rsidR="00666EC0">
        <w:t>ningen och Riksrevisionen kan då heller inte uttala sig om redovisningen är rättvi</w:t>
      </w:r>
      <w:r w:rsidR="000C7CE5">
        <w:t>sande.</w:t>
      </w:r>
      <w:r w:rsidR="00666EC0">
        <w:t xml:space="preserve"> För myndigheter som lyder omedelbart under regeringen gäller förordning</w:t>
      </w:r>
      <w:r>
        <w:t>en</w:t>
      </w:r>
      <w:r w:rsidR="00666EC0">
        <w:t xml:space="preserve"> om årsredovisning och budgetunderlag men denna förordning är inte tilläm</w:t>
      </w:r>
      <w:r w:rsidR="00666EC0">
        <w:t>p</w:t>
      </w:r>
      <w:r w:rsidR="00666EC0">
        <w:t xml:space="preserve">lig för Allmänna arvsfonden. </w:t>
      </w:r>
    </w:p>
    <w:p w:rsidR="00666EC0" w:rsidRDefault="00615F6E" w:rsidP="00615F6E">
      <w:pPr>
        <w:pStyle w:val="Rubrik2"/>
      </w:pPr>
      <w:bookmarkStart w:id="49" w:name="_Toc387305925"/>
      <w:bookmarkStart w:id="50" w:name="_Toc388363115"/>
      <w:r>
        <w:t xml:space="preserve">5.1 </w:t>
      </w:r>
      <w:r w:rsidR="00666EC0" w:rsidRPr="00615F6E">
        <w:t>Riksrevisorernas</w:t>
      </w:r>
      <w:r w:rsidR="00666EC0">
        <w:t xml:space="preserve"> bedömning</w:t>
      </w:r>
      <w:bookmarkEnd w:id="49"/>
      <w:bookmarkEnd w:id="50"/>
    </w:p>
    <w:p w:rsidR="00666EC0" w:rsidRDefault="00666EC0" w:rsidP="00666EC0">
      <w:r>
        <w:t>Det finns i de allra flesta fall rimliga skäl till att regeringen beviljar myndi</w:t>
      </w:r>
      <w:r>
        <w:t>g</w:t>
      </w:r>
      <w:r>
        <w:t xml:space="preserve">heter undantag från förordningar. Till exempel kan det vara av hänsyn till enskilda myndigheters särskilda behov eller förutsättningar. Sådana undantag är också förenliga med bibehållna krav på god redovisningssed. </w:t>
      </w:r>
    </w:p>
    <w:p w:rsidR="00666EC0" w:rsidRDefault="00666EC0" w:rsidP="00615F6E">
      <w:pPr>
        <w:pStyle w:val="Normaltindrag"/>
      </w:pPr>
      <w:r>
        <w:t>Det kan dock ifrågasättas om sådana undantag bör beslutas g</w:t>
      </w:r>
      <w:r>
        <w:t>e</w:t>
      </w:r>
      <w:r>
        <w:t>nom årliga regleringsbrev,</w:t>
      </w:r>
      <w:r w:rsidR="0060445D">
        <w:t xml:space="preserve"> </w:t>
      </w:r>
      <w:r>
        <w:t>som nu ofta är fallet. Undantag eller förtydliganden av hur ekonomiadministrativa förordningar ska tillämpas borde snarare regleras genom myndighetens instruktion. Sådana förändringar borde dessutom för</w:t>
      </w:r>
      <w:r>
        <w:t>e</w:t>
      </w:r>
      <w:r>
        <w:t>gås av att ESV, vilket</w:t>
      </w:r>
      <w:r w:rsidR="0060445D">
        <w:t xml:space="preserve"> </w:t>
      </w:r>
      <w:r>
        <w:t>e</w:t>
      </w:r>
      <w:r>
        <w:t>n</w:t>
      </w:r>
      <w:r>
        <w:t>ligt sin instruktion ska utveckla god redovisningssed i staten, lämnar sin bedömning av behovet och utformningen av sådana rege</w:t>
      </w:r>
      <w:r>
        <w:t>r</w:t>
      </w:r>
      <w:r>
        <w:t>ingsbeslut. Detta behöver inte utesluta att regeringen från fall till fall behöver fatta beslut om undantag eller förtydliganden av hur förordningar ska tillä</w:t>
      </w:r>
      <w:r>
        <w:t>m</w:t>
      </w:r>
      <w:r>
        <w:t>pas. Sådana regeringsbeslut kan i sig vara uttryck för god redovisningssed så länge de är generella och lån</w:t>
      </w:r>
      <w:r>
        <w:t>g</w:t>
      </w:r>
      <w:r>
        <w:t>siktiga</w:t>
      </w:r>
      <w:r w:rsidR="00332682">
        <w:t>.</w:t>
      </w:r>
      <w:r>
        <w:rPr>
          <w:rStyle w:val="Fotnotsreferens"/>
        </w:rPr>
        <w:footnoteReference w:id="5"/>
      </w:r>
      <w:r>
        <w:t xml:space="preserve"> </w:t>
      </w:r>
    </w:p>
    <w:p w:rsidR="00666EC0" w:rsidRPr="000A32CF" w:rsidRDefault="00666EC0" w:rsidP="00615F6E">
      <w:pPr>
        <w:pStyle w:val="Normaltindrag"/>
      </w:pPr>
      <w:r>
        <w:t xml:space="preserve">Regeringen behöver också fatta beslut om </w:t>
      </w:r>
      <w:r w:rsidRPr="00615F6E">
        <w:t>vilket</w:t>
      </w:r>
      <w:r>
        <w:t xml:space="preserve"> redovisning</w:t>
      </w:r>
      <w:r>
        <w:t>s</w:t>
      </w:r>
      <w:r w:rsidR="00332682">
        <w:t>ramverk som Allmänna a</w:t>
      </w:r>
      <w:r>
        <w:t>rvsfonden ska följa när de upprätta</w:t>
      </w:r>
      <w:r w:rsidR="00332682">
        <w:t>r sin årsredovisning. Allmänna a</w:t>
      </w:r>
      <w:r>
        <w:t>rvsfonden förvaltar betydande til</w:t>
      </w:r>
      <w:r>
        <w:t>l</w:t>
      </w:r>
      <w:r>
        <w:t>gångar och det är därför inte acceptabelt att det inte går att uttala sig om redovisningen är rättvisande.</w:t>
      </w:r>
    </w:p>
    <w:p w:rsidR="00267B13" w:rsidRDefault="00267B13" w:rsidP="00267B13"/>
    <w:p w:rsidR="00267B13" w:rsidRDefault="00267B13" w:rsidP="00267B13">
      <w:pPr>
        <w:pStyle w:val="Normaltindrag"/>
        <w:sectPr w:rsidR="00267B13" w:rsidSect="00AD3B0B">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7" w:left="1304" w:header="340" w:footer="227" w:gutter="0"/>
          <w:cols w:space="720"/>
          <w:titlePg/>
          <w:docGrid w:linePitch="258"/>
        </w:sectPr>
      </w:pPr>
    </w:p>
    <w:p w:rsidR="00666EC0" w:rsidRDefault="00267B13" w:rsidP="00267B13">
      <w:pPr>
        <w:pStyle w:val="Rubrik1"/>
      </w:pPr>
      <w:bookmarkStart w:id="51" w:name="_Toc387305926"/>
      <w:bookmarkStart w:id="52" w:name="_Toc388363116"/>
      <w:r>
        <w:lastRenderedPageBreak/>
        <w:t xml:space="preserve">6 </w:t>
      </w:r>
      <w:r w:rsidR="00666EC0" w:rsidRPr="00267B13">
        <w:t>Modifierade</w:t>
      </w:r>
      <w:r w:rsidR="00666EC0">
        <w:t xml:space="preserve"> revisionsberättelser samt upplysningar</w:t>
      </w:r>
      <w:bookmarkEnd w:id="51"/>
      <w:bookmarkEnd w:id="52"/>
    </w:p>
    <w:p w:rsidR="00666EC0" w:rsidRDefault="00666EC0" w:rsidP="00267B13">
      <w:r>
        <w:t>Den årliga revisionen vid Riksrevisionen omfattar drygt 240 myndigheter och stiftelser. Inom den årliga revisionen granskar och bedömer vi om myndigh</w:t>
      </w:r>
      <w:r>
        <w:t>e</w:t>
      </w:r>
      <w:r>
        <w:t>ters årsredovisning med underliggande räkenskaper är rättvisande. Vi gran</w:t>
      </w:r>
      <w:r>
        <w:t>s</w:t>
      </w:r>
      <w:r>
        <w:t>kar dessutom om ledningen följer regler och särskilda beslut som påve</w:t>
      </w:r>
      <w:r>
        <w:t>r</w:t>
      </w:r>
      <w:r>
        <w:t>kar årsredovisningen. Det är viktigt framför allt för regeringen som behöver veta att innehållet i myndigheternas årsredovisningar stämmer och ger en korrekt bild av verksamheten.</w:t>
      </w:r>
    </w:p>
    <w:p w:rsidR="00666EC0" w:rsidRDefault="00666EC0" w:rsidP="00267B13">
      <w:pPr>
        <w:pStyle w:val="Normaltindrag"/>
      </w:pPr>
      <w:r>
        <w:t>Den årliga revisionen av myndigheterna avslutas i mars. Då lämnar Rik</w:t>
      </w:r>
      <w:r>
        <w:t>s</w:t>
      </w:r>
      <w:r>
        <w:t>revisionen en revisionsberättelse som beskriver rev</w:t>
      </w:r>
      <w:r>
        <w:t>i</w:t>
      </w:r>
      <w:r>
        <w:t>sionens bedömning av årsredovisningen. I revisionsberättelsen tar Riksrevisionen ställning till om myndighetens årsredovisning i allt väsentligt ger en rättvisande bild.</w:t>
      </w:r>
    </w:p>
    <w:p w:rsidR="00666EC0" w:rsidRDefault="00666EC0" w:rsidP="00267B13">
      <w:pPr>
        <w:pStyle w:val="Normaltindrag"/>
      </w:pPr>
      <w:r w:rsidRPr="00D47B43">
        <w:t xml:space="preserve">Revisionsberättelser </w:t>
      </w:r>
      <w:r>
        <w:t>som avviker från standardutform</w:t>
      </w:r>
      <w:r w:rsidRPr="00D47B43">
        <w:t>ningen benämns r</w:t>
      </w:r>
      <w:r w:rsidRPr="00D47B43">
        <w:t>e</w:t>
      </w:r>
      <w:r w:rsidRPr="00D47B43">
        <w:t xml:space="preserve">visionsberättelse med modifierat uttalande. Den ansvariga revisorn uttalar sig med </w:t>
      </w:r>
      <w:r w:rsidRPr="00F64879">
        <w:rPr>
          <w:rStyle w:val="kursivatecken"/>
        </w:rPr>
        <w:t>reservation</w:t>
      </w:r>
      <w:r w:rsidR="0060445D">
        <w:rPr>
          <w:rStyle w:val="kursivatecken"/>
        </w:rPr>
        <w:t xml:space="preserve"> </w:t>
      </w:r>
      <w:r w:rsidRPr="00D47B43">
        <w:t>när det finns v</w:t>
      </w:r>
      <w:r>
        <w:t>äsentliga fel som inte är genom</w:t>
      </w:r>
      <w:r w:rsidRPr="00D47B43">
        <w:t xml:space="preserve">gripande för årsredovisningen eller när det inte gått att inhämta tillräckliga revisionsbevis. Uttalande med en </w:t>
      </w:r>
      <w:r w:rsidRPr="00F64879">
        <w:rPr>
          <w:rStyle w:val="kursivatecken"/>
        </w:rPr>
        <w:t>avvikande mening</w:t>
      </w:r>
      <w:r w:rsidR="0060445D">
        <w:rPr>
          <w:iCs/>
        </w:rPr>
        <w:t xml:space="preserve"> l</w:t>
      </w:r>
      <w:r>
        <w:rPr>
          <w:iCs/>
        </w:rPr>
        <w:t>ämnas</w:t>
      </w:r>
      <w:r w:rsidRPr="00D47B43">
        <w:t xml:space="preserve"> när det finns väsentliga och g</w:t>
      </w:r>
      <w:r w:rsidRPr="00D47B43">
        <w:t>e</w:t>
      </w:r>
      <w:r w:rsidRPr="00D47B43">
        <w:t xml:space="preserve">nomgripande fel som innebär att årsredovisningen som helhet inte ger en rättvisande bild. Revisorn </w:t>
      </w:r>
      <w:r w:rsidRPr="00F64879">
        <w:rPr>
          <w:rStyle w:val="kursivatecken"/>
        </w:rPr>
        <w:t>avstår från att uttala sig</w:t>
      </w:r>
      <w:r w:rsidR="0060445D">
        <w:rPr>
          <w:rStyle w:val="kursivatecken"/>
        </w:rPr>
        <w:t xml:space="preserve"> </w:t>
      </w:r>
      <w:r w:rsidRPr="00D47B43">
        <w:t>bland annat när bedö</w:t>
      </w:r>
      <w:r w:rsidRPr="00D47B43">
        <w:t>m</w:t>
      </w:r>
      <w:r w:rsidRPr="00D47B43">
        <w:t>ningen är att det inte finns något ramverk för finansiell rapportering att gran</w:t>
      </w:r>
      <w:r w:rsidRPr="00D47B43">
        <w:t>s</w:t>
      </w:r>
      <w:r w:rsidRPr="00D47B43">
        <w:t>ka mot</w:t>
      </w:r>
      <w:r>
        <w:t>.</w:t>
      </w:r>
    </w:p>
    <w:p w:rsidR="00666EC0" w:rsidRPr="00FE5889" w:rsidRDefault="00666EC0" w:rsidP="00267B13">
      <w:pPr>
        <w:pStyle w:val="Normaltindrag"/>
      </w:pPr>
      <w:r w:rsidRPr="00D47B43">
        <w:t xml:space="preserve">Revisorn kan också lyfta fram särskilt viktig information som lämnats i årsredovisningen genom att lämna en </w:t>
      </w:r>
      <w:r w:rsidRPr="00F64879">
        <w:rPr>
          <w:rStyle w:val="kursivatecken"/>
        </w:rPr>
        <w:t>upplysning</w:t>
      </w:r>
      <w:r w:rsidR="0060445D">
        <w:rPr>
          <w:rStyle w:val="kursivatecken"/>
        </w:rPr>
        <w:t xml:space="preserve"> </w:t>
      </w:r>
      <w:r w:rsidRPr="00D47B43">
        <w:t>i rev</w:t>
      </w:r>
      <w:r w:rsidRPr="00D47B43">
        <w:t>i</w:t>
      </w:r>
      <w:r w:rsidRPr="00D47B43">
        <w:t>sionsberättelsen. En upplysning innebär dock inte en</w:t>
      </w:r>
      <w:r>
        <w:t xml:space="preserve"> revisionsb</w:t>
      </w:r>
      <w:r>
        <w:t>e</w:t>
      </w:r>
      <w:r>
        <w:t>rättelse med modifierad uttalande.</w:t>
      </w:r>
    </w:p>
    <w:p w:rsidR="00666EC0" w:rsidRPr="0087365E" w:rsidRDefault="00666EC0" w:rsidP="00667285">
      <w:pPr>
        <w:pBdr>
          <w:top w:val="single" w:sz="4" w:space="1" w:color="auto"/>
          <w:left w:val="single" w:sz="4" w:space="4" w:color="auto"/>
          <w:bottom w:val="single" w:sz="4" w:space="1" w:color="auto"/>
          <w:right w:val="single" w:sz="4" w:space="4" w:color="auto"/>
        </w:pBdr>
        <w:spacing w:before="120"/>
      </w:pPr>
      <w:r w:rsidRPr="0087365E">
        <w:t>Den årliga revisionen ska enligt revisionslagen bedrivas i enlighet med god revisionssed. I Sverige gäller från och med den 1 januari 2011 International Standards on Auditing (ISA) som god revisionssed. Riksrevisionen tillämpar ISA kompletterad med vägledning för revision av offentlig sektor (ISSAI) från och med räkenskapsåret 2011.</w:t>
      </w:r>
    </w:p>
    <w:p w:rsidR="00666EC0" w:rsidRDefault="00666EC0" w:rsidP="005268A8">
      <w:pPr>
        <w:pStyle w:val="Normaltindrag"/>
        <w:pBdr>
          <w:top w:val="single" w:sz="4" w:space="1" w:color="auto"/>
          <w:left w:val="single" w:sz="4" w:space="4" w:color="auto"/>
          <w:bottom w:val="single" w:sz="4" w:space="1" w:color="auto"/>
          <w:right w:val="single" w:sz="4" w:space="4" w:color="auto"/>
        </w:pBdr>
      </w:pPr>
      <w:r w:rsidRPr="0087365E">
        <w:t>Av revisionslagen framgår även att årlig revision ska granska myndigh</w:t>
      </w:r>
      <w:r w:rsidRPr="0087365E">
        <w:t>e</w:t>
      </w:r>
      <w:r w:rsidRPr="0087365E">
        <w:t>ters årsredovisningar med syftet ”att bedöma om redovisningen och underli</w:t>
      </w:r>
      <w:r w:rsidRPr="0087365E">
        <w:t>g</w:t>
      </w:r>
      <w:r w:rsidRPr="0087365E">
        <w:t>gande redovisning är tillförlitlig och räkenskaperna rättvisande”. Med ”rät</w:t>
      </w:r>
      <w:r w:rsidRPr="0087365E">
        <w:t>t</w:t>
      </w:r>
      <w:r w:rsidRPr="0087365E">
        <w:t>visande” menar vi att årsredovi</w:t>
      </w:r>
      <w:r w:rsidRPr="0087365E">
        <w:t>s</w:t>
      </w:r>
      <w:r w:rsidRPr="0087365E">
        <w:t>ningen som helhet ger en rättvisande bild och att ingående delar har upprättats enligt det finansiella ramverket vilket för myndigheter, med få undantag, utgörs av förordningen (2000:605) om årsr</w:t>
      </w:r>
      <w:r w:rsidRPr="0087365E">
        <w:t>e</w:t>
      </w:r>
      <w:r w:rsidRPr="0087365E">
        <w:t>dovisning och budgetunderlag. Årlig revision ska i enlighet med god rev</w:t>
      </w:r>
      <w:r w:rsidRPr="0087365E">
        <w:t>i</w:t>
      </w:r>
      <w:r w:rsidRPr="0087365E">
        <w:t>sionssed inriktas mot bedömda risker för väsentliga fel. Riksrevisionen ska arbeta förebyggande och meddela eventuella fel och brister till berörda parter så snart som möjligt.</w:t>
      </w:r>
    </w:p>
    <w:p w:rsidR="00666EC0" w:rsidRPr="004D72EB" w:rsidRDefault="00666EC0" w:rsidP="00551851">
      <w:pPr>
        <w:pStyle w:val="Normaltindrag"/>
        <w:ind w:firstLine="0"/>
      </w:pPr>
      <w:r w:rsidRPr="00F64879">
        <w:rPr>
          <w:rStyle w:val="kursivatecken"/>
        </w:rPr>
        <w:t>Samtliga revisions</w:t>
      </w:r>
      <w:r>
        <w:rPr>
          <w:rStyle w:val="kursivatecken"/>
        </w:rPr>
        <w:t>berättelse</w:t>
      </w:r>
      <w:r w:rsidRPr="00F64879">
        <w:rPr>
          <w:rStyle w:val="kursivatecken"/>
        </w:rPr>
        <w:t>r kan läsas i sin helhet på www.riksrevisionen.se.</w:t>
      </w:r>
    </w:p>
    <w:p w:rsidR="00666EC0" w:rsidRPr="003862B0" w:rsidRDefault="00AE38A1" w:rsidP="00AE38A1">
      <w:pPr>
        <w:pStyle w:val="Rubrik2"/>
      </w:pPr>
      <w:bookmarkStart w:id="53" w:name="_Toc387305927"/>
      <w:bookmarkStart w:id="54" w:name="_Toc388363117"/>
      <w:r>
        <w:lastRenderedPageBreak/>
        <w:t xml:space="preserve">6.1 </w:t>
      </w:r>
      <w:r w:rsidR="00666EC0" w:rsidRPr="00AE38A1">
        <w:t>Myndigheter</w:t>
      </w:r>
      <w:r w:rsidR="00666EC0" w:rsidRPr="003862B0">
        <w:t xml:space="preserve"> med modifierat uttalande</w:t>
      </w:r>
      <w:bookmarkEnd w:id="53"/>
      <w:bookmarkEnd w:id="54"/>
    </w:p>
    <w:p w:rsidR="00666EC0" w:rsidRPr="004D72EB" w:rsidRDefault="00666EC0" w:rsidP="00666EC0">
      <w:r w:rsidRPr="003862B0">
        <w:t xml:space="preserve">För 2013 har Riksrevisionen lämnat åtta revisionsberättelser med modifierat uttalande. Som </w:t>
      </w:r>
      <w:r>
        <w:t xml:space="preserve">en </w:t>
      </w:r>
      <w:r w:rsidRPr="003862B0">
        <w:t xml:space="preserve">jämförelse </w:t>
      </w:r>
      <w:r>
        <w:t xml:space="preserve">kan här nämnas att Riksrevisionen </w:t>
      </w:r>
      <w:r w:rsidRPr="003862B0">
        <w:t>lämnade fem modifierade revisionsberättelser 2012 och fyra 2011.</w:t>
      </w:r>
    </w:p>
    <w:p w:rsidR="00666EC0" w:rsidRDefault="00AE38A1" w:rsidP="002D12BA">
      <w:pPr>
        <w:pStyle w:val="R3"/>
      </w:pPr>
      <w:r>
        <w:t xml:space="preserve">6.1.1 </w:t>
      </w:r>
      <w:r w:rsidR="00666EC0" w:rsidRPr="00AE38A1">
        <w:t>Reservation</w:t>
      </w:r>
    </w:p>
    <w:p w:rsidR="00666EC0" w:rsidRPr="003862B0" w:rsidRDefault="00666EC0" w:rsidP="00AE38A1">
      <w:r w:rsidRPr="003862B0">
        <w:t xml:space="preserve">För sex myndigheter har Riksrevisionen lämnat ett modifierat uttalande i form av </w:t>
      </w:r>
      <w:r>
        <w:t xml:space="preserve">en </w:t>
      </w:r>
      <w:r w:rsidRPr="003862B0">
        <w:t>reservation, vilket innebär att vi bedömer att årsredovisningen, utöver de brister som beskrivs nedan, ger en i alla väsentliga avseenden rättvisande bild.</w:t>
      </w:r>
    </w:p>
    <w:p w:rsidR="00666EC0" w:rsidRPr="00A62F7E" w:rsidRDefault="00666EC0" w:rsidP="00AE38A1">
      <w:pPr>
        <w:pStyle w:val="R4"/>
      </w:pPr>
      <w:r w:rsidRPr="00A62F7E">
        <w:t>Avvecklingsmyndigheten för Myndigheten för utländska investeringar i Sverige m.m. (AISA)</w:t>
      </w:r>
    </w:p>
    <w:p w:rsidR="00666EC0" w:rsidRPr="004D72EB" w:rsidRDefault="00666EC0" w:rsidP="00AE38A1">
      <w:r>
        <w:t>AISA redovisar ett otillåtet anslagsöverskridande med 32 579</w:t>
      </w:r>
      <w:r w:rsidR="00D22CBE">
        <w:t> </w:t>
      </w:r>
      <w:r>
        <w:t>000</w:t>
      </w:r>
      <w:r w:rsidR="00D22CBE">
        <w:t xml:space="preserve"> </w:t>
      </w:r>
      <w:r>
        <w:t xml:space="preserve">kronor. Överskridandet beror på ett </w:t>
      </w:r>
      <w:r w:rsidRPr="007C3175">
        <w:t xml:space="preserve">bokfört förväntat återkravsanspråk </w:t>
      </w:r>
      <w:r>
        <w:t>avseende projekt som finansierats med medel från EU:s regionala strukturfonder och som den nu avvecklade Myndigheten för utländska investeringar i Sverige intäktsfört under perioden 2008</w:t>
      </w:r>
      <w:r w:rsidR="00D22CBE">
        <w:t>–</w:t>
      </w:r>
      <w:r>
        <w:t xml:space="preserve">2012. </w:t>
      </w:r>
    </w:p>
    <w:p w:rsidR="00666EC0" w:rsidRDefault="00666EC0" w:rsidP="00AE38A1">
      <w:pPr>
        <w:pStyle w:val="R4"/>
      </w:pPr>
      <w:r w:rsidRPr="003862B0">
        <w:t>Universitets- och högskolerådet</w:t>
      </w:r>
    </w:p>
    <w:p w:rsidR="00666EC0" w:rsidRPr="004D72EB" w:rsidRDefault="00666EC0" w:rsidP="00AE38A1">
      <w:r>
        <w:t>Universitets- och högskolerådet har inte bruttoredovisat avgiftsintäkter för högskoleprovet mot anslag i enlighet med villkoren för avgiftsbelagd ver</w:t>
      </w:r>
      <w:r>
        <w:t>k</w:t>
      </w:r>
      <w:r>
        <w:t>samhet i regleringsbrevet för 2013. Avgiftsintäkterna för högskoleprovet uppgår till 22 142 000 kronor och kostnader till 20 537 000 kronor. Utgifter och inkomster är felaktigt redovisade mot anslaget och nettobeloppet om 1 605 000 kronor påverkar även utgående överföringsbelopp i anslagsred</w:t>
      </w:r>
      <w:r>
        <w:t>o</w:t>
      </w:r>
      <w:r>
        <w:t>visningen (för lågt redovisad), intäkt av anslag (för högt redovisad), avrä</w:t>
      </w:r>
      <w:r>
        <w:t>k</w:t>
      </w:r>
      <w:r>
        <w:t>ning med statsverket med tillhörande not (för högt redovisad) samt årets kapitalförändring (för högt redovisad).</w:t>
      </w:r>
    </w:p>
    <w:p w:rsidR="00666EC0" w:rsidRDefault="00666EC0" w:rsidP="00AE38A1">
      <w:pPr>
        <w:pStyle w:val="R4"/>
        <w:rPr>
          <w:highlight w:val="yellow"/>
        </w:rPr>
      </w:pPr>
      <w:r w:rsidRPr="003862B0">
        <w:t>Svenska Institutet</w:t>
      </w:r>
    </w:p>
    <w:p w:rsidR="00666EC0" w:rsidRPr="004D72EB" w:rsidRDefault="00666EC0" w:rsidP="00AE38A1">
      <w:r>
        <w:t>Svenska Institutet har överskridit sina befogenheter genom att ingå åtaganden till ett högre belopp än vad regeringen beslutat om för två anslagsposter. För ett anslag har bemyndiganderamen överskridits med 20 208 000 kronor och för ett annat anslag med 891 000 kronor.</w:t>
      </w:r>
    </w:p>
    <w:p w:rsidR="00AE38A1" w:rsidRPr="00666795" w:rsidRDefault="00666EC0" w:rsidP="00666795">
      <w:pPr>
        <w:pStyle w:val="R4"/>
      </w:pPr>
      <w:r w:rsidRPr="00666795">
        <w:t>Länsstyrelsen i Östergötlands län</w:t>
      </w:r>
    </w:p>
    <w:p w:rsidR="00666EC0" w:rsidRPr="004D72EB" w:rsidRDefault="00666EC0" w:rsidP="00AE38A1">
      <w:pPr>
        <w:rPr>
          <w:i/>
        </w:rPr>
      </w:pPr>
      <w:r w:rsidRPr="001A74B2">
        <w:t xml:space="preserve">Årsredovisningen för Länsstyrelsen i Östergötlands län </w:t>
      </w:r>
      <w:r>
        <w:t xml:space="preserve">lämnades för sent </w:t>
      </w:r>
      <w:r w:rsidRPr="001A74B2">
        <w:t>till regeringen</w:t>
      </w:r>
      <w:r>
        <w:t>.</w:t>
      </w:r>
      <w:r w:rsidRPr="001A74B2">
        <w:t xml:space="preserve"> Årsredovisningen kom in till regeringen den 20 mars 2014. Enligt 2 kap</w:t>
      </w:r>
      <w:r>
        <w:t>.</w:t>
      </w:r>
      <w:r w:rsidRPr="001A74B2">
        <w:t xml:space="preserve"> 1 § förordning</w:t>
      </w:r>
      <w:r>
        <w:t>en</w:t>
      </w:r>
      <w:r w:rsidRPr="001A74B2">
        <w:t xml:space="preserve"> om årsredovisning och budgetunderlag ska myndi</w:t>
      </w:r>
      <w:r w:rsidRPr="001A74B2">
        <w:t>g</w:t>
      </w:r>
      <w:r w:rsidRPr="001A74B2">
        <w:t>hete</w:t>
      </w:r>
      <w:r>
        <w:t>r</w:t>
      </w:r>
      <w:r w:rsidRPr="001A74B2">
        <w:t xml:space="preserve"> senast den 22 februari lämna en årsredovisning till regeringen.</w:t>
      </w:r>
    </w:p>
    <w:p w:rsidR="00666EC0" w:rsidRPr="003862B0" w:rsidRDefault="00666EC0" w:rsidP="00AE38A1">
      <w:pPr>
        <w:pStyle w:val="R4"/>
      </w:pPr>
      <w:r w:rsidRPr="003862B0">
        <w:lastRenderedPageBreak/>
        <w:t>Regionala etikprövningsnämnden i Lund</w:t>
      </w:r>
    </w:p>
    <w:p w:rsidR="00666EC0" w:rsidRDefault="00666EC0" w:rsidP="00AE38A1">
      <w:r>
        <w:t xml:space="preserve">Regionala </w:t>
      </w:r>
      <w:r w:rsidR="00A52DAC">
        <w:t>e</w:t>
      </w:r>
      <w:r>
        <w:t>tikprövningsnämnden i Lund lämnade in en b</w:t>
      </w:r>
      <w:r w:rsidRPr="00ED09B0">
        <w:t>eslutad och unde</w:t>
      </w:r>
      <w:r w:rsidRPr="00ED09B0">
        <w:t>r</w:t>
      </w:r>
      <w:r w:rsidRPr="00ED09B0">
        <w:t>tecknad årsredovisning</w:t>
      </w:r>
      <w:r w:rsidR="0060445D">
        <w:t xml:space="preserve"> </w:t>
      </w:r>
      <w:r w:rsidRPr="00ED09B0">
        <w:t>till regeringen den 19 mars 2014. Enligt 2 kap. 1 § förordning</w:t>
      </w:r>
      <w:r>
        <w:t>en</w:t>
      </w:r>
      <w:r w:rsidRPr="00ED09B0">
        <w:t xml:space="preserve"> om årsredovisning och budgetunderlag ska myndighete</w:t>
      </w:r>
      <w:r>
        <w:t>r</w:t>
      </w:r>
      <w:r w:rsidRPr="00ED09B0">
        <w:t xml:space="preserve"> senast den 22 februari lämna en årsredovisning till regeringen. </w:t>
      </w:r>
      <w:r w:rsidR="00A52DAC">
        <w:t>Årsredovisningen för Regionala e</w:t>
      </w:r>
      <w:r w:rsidRPr="00ED09B0">
        <w:t xml:space="preserve">tikprövningsnämnden i Lund </w:t>
      </w:r>
      <w:r>
        <w:t xml:space="preserve">lämnades </w:t>
      </w:r>
      <w:r w:rsidRPr="00ED09B0">
        <w:t>därmed för sent.</w:t>
      </w:r>
    </w:p>
    <w:p w:rsidR="00666EC0" w:rsidRPr="00A52DAC" w:rsidRDefault="00666EC0" w:rsidP="00A52DAC">
      <w:pPr>
        <w:pStyle w:val="Normaltindrag"/>
      </w:pPr>
      <w:r w:rsidRPr="00A52DAC">
        <w:t>Revi</w:t>
      </w:r>
      <w:r w:rsidR="00A52DAC">
        <w:t>sionsberättelsen för Regionala etikprövningsnämnden i Lund</w:t>
      </w:r>
      <w:r w:rsidRPr="00A52DAC">
        <w:t xml:space="preserve"> innehå</w:t>
      </w:r>
      <w:r w:rsidRPr="00A52DAC">
        <w:t>l</w:t>
      </w:r>
      <w:r w:rsidRPr="00A52DAC">
        <w:t>ler dessutom en övrig upplysning.</w:t>
      </w:r>
    </w:p>
    <w:p w:rsidR="00AE38A1" w:rsidRPr="00D35B89" w:rsidRDefault="00666EC0" w:rsidP="00D35B89">
      <w:pPr>
        <w:pStyle w:val="R4"/>
      </w:pPr>
      <w:r w:rsidRPr="00D35B89">
        <w:t>Rymdstyrelsen</w:t>
      </w:r>
    </w:p>
    <w:p w:rsidR="00666EC0" w:rsidRDefault="00666EC0" w:rsidP="00AE38A1">
      <w:r w:rsidRPr="004A65D3">
        <w:t>Rymdstyrelsen har under 2013 felaktigt finansierat bidragsu</w:t>
      </w:r>
      <w:r w:rsidRPr="004A65D3">
        <w:t>t</w:t>
      </w:r>
      <w:r w:rsidRPr="004A65D3">
        <w:t>betalning</w:t>
      </w:r>
      <w:r>
        <w:t>ar</w:t>
      </w:r>
      <w:r w:rsidRPr="004A65D3">
        <w:t xml:space="preserve"> om 778</w:t>
      </w:r>
      <w:r>
        <w:t> 000 kronor</w:t>
      </w:r>
      <w:r w:rsidR="00D22CBE">
        <w:t xml:space="preserve"> </w:t>
      </w:r>
      <w:r>
        <w:t>genom att avräkna</w:t>
      </w:r>
      <w:r w:rsidRPr="004A65D3">
        <w:t xml:space="preserve"> anslag</w:t>
      </w:r>
      <w:r>
        <w:t>et</w:t>
      </w:r>
      <w:r w:rsidRPr="004A65D3">
        <w:t xml:space="preserve">. </w:t>
      </w:r>
      <w:r>
        <w:t>Bidragsutbeta</w:t>
      </w:r>
      <w:r>
        <w:t>l</w:t>
      </w:r>
      <w:r>
        <w:t>ningarna</w:t>
      </w:r>
      <w:r w:rsidRPr="004A65D3">
        <w:t xml:space="preserve"> skulle ha finansierats med medel</w:t>
      </w:r>
      <w:r>
        <w:t xml:space="preserve"> som Rymdstyrelsen erhållit</w:t>
      </w:r>
      <w:r w:rsidRPr="004A65D3">
        <w:t xml:space="preserve"> från andra statliga my</w:t>
      </w:r>
      <w:r w:rsidRPr="004A65D3">
        <w:t>n</w:t>
      </w:r>
      <w:r w:rsidRPr="004A65D3">
        <w:t xml:space="preserve">digheter. </w:t>
      </w:r>
      <w:r>
        <w:t>En korrigering av d</w:t>
      </w:r>
      <w:r w:rsidRPr="004A65D3">
        <w:t>en felakti</w:t>
      </w:r>
      <w:r>
        <w:t>ga anslagsavräknin</w:t>
      </w:r>
      <w:r>
        <w:t>g</w:t>
      </w:r>
      <w:r>
        <w:t>en har gjorts i årsredovisningen genom att utgifterna mot ovan nämnda anslag har minskats. Motsvarande korrigering har inte kunnat göras i statsredovi</w:t>
      </w:r>
      <w:r>
        <w:t>s</w:t>
      </w:r>
      <w:r>
        <w:t>ningss</w:t>
      </w:r>
      <w:r w:rsidR="000C7CE5">
        <w:t xml:space="preserve">ystemet Hermes per 2013-12-31. </w:t>
      </w:r>
      <w:r>
        <w:t>Detta medför att årets utgående öve</w:t>
      </w:r>
      <w:r>
        <w:t>r</w:t>
      </w:r>
      <w:r>
        <w:t>föringsbelopp i anslagsredovisningen är 778 000 kronor högre än vad som redovisats i He</w:t>
      </w:r>
      <w:r>
        <w:t>r</w:t>
      </w:r>
      <w:r>
        <w:t>mes och därmed är anslagsutnyttjandet för högt med motsv</w:t>
      </w:r>
      <w:r>
        <w:t>a</w:t>
      </w:r>
      <w:r>
        <w:t>rande belopp.</w:t>
      </w:r>
    </w:p>
    <w:p w:rsidR="00666EC0" w:rsidRPr="004D72EB" w:rsidRDefault="00666EC0" w:rsidP="00AE38A1">
      <w:pPr>
        <w:pStyle w:val="Normaltindrag"/>
      </w:pPr>
      <w:r w:rsidRPr="00565C19">
        <w:t>Enligt 2 kap. 1 § förordning om årsredovisning oc</w:t>
      </w:r>
      <w:r>
        <w:t>h budgetunderlag ska myndigheter</w:t>
      </w:r>
      <w:r w:rsidRPr="00565C19">
        <w:t xml:space="preserve"> senast den 22 februari lämna en årsred</w:t>
      </w:r>
      <w:r w:rsidRPr="00565C19">
        <w:t>o</w:t>
      </w:r>
      <w:r w:rsidRPr="00565C19">
        <w:t xml:space="preserve">visning till regeringen. </w:t>
      </w:r>
      <w:r>
        <w:t>Rymdstyrelsens årsredovisning</w:t>
      </w:r>
      <w:r w:rsidRPr="00565C19">
        <w:t xml:space="preserve"> för</w:t>
      </w:r>
      <w:r>
        <w:t xml:space="preserve"> 2013 lämnades till regeringen den 19 mars 2014 och inkom därmed för sent.</w:t>
      </w:r>
    </w:p>
    <w:p w:rsidR="00666EC0" w:rsidRPr="003862B0" w:rsidRDefault="00AE38A1" w:rsidP="002D12BA">
      <w:pPr>
        <w:pStyle w:val="R3"/>
      </w:pPr>
      <w:r>
        <w:t xml:space="preserve">6.1.2 </w:t>
      </w:r>
      <w:r w:rsidR="00666EC0" w:rsidRPr="003862B0">
        <w:t xml:space="preserve">Vi har avstått från att </w:t>
      </w:r>
      <w:r w:rsidR="00666EC0" w:rsidRPr="00AE38A1">
        <w:t>uttala</w:t>
      </w:r>
      <w:r w:rsidR="00666EC0" w:rsidRPr="003862B0">
        <w:t xml:space="preserve"> oss</w:t>
      </w:r>
    </w:p>
    <w:p w:rsidR="00666EC0" w:rsidRPr="00237209" w:rsidRDefault="00666EC0" w:rsidP="00666EC0">
      <w:pPr>
        <w:rPr>
          <w:highlight w:val="yellow"/>
        </w:rPr>
      </w:pPr>
      <w:r w:rsidRPr="003862B0">
        <w:t xml:space="preserve">Riksrevisionen har lämnat ett modifierat uttalande i form av att vi avstår från att uttala oss för två myndigheter 2013. Det innebär </w:t>
      </w:r>
      <w:r>
        <w:t xml:space="preserve">i dessa två fall </w:t>
      </w:r>
      <w:r w:rsidRPr="003862B0">
        <w:t>att vi anser att det saknas ett ramverk för den finansiella rapporteringen, vilket innebär att vi inte kan bedöma om årsredovisningen ger en rättvisande bild för dessa myndigheter.</w:t>
      </w:r>
      <w:r>
        <w:t xml:space="preserve"> Bedömningen kvarstår sedan föregående år då myndigheterna fick en modifierad revisionsberättelse på samma grunder. </w:t>
      </w:r>
    </w:p>
    <w:p w:rsidR="00666EC0" w:rsidRPr="003862B0" w:rsidRDefault="00666EC0" w:rsidP="00AE38A1">
      <w:pPr>
        <w:pStyle w:val="R4"/>
      </w:pPr>
      <w:r w:rsidRPr="003862B0">
        <w:t>Allmänna arvsfonden</w:t>
      </w:r>
    </w:p>
    <w:p w:rsidR="00666EC0" w:rsidRPr="00237209" w:rsidRDefault="00666EC0" w:rsidP="00AE38A1">
      <w:pPr>
        <w:rPr>
          <w:highlight w:val="yellow"/>
        </w:rPr>
      </w:pPr>
      <w:r>
        <w:t xml:space="preserve">Enligt lag (1994:243) om Allmänna arvsfonden ska </w:t>
      </w:r>
      <w:r w:rsidRPr="003862B0">
        <w:t>Kammarkollegiet lämna</w:t>
      </w:r>
      <w:r>
        <w:t xml:space="preserve"> en</w:t>
      </w:r>
      <w:r w:rsidRPr="003862B0">
        <w:t xml:space="preserve"> redovisning för Allmänna arvsfondens förvaltning</w:t>
      </w:r>
      <w:r>
        <w:t xml:space="preserve"> och Riksrevisionen ska granska denna</w:t>
      </w:r>
      <w:r w:rsidRPr="003862B0">
        <w:t>. Det framgår dock inte av lag</w:t>
      </w:r>
      <w:r>
        <w:t>en</w:t>
      </w:r>
      <w:r w:rsidRPr="003862B0">
        <w:t xml:space="preserve"> vad </w:t>
      </w:r>
      <w:r>
        <w:t xml:space="preserve">Allmänna arvsfondens </w:t>
      </w:r>
      <w:r w:rsidRPr="003862B0">
        <w:t xml:space="preserve">redovisning ska innehålla eller vilket ramverk för finansiell rapportering som ska tillämpas vid upprättandet av redovisningen. En revision enligt ISSAI kräver att redovisningen är upprättad i enlighet med ett tillämpligt ramverk för finansiell rapportering avsett att ge en rättvisande bild. Det är således inte möjligt </w:t>
      </w:r>
      <w:r>
        <w:t xml:space="preserve">för Riksrevisionen </w:t>
      </w:r>
      <w:r w:rsidRPr="003862B0">
        <w:t xml:space="preserve">att bedöma om </w:t>
      </w:r>
      <w:r w:rsidR="00D22CBE">
        <w:t>Allmänna a</w:t>
      </w:r>
      <w:r>
        <w:t xml:space="preserve">rvsfondens </w:t>
      </w:r>
      <w:r w:rsidRPr="003862B0">
        <w:t>redovisning är tillförlitlig och räkenskaperna rättvisande.</w:t>
      </w:r>
    </w:p>
    <w:p w:rsidR="00666EC0" w:rsidRPr="003862B0" w:rsidRDefault="00666EC0" w:rsidP="00AE38A1">
      <w:pPr>
        <w:pStyle w:val="R4"/>
      </w:pPr>
      <w:r w:rsidRPr="003862B0">
        <w:lastRenderedPageBreak/>
        <w:t>Nämnden för hemslöjdsfrågor</w:t>
      </w:r>
    </w:p>
    <w:p w:rsidR="00666EC0" w:rsidRPr="00C9621A" w:rsidRDefault="00666EC0" w:rsidP="00AE38A1">
      <w:r w:rsidRPr="003862B0">
        <w:t>Enligt förordningen om årsredovisning och budgetunderlag ska statliga my</w:t>
      </w:r>
      <w:r w:rsidRPr="003862B0">
        <w:t>n</w:t>
      </w:r>
      <w:r w:rsidRPr="003862B0">
        <w:t>digheters årsredovisningar upprättas enligt god redovisningssed. Förordnin</w:t>
      </w:r>
      <w:r w:rsidRPr="003862B0">
        <w:t>g</w:t>
      </w:r>
      <w:r w:rsidRPr="003862B0">
        <w:t>en föreskriver också att årsredovisningen ska bestå av resultatredovisning, resultaträkning, balansräkning, anslagsredovisning och noter. I regeringens regleringsbrev för Nämnden för hemslöjdsfrågor undantas dock myndigheten från att lämna resultat- och balansräkning i årsredovisningen. En förutsättning för att regeringsbeslut ska kunna anses uttrycka god redovisningssed är att dessa är generella och långsiktiga enligt ESV:s allmänna råd till förordning</w:t>
      </w:r>
      <w:r w:rsidR="00D22CBE">
        <w:t>en</w:t>
      </w:r>
      <w:r w:rsidR="002960DD">
        <w:t xml:space="preserve"> (2000:606)</w:t>
      </w:r>
      <w:r w:rsidRPr="003862B0">
        <w:t xml:space="preserve"> om myndigheters bokföring. Enligt Riksrevisionens bedömning </w:t>
      </w:r>
      <w:r w:rsidRPr="00D22CBE">
        <w:rPr>
          <w:spacing w:val="-2"/>
        </w:rPr>
        <w:t>kan denna förutsättning inte anses uppfylld när det gäller Nämnden för he</w:t>
      </w:r>
      <w:r w:rsidRPr="00D22CBE">
        <w:rPr>
          <w:spacing w:val="-2"/>
        </w:rPr>
        <w:t>m</w:t>
      </w:r>
      <w:r w:rsidRPr="00D22CBE">
        <w:rPr>
          <w:spacing w:val="-2"/>
        </w:rPr>
        <w:t xml:space="preserve">slöjdsfrågor. Riksrevisionen kan därför inte bedöma </w:t>
      </w:r>
      <w:r w:rsidR="002960DD" w:rsidRPr="00D22CBE">
        <w:rPr>
          <w:spacing w:val="-2"/>
        </w:rPr>
        <w:t>om</w:t>
      </w:r>
      <w:r w:rsidRPr="00D22CBE">
        <w:rPr>
          <w:spacing w:val="-2"/>
        </w:rPr>
        <w:t xml:space="preserve"> årsredovisnin</w:t>
      </w:r>
      <w:r w:rsidRPr="00D22CBE">
        <w:rPr>
          <w:spacing w:val="-2"/>
        </w:rPr>
        <w:t>g</w:t>
      </w:r>
      <w:r w:rsidRPr="00D22CBE">
        <w:rPr>
          <w:spacing w:val="-2"/>
        </w:rPr>
        <w:t>en ger en rättvisande bild av myndighetens finansiella ställning, resultat och finansi</w:t>
      </w:r>
      <w:r w:rsidRPr="00D22CBE">
        <w:rPr>
          <w:spacing w:val="-2"/>
        </w:rPr>
        <w:t>e</w:t>
      </w:r>
      <w:r w:rsidRPr="00D22CBE">
        <w:rPr>
          <w:spacing w:val="-2"/>
        </w:rPr>
        <w:t>ring</w:t>
      </w:r>
      <w:r w:rsidRPr="003862B0">
        <w:t xml:space="preserve"> i enlighet med god revisionssed. </w:t>
      </w:r>
    </w:p>
    <w:p w:rsidR="00666EC0" w:rsidRPr="00C9621A" w:rsidRDefault="00AE38A1" w:rsidP="00AE38A1">
      <w:pPr>
        <w:pStyle w:val="Rubrik2"/>
      </w:pPr>
      <w:bookmarkStart w:id="55" w:name="_Toc387305928"/>
      <w:bookmarkStart w:id="56" w:name="_Toc388363118"/>
      <w:r>
        <w:t xml:space="preserve">6.2 </w:t>
      </w:r>
      <w:r w:rsidR="00666EC0" w:rsidRPr="00C9621A">
        <w:t xml:space="preserve">Myndigheter med upplysning i </w:t>
      </w:r>
      <w:r w:rsidR="00666EC0" w:rsidRPr="00AE38A1">
        <w:t>revisionsberättelsen</w:t>
      </w:r>
      <w:bookmarkEnd w:id="55"/>
      <w:bookmarkEnd w:id="56"/>
    </w:p>
    <w:p w:rsidR="00666EC0" w:rsidRDefault="00666EC0" w:rsidP="00AE38A1">
      <w:r w:rsidRPr="00C9621A">
        <w:t>I revisionsberättelsen</w:t>
      </w:r>
      <w:r w:rsidRPr="00856153">
        <w:t xml:space="preserve"> kan Riksrevisionen lämna en upplysning av särskild betydelse. I upplysningen hänvisar vi till vad myndigheten skrivit i sin årsr</w:t>
      </w:r>
      <w:r w:rsidRPr="00856153">
        <w:t>e</w:t>
      </w:r>
      <w:r w:rsidRPr="00856153">
        <w:t xml:space="preserve">dovisning för att särskilt uppmärksamma läsaren på detta. Upplysningen kan gälla sådant som vi bedömer är väsentlig information för att läsaren ska få en riktig förståelse </w:t>
      </w:r>
      <w:r>
        <w:t>av</w:t>
      </w:r>
      <w:r w:rsidRPr="00856153">
        <w:t xml:space="preserve"> årsredovisningen. Det kan ibland även finnas anledning att upplysa läsaren om särskilda förutsättningar för revisionen, exempelvis att viss information i årsredovisnin</w:t>
      </w:r>
      <w:r>
        <w:t>gen inte ingått i granskningen.</w:t>
      </w:r>
    </w:p>
    <w:p w:rsidR="00666EC0" w:rsidRPr="00330CD7" w:rsidRDefault="00666EC0" w:rsidP="00AE38A1">
      <w:pPr>
        <w:pStyle w:val="Normaltindrag"/>
      </w:pPr>
      <w:r w:rsidRPr="00C02761">
        <w:t>I samband med en upplysning skriver vi i revisionsberättelsen att inform</w:t>
      </w:r>
      <w:r w:rsidRPr="00C02761">
        <w:t>a</w:t>
      </w:r>
      <w:r w:rsidRPr="00C02761">
        <w:t>tionen i upplysningen inte påverkar vårt uttalande</w:t>
      </w:r>
      <w:r>
        <w:t>.</w:t>
      </w:r>
      <w:r w:rsidR="0060445D">
        <w:t xml:space="preserve"> </w:t>
      </w:r>
      <w:r>
        <w:t>En rev</w:t>
      </w:r>
      <w:r>
        <w:t>i</w:t>
      </w:r>
      <w:r>
        <w:t>sionsberättelse med</w:t>
      </w:r>
      <w:r w:rsidRPr="00C02761">
        <w:t xml:space="preserve"> upplysning </w:t>
      </w:r>
      <w:r>
        <w:t>utgör</w:t>
      </w:r>
      <w:r w:rsidR="00805F37">
        <w:t xml:space="preserve"> inte en modifierad</w:t>
      </w:r>
      <w:r w:rsidR="0060445D">
        <w:t xml:space="preserve"> </w:t>
      </w:r>
      <w:r w:rsidRPr="00C02761">
        <w:t>revision</w:t>
      </w:r>
      <w:r w:rsidRPr="00C02761">
        <w:t>s</w:t>
      </w:r>
      <w:r w:rsidRPr="00C02761">
        <w:t xml:space="preserve">berättelse. I årets granskning har upplysningar lämnats i </w:t>
      </w:r>
      <w:r w:rsidRPr="007C0784">
        <w:t>tre rev</w:t>
      </w:r>
      <w:r w:rsidRPr="007C0784">
        <w:t>i</w:t>
      </w:r>
      <w:r w:rsidRPr="007C0784">
        <w:t>sionsberättelser.</w:t>
      </w:r>
    </w:p>
    <w:p w:rsidR="00666EC0" w:rsidRPr="00856153" w:rsidRDefault="00AE38A1" w:rsidP="002D12BA">
      <w:pPr>
        <w:pStyle w:val="R3"/>
      </w:pPr>
      <w:r>
        <w:t xml:space="preserve">6.2.1 </w:t>
      </w:r>
      <w:r w:rsidR="00666EC0" w:rsidRPr="00856153">
        <w:t xml:space="preserve">Särskild </w:t>
      </w:r>
      <w:r w:rsidR="00666EC0" w:rsidRPr="00AE38A1">
        <w:t>upplysning</w:t>
      </w:r>
      <w:r w:rsidR="00666EC0" w:rsidRPr="00856153">
        <w:t xml:space="preserve"> </w:t>
      </w:r>
    </w:p>
    <w:p w:rsidR="00AE38A1" w:rsidRPr="00455FE9" w:rsidRDefault="00666EC0" w:rsidP="00455FE9">
      <w:pPr>
        <w:pStyle w:val="R4"/>
      </w:pPr>
      <w:r w:rsidRPr="00455FE9">
        <w:t>Riksantikvarieämbetet</w:t>
      </w:r>
    </w:p>
    <w:p w:rsidR="00666EC0" w:rsidRDefault="00666EC0" w:rsidP="00D91E0B">
      <w:pPr>
        <w:rPr>
          <w:szCs w:val="22"/>
        </w:rPr>
      </w:pPr>
      <w:r>
        <w:rPr>
          <w:kern w:val="8"/>
        </w:rPr>
        <w:t>Riksantikvarie</w:t>
      </w:r>
      <w:r>
        <w:rPr>
          <w:kern w:val="8"/>
        </w:rPr>
        <w:softHyphen/>
        <w:t>ämbe</w:t>
      </w:r>
      <w:r>
        <w:rPr>
          <w:kern w:val="8"/>
        </w:rPr>
        <w:softHyphen/>
        <w:t>tet redovisar negativa ackumulerade resultat av myndi</w:t>
      </w:r>
      <w:r>
        <w:rPr>
          <w:kern w:val="8"/>
        </w:rPr>
        <w:t>g</w:t>
      </w:r>
      <w:r>
        <w:rPr>
          <w:kern w:val="8"/>
        </w:rPr>
        <w:t>hetens avgiftsbelagda verksamheter. Därutöver red</w:t>
      </w:r>
      <w:r>
        <w:rPr>
          <w:kern w:val="8"/>
        </w:rPr>
        <w:t>o</w:t>
      </w:r>
      <w:r>
        <w:rPr>
          <w:kern w:val="8"/>
        </w:rPr>
        <w:t>görs i årsredovisningen att underskotten likvidmässigt har finansierats med medel som tillhör my</w:t>
      </w:r>
      <w:r>
        <w:rPr>
          <w:kern w:val="8"/>
        </w:rPr>
        <w:t>n</w:t>
      </w:r>
      <w:r>
        <w:rPr>
          <w:kern w:val="8"/>
        </w:rPr>
        <w:t>dighetens oförbrukade bidrag och förutbetalda intäkter.</w:t>
      </w:r>
    </w:p>
    <w:p w:rsidR="00666EC0" w:rsidRPr="00715045" w:rsidRDefault="00D91E0B" w:rsidP="002D12BA">
      <w:pPr>
        <w:pStyle w:val="R3"/>
      </w:pPr>
      <w:r>
        <w:t xml:space="preserve">6.2.2 </w:t>
      </w:r>
      <w:r w:rsidR="00666EC0" w:rsidRPr="00143A45">
        <w:t xml:space="preserve">Övrig </w:t>
      </w:r>
      <w:r w:rsidR="00666EC0" w:rsidRPr="00D91E0B">
        <w:t>upplysning</w:t>
      </w:r>
    </w:p>
    <w:p w:rsidR="00666EC0" w:rsidRPr="00143A45" w:rsidRDefault="00666EC0" w:rsidP="00D91E0B">
      <w:pPr>
        <w:pStyle w:val="R4"/>
      </w:pPr>
      <w:r w:rsidRPr="00143A45">
        <w:t xml:space="preserve">Pensionsmyndigheten </w:t>
      </w:r>
    </w:p>
    <w:p w:rsidR="00666EC0" w:rsidRDefault="00666EC0" w:rsidP="00D91E0B">
      <w:r w:rsidRPr="00143A45">
        <w:t>Av Pensionsmyndighetens regleringsbrev framgår att inkomstpensio</w:t>
      </w:r>
      <w:r>
        <w:softHyphen/>
      </w:r>
      <w:r w:rsidRPr="00143A45">
        <w:t>nens finansiella ställning</w:t>
      </w:r>
      <w:r>
        <w:t xml:space="preserve"> och utveckling ska redovisas i </w:t>
      </w:r>
      <w:r w:rsidRPr="00143A45">
        <w:t>ett särskilt avsnitt i resu</w:t>
      </w:r>
      <w:r w:rsidRPr="00143A45">
        <w:t>l</w:t>
      </w:r>
      <w:r w:rsidRPr="00143A45">
        <w:lastRenderedPageBreak/>
        <w:t>tatredovisningen. Redovisningen regleras i social</w:t>
      </w:r>
      <w:r>
        <w:softHyphen/>
      </w:r>
      <w:r w:rsidRPr="00143A45">
        <w:t xml:space="preserve">försäkringsbalken </w:t>
      </w:r>
      <w:r>
        <w:t>och</w:t>
      </w:r>
      <w:r w:rsidRPr="00143A45">
        <w:t xml:space="preserve"> fö</w:t>
      </w:r>
      <w:r w:rsidRPr="00143A45">
        <w:t>r</w:t>
      </w:r>
      <w:r w:rsidRPr="00143A45">
        <w:t>ordningen om beräkning av balanstal. Detta framgår också av årsredovisnin</w:t>
      </w:r>
      <w:r w:rsidRPr="00143A45">
        <w:t>g</w:t>
      </w:r>
      <w:r w:rsidRPr="00143A45">
        <w:t>en, liksom att redovisningen i detta avsnitt är en sammanställning som delvis baseras på uppgifter från andra aktörer än</w:t>
      </w:r>
      <w:r>
        <w:t xml:space="preserve"> Pensionsmyn</w:t>
      </w:r>
      <w:r w:rsidRPr="00143A45">
        <w:t>digheten. Den baseras också delvis på preliminära uppgifter. Revisionen har omfattat uppgifter från och beräkningar utförda av Pensionsmyndigheten. Uppgifter från andra akt</w:t>
      </w:r>
      <w:r w:rsidRPr="00143A45">
        <w:t>ö</w:t>
      </w:r>
      <w:r w:rsidRPr="00143A45">
        <w:t>rer har inte granskats av Riksrevisionen.</w:t>
      </w:r>
    </w:p>
    <w:p w:rsidR="00666EC0" w:rsidRDefault="00666EC0" w:rsidP="00D91E0B">
      <w:pPr>
        <w:pStyle w:val="Normaltindrag"/>
      </w:pPr>
      <w:r w:rsidRPr="00143A45">
        <w:t xml:space="preserve">Pensionsmyndigheten redovisar också jämförelsetal från tidigare års </w:t>
      </w:r>
      <w:r w:rsidRPr="001D0CFD">
        <w:t>Orange rapport</w:t>
      </w:r>
      <w:r w:rsidRPr="00143A45">
        <w:t>. Dessa jämförelsetal har inte reviderats av Rik</w:t>
      </w:r>
      <w:r w:rsidRPr="00143A45">
        <w:t>s</w:t>
      </w:r>
      <w:r w:rsidRPr="00143A45">
        <w:t>revisionen. I prognosen över balanstalet redovisar Pensionsmyndigheten ett antal progn</w:t>
      </w:r>
      <w:r w:rsidRPr="00143A45">
        <w:t>o</w:t>
      </w:r>
      <w:r w:rsidRPr="00143A45">
        <w:t>ser för balanstalets utveckling över ett antal år. Detta avsnitt har inte revid</w:t>
      </w:r>
      <w:r w:rsidRPr="00143A45">
        <w:t>e</w:t>
      </w:r>
      <w:r w:rsidRPr="00143A45">
        <w:t>rats av Riksrevisionen.</w:t>
      </w:r>
    </w:p>
    <w:p w:rsidR="00666EC0" w:rsidRPr="00856153" w:rsidRDefault="00666EC0" w:rsidP="00D91E0B">
      <w:pPr>
        <w:pStyle w:val="R4"/>
      </w:pPr>
      <w:r w:rsidRPr="00856153">
        <w:t>Regionala etikprövningsnämnden i Lund</w:t>
      </w:r>
    </w:p>
    <w:p w:rsidR="00666EC0" w:rsidRPr="009D1F24" w:rsidRDefault="00666EC0" w:rsidP="00D91E0B">
      <w:pPr>
        <w:rPr>
          <w:kern w:val="8"/>
        </w:rPr>
      </w:pPr>
      <w:r>
        <w:rPr>
          <w:kern w:val="8"/>
        </w:rPr>
        <w:t>Riksrevisionen har lämnat två revi</w:t>
      </w:r>
      <w:r w:rsidR="00805F37">
        <w:rPr>
          <w:kern w:val="8"/>
        </w:rPr>
        <w:t>sionsberättelser för Regionala e</w:t>
      </w:r>
      <w:r>
        <w:rPr>
          <w:kern w:val="8"/>
        </w:rPr>
        <w:t>tikprö</w:t>
      </w:r>
      <w:r>
        <w:rPr>
          <w:kern w:val="8"/>
        </w:rPr>
        <w:t>v</w:t>
      </w:r>
      <w:r>
        <w:rPr>
          <w:kern w:val="8"/>
        </w:rPr>
        <w:t>ningsnämndens årsredovisning</w:t>
      </w:r>
      <w:r w:rsidR="0060445D">
        <w:rPr>
          <w:kern w:val="8"/>
        </w:rPr>
        <w:t xml:space="preserve"> f</w:t>
      </w:r>
      <w:r>
        <w:rPr>
          <w:kern w:val="8"/>
        </w:rPr>
        <w:t xml:space="preserve">ör 2013. Upplysningen anger att den andra </w:t>
      </w:r>
      <w:r w:rsidRPr="009D1F24">
        <w:rPr>
          <w:kern w:val="8"/>
        </w:rPr>
        <w:t>revisionsberättelse</w:t>
      </w:r>
      <w:r>
        <w:rPr>
          <w:kern w:val="8"/>
        </w:rPr>
        <w:t>n</w:t>
      </w:r>
      <w:r w:rsidRPr="009D1F24">
        <w:rPr>
          <w:kern w:val="8"/>
        </w:rPr>
        <w:t xml:space="preserve"> ersätter tidigare </w:t>
      </w:r>
      <w:r>
        <w:rPr>
          <w:kern w:val="8"/>
        </w:rPr>
        <w:t>in</w:t>
      </w:r>
      <w:r w:rsidRPr="009D1F24">
        <w:rPr>
          <w:kern w:val="8"/>
        </w:rPr>
        <w:t>lämnad revisionsberättelse.</w:t>
      </w:r>
    </w:p>
    <w:p w:rsidR="00666EC0" w:rsidRPr="009D1F24" w:rsidRDefault="00666EC0" w:rsidP="00D91E0B">
      <w:pPr>
        <w:pStyle w:val="Normaltindrag"/>
      </w:pPr>
      <w:r>
        <w:t>Den t</w:t>
      </w:r>
      <w:r w:rsidRPr="009D1F24">
        <w:t>idigare inlämnad</w:t>
      </w:r>
      <w:r>
        <w:t>e</w:t>
      </w:r>
      <w:r w:rsidRPr="009D1F24">
        <w:t xml:space="preserve"> årsredovisning</w:t>
      </w:r>
      <w:r>
        <w:t>en</w:t>
      </w:r>
      <w:r w:rsidRPr="009D1F24">
        <w:t xml:space="preserve"> för 2013, daterad </w:t>
      </w:r>
      <w:r>
        <w:t xml:space="preserve">13 februari </w:t>
      </w:r>
      <w:r w:rsidRPr="009D1F24">
        <w:t>2014</w:t>
      </w:r>
      <w:r>
        <w:t>,</w:t>
      </w:r>
      <w:r w:rsidRPr="009D1F24">
        <w:t xml:space="preserve">var vid </w:t>
      </w:r>
      <w:r>
        <w:t>in</w:t>
      </w:r>
      <w:r w:rsidRPr="009D1F24">
        <w:t>lämnande</w:t>
      </w:r>
      <w:r>
        <w:t>t</w:t>
      </w:r>
      <w:r w:rsidRPr="009D1F24">
        <w:t xml:space="preserve"> av </w:t>
      </w:r>
      <w:r>
        <w:t xml:space="preserve">den första </w:t>
      </w:r>
      <w:r w:rsidRPr="009D1F24">
        <w:t>revisionsberätte</w:t>
      </w:r>
      <w:r w:rsidRPr="009D1F24">
        <w:t>l</w:t>
      </w:r>
      <w:r w:rsidRPr="009D1F24">
        <w:t>sen inte beslutad och inte heller undertecknad av samtliga nämndordföranden i enlighet med fö</w:t>
      </w:r>
      <w:r w:rsidRPr="009D1F24">
        <w:t>r</w:t>
      </w:r>
      <w:r w:rsidRPr="009D1F24">
        <w:t>ordning</w:t>
      </w:r>
      <w:r>
        <w:t>en</w:t>
      </w:r>
      <w:r w:rsidRPr="009D1F24">
        <w:t xml:space="preserve"> med instruktion för regionala etikprövningsnämnder</w:t>
      </w:r>
      <w:r w:rsidR="0060445D">
        <w:t xml:space="preserve"> </w:t>
      </w:r>
      <w:r w:rsidRPr="009D1F24">
        <w:t>och föror</w:t>
      </w:r>
      <w:r w:rsidRPr="009D1F24">
        <w:t>d</w:t>
      </w:r>
      <w:r w:rsidRPr="009D1F24">
        <w:t>ning</w:t>
      </w:r>
      <w:r w:rsidR="00ED0FC3">
        <w:t>en</w:t>
      </w:r>
      <w:r w:rsidRPr="009D1F24">
        <w:t xml:space="preserve"> om år</w:t>
      </w:r>
      <w:r>
        <w:t xml:space="preserve">sredovisning och budgetunderlag. </w:t>
      </w:r>
      <w:r w:rsidRPr="009D1F24">
        <w:t xml:space="preserve">Riksrevisionen kunde därför inte </w:t>
      </w:r>
      <w:r>
        <w:t>skaffa sig</w:t>
      </w:r>
      <w:r w:rsidRPr="009D1F24">
        <w:t xml:space="preserve"> tillräckliga och ändamålsenliga revisionsbevis som grund för ett rev</w:t>
      </w:r>
      <w:r w:rsidRPr="009D1F24">
        <w:t>i</w:t>
      </w:r>
      <w:r w:rsidRPr="009D1F24">
        <w:t xml:space="preserve">sionsuttalande i </w:t>
      </w:r>
      <w:r>
        <w:t>den första</w:t>
      </w:r>
      <w:r w:rsidRPr="009D1F24">
        <w:t xml:space="preserve"> revisionsberättelse</w:t>
      </w:r>
      <w:r>
        <w:t>n.</w:t>
      </w:r>
    </w:p>
    <w:p w:rsidR="00D91E0B" w:rsidRDefault="00D91E0B" w:rsidP="00666EC0">
      <w:pPr>
        <w:spacing w:before="0" w:line="240" w:lineRule="auto"/>
      </w:pPr>
    </w:p>
    <w:p w:rsidR="00D91E0B" w:rsidRDefault="00D91E0B" w:rsidP="00D91E0B">
      <w:pPr>
        <w:pStyle w:val="Normaltindrag"/>
        <w:sectPr w:rsidR="00D91E0B" w:rsidSect="00AD3B0B">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7" w:left="1304" w:header="340" w:footer="227" w:gutter="0"/>
          <w:cols w:space="720"/>
          <w:titlePg/>
          <w:docGrid w:linePitch="258"/>
        </w:sectPr>
      </w:pPr>
    </w:p>
    <w:p w:rsidR="00666EC0" w:rsidRDefault="00D91E0B" w:rsidP="00D91E0B">
      <w:pPr>
        <w:pStyle w:val="Rubrik1"/>
      </w:pPr>
      <w:bookmarkStart w:id="57" w:name="_Toc387305929"/>
      <w:bookmarkStart w:id="58" w:name="_Toc388363119"/>
      <w:r>
        <w:lastRenderedPageBreak/>
        <w:t xml:space="preserve">7 </w:t>
      </w:r>
      <w:r w:rsidR="00666EC0">
        <w:t>Riksrevisionens granskning av årsredovisningen för staten</w:t>
      </w:r>
      <w:bookmarkEnd w:id="57"/>
      <w:bookmarkEnd w:id="58"/>
    </w:p>
    <w:p w:rsidR="00666EC0" w:rsidRDefault="00666EC0" w:rsidP="00D91E0B">
      <w:r>
        <w:t xml:space="preserve">Regeringen ska enligt budgetlagen varje år lämna årsredovisningen för staten till riksdagen. </w:t>
      </w:r>
      <w:r w:rsidRPr="00660F32">
        <w:t xml:space="preserve">Årsredovisningen innehåller </w:t>
      </w:r>
      <w:r>
        <w:t>bland annat</w:t>
      </w:r>
      <w:r w:rsidRPr="00660F32">
        <w:t xml:space="preserve"> resultaträkning, b</w:t>
      </w:r>
      <w:r w:rsidRPr="00660F32">
        <w:t>a</w:t>
      </w:r>
      <w:r w:rsidRPr="00660F32">
        <w:t>lansräkning och finansieringsanalys samt det slutliga utfallet på statsbudg</w:t>
      </w:r>
      <w:r w:rsidRPr="00660F32">
        <w:t>e</w:t>
      </w:r>
      <w:r w:rsidRPr="00660F32">
        <w:t xml:space="preserve">tens inkomsttitlar och anslag under året. I redovisningen finns </w:t>
      </w:r>
      <w:r>
        <w:t>dessutom</w:t>
      </w:r>
      <w:r w:rsidRPr="00660F32">
        <w:t xml:space="preserve"> en uppföljning av de budgetpolitiska målen, uppgifter om statsskuldens utvec</w:t>
      </w:r>
      <w:r w:rsidRPr="00660F32">
        <w:t>k</w:t>
      </w:r>
      <w:r w:rsidRPr="00660F32">
        <w:t>ling, redovisning och analys av statliga garantier och krediter, avgifter till och bidrag från EU samt regeringens intygande över EU-medel</w:t>
      </w:r>
      <w:r>
        <w:t>.</w:t>
      </w:r>
    </w:p>
    <w:p w:rsidR="00666EC0" w:rsidRDefault="00D91E0B" w:rsidP="00D91E0B">
      <w:pPr>
        <w:pStyle w:val="Rubrik2"/>
      </w:pPr>
      <w:bookmarkStart w:id="59" w:name="_Toc387305930"/>
      <w:bookmarkStart w:id="60" w:name="_Toc388363120"/>
      <w:r>
        <w:t xml:space="preserve">7.1 </w:t>
      </w:r>
      <w:r w:rsidR="00666EC0">
        <w:t xml:space="preserve">Förändringar i </w:t>
      </w:r>
      <w:r w:rsidR="00666EC0" w:rsidRPr="00D91E0B">
        <w:t>Riksrevisionens</w:t>
      </w:r>
      <w:r w:rsidR="00666EC0">
        <w:t xml:space="preserve"> granskning</w:t>
      </w:r>
      <w:bookmarkEnd w:id="59"/>
      <w:bookmarkEnd w:id="60"/>
    </w:p>
    <w:p w:rsidR="00666EC0" w:rsidRDefault="00666EC0" w:rsidP="00666EC0">
      <w:r>
        <w:t>Riksrevisionen har granskat årsredovisningen för staten sedan 2003. Sedan granskningen inleddes har både omfattningen av och inriktningen på grans</w:t>
      </w:r>
      <w:r>
        <w:t>k</w:t>
      </w:r>
      <w:r>
        <w:t>ningen förändrats:</w:t>
      </w:r>
    </w:p>
    <w:p w:rsidR="00666EC0" w:rsidRPr="00D719F6" w:rsidRDefault="00666EC0" w:rsidP="00D91E0B">
      <w:pPr>
        <w:numPr>
          <w:ilvl w:val="0"/>
          <w:numId w:val="26"/>
        </w:numPr>
        <w:tabs>
          <w:tab w:val="clear" w:pos="720"/>
          <w:tab w:val="num" w:pos="-475"/>
        </w:tabs>
        <w:spacing w:before="120"/>
        <w:ind w:left="357" w:hanging="357"/>
      </w:pPr>
      <w:r w:rsidRPr="00D719F6">
        <w:t>Den nya budgetlagen från 2011 innebar en utökning av Riksrevisi</w:t>
      </w:r>
      <w:r w:rsidRPr="00D719F6">
        <w:t>o</w:t>
      </w:r>
      <w:r w:rsidRPr="00D719F6">
        <w:t xml:space="preserve">nens granskning av </w:t>
      </w:r>
      <w:r>
        <w:t>å</w:t>
      </w:r>
      <w:r w:rsidRPr="00D719F6">
        <w:t>rsredovisning</w:t>
      </w:r>
      <w:r>
        <w:t>en</w:t>
      </w:r>
      <w:r w:rsidRPr="00D719F6">
        <w:t xml:space="preserve"> för staten. Tidigare var den begränsad till den finansiella rapporteringen men efter lagändringen omfattar granskningen hela årsredovisningen inklusive bland annat regeringens uppföljning av budgetp</w:t>
      </w:r>
      <w:r w:rsidRPr="00D719F6">
        <w:t>o</w:t>
      </w:r>
      <w:r w:rsidRPr="00D719F6">
        <w:t xml:space="preserve">litiska mål. </w:t>
      </w:r>
    </w:p>
    <w:p w:rsidR="00666EC0" w:rsidRPr="00D719F6" w:rsidRDefault="00666EC0" w:rsidP="00D91E0B">
      <w:pPr>
        <w:numPr>
          <w:ilvl w:val="0"/>
          <w:numId w:val="26"/>
        </w:numPr>
        <w:tabs>
          <w:tab w:val="clear" w:pos="720"/>
          <w:tab w:val="num" w:pos="-475"/>
        </w:tabs>
        <w:spacing w:before="0"/>
        <w:ind w:left="357" w:hanging="357"/>
      </w:pPr>
      <w:r w:rsidRPr="00D719F6">
        <w:t>Det utökade uppdraget enligt budgetlagen och Riksrevisi</w:t>
      </w:r>
      <w:r w:rsidRPr="00D719F6">
        <w:t>o</w:t>
      </w:r>
      <w:r w:rsidRPr="00D719F6">
        <w:t xml:space="preserve">nens övergång till internationella revisionsstandarder (ISSAI) 2010 </w:t>
      </w:r>
      <w:r>
        <w:t xml:space="preserve">har inneburit </w:t>
      </w:r>
      <w:r w:rsidRPr="00D719F6">
        <w:t>förän</w:t>
      </w:r>
      <w:r w:rsidRPr="00D719F6">
        <w:t>d</w:t>
      </w:r>
      <w:r w:rsidRPr="00D719F6">
        <w:t>ringar i sättet som Riksrevisionen formulerar sitt uttalande i revisionsb</w:t>
      </w:r>
      <w:r w:rsidRPr="00D719F6">
        <w:t>e</w:t>
      </w:r>
      <w:r w:rsidRPr="00D719F6">
        <w:t>rättelsen. Uttalandet begränsa</w:t>
      </w:r>
      <w:r>
        <w:t>s</w:t>
      </w:r>
      <w:r w:rsidRPr="00D719F6">
        <w:t xml:space="preserve"> till en bedömning av om årsredovi</w:t>
      </w:r>
      <w:r w:rsidRPr="00D719F6">
        <w:t>s</w:t>
      </w:r>
      <w:r w:rsidRPr="00D719F6">
        <w:t xml:space="preserve">ningen upprättats i enlighet med budgetlagen. </w:t>
      </w:r>
    </w:p>
    <w:p w:rsidR="00666EC0" w:rsidRPr="00D719F6" w:rsidRDefault="00666EC0" w:rsidP="00D91E0B">
      <w:pPr>
        <w:numPr>
          <w:ilvl w:val="0"/>
          <w:numId w:val="26"/>
        </w:numPr>
        <w:tabs>
          <w:tab w:val="clear" w:pos="720"/>
          <w:tab w:val="num" w:pos="-475"/>
        </w:tabs>
        <w:spacing w:before="0"/>
        <w:ind w:left="357" w:hanging="357"/>
      </w:pPr>
      <w:r w:rsidRPr="00D719F6">
        <w:t>I regeringens prop. 2013/14:</w:t>
      </w:r>
      <w:r w:rsidRPr="00551851">
        <w:t xml:space="preserve">173 </w:t>
      </w:r>
      <w:r w:rsidRPr="00551851">
        <w:rPr>
          <w:rStyle w:val="Betoning"/>
        </w:rPr>
        <w:t>En utvecklad budgetprocess</w:t>
      </w:r>
      <w:r w:rsidRPr="00D719F6">
        <w:t xml:space="preserve"> hänv</w:t>
      </w:r>
      <w:r w:rsidRPr="00D719F6">
        <w:t>i</w:t>
      </w:r>
      <w:r w:rsidRPr="00D719F6">
        <w:t xml:space="preserve">sades till Riksrevisionens granskning av </w:t>
      </w:r>
      <w:r>
        <w:t>å</w:t>
      </w:r>
      <w:r w:rsidRPr="00D719F6">
        <w:t>rsredovisning</w:t>
      </w:r>
      <w:r>
        <w:t>en</w:t>
      </w:r>
      <w:r w:rsidRPr="00D719F6">
        <w:t xml:space="preserve"> för staten som en del i hur Sverige lever upp till EU:s krav om övervakning av de bud</w:t>
      </w:r>
      <w:r w:rsidR="00551851">
        <w:t>getpol</w:t>
      </w:r>
      <w:r w:rsidR="00551851">
        <w:t>i</w:t>
      </w:r>
      <w:r w:rsidR="00551851">
        <w:t xml:space="preserve">tiska målen. </w:t>
      </w:r>
      <w:r w:rsidRPr="00D719F6">
        <w:t xml:space="preserve">Riksrevisionens roll i detta sammanhang lyftes också fram. </w:t>
      </w:r>
      <w:r>
        <w:t>Denna</w:t>
      </w:r>
      <w:r w:rsidRPr="00D719F6">
        <w:t xml:space="preserve"> utveckling</w:t>
      </w:r>
      <w:r>
        <w:t xml:space="preserve"> av</w:t>
      </w:r>
      <w:r w:rsidRPr="00D719F6">
        <w:t xml:space="preserve"> granskningen </w:t>
      </w:r>
      <w:r>
        <w:t xml:space="preserve">togs också upp som något positivt i </w:t>
      </w:r>
      <w:r w:rsidRPr="00D719F6">
        <w:t>Riksrevisionen</w:t>
      </w:r>
      <w:r>
        <w:t>s y</w:t>
      </w:r>
      <w:r w:rsidRPr="00D719F6">
        <w:t xml:space="preserve">ttrande över betänkandet </w:t>
      </w:r>
      <w:r w:rsidRPr="002960DD">
        <w:rPr>
          <w:i/>
        </w:rPr>
        <w:t>En utvecklad budgetpr</w:t>
      </w:r>
      <w:r w:rsidRPr="002960DD">
        <w:rPr>
          <w:i/>
        </w:rPr>
        <w:t>o</w:t>
      </w:r>
      <w:r w:rsidRPr="002960DD">
        <w:rPr>
          <w:i/>
        </w:rPr>
        <w:t>cess – ökad tydlighet och struktur</w:t>
      </w:r>
      <w:r w:rsidR="006402D4">
        <w:rPr>
          <w:i/>
        </w:rPr>
        <w:t>.</w:t>
      </w:r>
      <w:r w:rsidR="002960DD">
        <w:rPr>
          <w:rStyle w:val="Fotnotsreferens"/>
          <w:i/>
        </w:rPr>
        <w:footnoteReference w:id="6"/>
      </w:r>
    </w:p>
    <w:p w:rsidR="00666EC0" w:rsidRPr="00991229" w:rsidRDefault="00D91E0B" w:rsidP="002D12BA">
      <w:pPr>
        <w:pStyle w:val="R3"/>
      </w:pPr>
      <w:r>
        <w:t xml:space="preserve">7.1.1 </w:t>
      </w:r>
      <w:r w:rsidR="00666EC0" w:rsidRPr="00991229">
        <w:t xml:space="preserve">Riksrevisionens granskning av </w:t>
      </w:r>
      <w:r w:rsidR="00666EC0" w:rsidRPr="00D91E0B">
        <w:t>årsredovisningen</w:t>
      </w:r>
      <w:r w:rsidR="00666EC0" w:rsidRPr="00991229">
        <w:t xml:space="preserve"> för staten utvecklas</w:t>
      </w:r>
    </w:p>
    <w:p w:rsidR="00666EC0" w:rsidRDefault="00666EC0" w:rsidP="00D91E0B">
      <w:r w:rsidRPr="007B018A">
        <w:t xml:space="preserve">I Granskningsplanen för 2013/14 </w:t>
      </w:r>
      <w:r>
        <w:t xml:space="preserve">presenterade </w:t>
      </w:r>
      <w:r w:rsidRPr="00C96D8B">
        <w:t>vi</w:t>
      </w:r>
      <w:r>
        <w:t xml:space="preserve"> </w:t>
      </w:r>
      <w:r w:rsidRPr="007B018A">
        <w:t xml:space="preserve">ett utvecklingsprojekt inom Riksrevisionen </w:t>
      </w:r>
      <w:r w:rsidRPr="00C96D8B">
        <w:t>som har som</w:t>
      </w:r>
      <w:r>
        <w:t xml:space="preserve"> syfte </w:t>
      </w:r>
      <w:r w:rsidRPr="007B018A">
        <w:t>att vidareutveckla granskning</w:t>
      </w:r>
      <w:r>
        <w:t>en</w:t>
      </w:r>
      <w:r w:rsidR="0060445D">
        <w:t xml:space="preserve"> </w:t>
      </w:r>
      <w:r>
        <w:t>av årsr</w:t>
      </w:r>
      <w:r>
        <w:t>e</w:t>
      </w:r>
      <w:r>
        <w:t>dovisningen för staten. Målet är att vår granskning ska</w:t>
      </w:r>
      <w:r w:rsidRPr="007B018A">
        <w:t xml:space="preserve"> omfatta alla delar av </w:t>
      </w:r>
      <w:r>
        <w:lastRenderedPageBreak/>
        <w:t xml:space="preserve">årsredovisningen för staten </w:t>
      </w:r>
      <w:r w:rsidRPr="007B018A">
        <w:t>i enlighet med budgetlagen och med beaktande av</w:t>
      </w:r>
      <w:r>
        <w:t xml:space="preserve"> det direktiv</w:t>
      </w:r>
      <w:r>
        <w:rPr>
          <w:rStyle w:val="Fotnotsreferens"/>
        </w:rPr>
        <w:footnoteReference w:id="7"/>
      </w:r>
      <w:r>
        <w:t xml:space="preserve"> som rådet tagit fram och som ställer </w:t>
      </w:r>
      <w:r w:rsidRPr="007B018A">
        <w:t xml:space="preserve">krav på medlemsstaternas budgetramverk. Ambitionen är att </w:t>
      </w:r>
      <w:r>
        <w:t>samtliga iakttagelser</w:t>
      </w:r>
      <w:r w:rsidRPr="007B018A">
        <w:t xml:space="preserve"> från </w:t>
      </w:r>
      <w:r>
        <w:t xml:space="preserve">Riksrevisionens granskning </w:t>
      </w:r>
      <w:r w:rsidRPr="007B018A">
        <w:t xml:space="preserve">som har bäring på </w:t>
      </w:r>
      <w:r>
        <w:t>å</w:t>
      </w:r>
      <w:r w:rsidRPr="007B018A">
        <w:t>rsredovisning</w:t>
      </w:r>
      <w:r>
        <w:t>en</w:t>
      </w:r>
      <w:r w:rsidRPr="007B018A">
        <w:t xml:space="preserve"> för staten ska kunna redov</w:t>
      </w:r>
      <w:r w:rsidRPr="007B018A">
        <w:t>i</w:t>
      </w:r>
      <w:r w:rsidRPr="007B018A">
        <w:t>sas</w:t>
      </w:r>
      <w:r w:rsidR="006402D4">
        <w:t xml:space="preserve"> </w:t>
      </w:r>
      <w:r w:rsidRPr="007B018A">
        <w:t>samlat.</w:t>
      </w:r>
    </w:p>
    <w:p w:rsidR="00666EC0" w:rsidRDefault="00666EC0" w:rsidP="00D91E0B">
      <w:pPr>
        <w:pStyle w:val="Normaltindrag"/>
      </w:pPr>
      <w:r>
        <w:t>I år har Riksrevisionen överlämnat en utökad redogörelse för årsredovi</w:t>
      </w:r>
      <w:r>
        <w:t>s</w:t>
      </w:r>
      <w:r>
        <w:t>ningen för staten till riksdagen. Redogörelsen innehåller både en revisionsb</w:t>
      </w:r>
      <w:r>
        <w:t>e</w:t>
      </w:r>
      <w:r>
        <w:t>rättelse och en rapport med iakttagelser av regeringens uppföljning av bu</w:t>
      </w:r>
      <w:r>
        <w:t>d</w:t>
      </w:r>
      <w:r>
        <w:t xml:space="preserve">getmålen i Årsredovisning för staten 2013. När det gäller uppföljningen av de budgetpolitiska målen tar rapporten bland annat sin utgångspunkt i tidigare granskningar av regeringens tillämpning av det finanspolitiska ramverket såsom detta redovisats i budget- och vårpropositioner. </w:t>
      </w:r>
    </w:p>
    <w:p w:rsidR="00666EC0" w:rsidRDefault="00666EC0" w:rsidP="00D91E0B">
      <w:pPr>
        <w:pStyle w:val="Normaltindrag"/>
      </w:pPr>
      <w:r>
        <w:t>Revisionsberättelsens uttalande om årsredovisningen för staten är fortf</w:t>
      </w:r>
      <w:r>
        <w:t>a</w:t>
      </w:r>
      <w:r>
        <w:t>rande begränsat till en bedömning av om den följer budge</w:t>
      </w:r>
      <w:r>
        <w:t>t</w:t>
      </w:r>
      <w:r>
        <w:t>lagens krav. Detta ska dock inte tolkas som att redovisningen bri</w:t>
      </w:r>
      <w:r>
        <w:t>s</w:t>
      </w:r>
      <w:r>
        <w:t>ter i något avseende. Den peer review som genomfördes vid Rik</w:t>
      </w:r>
      <w:r>
        <w:t>s</w:t>
      </w:r>
      <w:r>
        <w:t>revisionen under 2013 har tillsammans med införande av intern</w:t>
      </w:r>
      <w:r>
        <w:t>a</w:t>
      </w:r>
      <w:r>
        <w:t>tionella standarder uppmärksammat oss på att det finns skäl till att se över hur Riksrevisionen utformar sina revisionsberättelser gen</w:t>
      </w:r>
      <w:r>
        <w:t>e</w:t>
      </w:r>
      <w:r>
        <w:t>rellt. Detta kommer också att påverka granskningen och rapport</w:t>
      </w:r>
      <w:r>
        <w:t>e</w:t>
      </w:r>
      <w:r>
        <w:t>ringen av årsredovisningen för staten. Även när det gäller årsred</w:t>
      </w:r>
      <w:r>
        <w:t>o</w:t>
      </w:r>
      <w:r>
        <w:t>visningen för staten finns det skäl att överväga ett uppdelat uttalande för de olika delarna i årsr</w:t>
      </w:r>
      <w:r>
        <w:t>e</w:t>
      </w:r>
      <w:r w:rsidR="000C7CE5">
        <w:t>dovisningen.</w:t>
      </w:r>
      <w:r>
        <w:t xml:space="preserve"> Frågan om ramverket för årsredovisningen för staten uppfyller kriterierna för ett uttala</w:t>
      </w:r>
      <w:r>
        <w:t>n</w:t>
      </w:r>
      <w:r>
        <w:t>de om rättvisande bild kan bli enklare att lösa om frågan avgränsas till enbart den finansiella rapporteringen. Det finns då också anledning att närmare diskutera hur uttalanden för övriga delar av årsredovi</w:t>
      </w:r>
      <w:r>
        <w:t>s</w:t>
      </w:r>
      <w:r>
        <w:t>ningen bör och kan fo</w:t>
      </w:r>
      <w:r w:rsidR="00551851">
        <w:t xml:space="preserve">rmuleras. </w:t>
      </w:r>
      <w:r>
        <w:t>I sammanhanget är det också värt att notera att det inom EU pågår ett arbete med att utveckla ett gemensamt ramverk</w:t>
      </w:r>
      <w:r>
        <w:rPr>
          <w:rStyle w:val="Fotnotsreferens"/>
        </w:rPr>
        <w:footnoteReference w:id="8"/>
      </w:r>
      <w:r>
        <w:t xml:space="preserve"> för den finansiella rapporteringen. </w:t>
      </w:r>
    </w:p>
    <w:p w:rsidR="00666EC0" w:rsidRDefault="00D91E0B" w:rsidP="00D91E0B">
      <w:pPr>
        <w:pStyle w:val="Rubrik2"/>
      </w:pPr>
      <w:bookmarkStart w:id="61" w:name="_Toc387305931"/>
      <w:bookmarkStart w:id="62" w:name="_Toc388363121"/>
      <w:r>
        <w:t xml:space="preserve">7.2 </w:t>
      </w:r>
      <w:r w:rsidR="00666EC0">
        <w:t xml:space="preserve">Riksrevisorernas </w:t>
      </w:r>
      <w:r w:rsidR="00666EC0" w:rsidRPr="00D91E0B">
        <w:t>bedömning</w:t>
      </w:r>
      <w:bookmarkEnd w:id="61"/>
      <w:bookmarkEnd w:id="62"/>
    </w:p>
    <w:p w:rsidR="00666EC0" w:rsidRDefault="00666EC0" w:rsidP="00D91E0B">
      <w:r>
        <w:t>Vi anser att årsredovisningen för staten är ett viktigt men underutnyttjat d</w:t>
      </w:r>
      <w:r>
        <w:t>o</w:t>
      </w:r>
      <w:r>
        <w:t xml:space="preserve">kument som borde kunna ge riksdagen och allmänheten en samlad bild av statens finansiella ställning. För att stärka informationsvärdet är det viktigt att årsredovisningen för staten löpande utvecklas och också blir föremål för en oberoende granskning. </w:t>
      </w:r>
      <w:r w:rsidRPr="00EB7B14">
        <w:t>Årsredovisning</w:t>
      </w:r>
      <w:r>
        <w:t>en</w:t>
      </w:r>
      <w:r w:rsidRPr="00EB7B14">
        <w:t xml:space="preserve"> för staten skiljer sig emellertid i flera avseenden från en årsredovisning för en myndighet. Årsredovisning</w:t>
      </w:r>
      <w:r>
        <w:t>en</w:t>
      </w:r>
      <w:r w:rsidRPr="00EB7B14">
        <w:t xml:space="preserve"> för staten innehåller en uppföljning av budgetmålen utifrån nationalekon</w:t>
      </w:r>
      <w:r w:rsidRPr="00EB7B14">
        <w:t>o</w:t>
      </w:r>
      <w:r w:rsidRPr="00EB7B14">
        <w:t>miska principer och är dessutom en skrivelse från regeringen.</w:t>
      </w:r>
    </w:p>
    <w:p w:rsidR="00666EC0" w:rsidRPr="006F1BF6" w:rsidRDefault="00666EC0" w:rsidP="005268A8">
      <w:pPr>
        <w:pStyle w:val="Normaltindrag"/>
        <w:pageBreakBefore/>
        <w:rPr>
          <w:spacing w:val="-2"/>
        </w:rPr>
      </w:pPr>
      <w:r w:rsidRPr="006F1BF6">
        <w:rPr>
          <w:spacing w:val="-2"/>
        </w:rPr>
        <w:lastRenderedPageBreak/>
        <w:t>Vi kommer under de kommande åren fortsätta att utveckla vår granskning av årsredovisningen för staten. Riksrevisionen har oc</w:t>
      </w:r>
      <w:r w:rsidRPr="006F1BF6">
        <w:rPr>
          <w:spacing w:val="-2"/>
        </w:rPr>
        <w:t>k</w:t>
      </w:r>
      <w:r w:rsidRPr="006F1BF6">
        <w:rPr>
          <w:spacing w:val="-2"/>
        </w:rPr>
        <w:t>så nyligen påbörjat ett arbete med att ta fram en modell för en sa</w:t>
      </w:r>
      <w:r w:rsidRPr="006F1BF6">
        <w:rPr>
          <w:spacing w:val="-2"/>
        </w:rPr>
        <w:t>m</w:t>
      </w:r>
      <w:r w:rsidRPr="006F1BF6">
        <w:rPr>
          <w:spacing w:val="-2"/>
        </w:rPr>
        <w:t>lad riskanalys för staten, och denna analys kommer också att utgöra en viktig utgångspunkt för gransknin</w:t>
      </w:r>
      <w:r w:rsidRPr="006F1BF6">
        <w:rPr>
          <w:spacing w:val="-2"/>
        </w:rPr>
        <w:t>g</w:t>
      </w:r>
      <w:r w:rsidRPr="006F1BF6">
        <w:rPr>
          <w:spacing w:val="-2"/>
        </w:rPr>
        <w:t xml:space="preserve">en. </w:t>
      </w:r>
    </w:p>
    <w:p w:rsidR="00D91E0B" w:rsidRDefault="00D91E0B" w:rsidP="00666EC0">
      <w:pPr>
        <w:spacing w:before="0" w:line="240" w:lineRule="auto"/>
      </w:pPr>
    </w:p>
    <w:p w:rsidR="00D91E0B" w:rsidRDefault="00D91E0B" w:rsidP="00D91E0B">
      <w:pPr>
        <w:pStyle w:val="Normaltindrag"/>
        <w:sectPr w:rsidR="00D91E0B" w:rsidSect="00AD3B0B">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7" w:left="1304" w:header="340" w:footer="227" w:gutter="0"/>
          <w:cols w:space="720"/>
          <w:titlePg/>
          <w:docGrid w:linePitch="258"/>
        </w:sectPr>
      </w:pPr>
    </w:p>
    <w:p w:rsidR="00666EC0" w:rsidRPr="00AC393F" w:rsidRDefault="00D91E0B" w:rsidP="00D91E0B">
      <w:pPr>
        <w:pStyle w:val="Rubrik1"/>
      </w:pPr>
      <w:bookmarkStart w:id="63" w:name="_Toc387305932"/>
      <w:bookmarkStart w:id="64" w:name="_Toc388363122"/>
      <w:r>
        <w:lastRenderedPageBreak/>
        <w:t xml:space="preserve">8 </w:t>
      </w:r>
      <w:r w:rsidR="00666EC0">
        <w:t xml:space="preserve">Staten på </w:t>
      </w:r>
      <w:r w:rsidR="00666EC0" w:rsidRPr="00D91E0B">
        <w:t>marknaden</w:t>
      </w:r>
      <w:bookmarkStart w:id="65" w:name="_Toc385237027"/>
      <w:bookmarkEnd w:id="63"/>
      <w:bookmarkEnd w:id="64"/>
    </w:p>
    <w:bookmarkEnd w:id="65"/>
    <w:p w:rsidR="00666EC0" w:rsidRPr="005B0871" w:rsidRDefault="00666EC0" w:rsidP="00D91E0B">
      <w:r w:rsidRPr="005B0871">
        <w:t xml:space="preserve">Riksrevisionen inledde granskningsstrategin </w:t>
      </w:r>
      <w:r w:rsidRPr="005B0871">
        <w:rPr>
          <w:i/>
        </w:rPr>
        <w:t xml:space="preserve">Staten på </w:t>
      </w:r>
      <w:r w:rsidRPr="00551851">
        <w:rPr>
          <w:rStyle w:val="Betoning"/>
        </w:rPr>
        <w:t xml:space="preserve">marknaden </w:t>
      </w:r>
      <w:r w:rsidRPr="00551851">
        <w:t>2011</w:t>
      </w:r>
      <w:r w:rsidRPr="005B0871">
        <w:t xml:space="preserve">. Utgångspunkten för granskningsstrategin har varit att undersöka effektiviteten i genomförandet av statliga åtaganden på marknader där statliga bolag </w:t>
      </w:r>
      <w:r>
        <w:t xml:space="preserve">är </w:t>
      </w:r>
      <w:r w:rsidRPr="005B0871">
        <w:t xml:space="preserve">verksamma. Granskningarna </w:t>
      </w:r>
      <w:r>
        <w:t xml:space="preserve">har </w:t>
      </w:r>
      <w:r w:rsidRPr="005B0871">
        <w:t>omfatta</w:t>
      </w:r>
      <w:r>
        <w:t>t</w:t>
      </w:r>
      <w:r w:rsidRPr="005B0871">
        <w:t xml:space="preserve"> apoteks-, järnvägs-, el-, rymd-, spel-, telekom- och rymdmarknade</w:t>
      </w:r>
      <w:r>
        <w:t>n</w:t>
      </w:r>
      <w:r w:rsidRPr="005B0871">
        <w:t>. Inom alla granskade marknader finns statlig affärsdrivande verksamhet med betydande statligt kapital. Samtliga marknader påverkas dessutom av EU-medlemskapet och den inre markn</w:t>
      </w:r>
      <w:r w:rsidRPr="005B0871">
        <w:t>a</w:t>
      </w:r>
      <w:r w:rsidRPr="005B0871">
        <w:t>den.</w:t>
      </w:r>
      <w:r w:rsidRPr="005B0871">
        <w:rPr>
          <w:rFonts w:ascii="Arial" w:hAnsi="Arial"/>
          <w:sz w:val="16"/>
          <w:vertAlign w:val="superscript"/>
        </w:rPr>
        <w:footnoteReference w:id="9"/>
      </w:r>
    </w:p>
    <w:p w:rsidR="00666EC0" w:rsidRPr="005B0871" w:rsidRDefault="00666EC0" w:rsidP="00884345">
      <w:pPr>
        <w:pStyle w:val="Normaltindrag"/>
      </w:pPr>
      <w:r w:rsidRPr="005B0871">
        <w:t xml:space="preserve">På flera av dessa </w:t>
      </w:r>
      <w:r w:rsidRPr="00884345">
        <w:t>marknader</w:t>
      </w:r>
      <w:r w:rsidRPr="005B0871">
        <w:t xml:space="preserve">, som till exempel tele-, el- och </w:t>
      </w:r>
      <w:r>
        <w:t>järnvägs</w:t>
      </w:r>
      <w:r w:rsidRPr="005B0871">
        <w:t>mar</w:t>
      </w:r>
      <w:r w:rsidRPr="005B0871">
        <w:t>k</w:t>
      </w:r>
      <w:r w:rsidRPr="005B0871">
        <w:t>nade</w:t>
      </w:r>
      <w:r>
        <w:t>n</w:t>
      </w:r>
      <w:r w:rsidRPr="005B0871">
        <w:t>, har omregleringar genomförts för att bland annat uppnå riksdagens mål om ökad effektivitet och bättre tillgång till produkter och tjänster med god kvalitet för medborgare, myndigh</w:t>
      </w:r>
      <w:r w:rsidRPr="005B0871">
        <w:t>e</w:t>
      </w:r>
      <w:r w:rsidRPr="005B0871">
        <w:t>ter och företag.</w:t>
      </w:r>
      <w:r w:rsidR="0060445D">
        <w:t xml:space="preserve"> </w:t>
      </w:r>
      <w:r w:rsidRPr="005B0871">
        <w:t>Förändringarna på de</w:t>
      </w:r>
      <w:r>
        <w:t>ssa</w:t>
      </w:r>
      <w:r w:rsidRPr="005B0871">
        <w:t xml:space="preserve"> marknader har berört vi</w:t>
      </w:r>
      <w:r w:rsidRPr="005B0871">
        <w:t>k</w:t>
      </w:r>
      <w:r w:rsidRPr="005B0871">
        <w:t>tig statlig infrastruktur och marknaderna svarar också för en v</w:t>
      </w:r>
      <w:r w:rsidRPr="005B0871">
        <w:t>ä</w:t>
      </w:r>
      <w:r w:rsidRPr="005B0871">
        <w:t>sentlig del av Sveriges BNP.</w:t>
      </w:r>
    </w:p>
    <w:p w:rsidR="00666EC0" w:rsidRDefault="00666EC0" w:rsidP="00D91E0B">
      <w:pPr>
        <w:pStyle w:val="Normaltindrag"/>
      </w:pPr>
      <w:r w:rsidRPr="005B0871">
        <w:t>Andra granskningar har omfattat marknader där stora förän</w:t>
      </w:r>
      <w:r w:rsidRPr="005B0871">
        <w:t>d</w:t>
      </w:r>
      <w:r w:rsidRPr="005B0871">
        <w:t>ringar har ägt rum utan att det statliga åtagandet har förändrats</w:t>
      </w:r>
      <w:r>
        <w:t>, som spelmarknaden</w:t>
      </w:r>
      <w:r w:rsidRPr="005B0871">
        <w:t xml:space="preserve">. </w:t>
      </w:r>
    </w:p>
    <w:p w:rsidR="00666EC0" w:rsidRPr="005B0871" w:rsidRDefault="00666EC0" w:rsidP="00D91E0B">
      <w:pPr>
        <w:pStyle w:val="Normaltindrag"/>
      </w:pPr>
      <w:r w:rsidRPr="005B0871">
        <w:t>Granskningarna har utgått från de mål som beslutats av riksd</w:t>
      </w:r>
      <w:r w:rsidRPr="005B0871">
        <w:t>a</w:t>
      </w:r>
      <w:r w:rsidRPr="005B0871">
        <w:t>gen och som berör de aktuella marknaderna.</w:t>
      </w:r>
      <w:r w:rsidR="0060445D">
        <w:t xml:space="preserve"> </w:t>
      </w:r>
      <w:r w:rsidRPr="005B0871">
        <w:t>Riksdagen har till e</w:t>
      </w:r>
      <w:r w:rsidRPr="005B0871">
        <w:t>x</w:t>
      </w:r>
      <w:r w:rsidRPr="005B0871">
        <w:t>empel uttalat att det ska finnas grundläggande tillgänglighet till tjänster på transportområdet med god kvalitet och användbarhet. Ett annat exempel är målet om tillgång till effekt</w:t>
      </w:r>
      <w:r w:rsidRPr="005B0871">
        <w:t>i</w:t>
      </w:r>
      <w:r w:rsidRPr="005B0871">
        <w:t>va och säkra ele</w:t>
      </w:r>
      <w:r w:rsidRPr="005B0871">
        <w:t>k</w:t>
      </w:r>
      <w:r w:rsidRPr="005B0871">
        <w:t xml:space="preserve">troniska kommunikationer där riksdagen uttalat att Sverige ska ligga i framkant. </w:t>
      </w:r>
    </w:p>
    <w:p w:rsidR="00666EC0" w:rsidRPr="005B0871" w:rsidRDefault="00666EC0" w:rsidP="00D91E0B">
      <w:pPr>
        <w:pStyle w:val="Normaltindrag"/>
        <w:rPr>
          <w:color w:val="000000"/>
          <w:szCs w:val="22"/>
        </w:rPr>
      </w:pPr>
      <w:r w:rsidRPr="005B0871">
        <w:t xml:space="preserve">De </w:t>
      </w:r>
      <w:r>
        <w:t xml:space="preserve">statliga </w:t>
      </w:r>
      <w:r w:rsidRPr="005B0871">
        <w:t xml:space="preserve">aktörerna </w:t>
      </w:r>
      <w:r>
        <w:t xml:space="preserve">på marknaderna </w:t>
      </w:r>
      <w:r w:rsidRPr="005B0871">
        <w:t>är regeringen, de statliga bolagen och affärsverken samt expert- och tillsynsmyndigheter.</w:t>
      </w:r>
      <w:r w:rsidR="0060445D">
        <w:t xml:space="preserve"> </w:t>
      </w:r>
      <w:r w:rsidRPr="005B0871">
        <w:t>I granskningarna har vi undersökt om lagstiftningen, tillsynen och regeringens styrning av berörda myndigheter och statliga bolag har använts effektivt för att uppnå målen för verks</w:t>
      </w:r>
      <w:r w:rsidR="0057416B">
        <w:t>amheterna på berörda marknader.</w:t>
      </w:r>
      <w:r w:rsidRPr="005B0871">
        <w:t xml:space="preserve"> Granskningarna har utgått från öve</w:t>
      </w:r>
      <w:r w:rsidRPr="005B0871">
        <w:t>r</w:t>
      </w:r>
      <w:r w:rsidRPr="005B0871">
        <w:t>gripande må</w:t>
      </w:r>
      <w:r w:rsidRPr="005B0871">
        <w:t>l</w:t>
      </w:r>
      <w:r w:rsidRPr="005B0871">
        <w:t>sättningar som effektivitet, god hushållning och transparens.</w:t>
      </w:r>
    </w:p>
    <w:p w:rsidR="00666EC0" w:rsidRPr="005B0871" w:rsidRDefault="00666EC0" w:rsidP="00D91E0B">
      <w:pPr>
        <w:pStyle w:val="Normaltindrag"/>
      </w:pPr>
      <w:r w:rsidRPr="005B0871">
        <w:t xml:space="preserve">Granskningsstrategin har inte haft som ambition att täcka in samtliga marknader där staten är verksam utan har täckt vissa av dessa. I detta kapitel presenterar vi en sammanställning av några centrala iakttagelser från våra granskningar av dessa verksamheter. </w:t>
      </w:r>
    </w:p>
    <w:p w:rsidR="00666EC0" w:rsidRPr="005B0871" w:rsidRDefault="00653A1C" w:rsidP="008B7B20">
      <w:pPr>
        <w:pStyle w:val="Rubrik2"/>
      </w:pPr>
      <w:bookmarkStart w:id="66" w:name="_Toc385237029"/>
      <w:bookmarkStart w:id="67" w:name="_Toc387305933"/>
      <w:bookmarkStart w:id="68" w:name="_Toc388363123"/>
      <w:r>
        <w:lastRenderedPageBreak/>
        <w:t xml:space="preserve">8.1 </w:t>
      </w:r>
      <w:r w:rsidR="00666EC0" w:rsidRPr="005B0871">
        <w:t xml:space="preserve">Statens kunskapsunderlag </w:t>
      </w:r>
      <w:bookmarkEnd w:id="66"/>
      <w:r w:rsidR="00666EC0" w:rsidRPr="005B0871">
        <w:t xml:space="preserve">har varit </w:t>
      </w:r>
      <w:r w:rsidR="00666EC0" w:rsidRPr="00C96D8B">
        <w:t>begränsat</w:t>
      </w:r>
      <w:bookmarkEnd w:id="67"/>
      <w:bookmarkEnd w:id="68"/>
    </w:p>
    <w:p w:rsidR="00666EC0" w:rsidRPr="005B0871" w:rsidRDefault="00666EC0" w:rsidP="00653A1C">
      <w:r w:rsidRPr="005B0871">
        <w:t xml:space="preserve">Ett tillräckligt kunskapsunderlag är särskilt viktigt på </w:t>
      </w:r>
      <w:r>
        <w:t xml:space="preserve">förändrade </w:t>
      </w:r>
      <w:r w:rsidRPr="005B0871">
        <w:t>marknader eftersom regeringen måste kunna vidta korrigerande åtgärder om statliga och privata aktörer inte agerar i enlighet med intentionerna med det statliga åt</w:t>
      </w:r>
      <w:r w:rsidRPr="005B0871">
        <w:t>a</w:t>
      </w:r>
      <w:r w:rsidRPr="005B0871">
        <w:t>gandet för berörd marknad. Våra granskningar av apoteks-, spel-, telekom-, el-, rymd- och järnvägsmarknaderna visar att både regeringen och berörda tillsynsmyndigheter i ett antal fall saknat såväl tillräcklig kunskap om mar</w:t>
      </w:r>
      <w:r w:rsidRPr="005B0871">
        <w:t>k</w:t>
      </w:r>
      <w:r w:rsidRPr="005B0871">
        <w:t>naderna som insikt om huruvida marknadsregleringen och marknadstillsynen varit effektiv. Detta har fått konsekvenser för regeringens styrning av</w:t>
      </w:r>
      <w:r>
        <w:t xml:space="preserve"> berörda</w:t>
      </w:r>
      <w:r w:rsidRPr="005B0871">
        <w:t xml:space="preserve"> bolag och tillsynsmyndigheter och därmed för möjligheterna att uppnå up</w:t>
      </w:r>
      <w:r w:rsidRPr="005B0871">
        <w:t>p</w:t>
      </w:r>
      <w:r w:rsidRPr="005B0871">
        <w:t>satta politiska mål.</w:t>
      </w:r>
    </w:p>
    <w:p w:rsidR="00666EC0" w:rsidRPr="005B0871" w:rsidRDefault="00653A1C" w:rsidP="002D12BA">
      <w:pPr>
        <w:pStyle w:val="R3"/>
      </w:pPr>
      <w:r>
        <w:t xml:space="preserve">8.1.1 </w:t>
      </w:r>
      <w:r w:rsidR="00666EC0" w:rsidRPr="005B0871">
        <w:t>Regeringens kunskapsunderlag har varit för snäva</w:t>
      </w:r>
    </w:p>
    <w:p w:rsidR="00666EC0" w:rsidRPr="005B0871" w:rsidRDefault="00666EC0" w:rsidP="00653A1C">
      <w:r w:rsidRPr="005B0871">
        <w:t>Granskningarna visar att regeringen inte har haft ett tillräckligt kunskapsu</w:t>
      </w:r>
      <w:r w:rsidRPr="005B0871">
        <w:t>n</w:t>
      </w:r>
      <w:r w:rsidRPr="005B0871">
        <w:t>derlag om marknadsförhållandena för sin styrning av statliga och privata aktörer på respektive marknader. Kunskapsunderlagen av de statliga bolagens roll och betydelse på marknaden har saknat djupare analyser om hur styrnin</w:t>
      </w:r>
      <w:r w:rsidRPr="005B0871">
        <w:t>g</w:t>
      </w:r>
      <w:r w:rsidRPr="005B0871">
        <w:t xml:space="preserve">en av bolagens verksamhet påverkar uppfyllelsen av politiska mål. I stället har underlagen ofta utgått från ett begränsat företagsekonomiskt perspektiv.  </w:t>
      </w:r>
    </w:p>
    <w:p w:rsidR="00666EC0" w:rsidRPr="005B0871" w:rsidRDefault="00666EC0" w:rsidP="00653A1C">
      <w:pPr>
        <w:pStyle w:val="Normaltindrag"/>
      </w:pPr>
      <w:r w:rsidRPr="005B0871">
        <w:t xml:space="preserve">I förberedelsearbetet för apoteksreformen och i statens försäljning av </w:t>
      </w:r>
      <w:r w:rsidRPr="005B0871">
        <w:rPr>
          <w:i/>
        </w:rPr>
        <w:t>ap</w:t>
      </w:r>
      <w:r w:rsidRPr="005B0871">
        <w:rPr>
          <w:i/>
        </w:rPr>
        <w:t>o</w:t>
      </w:r>
      <w:r w:rsidRPr="005B0871">
        <w:rPr>
          <w:i/>
        </w:rPr>
        <w:t>tek</w:t>
      </w:r>
      <w:r w:rsidRPr="005B0871">
        <w:t xml:space="preserve"> visade våra granskningar att regeringen inte analyserade i vilka avseenden och inom vilka områden det fanns risker för att marknaden inte skulle kunna leverera ökad tillgänglighet till läkemedel. Detta gällde särskilt de planer som nya apoteksaktörer hade för centrala delar av verksamheten, som till exempel förmågan att expediera recept i förhållande till lagerhållning för läkemedel och att öka tillgängligheten till läkemedel i glesbygd.</w:t>
      </w:r>
    </w:p>
    <w:p w:rsidR="00666EC0" w:rsidRPr="005B0871" w:rsidRDefault="00666EC0" w:rsidP="00653A1C">
      <w:pPr>
        <w:pStyle w:val="Normaltindrag"/>
      </w:pPr>
      <w:r w:rsidRPr="005B0871">
        <w:t xml:space="preserve">I granskningen av </w:t>
      </w:r>
      <w:r w:rsidRPr="005B0871">
        <w:rPr>
          <w:i/>
        </w:rPr>
        <w:t xml:space="preserve">spelmarknaden </w:t>
      </w:r>
      <w:r w:rsidRPr="005B0871">
        <w:t>framkom att regeringen inte i tillräcklig utsträckning hade utvärderat Svenska Spels arbete med spelansvar för att motverka spelberoende, trots utvecklingen på spelmarknaden där spelprobl</w:t>
      </w:r>
      <w:r w:rsidRPr="005B0871">
        <w:t>e</w:t>
      </w:r>
      <w:r w:rsidRPr="005B0871">
        <w:t xml:space="preserve">men har ökat </w:t>
      </w:r>
      <w:r w:rsidR="000C7CE5">
        <w:t xml:space="preserve">inom vissa befolkningsgrupper. </w:t>
      </w:r>
      <w:r w:rsidRPr="005B0871">
        <w:t>Arbetet med spelansvar är av stor vikt för att kunna nå de sociala mål som riksdagen beslutat om, nämligen att sociala skyddsintressen ska värnas och efterfrågan på spel ska tillgodoses under kontrollerade former.</w:t>
      </w:r>
    </w:p>
    <w:p w:rsidR="00666EC0" w:rsidRPr="005B0871" w:rsidRDefault="00666EC0" w:rsidP="00653A1C">
      <w:pPr>
        <w:pStyle w:val="Normaltindrag"/>
      </w:pPr>
      <w:r w:rsidRPr="005B0871">
        <w:t xml:space="preserve">På </w:t>
      </w:r>
      <w:r w:rsidRPr="005B0871">
        <w:rPr>
          <w:i/>
        </w:rPr>
        <w:t>telekommarknaden</w:t>
      </w:r>
      <w:r w:rsidRPr="005B0871">
        <w:t xml:space="preserve"> är den digitala infrastrukturen uppdelad på fyra sta</w:t>
      </w:r>
      <w:r w:rsidRPr="005B0871">
        <w:t>t</w:t>
      </w:r>
      <w:r w:rsidRPr="005B0871">
        <w:t>liga organisationer, varav två är statliga bolag. Vår granskning visar att rege</w:t>
      </w:r>
      <w:r w:rsidRPr="005B0871">
        <w:t>r</w:t>
      </w:r>
      <w:r w:rsidRPr="005B0871">
        <w:t xml:space="preserve">ingen har saknat kunskapsunderlag om betydelsen av och potentialen i det omfattande statliga innehavet av digital infrastruktur och vad den betyder för konkurrensen på telekommarknaden. </w:t>
      </w:r>
    </w:p>
    <w:p w:rsidR="00666EC0" w:rsidRPr="005B0871" w:rsidRDefault="00666EC0" w:rsidP="00653A1C">
      <w:pPr>
        <w:pStyle w:val="Normaltindrag"/>
      </w:pPr>
      <w:r w:rsidRPr="005B0871">
        <w:t xml:space="preserve">I granskningen av </w:t>
      </w:r>
      <w:r w:rsidRPr="005B0871">
        <w:rPr>
          <w:i/>
        </w:rPr>
        <w:t>järnvägsmarknaden</w:t>
      </w:r>
      <w:r w:rsidRPr="005B0871">
        <w:t xml:space="preserve"> konstaterade vi att Trafikverkets förseningsstatistik och orsakskodning till förseningar inte har varit tillräckligt kva</w:t>
      </w:r>
      <w:r w:rsidR="000C7CE5">
        <w:t>litetssäkrad och ändamålsenlig.</w:t>
      </w:r>
      <w:r w:rsidRPr="005B0871">
        <w:t xml:space="preserve"> Bland annat har inte inställda tåg ingått i denna redovisning. Det har därför inte gått att med säkerhet avgöra hur punk</w:t>
      </w:r>
      <w:r w:rsidRPr="005B0871">
        <w:t>t</w:t>
      </w:r>
      <w:r w:rsidRPr="005B0871">
        <w:t>ligheten för tågtrafiken har utvecklats. Varken företag eller privatpersoner har därmed fått tillförlitlig och relevant information om punktligheten. Ett tillfö</w:t>
      </w:r>
      <w:r w:rsidRPr="005B0871">
        <w:t>r</w:t>
      </w:r>
      <w:r w:rsidRPr="005B0871">
        <w:lastRenderedPageBreak/>
        <w:t>litligt kunskapsunderlag om punktligheten är en förutsättning för att regerin</w:t>
      </w:r>
      <w:r w:rsidRPr="005B0871">
        <w:t>g</w:t>
      </w:r>
      <w:r w:rsidRPr="005B0871">
        <w:t xml:space="preserve">en, Trafikverket och operatörerna i järnvägssystemet ska kunna fatta beslut om vilka insatser som behövs för att åtgärda punktlighetsproblem. </w:t>
      </w:r>
    </w:p>
    <w:p w:rsidR="00666EC0" w:rsidRPr="005B0871" w:rsidRDefault="00666EC0" w:rsidP="00653A1C">
      <w:pPr>
        <w:pStyle w:val="Normaltindrag"/>
      </w:pPr>
      <w:r w:rsidRPr="005B0871">
        <w:t xml:space="preserve">Granskningen av </w:t>
      </w:r>
      <w:r w:rsidRPr="002A038E">
        <w:rPr>
          <w:rStyle w:val="kursivatecken"/>
        </w:rPr>
        <w:t>elmarknaden</w:t>
      </w:r>
      <w:r w:rsidRPr="005B0871">
        <w:t xml:space="preserve"> visade att regeringen under en längre tid har saknat ett kunskapsunderlag om de effekter som nivån på Svenska kraf</w:t>
      </w:r>
      <w:r w:rsidRPr="005B0871">
        <w:t>t</w:t>
      </w:r>
      <w:r w:rsidRPr="005B0871">
        <w:t>näts avkastningskrav kan ha på elmarknaden. Det avkastningskrav som rege</w:t>
      </w:r>
      <w:r w:rsidRPr="005B0871">
        <w:t>r</w:t>
      </w:r>
      <w:r w:rsidRPr="005B0871">
        <w:t>ingen ställer på Svenska kraftnät påverkar i sin tur tarifferna som de regio</w:t>
      </w:r>
      <w:r w:rsidRPr="005B0871">
        <w:t>n</w:t>
      </w:r>
      <w:r w:rsidRPr="005B0871">
        <w:t>ala nätmonopolen och elproducenterna betalar till affärsverket, eftersom intäkter från tarifferna bidrar till att täcka avkastningskravet. Tarifferna p</w:t>
      </w:r>
      <w:r w:rsidRPr="005B0871">
        <w:t>å</w:t>
      </w:r>
      <w:r w:rsidRPr="005B0871">
        <w:t>verkar i slutändan de elpriser som hushåll och företag betalar och är därför av vikt för såväl energipolitiska som näringspolitiska mål.</w:t>
      </w:r>
    </w:p>
    <w:p w:rsidR="00666EC0" w:rsidRPr="005B0871" w:rsidRDefault="00653A1C" w:rsidP="002D12BA">
      <w:pPr>
        <w:pStyle w:val="R3"/>
      </w:pPr>
      <w:r>
        <w:t xml:space="preserve">8.1.2 </w:t>
      </w:r>
      <w:r w:rsidR="00666EC0" w:rsidRPr="005B0871">
        <w:t xml:space="preserve">Tillsynsmyndigheternas kunskapsunderlag </w:t>
      </w:r>
      <w:r w:rsidR="00666EC0" w:rsidRPr="00653A1C">
        <w:t>brister</w:t>
      </w:r>
      <w:r w:rsidR="00666EC0" w:rsidRPr="005B0871">
        <w:t xml:space="preserve"> </w:t>
      </w:r>
    </w:p>
    <w:p w:rsidR="00666EC0" w:rsidRPr="005B0871" w:rsidRDefault="00666EC0" w:rsidP="00653A1C">
      <w:r w:rsidRPr="005B0871">
        <w:t>För marknaderna ska fungera effektivt behöver berörda tillsynsmyndigheter bygga upp kunskap både om ekonomiska förhållanden, konkurrensförhålla</w:t>
      </w:r>
      <w:r w:rsidRPr="005B0871">
        <w:t>n</w:t>
      </w:r>
      <w:r w:rsidRPr="005B0871">
        <w:t xml:space="preserve">den och teknikutveckling men också om hur behoven hos konsumenter och producenter </w:t>
      </w:r>
      <w:r w:rsidR="00805F37">
        <w:t>utvecklas på berörda marknader.</w:t>
      </w:r>
      <w:r w:rsidRPr="005B0871">
        <w:t xml:space="preserve"> Flera iakttagelser i gransknin</w:t>
      </w:r>
      <w:r w:rsidRPr="005B0871">
        <w:t>g</w:t>
      </w:r>
      <w:r w:rsidRPr="005B0871">
        <w:t xml:space="preserve">arna visar dock att berörda tillsynsmyndigheter inte alltid haft tillräcklig kunskap om de omreglerade marknaderna. </w:t>
      </w:r>
    </w:p>
    <w:p w:rsidR="00666EC0" w:rsidRPr="005B0871" w:rsidRDefault="00666EC0" w:rsidP="00653A1C">
      <w:pPr>
        <w:pStyle w:val="Normaltindrag"/>
      </w:pPr>
      <w:r w:rsidRPr="005B0871">
        <w:t xml:space="preserve">När omregleringen </w:t>
      </w:r>
      <w:r w:rsidRPr="002A038E">
        <w:rPr>
          <w:rStyle w:val="kursivatecken"/>
        </w:rPr>
        <w:t>av järnvägsmarknaden</w:t>
      </w:r>
      <w:r w:rsidRPr="005B0871">
        <w:t xml:space="preserve"> genomfördes var a</w:t>
      </w:r>
      <w:r w:rsidRPr="005B0871">
        <w:t>v</w:t>
      </w:r>
      <w:r w:rsidRPr="005B0871">
        <w:t>sikten att Transportstyrelsen i sin tillsyn och marknadsövervakning skulle identifiera brister i marknadens och regleringens funktion</w:t>
      </w:r>
      <w:r w:rsidRPr="005B0871">
        <w:t>s</w:t>
      </w:r>
      <w:r w:rsidRPr="005B0871">
        <w:t>sätt och återrapportera detta till regeringen. Vår granskning visar dock att Transportstyrelsen inte har tillräcklig kunskap om marknaden och inte genomfört en ändamålsenlig til</w:t>
      </w:r>
      <w:r w:rsidRPr="005B0871">
        <w:t>l</w:t>
      </w:r>
      <w:r w:rsidRPr="005B0871">
        <w:t>syn och överva</w:t>
      </w:r>
      <w:r w:rsidRPr="005B0871">
        <w:t>k</w:t>
      </w:r>
      <w:r w:rsidRPr="005B0871">
        <w:t xml:space="preserve">ning. Detta har i sin tur inneburit att varken regering eller andra aktörer i systemet har vidtagit nödvändiga åtgärder för att korrigera brister i marknadens funktionssätt. </w:t>
      </w:r>
    </w:p>
    <w:p w:rsidR="00666EC0" w:rsidRPr="005B0871" w:rsidRDefault="00666EC0" w:rsidP="00653A1C">
      <w:pPr>
        <w:pStyle w:val="Normaltindrag"/>
      </w:pPr>
      <w:r w:rsidRPr="005B0871">
        <w:t>När det gäller tillsyn över järnvägsunderhållet konstaterar vi i vår grans</w:t>
      </w:r>
      <w:r w:rsidRPr="005B0871">
        <w:t>k</w:t>
      </w:r>
      <w:r w:rsidRPr="005B0871">
        <w:t xml:space="preserve">ning att </w:t>
      </w:r>
      <w:r w:rsidRPr="005B0871">
        <w:rPr>
          <w:bCs/>
        </w:rPr>
        <w:t xml:space="preserve">det finns ett antal luckor i järnvägslagen. </w:t>
      </w:r>
      <w:r w:rsidRPr="005B0871">
        <w:t>Det finns idag inga lagkrav på spårens och fordonens standard</w:t>
      </w:r>
      <w:r>
        <w:t xml:space="preserve"> och</w:t>
      </w:r>
      <w:r w:rsidR="0060445D">
        <w:t xml:space="preserve"> </w:t>
      </w:r>
      <w:r w:rsidRPr="005B0871">
        <w:t>kvalitet annat än ur ett trafiksäkerhet</w:t>
      </w:r>
      <w:r w:rsidRPr="005B0871">
        <w:t>s</w:t>
      </w:r>
      <w:r w:rsidRPr="005B0871">
        <w:t>perspektiv. Transportstyrelsen utövar därför inte någon tillsyn över hur u</w:t>
      </w:r>
      <w:r w:rsidRPr="005B0871">
        <w:t>n</w:t>
      </w:r>
      <w:r w:rsidRPr="005B0871">
        <w:t>derhållet, som har bet</w:t>
      </w:r>
      <w:r w:rsidRPr="005B0871">
        <w:t>y</w:t>
      </w:r>
      <w:r w:rsidRPr="005B0871">
        <w:t xml:space="preserve">delse för punktligheten, genomförs. Vidare är tillsynen inriktad mot dokumenttillsyn, vilket innebär att ingen regelbunden kontroll av spåren och fordonen sker på plats. </w:t>
      </w:r>
    </w:p>
    <w:p w:rsidR="00666EC0" w:rsidRPr="005B0871" w:rsidRDefault="00666EC0" w:rsidP="00653A1C">
      <w:pPr>
        <w:pStyle w:val="Normaltindrag"/>
      </w:pPr>
      <w:r w:rsidRPr="005B0871">
        <w:t xml:space="preserve">I granskningen av </w:t>
      </w:r>
      <w:r w:rsidRPr="005B0871">
        <w:rPr>
          <w:i/>
          <w:iCs/>
        </w:rPr>
        <w:t>telekommarknaden</w:t>
      </w:r>
      <w:r w:rsidR="006402D4">
        <w:t xml:space="preserve"> framkom att Post- och t</w:t>
      </w:r>
      <w:r w:rsidRPr="005B0871">
        <w:t>e</w:t>
      </w:r>
      <w:r w:rsidRPr="005B0871">
        <w:t>lestyrelsen (PTS) under en relativt lång period saknat kunskapsunderlag om myndigh</w:t>
      </w:r>
      <w:r w:rsidRPr="005B0871">
        <w:t>e</w:t>
      </w:r>
      <w:r w:rsidRPr="005B0871">
        <w:t>tens pågående och avslutade rättsprocesser. Antalet överklaganden av konku</w:t>
      </w:r>
      <w:r w:rsidRPr="005B0871">
        <w:t>r</w:t>
      </w:r>
      <w:r w:rsidRPr="005B0871">
        <w:t>rensreglerande beslut har under lång tid varit högt inom telekomområdet. Under åren 2008 – 2012 överklagades 92 procent av PTS tillsynsbeslut och 87 procent av dessa beslut ändrades eller upphävdes av förvaltningsdomst</w:t>
      </w:r>
      <w:r w:rsidRPr="005B0871">
        <w:t>o</w:t>
      </w:r>
      <w:r w:rsidRPr="005B0871">
        <w:t>len. Granskningen visade att PTS inte har haft tillräckligt med underlag för analys av de beslut som överklagats och de rättsprocesser de givit upphov till. Överklagade beslut och utfall i rättsprocesserna har haft betydelse för effekt</w:t>
      </w:r>
      <w:r w:rsidRPr="005B0871">
        <w:t>i</w:t>
      </w:r>
      <w:r w:rsidRPr="005B0871">
        <w:t>viteten i regleringen och har skapat osäkerhet bland marknadsaktörerna om vilka förutsättningar som gäller. Granskningen visade att det fanns indikat</w:t>
      </w:r>
      <w:r w:rsidRPr="005B0871">
        <w:lastRenderedPageBreak/>
        <w:t>i</w:t>
      </w:r>
      <w:r w:rsidRPr="005B0871">
        <w:t>o</w:t>
      </w:r>
      <w:r w:rsidRPr="005B0871">
        <w:t>ner på att denna osäkerhet påverkat investeringsklimatet negativt. Antalet överkl</w:t>
      </w:r>
      <w:r w:rsidRPr="005B0871">
        <w:t>a</w:t>
      </w:r>
      <w:r w:rsidRPr="005B0871">
        <w:t>gade ärenden har emellertid minskat under perioden och PTS har sedan 2009 genomfört och påbörjat ett antal åtgärder för att förbättra myndi</w:t>
      </w:r>
      <w:r w:rsidRPr="005B0871">
        <w:t>g</w:t>
      </w:r>
      <w:r w:rsidRPr="005B0871">
        <w:t xml:space="preserve">hetens arbetsprocesser. </w:t>
      </w:r>
    </w:p>
    <w:p w:rsidR="00666EC0" w:rsidRPr="005B0871" w:rsidRDefault="00666EC0" w:rsidP="00653A1C">
      <w:pPr>
        <w:pStyle w:val="Normaltindrag"/>
      </w:pPr>
      <w:r w:rsidRPr="005B0871">
        <w:t>Sammantaget visar granskningarna att riksdag och regering behöver få bättre underlag och uppföljning från berörda tillsynsmyndigheter som visar på eventuella marknadsmisslyckanden och avvikelser från målen. Ett sådant underlag skulle också möjliggöra en utvärdering av effektiviteten i tillsyn</w:t>
      </w:r>
      <w:r w:rsidRPr="005B0871">
        <w:t>s</w:t>
      </w:r>
      <w:r w:rsidRPr="005B0871">
        <w:t xml:space="preserve">myndigheternas verksamhet och därmed om det finns ett behov av att justera de styrmedel som används inom respektive marknad. </w:t>
      </w:r>
    </w:p>
    <w:p w:rsidR="00666EC0" w:rsidRPr="005B0871" w:rsidRDefault="00653A1C" w:rsidP="00653A1C">
      <w:pPr>
        <w:pStyle w:val="Rubrik2"/>
      </w:pPr>
      <w:bookmarkStart w:id="69" w:name="_Toc387305934"/>
      <w:bookmarkStart w:id="70" w:name="_Toc388363124"/>
      <w:r>
        <w:t xml:space="preserve">8.2 </w:t>
      </w:r>
      <w:r w:rsidR="00666EC0" w:rsidRPr="005B0871">
        <w:t>Nya utmaningar för tillsynen</w:t>
      </w:r>
      <w:bookmarkEnd w:id="69"/>
      <w:bookmarkEnd w:id="70"/>
    </w:p>
    <w:p w:rsidR="00666EC0" w:rsidRPr="005B0871" w:rsidRDefault="00666EC0" w:rsidP="00653A1C">
      <w:r w:rsidRPr="005B0871">
        <w:t>De senaste decennierna har i många fall oreglerade statliga monopol omvan</w:t>
      </w:r>
      <w:r w:rsidRPr="005B0871">
        <w:t>d</w:t>
      </w:r>
      <w:r w:rsidRPr="005B0871">
        <w:t>lats och ersatts av marknader som öppnats upp för privata aktörer och konku</w:t>
      </w:r>
      <w:r w:rsidRPr="005B0871">
        <w:t>r</w:t>
      </w:r>
      <w:r w:rsidRPr="005B0871">
        <w:t>rens. När en marknad öppnas upp för privata aktörer och konkurrens, ställs helt andra krav på regler och tillsyn</w:t>
      </w:r>
      <w:r>
        <w:t xml:space="preserve"> än vad som var fallet när en verksamhet bedrivs som monopol</w:t>
      </w:r>
      <w:r w:rsidRPr="005B0871">
        <w:t xml:space="preserve">. Staten behöver se till att det finns tydliga regler som leder till stabila, långsiktiga och rättssäkra villkor för både konsumenter och företag. </w:t>
      </w:r>
    </w:p>
    <w:p w:rsidR="00666EC0" w:rsidRPr="005B0871" w:rsidRDefault="00666EC0" w:rsidP="00653A1C">
      <w:pPr>
        <w:pStyle w:val="Normaltindrag"/>
      </w:pPr>
      <w:r w:rsidRPr="005B0871">
        <w:t>Även tillsynens uppdrag påverkas av omreglering</w:t>
      </w:r>
      <w:r>
        <w:t>ar och marknadsförän</w:t>
      </w:r>
      <w:r>
        <w:t>d</w:t>
      </w:r>
      <w:r>
        <w:t>ringar</w:t>
      </w:r>
      <w:r w:rsidRPr="005B0871">
        <w:t xml:space="preserve"> och behöver anpassas till de</w:t>
      </w:r>
      <w:r>
        <w:t>ssa</w:t>
      </w:r>
      <w:r w:rsidRPr="005B0871">
        <w:t xml:space="preserve"> förändringar</w:t>
      </w:r>
      <w:r>
        <w:t>.</w:t>
      </w:r>
      <w:r w:rsidRPr="005B0871">
        <w:t xml:space="preserve"> De senare åren har en stark utveckling av regelverken för tillsyn ägt rum på EU-nivå. Regelverken har blivit alltmer komplexa och innehåller stora handlingsmöjligheter för tillsynen. Sanktionssystemen har förstärkts och innehåller bland annat mycket höga bötesbelopp för såväl fysiska som juridiska personer.</w:t>
      </w:r>
    </w:p>
    <w:p w:rsidR="00666EC0" w:rsidRPr="005B0871" w:rsidRDefault="00666EC0" w:rsidP="00653A1C">
      <w:pPr>
        <w:pStyle w:val="Normaltindrag"/>
        <w:rPr>
          <w:color w:val="000000"/>
        </w:rPr>
      </w:pPr>
      <w:r w:rsidRPr="005B0871">
        <w:t>Därutöver har tillsynen på senare år också fått ökade resurser. Trots att til</w:t>
      </w:r>
      <w:r w:rsidRPr="005B0871">
        <w:t>l</w:t>
      </w:r>
      <w:r w:rsidRPr="005B0871">
        <w:t xml:space="preserve">synen har stärkts genom ökade sanktionsmöjligheter och resurser visar våra granskningar </w:t>
      </w:r>
      <w:r>
        <w:t>att det p</w:t>
      </w:r>
      <w:r w:rsidRPr="005B0871">
        <w:t>å flera marknader finns exempel på grundläggande problem i tillsynen</w:t>
      </w:r>
      <w:r>
        <w:t xml:space="preserve">. </w:t>
      </w:r>
      <w:r w:rsidRPr="005B0871">
        <w:t xml:space="preserve">Dagens tillsyn är inte alltid anpassad till de nya kraven </w:t>
      </w:r>
      <w:r>
        <w:t xml:space="preserve">som de förändrade marknaderna ställer </w:t>
      </w:r>
      <w:r w:rsidRPr="005B0871">
        <w:t>och tillsynen utförs inte alltid heller på plats.</w:t>
      </w:r>
    </w:p>
    <w:p w:rsidR="00666EC0" w:rsidRPr="005B0871" w:rsidRDefault="00653A1C" w:rsidP="002D12BA">
      <w:pPr>
        <w:pStyle w:val="R3"/>
      </w:pPr>
      <w:r>
        <w:t xml:space="preserve">8.2.1 </w:t>
      </w:r>
      <w:r w:rsidR="00666EC0" w:rsidRPr="005B0871">
        <w:t>Dagens tillsyn är inte alltid anpassad till de nya marknaderna</w:t>
      </w:r>
    </w:p>
    <w:p w:rsidR="00666EC0" w:rsidRPr="005B0871" w:rsidRDefault="00666EC0" w:rsidP="00653A1C">
      <w:r w:rsidRPr="005B0871">
        <w:t xml:space="preserve">Teknikutveckling kan urholka tillsynsmyndigheternas effektivitet, något som vår granskning visar har varit fallet inom </w:t>
      </w:r>
      <w:r w:rsidRPr="005B0871">
        <w:rPr>
          <w:i/>
        </w:rPr>
        <w:t>spelmarknaden</w:t>
      </w:r>
      <w:r w:rsidRPr="005B0871">
        <w:t>. Denna marknad har genomgått stora förändringar under senare år till följd av den tekniska utvec</w:t>
      </w:r>
      <w:r w:rsidRPr="005B0871">
        <w:t>k</w:t>
      </w:r>
      <w:r w:rsidRPr="005B0871">
        <w:t>lingen. Utländska spelbolag, utan tillstånd att erbjuda spel till svenska ko</w:t>
      </w:r>
      <w:r w:rsidRPr="005B0871">
        <w:t>n</w:t>
      </w:r>
      <w:r w:rsidRPr="005B0871">
        <w:t xml:space="preserve">sumenter, kan marknadsföra sina spel gentemot svenska konsumenter, bland annat via satellitsänd TV och erbjuda spelmöjligheter på Internet utan att detta omfattas av svenska regler och tillsyn. Utlandsbaserade spelbolag stod 2011 för omkring 11 procent av omsättningen på marknaden. </w:t>
      </w:r>
    </w:p>
    <w:p w:rsidR="00666EC0" w:rsidRPr="005B0871" w:rsidRDefault="00666EC0" w:rsidP="001920CB">
      <w:pPr>
        <w:pStyle w:val="Normaltindrag"/>
        <w:rPr>
          <w:i/>
        </w:rPr>
      </w:pPr>
      <w:r w:rsidRPr="005B0871">
        <w:lastRenderedPageBreak/>
        <w:t>Dessutom bedömde tillsynsmyndigheten Lotter</w:t>
      </w:r>
      <w:r w:rsidR="006402D4">
        <w:t>i</w:t>
      </w:r>
      <w:r w:rsidRPr="005B0871">
        <w:t xml:space="preserve">inspektionen 2011 att den illegala inhemska spelmarknaden omsatte mellan 2 till 5 miljarder kronor per år, vilket innebär att den totala spelmarknadens omsättning är betydligt större än </w:t>
      </w:r>
      <w:r>
        <w:t>vad officiell statistik visar.</w:t>
      </w:r>
    </w:p>
    <w:p w:rsidR="00666EC0" w:rsidRPr="005B0871" w:rsidRDefault="00666EC0" w:rsidP="001920CB">
      <w:pPr>
        <w:pStyle w:val="Normaltindrag"/>
      </w:pPr>
      <w:r w:rsidRPr="005B0871">
        <w:rPr>
          <w:szCs w:val="22"/>
        </w:rPr>
        <w:t>Samlat innebär</w:t>
      </w:r>
      <w:r w:rsidR="0060445D">
        <w:rPr>
          <w:szCs w:val="22"/>
        </w:rPr>
        <w:t xml:space="preserve"> </w:t>
      </w:r>
      <w:r w:rsidRPr="005B0871">
        <w:t>denna utveckling att en allt större del av den svenska spe</w:t>
      </w:r>
      <w:r w:rsidRPr="005B0871">
        <w:t>l</w:t>
      </w:r>
      <w:r w:rsidRPr="005B0871">
        <w:t>marknaden idag inte omfattas av Lotteriinspektionens tillsyn.</w:t>
      </w:r>
    </w:p>
    <w:p w:rsidR="00666EC0" w:rsidRPr="005B0871" w:rsidRDefault="00991F71" w:rsidP="002D12BA">
      <w:pPr>
        <w:pStyle w:val="R3"/>
      </w:pPr>
      <w:r>
        <w:t xml:space="preserve">8.2.2 </w:t>
      </w:r>
      <w:r w:rsidR="00666EC0" w:rsidRPr="005B0871">
        <w:t xml:space="preserve">Den förebyggande tillsynen av </w:t>
      </w:r>
      <w:r w:rsidR="00666EC0">
        <w:t xml:space="preserve">viktig </w:t>
      </w:r>
      <w:r w:rsidR="00666EC0" w:rsidRPr="005B0871">
        <w:t>infrastruktur min</w:t>
      </w:r>
      <w:r w:rsidR="00666EC0" w:rsidRPr="005B0871">
        <w:t>s</w:t>
      </w:r>
      <w:r w:rsidR="00666EC0" w:rsidRPr="005B0871">
        <w:t>kar</w:t>
      </w:r>
    </w:p>
    <w:p w:rsidR="00666EC0" w:rsidRPr="005B0871" w:rsidRDefault="00666EC0" w:rsidP="00991F71">
      <w:r w:rsidRPr="005B0871">
        <w:t>Genom en regelbunden tillsyn på plats kan tillsynsmyndigheten säkerställa att förebyggande åtgärder genomförs i den omfattning som behövs för markn</w:t>
      </w:r>
      <w:r w:rsidRPr="005B0871">
        <w:t>a</w:t>
      </w:r>
      <w:r w:rsidRPr="005B0871">
        <w:t xml:space="preserve">dens funktion. På </w:t>
      </w:r>
      <w:r w:rsidRPr="005B0871">
        <w:rPr>
          <w:i/>
        </w:rPr>
        <w:t>järnvägs- och elmarknaderna</w:t>
      </w:r>
      <w:r w:rsidRPr="005B0871">
        <w:t xml:space="preserve"> visar våra granskningar att tillsynen av infrastruktur alltmer sker på distans samtidigt som den föreby</w:t>
      </w:r>
      <w:r w:rsidRPr="005B0871">
        <w:t>g</w:t>
      </w:r>
      <w:r w:rsidRPr="005B0871">
        <w:t>gande tillsynen på plats minskar. På järnvägsområdet beror det på att jär</w:t>
      </w:r>
      <w:r w:rsidRPr="005B0871">
        <w:t>n</w:t>
      </w:r>
      <w:r w:rsidRPr="005B0871">
        <w:t xml:space="preserve">vägslagen endast stödjer en tillsyn över rutiner och processer medan ingen regelbunden teknisk besiktning av spårens och fordonens säkerhet sker av tillsynsmyndigheten eller certifierade besiktningsföretag. </w:t>
      </w:r>
    </w:p>
    <w:p w:rsidR="00666EC0" w:rsidRPr="005B0871" w:rsidRDefault="00666EC0" w:rsidP="00991F71">
      <w:pPr>
        <w:pStyle w:val="Normaltindrag"/>
      </w:pPr>
      <w:r w:rsidRPr="005B0871">
        <w:t xml:space="preserve">Inom </w:t>
      </w:r>
      <w:r w:rsidRPr="005B0871">
        <w:rPr>
          <w:i/>
        </w:rPr>
        <w:t>elområdet</w:t>
      </w:r>
      <w:r w:rsidRPr="005B0871">
        <w:t xml:space="preserve"> har </w:t>
      </w:r>
      <w:r>
        <w:t>Energimarknadsinspektionen i uppdrag att utöva til</w:t>
      </w:r>
      <w:r>
        <w:t>l</w:t>
      </w:r>
      <w:r>
        <w:t xml:space="preserve">syn över leveranskvaliteten för elöverföring. Vår granskning visar att </w:t>
      </w:r>
      <w:r w:rsidRPr="005B0871">
        <w:t>den planlagda tillsynen, som ska verka förebyggande, skett mindre ofta än den indikationsstyrda tillsynen. Den indikationsstyrda tillsynen har dominerat</w:t>
      </w:r>
      <w:r>
        <w:t xml:space="preserve"> arbetet de senare åren </w:t>
      </w:r>
      <w:r w:rsidRPr="005B0871">
        <w:t xml:space="preserve">på grund av </w:t>
      </w:r>
      <w:r>
        <w:t xml:space="preserve">flera </w:t>
      </w:r>
      <w:r w:rsidRPr="005B0871">
        <w:t>allvarliga stormar. Ett viktigt syfte med den planlagda tillsynen är att nätägarna själva ska vidta förebyggande åtgärder för att öka leveranssäkerheten. Att den planlagda tillsynen fått stå tillbaka riskerar att leda till att det syftet inte uppnås</w:t>
      </w:r>
    </w:p>
    <w:p w:rsidR="00666EC0" w:rsidRPr="005B0871" w:rsidRDefault="00991F71" w:rsidP="00991F71">
      <w:pPr>
        <w:pStyle w:val="Rubrik2"/>
      </w:pPr>
      <w:bookmarkStart w:id="71" w:name="_Toc385237031"/>
      <w:bookmarkStart w:id="72" w:name="_Toc387305935"/>
      <w:bookmarkStart w:id="73" w:name="_Toc388363125"/>
      <w:r>
        <w:t xml:space="preserve">8.3 </w:t>
      </w:r>
      <w:r w:rsidR="00666EC0" w:rsidRPr="005B0871">
        <w:t>Styrningen av de statliga bolagen brister</w:t>
      </w:r>
      <w:bookmarkEnd w:id="71"/>
      <w:bookmarkEnd w:id="72"/>
      <w:bookmarkEnd w:id="73"/>
    </w:p>
    <w:p w:rsidR="00666EC0" w:rsidRPr="005B0871" w:rsidRDefault="00666EC0" w:rsidP="00991F71">
      <w:r w:rsidRPr="005B0871">
        <w:t>Regeringen styr de statliga bolagen genom ägarpolicy</w:t>
      </w:r>
      <w:r>
        <w:t>,</w:t>
      </w:r>
      <w:r w:rsidRPr="005B0871">
        <w:t xml:space="preserve"> bolagsordning, äga</w:t>
      </w:r>
      <w:r w:rsidRPr="005B0871">
        <w:t>r</w:t>
      </w:r>
      <w:r>
        <w:t>anvisning</w:t>
      </w:r>
      <w:r w:rsidRPr="005B0871">
        <w:t xml:space="preserve"> och dialog med styrelseordföranden. Bolagen ska uppfylla ekon</w:t>
      </w:r>
      <w:r w:rsidRPr="005B0871">
        <w:t>o</w:t>
      </w:r>
      <w:r w:rsidRPr="005B0871">
        <w:t>miska mål men ska genom sin verksamhet också bidra till att andra mera samhälleliga mål kan nås. De samhälleliga målen kan vara uttryckta i ägara</w:t>
      </w:r>
      <w:r w:rsidRPr="005B0871">
        <w:t>n</w:t>
      </w:r>
      <w:r w:rsidRPr="005B0871">
        <w:t>visningar</w:t>
      </w:r>
      <w:r>
        <w:t>, i bolagsordningen</w:t>
      </w:r>
      <w:r w:rsidRPr="005B0871">
        <w:t xml:space="preserve"> eller i specifika uppdrag. </w:t>
      </w:r>
    </w:p>
    <w:p w:rsidR="00666EC0" w:rsidRPr="005B0871" w:rsidRDefault="00666EC0" w:rsidP="00991F71">
      <w:pPr>
        <w:pStyle w:val="Normaltindrag"/>
      </w:pPr>
      <w:r w:rsidRPr="005B0871">
        <w:t xml:space="preserve">Våra granskningar visar att regeringens styrning av bolagen </w:t>
      </w:r>
      <w:r>
        <w:t xml:space="preserve">i praktiken ofta är inriktad på de ekonomiska målen. För bolagen utgör mångtydigheten i uppdragen en otydlighet och </w:t>
      </w:r>
      <w:r w:rsidRPr="005B0871">
        <w:t>ställer särski</w:t>
      </w:r>
      <w:r w:rsidRPr="005B0871">
        <w:t>l</w:t>
      </w:r>
      <w:r w:rsidRPr="005B0871">
        <w:t xml:space="preserve">da krav på bolagen att göra en avvägning mellan </w:t>
      </w:r>
      <w:r>
        <w:t xml:space="preserve">de ekonomiska och samhälleliga </w:t>
      </w:r>
      <w:r w:rsidRPr="005B0871">
        <w:t>målen.</w:t>
      </w:r>
      <w:r w:rsidR="0060445D">
        <w:t xml:space="preserve"> </w:t>
      </w:r>
      <w:r w:rsidRPr="005B0871">
        <w:t>Iakttagelser i våra granskningar tyder på att regeringens styrning har saknat en samlad analys av de risker som finns för att riksdagens mål för marknaderna inte uppfylls.</w:t>
      </w:r>
    </w:p>
    <w:p w:rsidR="00666EC0" w:rsidRPr="005B0871" w:rsidRDefault="00991F71" w:rsidP="002D12BA">
      <w:pPr>
        <w:pStyle w:val="R3"/>
      </w:pPr>
      <w:r>
        <w:t xml:space="preserve">8.3.1 </w:t>
      </w:r>
      <w:r w:rsidR="00666EC0" w:rsidRPr="00991F71">
        <w:t>Bolagsstyrningens</w:t>
      </w:r>
      <w:r w:rsidR="00666EC0" w:rsidRPr="005B0871">
        <w:t xml:space="preserve"> fokus är i praktiken affärsmässigheten</w:t>
      </w:r>
    </w:p>
    <w:p w:rsidR="00666EC0" w:rsidRPr="005B0871" w:rsidRDefault="00666EC0" w:rsidP="00991F71">
      <w:r w:rsidRPr="005B0871">
        <w:t>Regeringens styrdokument an</w:t>
      </w:r>
      <w:r>
        <w:t>ger</w:t>
      </w:r>
      <w:r w:rsidRPr="005B0871">
        <w:t xml:space="preserve"> ibland ett bredare uppdrag för de statliga bolagen men i praktiken styr affärsmässigheten. Ett exempel som visar detta är vår granskning </w:t>
      </w:r>
      <w:r w:rsidRPr="00922CD2">
        <w:rPr>
          <w:rStyle w:val="kursivatecken"/>
        </w:rPr>
        <w:t>av järnvägsmarknaden</w:t>
      </w:r>
      <w:r w:rsidRPr="005B0871">
        <w:t xml:space="preserve">. Bolagsordningen för det statliga </w:t>
      </w:r>
      <w:r w:rsidRPr="005B0871">
        <w:lastRenderedPageBreak/>
        <w:t>bolaget Jernhusen slår fast att bolaget ska vara affärsmässigt samt vara ett ledande företag i utvecklingen av den svenska järnvägen i syfte att främja och stödja kollektivt resande och godstransporter på järnväg.</w:t>
      </w:r>
    </w:p>
    <w:p w:rsidR="00666EC0" w:rsidRDefault="00666EC0" w:rsidP="00991F71">
      <w:pPr>
        <w:pStyle w:val="Normaltindrag"/>
      </w:pPr>
      <w:r w:rsidRPr="005B0871">
        <w:t>Jernhusen tillhandahåller underhållsverkstäder för järnvägsop</w:t>
      </w:r>
      <w:r w:rsidRPr="005B0871">
        <w:t>e</w:t>
      </w:r>
      <w:r w:rsidRPr="005B0871">
        <w:t xml:space="preserve">ratörer, men äger och förvaltar även andra fastigheter i anslutning till järnvägen. Samtidigt har bolaget en </w:t>
      </w:r>
      <w:r>
        <w:t>dominerande</w:t>
      </w:r>
      <w:r w:rsidRPr="005B0871">
        <w:t xml:space="preserve"> ställning på marknaden för underhållsdepåer och konkurrensfördel i förhålla</w:t>
      </w:r>
      <w:r w:rsidRPr="005B0871">
        <w:t>n</w:t>
      </w:r>
      <w:r w:rsidRPr="005B0871">
        <w:t>de till nya aktörer. Vår granskning visade att det finns betydande inträdeshinder på marknaden för underhållsverkstäder då nya aktörer bland annat har svårt att få tillgång till trafiknära mark.</w:t>
      </w:r>
      <w:r>
        <w:t xml:space="preserve"> Samt</w:t>
      </w:r>
      <w:r>
        <w:t>i</w:t>
      </w:r>
      <w:r>
        <w:t>digt investerar Jernhusen inte i nya moderna depåer om inte lån</w:t>
      </w:r>
      <w:r>
        <w:t>g</w:t>
      </w:r>
      <w:r>
        <w:t>siktiga avtal kan slutas med kunderna. Många av kunderna kan inte binda upp sig på lång tid eftersom de själva får kortsiktig tillde</w:t>
      </w:r>
      <w:r>
        <w:t>l</w:t>
      </w:r>
      <w:r>
        <w:t xml:space="preserve">ning av tåglägen av Trafikverket. </w:t>
      </w:r>
      <w:r w:rsidR="002002CB">
        <w:t xml:space="preserve"> </w:t>
      </w:r>
      <w:r w:rsidRPr="005B0871">
        <w:t>Konsekvensen är att tillgången till moderna verkstäder för underhåll, avisning och hjulsvarvning i trafiknära lägen är otillräcklig vilket riskerar att förvärra tågförs</w:t>
      </w:r>
      <w:r w:rsidRPr="005B0871">
        <w:t>e</w:t>
      </w:r>
      <w:r w:rsidRPr="005B0871">
        <w:t>ningarna.</w:t>
      </w:r>
    </w:p>
    <w:p w:rsidR="00666EC0" w:rsidRPr="005B0871" w:rsidRDefault="00666EC0" w:rsidP="00991F71">
      <w:pPr>
        <w:pStyle w:val="Normaltindrag"/>
      </w:pPr>
      <w:r w:rsidRPr="005B0871">
        <w:t>Granskningen visade också att marknaden för underhållsverkstäder ident</w:t>
      </w:r>
      <w:r w:rsidRPr="005B0871">
        <w:t>i</w:t>
      </w:r>
      <w:r w:rsidRPr="005B0871">
        <w:t xml:space="preserve">fierades som en möjlig flaskhals av regeringen redan innan omregleringen av järnvägen genomfördes. Trots </w:t>
      </w:r>
      <w:r>
        <w:t xml:space="preserve">att </w:t>
      </w:r>
      <w:r w:rsidRPr="005B0871">
        <w:t>Jernh</w:t>
      </w:r>
      <w:r w:rsidRPr="005B0871">
        <w:t>u</w:t>
      </w:r>
      <w:r w:rsidRPr="005B0871">
        <w:t xml:space="preserve">sen </w:t>
      </w:r>
      <w:r>
        <w:t xml:space="preserve">har ett uppdrag i bolagsordningen </w:t>
      </w:r>
      <w:r w:rsidRPr="005B0871">
        <w:t xml:space="preserve">som antyder ett bredare samhällsengagemang ska uppdraget </w:t>
      </w:r>
      <w:r>
        <w:t xml:space="preserve">till bolaget </w:t>
      </w:r>
      <w:r w:rsidRPr="005B0871">
        <w:t xml:space="preserve">enligt regeringen tolkas </w:t>
      </w:r>
      <w:r>
        <w:t>rent finansiellt</w:t>
      </w:r>
      <w:r w:rsidRPr="005B0871">
        <w:t xml:space="preserve">.  </w:t>
      </w:r>
    </w:p>
    <w:p w:rsidR="00666EC0" w:rsidRPr="005B0871" w:rsidRDefault="00666EC0" w:rsidP="00991F71">
      <w:pPr>
        <w:pStyle w:val="Normaltindrag"/>
      </w:pPr>
      <w:r w:rsidRPr="005B0871">
        <w:t xml:space="preserve">Ett annat exempel är </w:t>
      </w:r>
      <w:r w:rsidRPr="005B0871">
        <w:rPr>
          <w:i/>
        </w:rPr>
        <w:t xml:space="preserve">Svenska </w:t>
      </w:r>
      <w:r w:rsidR="006402D4">
        <w:rPr>
          <w:rStyle w:val="Betoning"/>
        </w:rPr>
        <w:t>r</w:t>
      </w:r>
      <w:r w:rsidRPr="002002CB">
        <w:rPr>
          <w:rStyle w:val="Betoning"/>
        </w:rPr>
        <w:t>ymdaktiebolaget</w:t>
      </w:r>
      <w:r w:rsidR="002002CB" w:rsidRPr="002002CB">
        <w:rPr>
          <w:rStyle w:val="Betoning"/>
        </w:rPr>
        <w:t xml:space="preserve"> </w:t>
      </w:r>
      <w:r w:rsidRPr="002002CB">
        <w:rPr>
          <w:rStyle w:val="Betoning"/>
        </w:rPr>
        <w:t>(SSC)</w:t>
      </w:r>
      <w:r w:rsidRPr="005B0871">
        <w:t xml:space="preserve"> som ansvarar för drift och utveckling av en av svensk rymdverksamhets mest utvecklingsstr</w:t>
      </w:r>
      <w:r w:rsidRPr="005B0871">
        <w:t>a</w:t>
      </w:r>
      <w:r w:rsidRPr="005B0871">
        <w:t>tegiska tillgångar, rymdbasen Esrange. Riksdagen har uttalat att svensk rymdver</w:t>
      </w:r>
      <w:r w:rsidRPr="005B0871">
        <w:t>k</w:t>
      </w:r>
      <w:r w:rsidRPr="005B0871">
        <w:t>samhet ska vara en strategisk tillgång för kunskapssamhället och industrins konkurrenskraft och för att möta samhällets behov, men Riksrev</w:t>
      </w:r>
      <w:r w:rsidRPr="005B0871">
        <w:t>i</w:t>
      </w:r>
      <w:r w:rsidRPr="005B0871">
        <w:t>sionens granskning visar att regeringen i praktiken styr SSC som ett företag bland andra. Avkastningsmålet är satt utifrån en marknadsprissättning på privata markna</w:t>
      </w:r>
      <w:r w:rsidR="006402D4">
        <w:t>der men SS</w:t>
      </w:r>
      <w:r w:rsidRPr="005B0871">
        <w:t>C verkar på en nästan helt institutionell marknad som domineras av offentliga upphandlingar. Avkastningsmålet är därför inte a</w:t>
      </w:r>
      <w:r w:rsidRPr="005B0871">
        <w:t>n</w:t>
      </w:r>
      <w:r w:rsidRPr="005B0871">
        <w:t>passat till den marknad bolaget verkar på.</w:t>
      </w:r>
    </w:p>
    <w:p w:rsidR="00666EC0" w:rsidRPr="005B0871" w:rsidRDefault="00666EC0" w:rsidP="00991F71">
      <w:pPr>
        <w:pStyle w:val="Normaltindrag"/>
      </w:pPr>
      <w:r w:rsidRPr="005B0871">
        <w:rPr>
          <w:iCs/>
        </w:rPr>
        <w:t>Ett tredje exempel är</w:t>
      </w:r>
      <w:r w:rsidR="0060445D">
        <w:rPr>
          <w:iCs/>
        </w:rPr>
        <w:t xml:space="preserve"> </w:t>
      </w:r>
      <w:r w:rsidRPr="005B0871">
        <w:rPr>
          <w:i/>
        </w:rPr>
        <w:t>Svenska Spel</w:t>
      </w:r>
      <w:r w:rsidRPr="005B0871">
        <w:rPr>
          <w:i/>
          <w:iCs/>
        </w:rPr>
        <w:t xml:space="preserve">, </w:t>
      </w:r>
      <w:r w:rsidRPr="005B0871">
        <w:rPr>
          <w:iCs/>
        </w:rPr>
        <w:t xml:space="preserve">som har i </w:t>
      </w:r>
      <w:r w:rsidRPr="005B0871">
        <w:t>uppdrag att dels tillgodose e</w:t>
      </w:r>
      <w:r w:rsidRPr="005B0871">
        <w:t>f</w:t>
      </w:r>
      <w:r w:rsidRPr="005B0871">
        <w:t>terfrågan på spel, dels att värna sociala skyddshänsyn som spelberoende. Vår granskning visar att bolaget</w:t>
      </w:r>
      <w:r>
        <w:t>,</w:t>
      </w:r>
      <w:r w:rsidR="0060445D">
        <w:t xml:space="preserve"> </w:t>
      </w:r>
      <w:r>
        <w:t xml:space="preserve">till </w:t>
      </w:r>
      <w:r w:rsidRPr="005B0871">
        <w:t>följd av sitt otydliga uppdrag har fokus</w:t>
      </w:r>
      <w:r w:rsidRPr="005B0871">
        <w:t>e</w:t>
      </w:r>
      <w:r w:rsidRPr="005B0871">
        <w:t>rat på affärsmässighet genom att kanalisera efterfrågan på spel till det egna bolaget i syfte att staten ska få ökad kontroll över det totala spelandet i Sver</w:t>
      </w:r>
      <w:r w:rsidRPr="005B0871">
        <w:t>i</w:t>
      </w:r>
      <w:r w:rsidRPr="005B0871">
        <w:t>ge. Granskningen visar att Svenska Spel inte tagit tillräcklig hänsyn till risken för spelberoende samt att regeringen inte utvärderat vare sig Svenska Spels arbete med att minimera negativa sociala konsekvenser till följd av spelver</w:t>
      </w:r>
      <w:r w:rsidRPr="005B0871">
        <w:t>k</w:t>
      </w:r>
      <w:r w:rsidRPr="005B0871">
        <w:t>samhet eller bolagets arbete med att kanalisera efterfrågan på spel till det egna bol</w:t>
      </w:r>
      <w:r w:rsidRPr="005B0871">
        <w:t>a</w:t>
      </w:r>
      <w:r w:rsidRPr="005B0871">
        <w:t>get.</w:t>
      </w:r>
    </w:p>
    <w:p w:rsidR="00666EC0" w:rsidRPr="005B0871" w:rsidRDefault="00991F71" w:rsidP="00991F71">
      <w:pPr>
        <w:pStyle w:val="Rubrik2"/>
      </w:pPr>
      <w:bookmarkStart w:id="74" w:name="_Toc385237032"/>
      <w:bookmarkStart w:id="75" w:name="_Toc387305936"/>
      <w:bookmarkStart w:id="76" w:name="_Toc388363126"/>
      <w:r>
        <w:lastRenderedPageBreak/>
        <w:t xml:space="preserve">8.4 </w:t>
      </w:r>
      <w:r w:rsidR="00666EC0" w:rsidRPr="005B0871">
        <w:t xml:space="preserve">Svaga incitament för </w:t>
      </w:r>
      <w:r w:rsidR="00666EC0" w:rsidRPr="00991F71">
        <w:t>effektivt</w:t>
      </w:r>
      <w:r w:rsidR="00666EC0" w:rsidRPr="005B0871">
        <w:t xml:space="preserve"> utnyttjande, underhåll och utveckling av statlig infrastruktur</w:t>
      </w:r>
      <w:bookmarkEnd w:id="74"/>
      <w:bookmarkEnd w:id="75"/>
      <w:bookmarkEnd w:id="76"/>
    </w:p>
    <w:p w:rsidR="00666EC0" w:rsidRPr="005B0871" w:rsidRDefault="00666EC0" w:rsidP="00991F71">
      <w:r w:rsidRPr="005B0871">
        <w:t>Staten äger en omfattande infrastruktur inom telekom-, el- och järnvägsmar</w:t>
      </w:r>
      <w:r w:rsidRPr="005B0871">
        <w:t>k</w:t>
      </w:r>
      <w:r w:rsidRPr="005B0871">
        <w:t>naderna. En effektivt fungerande infrastruktur kräver att investeringar i u</w:t>
      </w:r>
      <w:r w:rsidRPr="005B0871">
        <w:t>n</w:t>
      </w:r>
      <w:r w:rsidRPr="005B0871">
        <w:t>derhåll och utveckling sker i tillräcklig omfattning. Om underhåll och inv</w:t>
      </w:r>
      <w:r w:rsidRPr="005B0871">
        <w:t>e</w:t>
      </w:r>
      <w:r w:rsidRPr="005B0871">
        <w:t>steringar eftersätts finns risker att flaskhalsar och negativa bieffekter</w:t>
      </w:r>
      <w:r>
        <w:t xml:space="preserve"> som till exempel</w:t>
      </w:r>
      <w:r w:rsidRPr="005B0871">
        <w:t xml:space="preserve"> tågförseningar kan uppstå.</w:t>
      </w:r>
    </w:p>
    <w:p w:rsidR="00666EC0" w:rsidRPr="005B0871" w:rsidRDefault="00666EC0" w:rsidP="00991F71">
      <w:pPr>
        <w:pStyle w:val="Normaltindrag"/>
        <w:rPr>
          <w:color w:val="000000"/>
        </w:rPr>
      </w:pPr>
      <w:r w:rsidRPr="005B0871">
        <w:t xml:space="preserve">Tillgång till denna infrastruktur på transparenta och icke-diskriminerande villkor för de operatörer som är verksamma på dessa marknader är väsentlig för operatörernas effektivitet. Våra granskningar visar dock att det </w:t>
      </w:r>
      <w:r w:rsidRPr="005B0871">
        <w:rPr>
          <w:color w:val="000000"/>
        </w:rPr>
        <w:t>finns svaga incitament för både infrastrukturförvaltare och operatörer att investera i u</w:t>
      </w:r>
      <w:r w:rsidRPr="005B0871">
        <w:rPr>
          <w:color w:val="000000"/>
        </w:rPr>
        <w:t>n</w:t>
      </w:r>
      <w:r w:rsidRPr="005B0871">
        <w:rPr>
          <w:color w:val="000000"/>
        </w:rPr>
        <w:t xml:space="preserve">derhåll och utveckling av den statligt ägda infrastrukturen. </w:t>
      </w:r>
    </w:p>
    <w:p w:rsidR="00666EC0" w:rsidRPr="005B0871" w:rsidRDefault="00991F71" w:rsidP="002D12BA">
      <w:pPr>
        <w:pStyle w:val="R3"/>
      </w:pPr>
      <w:r>
        <w:t xml:space="preserve">8.4.1 </w:t>
      </w:r>
      <w:r w:rsidR="00666EC0" w:rsidRPr="005B0871">
        <w:t>Förseningsavgifter</w:t>
      </w:r>
      <w:r w:rsidR="00666EC0">
        <w:t>, banavgifter</w:t>
      </w:r>
      <w:r w:rsidR="00666EC0" w:rsidRPr="005B0871">
        <w:t xml:space="preserve"> och underhå</w:t>
      </w:r>
      <w:r w:rsidR="00666EC0" w:rsidRPr="00991F71">
        <w:rPr>
          <w:rStyle w:val="Rubrik3Char"/>
        </w:rPr>
        <w:t>l</w:t>
      </w:r>
      <w:r w:rsidR="00666EC0" w:rsidRPr="005B0871">
        <w:t>l av järnväg</w:t>
      </w:r>
    </w:p>
    <w:p w:rsidR="00666EC0" w:rsidRPr="005B0871" w:rsidRDefault="00666EC0" w:rsidP="00991F71">
      <w:r w:rsidRPr="005B0871">
        <w:t xml:space="preserve">På </w:t>
      </w:r>
      <w:r w:rsidRPr="005B0871">
        <w:rPr>
          <w:i/>
        </w:rPr>
        <w:t>järnvägsmarknaden</w:t>
      </w:r>
      <w:r w:rsidRPr="005B0871">
        <w:t xml:space="preserve"> finns ett system med förseningsavgifter för att skapa incitament för punktlighet och förebyggande åtgärder. Trafikverket utformar förseningsavgiftssystemet och debiterar förseningsavgifter både till sig själv som infrastrukturförvaltare och till järnvägsoperatörer. Vår granskning visar dock att förseningsavgifterna är för låga för att de ska ha en styrande effekt mot järnvägsoperatörerna. </w:t>
      </w:r>
    </w:p>
    <w:p w:rsidR="00666EC0" w:rsidRPr="005B0871" w:rsidRDefault="00666EC0" w:rsidP="00991F71">
      <w:pPr>
        <w:pStyle w:val="Normaltindrag"/>
      </w:pPr>
      <w:r w:rsidRPr="005B0871">
        <w:t>Trafikverket tilldelar också tåglägen till järnvägsoperatörer och tar ut ba</w:t>
      </w:r>
      <w:r w:rsidRPr="005B0871">
        <w:t>n</w:t>
      </w:r>
      <w:r w:rsidRPr="005B0871">
        <w:t xml:space="preserve">avgifter för detta från operatörerna. Granskningen visar dock att Trafikverkets </w:t>
      </w:r>
      <w:r w:rsidRPr="005B0871">
        <w:rPr>
          <w:color w:val="000000"/>
          <w:kern w:val="24"/>
        </w:rPr>
        <w:t>banavgifter inte motsvarar kostnaden för slitage, trängsel, buller och liknande orsakade av järnvägsoperat</w:t>
      </w:r>
      <w:r w:rsidRPr="005B0871">
        <w:rPr>
          <w:color w:val="000000"/>
          <w:kern w:val="24"/>
        </w:rPr>
        <w:t>ö</w:t>
      </w:r>
      <w:r w:rsidRPr="005B0871">
        <w:rPr>
          <w:color w:val="000000"/>
          <w:kern w:val="24"/>
        </w:rPr>
        <w:t>rerna och är heller inte differentierade så att de ger en styreffekt på operatörernas efterfrågan av tåglägen</w:t>
      </w:r>
      <w:r w:rsidRPr="005B0871">
        <w:rPr>
          <w:i/>
        </w:rPr>
        <w:t>.</w:t>
      </w:r>
    </w:p>
    <w:p w:rsidR="00666EC0" w:rsidRPr="005B0871" w:rsidRDefault="00666EC0" w:rsidP="00991F71">
      <w:pPr>
        <w:pStyle w:val="Normaltindrag"/>
      </w:pPr>
      <w:r w:rsidRPr="005B0871">
        <w:t>Hur underhållet av järnvägsbanorna sker har också stor betydelse för punktligheten. Vår granskning visar att under ett antal år har underhållet inte stått i paritet med förslitningen på banorna vilket i sin tur har skapat problem för punktligheten. Under senare år har dock Trafikverket genomfört ett antal satsningar på underhåll, samtidigt som myndigheten har gått över till att up</w:t>
      </w:r>
      <w:r w:rsidRPr="005B0871">
        <w:t>p</w:t>
      </w:r>
      <w:r w:rsidRPr="005B0871">
        <w:t>handla underhållet av underhållsentreprenörer. Granskningen visar att unde</w:t>
      </w:r>
      <w:r w:rsidRPr="005B0871">
        <w:t>r</w:t>
      </w:r>
      <w:r w:rsidRPr="005B0871">
        <w:t>hållet av infrastrukturen inte har hållit utlovad kvalitet på grund av att Trafi</w:t>
      </w:r>
      <w:r w:rsidRPr="005B0871">
        <w:t>k</w:t>
      </w:r>
      <w:r w:rsidRPr="005B0871">
        <w:t>verket inte gett underhållsentreprenörerna rätt styrsignaler i upphandlingen och inte heller tillräckligt följt upp entreprenörernas underhållsarbete. Priset är den avgörande faktorn i upphandlingen och funktionskraven är inte til</w:t>
      </w:r>
      <w:r w:rsidRPr="005B0871">
        <w:t>l</w:t>
      </w:r>
      <w:r w:rsidRPr="005B0871">
        <w:t>räckligt avvägda och relevanta. Vidare visade vår granskning att entrepren</w:t>
      </w:r>
      <w:r w:rsidRPr="005B0871">
        <w:t>ö</w:t>
      </w:r>
      <w:r w:rsidRPr="005B0871">
        <w:t xml:space="preserve">rernas ersättningsform i kontrakten inte ger incitament till förebyggande underhåll till fast pris, utan avhjälpande underhåll till rörligt pris lönar sig bättre. </w:t>
      </w:r>
    </w:p>
    <w:p w:rsidR="00666EC0" w:rsidRPr="005B0871" w:rsidRDefault="00991F71" w:rsidP="002D12BA">
      <w:pPr>
        <w:pStyle w:val="R3"/>
      </w:pPr>
      <w:r>
        <w:t xml:space="preserve">8.4.2 </w:t>
      </w:r>
      <w:r w:rsidR="00666EC0" w:rsidRPr="005B0871">
        <w:t xml:space="preserve">Investeringar </w:t>
      </w:r>
      <w:r w:rsidR="00666EC0" w:rsidRPr="00991F71">
        <w:t>för</w:t>
      </w:r>
      <w:r w:rsidR="00666EC0" w:rsidRPr="005B0871">
        <w:t xml:space="preserve"> utveckling</w:t>
      </w:r>
    </w:p>
    <w:p w:rsidR="00666EC0" w:rsidRPr="005B0871" w:rsidRDefault="00666EC0" w:rsidP="00991F71">
      <w:pPr>
        <w:rPr>
          <w:i/>
          <w:iCs/>
        </w:rPr>
      </w:pPr>
      <w:r w:rsidRPr="005B0871">
        <w:t>Vår granskning av de investeringsplaner om stamnätets utveckling som rik</w:t>
      </w:r>
      <w:r w:rsidRPr="005B0871">
        <w:t>s</w:t>
      </w:r>
      <w:r w:rsidRPr="005B0871">
        <w:t xml:space="preserve">dagen godkänt för </w:t>
      </w:r>
      <w:r w:rsidRPr="005B0871">
        <w:rPr>
          <w:i/>
        </w:rPr>
        <w:t>Svenska kraftnät</w:t>
      </w:r>
      <w:r w:rsidRPr="005B0871">
        <w:t xml:space="preserve"> har sällan uppfyllts under perioden från </w:t>
      </w:r>
      <w:r w:rsidRPr="005B0871">
        <w:lastRenderedPageBreak/>
        <w:t>elmarknadens omreglering 1996 till 2011. Många investeringsprojekt har blivit försenade och anpassningen av elnätet till strukturella förändringar i produktionen av el och den allt mer integrerade europeiska elmarknaden har därför blivit lidande. Regeringens styrning har under perioden inte varit til</w:t>
      </w:r>
      <w:r w:rsidRPr="005B0871">
        <w:t>l</w:t>
      </w:r>
      <w:r w:rsidRPr="005B0871">
        <w:t>räckligt aktiv för att få Svenska kraftnät att tidigt investera i nödvändig u</w:t>
      </w:r>
      <w:r w:rsidRPr="005B0871">
        <w:t>t</w:t>
      </w:r>
      <w:r w:rsidRPr="005B0871">
        <w:t>veckling och kapacitetsökning i det svenska stamnätet.</w:t>
      </w:r>
    </w:p>
    <w:p w:rsidR="00666EC0" w:rsidRPr="005B0871" w:rsidRDefault="00666EC0" w:rsidP="00991F71">
      <w:pPr>
        <w:pStyle w:val="Normaltindrag"/>
      </w:pPr>
      <w:r w:rsidRPr="005B0871">
        <w:t xml:space="preserve">Inom </w:t>
      </w:r>
      <w:r w:rsidRPr="005B0871">
        <w:rPr>
          <w:i/>
          <w:iCs/>
        </w:rPr>
        <w:t>telekomområdet</w:t>
      </w:r>
      <w:r w:rsidRPr="005B0871">
        <w:t xml:space="preserve"> äger de statliga aktörerna Vattenfall AB, Teracom AB, Svenska kraftnät och Trafikverket digital infrastruktur som tillsammans utgör det näst största rikstäckande stomnätet. Dessa statliga aktörer är viktiga inte bara för marknadens funktion, utan också för möjligheten att uppnå pol</w:t>
      </w:r>
      <w:r w:rsidRPr="005B0871">
        <w:t>i</w:t>
      </w:r>
      <w:r w:rsidRPr="005B0871">
        <w:t>tiska mål som bredbandsmålet och målet om säkra kommunikationer för offentlig sektor. Vår granskning visade dock att regeringen inte haft ett samlat kunskapsunderlag om innehavet av statlig telekominfrastruktur och har heller inte gett tydliga direktiv till de statliga aktörerna om hur de ska utveckla telekomverksamheten. Det har fått till konsekvens att telekomverksamheten inte har</w:t>
      </w:r>
      <w:r w:rsidR="006402D4">
        <w:t xml:space="preserve"> </w:t>
      </w:r>
      <w:r w:rsidRPr="005B0871">
        <w:t>prioriterats och inte uppfyllt sin potential på marknaden. Endast en av de fyra organisationerna har fått i uppdrag att verka för att målen i regerin</w:t>
      </w:r>
      <w:r w:rsidRPr="005B0871">
        <w:t>g</w:t>
      </w:r>
      <w:r w:rsidRPr="005B0871">
        <w:t>ens bredbandsstrategi uppnås.</w:t>
      </w:r>
    </w:p>
    <w:p w:rsidR="00666EC0" w:rsidRPr="005B0871" w:rsidRDefault="00991F71" w:rsidP="00991F71">
      <w:pPr>
        <w:pStyle w:val="Rubrik2"/>
      </w:pPr>
      <w:bookmarkStart w:id="77" w:name="_Toc387305937"/>
      <w:bookmarkStart w:id="78" w:name="_Toc385237033"/>
      <w:bookmarkStart w:id="79" w:name="_Toc388363127"/>
      <w:r>
        <w:t xml:space="preserve">8.5 </w:t>
      </w:r>
      <w:r w:rsidR="00666EC0" w:rsidRPr="005B0871">
        <w:t xml:space="preserve">Statliga upphandlingar av elektroniska </w:t>
      </w:r>
      <w:r w:rsidR="00666EC0" w:rsidRPr="00991F71">
        <w:t>kommunikationer</w:t>
      </w:r>
      <w:r w:rsidR="00666EC0" w:rsidRPr="005B0871">
        <w:t xml:space="preserve"> främjar inte innovation</w:t>
      </w:r>
      <w:bookmarkEnd w:id="77"/>
      <w:bookmarkEnd w:id="78"/>
      <w:bookmarkEnd w:id="79"/>
    </w:p>
    <w:p w:rsidR="00666EC0" w:rsidRPr="005B0871" w:rsidRDefault="00666EC0" w:rsidP="00991F71">
      <w:r w:rsidRPr="005B0871">
        <w:t>Hur statliga upphandlingar genomförs är av stor vikt för möjligheten att up</w:t>
      </w:r>
      <w:r w:rsidRPr="005B0871">
        <w:t>p</w:t>
      </w:r>
      <w:r w:rsidRPr="005B0871">
        <w:t>nå innovationspolitiska mål. Den nationella innovationsstrategin från 2012 uttrycker att det offentliga åtagandet för ett starkt innovationsklimat ska nås bland annat genom statliga och andra offentliga innovationsupphandlin</w:t>
      </w:r>
      <w:r w:rsidRPr="005B0871">
        <w:t>g</w:t>
      </w:r>
      <w:r w:rsidRPr="005B0871">
        <w:t>ar.</w:t>
      </w:r>
    </w:p>
    <w:p w:rsidR="00666EC0" w:rsidRPr="005B0871" w:rsidRDefault="00666EC0" w:rsidP="00991F71">
      <w:pPr>
        <w:pStyle w:val="Normaltindrag"/>
      </w:pPr>
      <w:r w:rsidRPr="005B0871">
        <w:t xml:space="preserve">Riksrevisionens granskning av </w:t>
      </w:r>
      <w:r w:rsidRPr="005B0871">
        <w:rPr>
          <w:i/>
          <w:iCs/>
        </w:rPr>
        <w:t xml:space="preserve">telekommarknaden </w:t>
      </w:r>
      <w:r w:rsidRPr="005B0871">
        <w:t>visar dock att statens upphandlingar av elektroniska kommunikationer inte har använts strategiskt för att främja de mål som finns om innovation och utveckling för dessa mar</w:t>
      </w:r>
      <w:r w:rsidRPr="005B0871">
        <w:t>k</w:t>
      </w:r>
      <w:r w:rsidRPr="005B0871">
        <w:t>nader. Trots att staten är den enskilt största användaren av elektroniska ko</w:t>
      </w:r>
      <w:r w:rsidRPr="005B0871">
        <w:t>m</w:t>
      </w:r>
      <w:r w:rsidRPr="005B0871">
        <w:t>munikationer i Sverige saknar regeringen underlag om omfattningen av den statliga innovationsupphandlingen inom telekom. Granskningen visar till exempel att Kammarkollegiets ramavtal för elektroniska kommunikationer, som sammantaget motsvarar cirka 5 procent av den svenska slutkundsmar</w:t>
      </w:r>
      <w:r w:rsidRPr="005B0871">
        <w:t>k</w:t>
      </w:r>
      <w:r w:rsidRPr="005B0871">
        <w:t xml:space="preserve">naden för företag, inte tillvaratar upphandlingarnas potential för att skapa ökad nytta för staten och driva marknadens innovationstakt. </w:t>
      </w:r>
    </w:p>
    <w:p w:rsidR="00666EC0" w:rsidRPr="005B0871" w:rsidRDefault="00666EC0" w:rsidP="00991F71">
      <w:pPr>
        <w:pStyle w:val="Normaltindrag"/>
      </w:pPr>
      <w:r w:rsidRPr="005B0871">
        <w:t>Kammarkollegiets upphandling av ramavtal, utformning av avrop och vä</w:t>
      </w:r>
      <w:r w:rsidRPr="005B0871">
        <w:t>g</w:t>
      </w:r>
      <w:r w:rsidRPr="005B0871">
        <w:t>ledning till avropande myndigheter riskerar därför enligt Riksrevisionen att låsa in avropande myndigheter i att enbart använda befintliga produkter och tjänster.</w:t>
      </w:r>
    </w:p>
    <w:p w:rsidR="00666EC0" w:rsidRPr="005B0871" w:rsidRDefault="00991F71" w:rsidP="00991F71">
      <w:pPr>
        <w:pStyle w:val="Rubrik2"/>
      </w:pPr>
      <w:bookmarkStart w:id="80" w:name="_Toc385237035"/>
      <w:bookmarkStart w:id="81" w:name="_Toc387305938"/>
      <w:bookmarkStart w:id="82" w:name="_Toc388363128"/>
      <w:r>
        <w:lastRenderedPageBreak/>
        <w:t xml:space="preserve">8.6 </w:t>
      </w:r>
      <w:r w:rsidR="00666EC0" w:rsidRPr="005B0871">
        <w:t xml:space="preserve">Samordning </w:t>
      </w:r>
      <w:r w:rsidR="00666EC0" w:rsidRPr="00991F71">
        <w:t>har</w:t>
      </w:r>
      <w:r w:rsidR="00666EC0" w:rsidRPr="005B0871">
        <w:t xml:space="preserve"> fått större betydelse</w:t>
      </w:r>
      <w:bookmarkEnd w:id="80"/>
      <w:bookmarkEnd w:id="81"/>
      <w:bookmarkEnd w:id="82"/>
    </w:p>
    <w:p w:rsidR="00666EC0" w:rsidRDefault="00666EC0" w:rsidP="00991F71">
      <w:r w:rsidRPr="005B0871">
        <w:t>När en marknad omregleras från monopol till att bli konkurrensutsatt får allt fler aktörer ansvar för olika delar av marknaders funktion, som tillhandahå</w:t>
      </w:r>
      <w:r w:rsidRPr="005B0871">
        <w:t>l</w:t>
      </w:r>
      <w:r w:rsidRPr="005B0871">
        <w:t>lande av infrastruktur, tjänster, reglering och tillsyn. Vår granskning visar på betydelsen av samordning mellan dessa aktörer. Det kan gälla samordning av viktiga förutsättningar för att marknader ska fungera effektivt, men också förutsättningar för att företag och medborgare ska kunna ta tillvara sina i</w:t>
      </w:r>
      <w:r w:rsidRPr="005B0871">
        <w:t>n</w:t>
      </w:r>
      <w:r w:rsidRPr="005B0871">
        <w:t>tressen.</w:t>
      </w:r>
    </w:p>
    <w:p w:rsidR="00666EC0" w:rsidRPr="005B0871" w:rsidRDefault="00666EC0" w:rsidP="00991F71">
      <w:pPr>
        <w:pStyle w:val="Normaltindrag"/>
      </w:pPr>
      <w:r w:rsidRPr="005B0871">
        <w:t xml:space="preserve">Riksrevisionen konstaterade att på </w:t>
      </w:r>
      <w:r w:rsidRPr="005B0871">
        <w:rPr>
          <w:i/>
        </w:rPr>
        <w:t>järnvägsmarknaden</w:t>
      </w:r>
      <w:r w:rsidRPr="005B0871">
        <w:t xml:space="preserve"> har järnvägsoper</w:t>
      </w:r>
      <w:r w:rsidRPr="005B0871">
        <w:t>a</w:t>
      </w:r>
      <w:r w:rsidRPr="005B0871">
        <w:t>törerna inte fullt ut möjlighet att själva åtgärda bristerna på marknaden efte</w:t>
      </w:r>
      <w:r w:rsidRPr="005B0871">
        <w:t>r</w:t>
      </w:r>
      <w:r w:rsidRPr="005B0871">
        <w:t>som de är beroende av Trafikverket och av varandra</w:t>
      </w:r>
      <w:r>
        <w:t xml:space="preserve"> för att kunna motverka tågförseningar på banan. </w:t>
      </w:r>
      <w:r w:rsidRPr="005B0871">
        <w:t>Förutom en ändamålsenlig lagstiftning</w:t>
      </w:r>
      <w:r>
        <w:t xml:space="preserve">, </w:t>
      </w:r>
      <w:r w:rsidRPr="005B0871">
        <w:t xml:space="preserve">tillsyn </w:t>
      </w:r>
      <w:r>
        <w:t xml:space="preserve">och tåglägestilldelning </w:t>
      </w:r>
      <w:r w:rsidRPr="005B0871">
        <w:t>behövs</w:t>
      </w:r>
      <w:r>
        <w:t xml:space="preserve"> tydligare incitament och </w:t>
      </w:r>
      <w:r w:rsidRPr="005B0871">
        <w:t>en ökad samordning me</w:t>
      </w:r>
      <w:r w:rsidRPr="005B0871">
        <w:t>l</w:t>
      </w:r>
      <w:r w:rsidRPr="005B0871">
        <w:t>lan flera aktörer för att marknadens funktion ska förbättras.</w:t>
      </w:r>
    </w:p>
    <w:p w:rsidR="00666EC0" w:rsidRPr="005B0871" w:rsidRDefault="00666EC0" w:rsidP="00991F71">
      <w:pPr>
        <w:pStyle w:val="Normaltindrag"/>
      </w:pPr>
      <w:r w:rsidRPr="005B0871">
        <w:t xml:space="preserve">I vår granskning av </w:t>
      </w:r>
      <w:r w:rsidRPr="005B0871">
        <w:rPr>
          <w:i/>
        </w:rPr>
        <w:t>telekommarknaden</w:t>
      </w:r>
      <w:r w:rsidRPr="005B0871">
        <w:t xml:space="preserve"> framkom att telekomoperatörer måste vända sig till flera olika statliga aktörer för att få tillgång till den helä</w:t>
      </w:r>
      <w:r w:rsidRPr="005B0871">
        <w:t>g</w:t>
      </w:r>
      <w:r w:rsidRPr="005B0871">
        <w:t>da statliga infrastrukturen. Granskningen visar också att telekomoperat</w:t>
      </w:r>
      <w:r w:rsidRPr="005B0871">
        <w:t>ö</w:t>
      </w:r>
      <w:r w:rsidRPr="005B0871">
        <w:t>rerna upplevde att det i vissa fall krävdes mycket byråkrati för att göra affärer med statliga aktörer.</w:t>
      </w:r>
    </w:p>
    <w:p w:rsidR="00666EC0" w:rsidRPr="005B0871" w:rsidRDefault="00666EC0" w:rsidP="00991F71">
      <w:pPr>
        <w:pStyle w:val="Normaltindrag"/>
      </w:pPr>
      <w:r>
        <w:t>Behovet av samordning har också fått större betydelse på mar</w:t>
      </w:r>
      <w:r>
        <w:t>k</w:t>
      </w:r>
      <w:r>
        <w:t xml:space="preserve">nader som genomgått stora förändringar, som spel- och rymdmarknaden. </w:t>
      </w:r>
      <w:r w:rsidRPr="005B0871">
        <w:t xml:space="preserve">På </w:t>
      </w:r>
      <w:r w:rsidRPr="005B0871">
        <w:rPr>
          <w:i/>
        </w:rPr>
        <w:t>spelmar</w:t>
      </w:r>
      <w:r w:rsidRPr="005B0871">
        <w:rPr>
          <w:i/>
        </w:rPr>
        <w:t>k</w:t>
      </w:r>
      <w:r w:rsidRPr="005B0871">
        <w:rPr>
          <w:i/>
        </w:rPr>
        <w:t>naden</w:t>
      </w:r>
      <w:r w:rsidRPr="005B0871">
        <w:t xml:space="preserve"> har både regeringen, Lotteriinspektionen, länsstyrelserna och komm</w:t>
      </w:r>
      <w:r w:rsidRPr="005B0871">
        <w:t>u</w:t>
      </w:r>
      <w:r w:rsidRPr="005B0871">
        <w:t>nerna uppgifter i tillsyns- och til</w:t>
      </w:r>
      <w:r w:rsidRPr="005B0871">
        <w:t>l</w:t>
      </w:r>
      <w:r w:rsidRPr="005B0871">
        <w:t>ståndsprocessen. Vår granskning visade att dessa ofta har överlappande ansvar. Vår slutsats är att den splittrade til</w:t>
      </w:r>
      <w:r w:rsidRPr="005B0871">
        <w:t>l</w:t>
      </w:r>
      <w:r w:rsidRPr="005B0871">
        <w:t>ståndsgivningen och tillsynen riskerar att få negativ effekt på enhetligheten i til</w:t>
      </w:r>
      <w:r w:rsidRPr="005B0871">
        <w:t>l</w:t>
      </w:r>
      <w:r w:rsidRPr="005B0871">
        <w:t>ståndsgivningen och tillsynen. Granskningen visar att ingen aktör har den totala överblicken, att villkoren i tillståndsprocessen inte är lika och att vissa frågor inte tas omhand. Riksrevisionen har därför rekommenderat regeringen att vidta åtgärder för samverkan och en mer sammanhållen organisation för tillståndsgivning och tillsyn inom spelområdet.</w:t>
      </w:r>
    </w:p>
    <w:p w:rsidR="00666EC0" w:rsidRPr="005B0871" w:rsidRDefault="00666EC0" w:rsidP="00991F71">
      <w:pPr>
        <w:pStyle w:val="Normaltindrag"/>
      </w:pPr>
      <w:r w:rsidRPr="005B0871">
        <w:t xml:space="preserve">Granskningen av den svenska </w:t>
      </w:r>
      <w:r w:rsidRPr="005B0871">
        <w:rPr>
          <w:i/>
        </w:rPr>
        <w:t>rymdverksamheten</w:t>
      </w:r>
      <w:r w:rsidRPr="005B0871">
        <w:t xml:space="preserve"> visade att det saknades en helhetssyn i regeringens hantering av rymdfrågorna vilket i sin tur försv</w:t>
      </w:r>
      <w:r w:rsidRPr="005B0871">
        <w:t>å</w:t>
      </w:r>
      <w:r w:rsidRPr="005B0871">
        <w:t>rar svenska prioriteringar i exempelvis EU:s rymdpolitik. För att rymdver</w:t>
      </w:r>
      <w:r w:rsidRPr="005B0871">
        <w:t>k</w:t>
      </w:r>
      <w:r w:rsidRPr="005B0871">
        <w:t>samheten bättre ska kunna utnyttjas som en strategisk tillgång rekommend</w:t>
      </w:r>
      <w:r w:rsidRPr="005B0871">
        <w:t>e</w:t>
      </w:r>
      <w:r w:rsidRPr="005B0871">
        <w:t>rade Riksrevisionen att regeringen i sitt fortsatta arbete borde knyta ihop rymdverksamhetens olika delar i en bredare process än hittills</w:t>
      </w:r>
      <w:r>
        <w:t>.</w:t>
      </w:r>
      <w:r w:rsidR="00805F37">
        <w:t xml:space="preserve"> </w:t>
      </w:r>
      <w:r>
        <w:t>F</w:t>
      </w:r>
      <w:r w:rsidRPr="005B0871">
        <w:t>lera sa</w:t>
      </w:r>
      <w:r w:rsidRPr="005B0871">
        <w:t>m</w:t>
      </w:r>
      <w:r w:rsidRPr="005B0871">
        <w:t>hällsfunktioner</w:t>
      </w:r>
      <w:r>
        <w:t>,</w:t>
      </w:r>
      <w:r w:rsidRPr="005B0871">
        <w:t xml:space="preserve"> som till exempel meteorologi, miljöövervakning och tel</w:t>
      </w:r>
      <w:r w:rsidRPr="005B0871">
        <w:t>e</w:t>
      </w:r>
      <w:r w:rsidRPr="005B0871">
        <w:t>kommunikation</w:t>
      </w:r>
      <w:r>
        <w:t>,</w:t>
      </w:r>
      <w:r w:rsidRPr="005B0871">
        <w:t xml:space="preserve"> använder rymdinfrastruktur i allt högre utsträckning. Organ</w:t>
      </w:r>
      <w:r w:rsidRPr="005B0871">
        <w:t>i</w:t>
      </w:r>
      <w:r w:rsidRPr="005B0871">
        <w:t>sation</w:t>
      </w:r>
      <w:r w:rsidRPr="005B0871">
        <w:t>s</w:t>
      </w:r>
      <w:r w:rsidRPr="005B0871">
        <w:t>strukturen inom rymdområdet behöver därför ses över så att riksdagens i</w:t>
      </w:r>
      <w:r w:rsidRPr="005B0871">
        <w:t>n</w:t>
      </w:r>
      <w:r w:rsidRPr="005B0871">
        <w:t>tentioner för området kan uppnås.</w:t>
      </w:r>
    </w:p>
    <w:p w:rsidR="00666EC0" w:rsidRPr="005B0871" w:rsidRDefault="00991F71" w:rsidP="00991F71">
      <w:pPr>
        <w:pStyle w:val="Rubrik2"/>
      </w:pPr>
      <w:bookmarkStart w:id="83" w:name="_Toc385237036"/>
      <w:bookmarkStart w:id="84" w:name="_Toc387305939"/>
      <w:bookmarkStart w:id="85" w:name="_Toc388363129"/>
      <w:r>
        <w:lastRenderedPageBreak/>
        <w:t xml:space="preserve">8.7 </w:t>
      </w:r>
      <w:r w:rsidR="00666EC0" w:rsidRPr="005B0871">
        <w:t xml:space="preserve">Regeringens bedömning av </w:t>
      </w:r>
      <w:r w:rsidR="00666EC0" w:rsidRPr="00991F71">
        <w:t>granskningarna</w:t>
      </w:r>
      <w:bookmarkEnd w:id="83"/>
      <w:bookmarkEnd w:id="84"/>
      <w:bookmarkEnd w:id="85"/>
    </w:p>
    <w:p w:rsidR="00666EC0" w:rsidRPr="005B0871" w:rsidRDefault="00666EC0" w:rsidP="00991F71">
      <w:r w:rsidRPr="005B0871">
        <w:t xml:space="preserve">Regeringen ska i en skrivelse till riksdagen redogöra för vilka åtgärder som man har vidtagit eller avser att vidta med anledning av en granskning från Riksrevisionen. Regeringen har lämnat skrivelser på samtliga granskningar som Riksrevisionen publicerat inom granskningsstrategin </w:t>
      </w:r>
      <w:r w:rsidRPr="00111E39">
        <w:rPr>
          <w:rStyle w:val="kursivatecken"/>
        </w:rPr>
        <w:t>Staten på markn</w:t>
      </w:r>
      <w:r w:rsidRPr="00111E39">
        <w:rPr>
          <w:rStyle w:val="kursivatecken"/>
        </w:rPr>
        <w:t>a</w:t>
      </w:r>
      <w:r w:rsidRPr="00111E39">
        <w:rPr>
          <w:rStyle w:val="kursivatecken"/>
        </w:rPr>
        <w:t>den</w:t>
      </w:r>
      <w:r w:rsidRPr="005B0871">
        <w:t>. Hur har då regeringen i sina skrivelser till riksdagen förhållit sig till de granskningar som har genomförts inom granskningsstrategin?</w:t>
      </w:r>
      <w:r w:rsidRPr="005B0871">
        <w:rPr>
          <w:rFonts w:ascii="Arial" w:hAnsi="Arial"/>
          <w:sz w:val="16"/>
          <w:vertAlign w:val="superscript"/>
        </w:rPr>
        <w:footnoteReference w:id="10"/>
      </w:r>
      <w:r w:rsidRPr="005B0871">
        <w:t xml:space="preserve"> Regeringen instämmer i flera av granskningarnas iakttagelser och slutsatser men inte alla. Här lyfter vi fram några av de viktigaste synpunkterna i skrivelserna.</w:t>
      </w:r>
    </w:p>
    <w:p w:rsidR="00666EC0" w:rsidRPr="005B0871" w:rsidRDefault="00666EC0" w:rsidP="00991F71">
      <w:pPr>
        <w:pStyle w:val="Normaltindrag"/>
      </w:pPr>
      <w:r w:rsidRPr="005B0871">
        <w:t>Regeringen delar Riksrevisionens bedömning att avsaknaden av system</w:t>
      </w:r>
      <w:r w:rsidRPr="005B0871">
        <w:t>a</w:t>
      </w:r>
      <w:r w:rsidRPr="005B0871">
        <w:t xml:space="preserve">tisk uppföljning försvårar omprövningar av rymdverksamheten samt att forskningsbaserade förebyggande åtgärder är viktiga på spelmarknaden. </w:t>
      </w:r>
    </w:p>
    <w:p w:rsidR="00666EC0" w:rsidRPr="005B0871" w:rsidRDefault="00666EC0" w:rsidP="00991F71">
      <w:pPr>
        <w:pStyle w:val="Normaltindrag"/>
      </w:pPr>
      <w:r w:rsidRPr="005B0871">
        <w:t>I skrivelserna om granskningarna av el- respektive tele</w:t>
      </w:r>
      <w:r w:rsidRPr="00991F71">
        <w:rPr>
          <w:rStyle w:val="NormaltindragChar"/>
        </w:rPr>
        <w:t>k</w:t>
      </w:r>
      <w:r w:rsidRPr="005B0871">
        <w:t>ommarknaderna instämmer regeringen i behovet av systematisk och planlagd tillsyn på plats, liksom att det är problematiskt när en så hög andel av Post- och telestyrelsens beslut ändras av domstolarna.</w:t>
      </w:r>
      <w:r w:rsidR="0060445D">
        <w:t xml:space="preserve"> </w:t>
      </w:r>
      <w:r>
        <w:t>Regeringen instämmer också i behovet av ty</w:t>
      </w:r>
      <w:r>
        <w:t>d</w:t>
      </w:r>
      <w:r>
        <w:t>liga beslutsunderlag från berörda tillsynsmyndigheter och bolag.</w:t>
      </w:r>
    </w:p>
    <w:p w:rsidR="00666EC0" w:rsidRPr="005B0871" w:rsidRDefault="00666EC0" w:rsidP="00991F71">
      <w:pPr>
        <w:pStyle w:val="Normaltindrag"/>
      </w:pPr>
      <w:r w:rsidRPr="005B0871">
        <w:t>Regeringen har förändrat verksamhetsformen för Apotekens Service AB från bolag till myndighet bland annat mot bakgrund av Riksrevisionens kritik om att bolaget har en samhällelig uppgift som inte har tillräckligt stöd i lag och att insynen i bolaget är för begränsad för att medborgare och företag</w:t>
      </w:r>
      <w:r w:rsidRPr="005B0871">
        <w:t>s</w:t>
      </w:r>
      <w:r w:rsidRPr="005B0871">
        <w:t xml:space="preserve">kunder kan ta sin rätt i anspråk.  </w:t>
      </w:r>
    </w:p>
    <w:p w:rsidR="00666EC0" w:rsidRDefault="00666EC0" w:rsidP="00991F71">
      <w:pPr>
        <w:pStyle w:val="Normaltindrag"/>
      </w:pPr>
      <w:r w:rsidRPr="005B0871">
        <w:t>I frågor som rör styrningen av vissa bolag med särskilda uppdrag, delar till exempel regeringen bedömningen att Svenska Spel har ett särskilt ansvar för arbetet med spelansvar och att uppföljning av spelansvarsåtgärderna är en viktig uppgift för Svenska Spels styrelse. Regeringen avser också återkomma med förslag i syfte att få till stånd ett väl fungerande regelverk på spelområdet där bland annat spelansvars- och marknadsföringsåtgärder och forskningsfr</w:t>
      </w:r>
      <w:r w:rsidRPr="005B0871">
        <w:t>å</w:t>
      </w:r>
      <w:r w:rsidRPr="005B0871">
        <w:t xml:space="preserve">gor ingår. </w:t>
      </w:r>
    </w:p>
    <w:p w:rsidR="00666EC0" w:rsidRPr="005B0871" w:rsidRDefault="00666EC0" w:rsidP="00991F71">
      <w:pPr>
        <w:pStyle w:val="Normaltindrag"/>
      </w:pPr>
      <w:r w:rsidRPr="005B0871">
        <w:t>När det gäller investeringar i samhällsviktig infrastruktur delar regeringen Riksrevisionens bedömning att Svenska kraftnäts investeringar i stamnätet aktivt bör följas av regeringen och att det på området finns ett stort uppdämt behov av investeringar.</w:t>
      </w:r>
    </w:p>
    <w:p w:rsidR="00666EC0" w:rsidRPr="005B0871" w:rsidRDefault="00666EC0" w:rsidP="00991F71">
      <w:pPr>
        <w:pStyle w:val="Normaltindrag"/>
      </w:pPr>
      <w:r w:rsidRPr="005B0871">
        <w:t>I bedömningar som rör samordning instämmer regeringen till viss del i Riksrevisionens bedömning att Regeringskansliets gemensamma beredning</w:t>
      </w:r>
      <w:r w:rsidRPr="005B0871">
        <w:t>s</w:t>
      </w:r>
      <w:r w:rsidRPr="005B0871">
        <w:t>process inte alltid är tillräcklig inför internationella förhandlingar som rör rymdverksamheten.</w:t>
      </w:r>
    </w:p>
    <w:p w:rsidR="00666EC0" w:rsidRPr="005B0871" w:rsidRDefault="00666EC0" w:rsidP="00991F71">
      <w:pPr>
        <w:pStyle w:val="Normaltindrag"/>
      </w:pPr>
      <w:r w:rsidRPr="005B0871">
        <w:t>Regeringen delar dock inte Riksrevisionens bedömningar i alla delar. Ett exempel är granskningen av järnvägen. Flera av Riksrevisionens påtalade brister menar regeringen bör åtgärdas av infrastrukturförvaltare och tillsyn</w:t>
      </w:r>
      <w:r w:rsidRPr="005B0871">
        <w:t>s</w:t>
      </w:r>
      <w:r w:rsidRPr="005B0871">
        <w:t xml:space="preserve">myndigheten. Regeringen hänvisar också till pågående utredningar som ska </w:t>
      </w:r>
      <w:r w:rsidRPr="005B0871">
        <w:lastRenderedPageBreak/>
        <w:t xml:space="preserve">lägga förslag till åtgärder för att höja kvaliteten inom järnvägssektorn, bland annat åtgärder för att förbättra punktligheten. </w:t>
      </w:r>
    </w:p>
    <w:p w:rsidR="00666EC0" w:rsidRPr="005B0871" w:rsidRDefault="00666EC0" w:rsidP="00991F71">
      <w:pPr>
        <w:pStyle w:val="Normaltindrag"/>
      </w:pPr>
      <w:r w:rsidRPr="005B0871">
        <w:rPr>
          <w:rFonts w:ascii="TimesNewRomanPSMT" w:hAnsi="TimesNewRomanPSMT" w:cs="TimesNewRomanPSMT"/>
        </w:rPr>
        <w:t>Ett annat exempel finns i granskningen om rymdverksamheten, där rege</w:t>
      </w:r>
      <w:r w:rsidRPr="005B0871">
        <w:rPr>
          <w:rFonts w:ascii="TimesNewRomanPSMT" w:hAnsi="TimesNewRomanPSMT" w:cs="TimesNewRomanPSMT"/>
        </w:rPr>
        <w:t>r</w:t>
      </w:r>
      <w:r w:rsidRPr="005B0871">
        <w:rPr>
          <w:rFonts w:ascii="TimesNewRomanPSMT" w:hAnsi="TimesNewRomanPSMT" w:cs="TimesNewRomanPSMT"/>
        </w:rPr>
        <w:t xml:space="preserve">ingen </w:t>
      </w:r>
      <w:r w:rsidRPr="005B0871">
        <w:t>delvis instämmer i Riksrevisionens bedömning att avsaknad av helhet</w:t>
      </w:r>
      <w:r w:rsidRPr="005B0871">
        <w:t>s</w:t>
      </w:r>
      <w:r w:rsidRPr="005B0871">
        <w:t xml:space="preserve">syn tillsammans med bristande uppföljning gör att den fulla potentialen hos rymdverksamheten inte utnyttjas. Regeringen menar dock att situationen är mer komplex än vad Riksrevisionens analys visar. </w:t>
      </w:r>
    </w:p>
    <w:p w:rsidR="00666EC0" w:rsidRPr="005B0871" w:rsidRDefault="00991F71" w:rsidP="00991F71">
      <w:pPr>
        <w:pStyle w:val="Rubrik2"/>
      </w:pPr>
      <w:bookmarkStart w:id="86" w:name="_Toc385237037"/>
      <w:bookmarkStart w:id="87" w:name="_Toc387305940"/>
      <w:bookmarkStart w:id="88" w:name="_Toc388363130"/>
      <w:r>
        <w:t xml:space="preserve">8.8 </w:t>
      </w:r>
      <w:r w:rsidR="00666EC0" w:rsidRPr="005B0871">
        <w:t xml:space="preserve">Riksrevisorernas </w:t>
      </w:r>
      <w:r w:rsidR="00666EC0" w:rsidRPr="00991F71">
        <w:t>bedömning</w:t>
      </w:r>
      <w:bookmarkEnd w:id="86"/>
      <w:bookmarkEnd w:id="87"/>
      <w:bookmarkEnd w:id="88"/>
    </w:p>
    <w:p w:rsidR="00666EC0" w:rsidRPr="005B0871" w:rsidRDefault="00666EC0" w:rsidP="00991F71">
      <w:r w:rsidRPr="005B0871">
        <w:t xml:space="preserve">Våra granskningar </w:t>
      </w:r>
      <w:r>
        <w:t xml:space="preserve">i granskningsstrategin </w:t>
      </w:r>
      <w:r w:rsidRPr="001E1237">
        <w:rPr>
          <w:rStyle w:val="kursivatecken"/>
        </w:rPr>
        <w:t>Staten på marknaden</w:t>
      </w:r>
      <w:r w:rsidR="00805F37">
        <w:rPr>
          <w:rStyle w:val="kursivatecken"/>
        </w:rPr>
        <w:t xml:space="preserve"> </w:t>
      </w:r>
      <w:r w:rsidRPr="005B0871">
        <w:t xml:space="preserve">visar att det finns ett antal generella lärdomar att dra som har betydelse för effektiviteten i den statliga verksamheten på dessa marknader och därmed också för hur väl marknaderna fungerar. </w:t>
      </w:r>
    </w:p>
    <w:p w:rsidR="00666EC0" w:rsidRPr="005B0871" w:rsidRDefault="00666EC0" w:rsidP="00991F71">
      <w:pPr>
        <w:numPr>
          <w:ilvl w:val="0"/>
          <w:numId w:val="27"/>
        </w:numPr>
        <w:tabs>
          <w:tab w:val="clear" w:pos="720"/>
          <w:tab w:val="num" w:pos="-285"/>
        </w:tabs>
        <w:spacing w:before="120"/>
        <w:ind w:left="357" w:hanging="357"/>
      </w:pPr>
      <w:r w:rsidRPr="005B0871">
        <w:t>De nya marknaderna ställer högre krav på regeringens styrning, eftersom behovet av uppföljning av både marknader, tillsynsmyndigheter och b</w:t>
      </w:r>
      <w:r w:rsidRPr="005B0871">
        <w:t>e</w:t>
      </w:r>
      <w:r w:rsidRPr="005B0871">
        <w:t>rörda bolag och affärsverk är större än tidig</w:t>
      </w:r>
      <w:r w:rsidRPr="005B0871">
        <w:t>a</w:t>
      </w:r>
      <w:r w:rsidRPr="005B0871">
        <w:t xml:space="preserve">re. </w:t>
      </w:r>
    </w:p>
    <w:p w:rsidR="00666EC0" w:rsidRPr="005B0871" w:rsidRDefault="00666EC0" w:rsidP="00991F71">
      <w:pPr>
        <w:numPr>
          <w:ilvl w:val="0"/>
          <w:numId w:val="27"/>
        </w:numPr>
        <w:tabs>
          <w:tab w:val="clear" w:pos="720"/>
          <w:tab w:val="num" w:pos="-285"/>
        </w:tabs>
        <w:spacing w:before="0"/>
        <w:ind w:left="357" w:hanging="357"/>
      </w:pPr>
      <w:r w:rsidRPr="005B0871">
        <w:t>Även kraven på samordning ökar, både inom Regeringskansliet men också mellan aktörerna på marknaderna</w:t>
      </w:r>
      <w:r>
        <w:t>.</w:t>
      </w:r>
      <w:r w:rsidR="0060445D">
        <w:t xml:space="preserve"> </w:t>
      </w:r>
      <w:r w:rsidRPr="005B0871">
        <w:rPr>
          <w:szCs w:val="22"/>
        </w:rPr>
        <w:t>Denna samordning kan i vissa fall inte åstadkommas av marknaden själv, utan regeringen behöver uppmärksamma detta behov och vidta åtgärder för att en sådan samor</w:t>
      </w:r>
      <w:r w:rsidRPr="005B0871">
        <w:rPr>
          <w:szCs w:val="22"/>
        </w:rPr>
        <w:t>d</w:t>
      </w:r>
      <w:r w:rsidRPr="005B0871">
        <w:rPr>
          <w:szCs w:val="22"/>
        </w:rPr>
        <w:t>ning kommer till stånd.</w:t>
      </w:r>
    </w:p>
    <w:p w:rsidR="00666EC0" w:rsidRPr="005B0871" w:rsidRDefault="00666EC0" w:rsidP="00991F71">
      <w:pPr>
        <w:numPr>
          <w:ilvl w:val="0"/>
          <w:numId w:val="27"/>
        </w:numPr>
        <w:tabs>
          <w:tab w:val="clear" w:pos="720"/>
          <w:tab w:val="num" w:pos="-285"/>
        </w:tabs>
        <w:spacing w:before="0"/>
        <w:ind w:left="357" w:hanging="357"/>
      </w:pPr>
      <w:r w:rsidRPr="005B0871">
        <w:t>Regeringens och tillsynsmyndigheternas kunskapsunderlag har varit begränsat både om de marknader som granskats, om regelverkens effe</w:t>
      </w:r>
      <w:r w:rsidRPr="005B0871">
        <w:t>k</w:t>
      </w:r>
      <w:r w:rsidRPr="005B0871">
        <w:t xml:space="preserve">ter och om hur myndigheternas och bolagens verksamhet utvecklats i förhållande till målen. </w:t>
      </w:r>
      <w:r>
        <w:t>Det har</w:t>
      </w:r>
      <w:r w:rsidRPr="005B0871">
        <w:t xml:space="preserve"> i ett antal fall </w:t>
      </w:r>
      <w:r>
        <w:t xml:space="preserve">lett till </w:t>
      </w:r>
      <w:r w:rsidRPr="005B0871">
        <w:t>regeringen och my</w:t>
      </w:r>
      <w:r w:rsidRPr="005B0871">
        <w:t>n</w:t>
      </w:r>
      <w:r w:rsidRPr="005B0871">
        <w:t>digheterna inte vidtagit de korrigerande åtgärder som varit nödvändiga för att marknadens funktion ska förbättras. Det har i sin tur försvagat förutsättningarna för</w:t>
      </w:r>
      <w:r>
        <w:t xml:space="preserve"> att marknaderna ska fungera effektivt</w:t>
      </w:r>
      <w:r w:rsidRPr="005B0871">
        <w:t xml:space="preserve"> och drabbar ytterst konsume</w:t>
      </w:r>
      <w:r w:rsidRPr="005B0871">
        <w:t>n</w:t>
      </w:r>
      <w:r w:rsidRPr="005B0871">
        <w:t>terna</w:t>
      </w:r>
      <w:r>
        <w:t>.</w:t>
      </w:r>
    </w:p>
    <w:p w:rsidR="00666EC0" w:rsidRPr="005B0871" w:rsidRDefault="00666EC0" w:rsidP="00991F71">
      <w:pPr>
        <w:numPr>
          <w:ilvl w:val="0"/>
          <w:numId w:val="27"/>
        </w:numPr>
        <w:tabs>
          <w:tab w:val="clear" w:pos="720"/>
          <w:tab w:val="num" w:pos="-285"/>
        </w:tabs>
        <w:spacing w:before="0"/>
        <w:ind w:left="357" w:hanging="357"/>
      </w:pPr>
      <w:r>
        <w:t>När en marknad öppnas upp för konkurrensbehövs en</w:t>
      </w:r>
      <w:r w:rsidRPr="005B0871">
        <w:t xml:space="preserve"> större regelup</w:t>
      </w:r>
      <w:r w:rsidRPr="005B0871">
        <w:t>p</w:t>
      </w:r>
      <w:r w:rsidRPr="005B0871">
        <w:t xml:space="preserve">sättning </w:t>
      </w:r>
      <w:r>
        <w:t xml:space="preserve">än den </w:t>
      </w:r>
      <w:r w:rsidRPr="005B0871">
        <w:t>som behövdes tidigare</w:t>
      </w:r>
      <w:r>
        <w:t>.</w:t>
      </w:r>
      <w:r w:rsidRPr="005B0871">
        <w:t xml:space="preserve"> De</w:t>
      </w:r>
      <w:r>
        <w:t>t</w:t>
      </w:r>
      <w:r w:rsidRPr="005B0871">
        <w:t xml:space="preserve"> får konsekvenser inte minst för berörda tillsynsmyndigheter</w:t>
      </w:r>
      <w:r>
        <w:t xml:space="preserve"> som behöver anpassa sig till</w:t>
      </w:r>
      <w:r w:rsidRPr="005B0871">
        <w:t xml:space="preserve"> förändrade regelverk och nya marknadsförhållanden</w:t>
      </w:r>
      <w:r>
        <w:t>.</w:t>
      </w:r>
      <w:r w:rsidR="0060445D">
        <w:t xml:space="preserve"> </w:t>
      </w:r>
      <w:r w:rsidRPr="005B0871">
        <w:t>Tillsynen har fått ökade resu</w:t>
      </w:r>
      <w:r w:rsidRPr="005B0871">
        <w:t>r</w:t>
      </w:r>
      <w:r w:rsidRPr="005B0871">
        <w:t xml:space="preserve">ser men i våra granskningar har vi kunnat konstatera att tillsynen ännu inte fullt ut har anpassats till de krav som gäller för de omreglerade marknaderna. </w:t>
      </w:r>
    </w:p>
    <w:p w:rsidR="00666EC0" w:rsidRPr="005B0871" w:rsidRDefault="00666EC0" w:rsidP="00991F71">
      <w:pPr>
        <w:numPr>
          <w:ilvl w:val="0"/>
          <w:numId w:val="27"/>
        </w:numPr>
        <w:tabs>
          <w:tab w:val="clear" w:pos="720"/>
          <w:tab w:val="num" w:pos="-285"/>
        </w:tabs>
        <w:spacing w:before="0"/>
        <w:ind w:left="357" w:hanging="357"/>
      </w:pPr>
      <w:r w:rsidRPr="005B0871">
        <w:t>Statliga bolag spelar också en viktig roll på de marknader som vi gran</w:t>
      </w:r>
      <w:r w:rsidRPr="005B0871">
        <w:t>s</w:t>
      </w:r>
      <w:r w:rsidRPr="005B0871">
        <w:t>kat. Det är tydligt att regeringens bolagsstyrning i många fall är för a</w:t>
      </w:r>
      <w:r w:rsidRPr="005B0871">
        <w:t>v</w:t>
      </w:r>
      <w:r w:rsidRPr="005B0871">
        <w:t xml:space="preserve">gränsad till de affärsmässiga målsättningarna och inte anpassad till de samhälleliga målen som bolagen </w:t>
      </w:r>
      <w:r>
        <w:t>ska bidra till.</w:t>
      </w:r>
      <w:r w:rsidRPr="005B0871">
        <w:t xml:space="preserve"> Risken är därmed att de samhälleliga målen inte nås. Vi vill understryka vikten av att regeringens styrning av bolagen omfattar både ekonomiska mål och samhälleliga </w:t>
      </w:r>
      <w:r w:rsidRPr="005B0871">
        <w:lastRenderedPageBreak/>
        <w:t>mål, så att de övergripande mål som riksdagen formulerat för olika marknader och verksamheter kan nås.</w:t>
      </w:r>
    </w:p>
    <w:p w:rsidR="00666EC0" w:rsidRPr="005B0871" w:rsidRDefault="00666EC0" w:rsidP="00CF1467">
      <w:r w:rsidRPr="005B0871">
        <w:t>De övergripande avsikter och mål som finns för de enskilda omregleringarna kan enligt vår mening tydligare omsättas i det praktiska genomförandet g</w:t>
      </w:r>
      <w:r w:rsidRPr="005B0871">
        <w:t>e</w:t>
      </w:r>
      <w:r w:rsidRPr="005B0871">
        <w:t>nom att statens verktyg utnyttjas på ett annat sätt än hittills. Detta är tydligt inte minst i våra granskningar av statlig infrastruktur inom järnvägsmarkn</w:t>
      </w:r>
      <w:r w:rsidRPr="005B0871">
        <w:t>a</w:t>
      </w:r>
      <w:r w:rsidRPr="005B0871">
        <w:t>den och elmarknaden. De statliga bolagen och statlig infrastruktur har en viktig funktion på de omreglerade marknaderna och de behöver därför styras mera aktivt än vad som hittills har varit fallet. Bland annat behöver det finnas tydligare incitament för ett effektivt utnyttjande, underhåll och utveckling av infrastrukturen. Ytterst handlar det om att skapa förutsättningar för fungera</w:t>
      </w:r>
      <w:r w:rsidRPr="005B0871">
        <w:t>n</w:t>
      </w:r>
      <w:r w:rsidRPr="005B0871">
        <w:t xml:space="preserve">de marknader för både konsumenter och företag. </w:t>
      </w:r>
    </w:p>
    <w:p w:rsidR="00CF1467" w:rsidRDefault="00CF1467" w:rsidP="00666EC0"/>
    <w:p w:rsidR="00CF1467" w:rsidRDefault="00CF1467" w:rsidP="00CF1467">
      <w:pPr>
        <w:pStyle w:val="Normaltindrag"/>
        <w:sectPr w:rsidR="00CF1467" w:rsidSect="00AD3B0B">
          <w:headerReference w:type="even" r:id="rId81"/>
          <w:headerReference w:type="default" r:id="rId82"/>
          <w:footerReference w:type="even" r:id="rId83"/>
          <w:footerReference w:type="default" r:id="rId84"/>
          <w:headerReference w:type="first" r:id="rId85"/>
          <w:footerReference w:type="first" r:id="rId86"/>
          <w:pgSz w:w="11906" w:h="16838" w:code="9"/>
          <w:pgMar w:top="907" w:right="4649" w:bottom="4507" w:left="1304" w:header="340" w:footer="227" w:gutter="0"/>
          <w:cols w:space="720"/>
          <w:titlePg/>
          <w:docGrid w:linePitch="258"/>
        </w:sectPr>
      </w:pPr>
    </w:p>
    <w:p w:rsidR="00666EC0" w:rsidRDefault="00CF1467" w:rsidP="00CF1467">
      <w:pPr>
        <w:pStyle w:val="Rubrik1"/>
      </w:pPr>
      <w:bookmarkStart w:id="89" w:name="_Toc387305941"/>
      <w:bookmarkStart w:id="90" w:name="_Toc388363131"/>
      <w:r>
        <w:lastRenderedPageBreak/>
        <w:t xml:space="preserve">9 </w:t>
      </w:r>
      <w:r w:rsidR="00666EC0" w:rsidRPr="00CF1467">
        <w:t>Effektivitetsrevisionens</w:t>
      </w:r>
      <w:r w:rsidR="00666EC0">
        <w:t xml:space="preserve"> strategier</w:t>
      </w:r>
      <w:bookmarkEnd w:id="89"/>
      <w:bookmarkEnd w:id="90"/>
    </w:p>
    <w:p w:rsidR="00666EC0" w:rsidRDefault="00666EC0" w:rsidP="00980A44">
      <w:r>
        <w:t>En stor del av Riksrevisionens effektivitetsrevision genomförs inom ramen för granskningsstrategier. En strategi är en serie granskningar på ett tema eller ett område med en gemensam frågeställning. Sedan publiceringen av riksrev</w:t>
      </w:r>
      <w:r>
        <w:t>i</w:t>
      </w:r>
      <w:r>
        <w:t>sorernas årliga rapport för 2013 har effektivitetsrevision bedrivits inom ramen för nio strategier, varav tre har avslutats under året. Den löpande planeringen inom såväl strategierna som övrigt inom effektivitetsrevisionen redovisas i Riksrevisionens granskningsplan.</w:t>
      </w:r>
    </w:p>
    <w:p w:rsidR="00666EC0" w:rsidRDefault="00980A44" w:rsidP="00980A44">
      <w:pPr>
        <w:pStyle w:val="Rubrik2"/>
        <w:spacing w:after="0"/>
      </w:pPr>
      <w:bookmarkStart w:id="91" w:name="_Toc387305942"/>
      <w:bookmarkStart w:id="92" w:name="_Toc388363132"/>
      <w:r>
        <w:t xml:space="preserve">9.1 </w:t>
      </w:r>
      <w:r w:rsidR="00666EC0">
        <w:t xml:space="preserve">Avslutade strategier </w:t>
      </w:r>
      <w:r w:rsidR="00666EC0" w:rsidRPr="00980A44">
        <w:t>under</w:t>
      </w:r>
      <w:r w:rsidR="00666EC0">
        <w:t xml:space="preserve"> året</w:t>
      </w:r>
      <w:bookmarkEnd w:id="91"/>
      <w:bookmarkEnd w:id="92"/>
    </w:p>
    <w:p w:rsidR="00666EC0" w:rsidRDefault="00980A44" w:rsidP="002D12BA">
      <w:pPr>
        <w:pStyle w:val="R3"/>
      </w:pPr>
      <w:r>
        <w:t xml:space="preserve">9.1.1 </w:t>
      </w:r>
      <w:r w:rsidR="00666EC0">
        <w:t>Försvarets förmåga</w:t>
      </w:r>
    </w:p>
    <w:p w:rsidR="00666EC0" w:rsidRDefault="00666EC0" w:rsidP="00980A44">
      <w:r>
        <w:t xml:space="preserve">Granskningsstrategin </w:t>
      </w:r>
      <w:r w:rsidRPr="00F7016A">
        <w:rPr>
          <w:rStyle w:val="kursivatecken"/>
        </w:rPr>
        <w:t>Försvarets förmåga</w:t>
      </w:r>
      <w:r w:rsidR="00AD47D4">
        <w:rPr>
          <w:rStyle w:val="kursivatecken"/>
        </w:rPr>
        <w:t xml:space="preserve"> </w:t>
      </w:r>
      <w:r>
        <w:t xml:space="preserve">inleddes under 2009 och avslutades i april 2014 med en slutrapport. Totalt har elva granskningar publicerats, varav fyra det senaste året. </w:t>
      </w:r>
    </w:p>
    <w:p w:rsidR="00666EC0" w:rsidRPr="00DE642C" w:rsidRDefault="00666EC0" w:rsidP="00980A44">
      <w:pPr>
        <w:pStyle w:val="Normaltindrag"/>
      </w:pPr>
      <w:r>
        <w:t>Syftet med granskningsstrategin har varit att samlat granska r</w:t>
      </w:r>
      <w:r>
        <w:t>e</w:t>
      </w:r>
      <w:r>
        <w:t>geringens och myndigheternas genom</w:t>
      </w:r>
      <w:r>
        <w:softHyphen/>
        <w:t>förande av riksdagens beslut och övriga intenti</w:t>
      </w:r>
      <w:r>
        <w:t>o</w:t>
      </w:r>
      <w:r>
        <w:t>ner om försvaret. Av Riksrevisionens granskningsplan framgår att den omfa</w:t>
      </w:r>
      <w:r>
        <w:t>t</w:t>
      </w:r>
      <w:r>
        <w:t>tande reformeringen som försvaret genomgår skapar en osäkerhet om försva</w:t>
      </w:r>
      <w:r>
        <w:softHyphen/>
        <w:t>rets effektivitet och förmåga att lösa de uppgifter som riksdagen och rege</w:t>
      </w:r>
      <w:r>
        <w:t>r</w:t>
      </w:r>
      <w:r>
        <w:t xml:space="preserve">ingen beslutat om. De granskningar som publicerats under året bekräftar denna bild. </w:t>
      </w:r>
      <w:r w:rsidRPr="005D73C5">
        <w:t>Riksrevisionens övergripande bedömning av Försvarsmaktens förmåga är att den är bristfällig idag och kommer att förbli så under de nä</w:t>
      </w:r>
      <w:r w:rsidRPr="005D73C5">
        <w:t>r</w:t>
      </w:r>
      <w:r w:rsidRPr="005D73C5">
        <w:t xml:space="preserve">maste åren. Enligt Riksrevisionen kommer Försvarsmaktens förmåga att lösa alla sina uppgifter att vara begränsad även </w:t>
      </w:r>
      <w:r>
        <w:t xml:space="preserve">efter att försvarsreformen har fullföljts och insatsorganisationen är </w:t>
      </w:r>
      <w:r w:rsidRPr="005D73C5">
        <w:t>bemannad och resurssatt</w:t>
      </w:r>
      <w:r>
        <w:t>. Granskninga</w:t>
      </w:r>
      <w:r>
        <w:t>r</w:t>
      </w:r>
      <w:r>
        <w:t>na visar</w:t>
      </w:r>
      <w:r w:rsidRPr="005D73C5">
        <w:t xml:space="preserve"> också att det finns en betydande osäkerhet om försvarsreformen kan fullföljas. </w:t>
      </w:r>
      <w:r w:rsidRPr="0039185B">
        <w:t>Samtidigt som granskningarna pekar på en bristande försvarsfö</w:t>
      </w:r>
      <w:r w:rsidRPr="0039185B">
        <w:t>r</w:t>
      </w:r>
      <w:r w:rsidRPr="0039185B">
        <w:t>måga konst</w:t>
      </w:r>
      <w:r w:rsidRPr="0039185B">
        <w:t>a</w:t>
      </w:r>
      <w:r w:rsidRPr="0039185B">
        <w:t>terar Riksrevisionen att riksdagens styrning av försvaret med tiden har blivit mer övergripande och bred och att regeringens styrning av Försvarsmakten är otydlig och ger upphov till ett stort tol</w:t>
      </w:r>
      <w:r w:rsidRPr="0039185B">
        <w:t>k</w:t>
      </w:r>
      <w:r w:rsidRPr="0039185B">
        <w:t>ningsutrymme.</w:t>
      </w:r>
    </w:p>
    <w:p w:rsidR="00666EC0" w:rsidRDefault="00980A44" w:rsidP="002D12BA">
      <w:pPr>
        <w:pStyle w:val="R3"/>
      </w:pPr>
      <w:r>
        <w:t xml:space="preserve">9.1.2 </w:t>
      </w:r>
      <w:r w:rsidR="00666EC0">
        <w:t xml:space="preserve">Hållbar </w:t>
      </w:r>
      <w:r w:rsidR="00666EC0" w:rsidRPr="00980A44">
        <w:t>utveckling</w:t>
      </w:r>
      <w:r w:rsidR="00666EC0">
        <w:t xml:space="preserve"> – klimat</w:t>
      </w:r>
    </w:p>
    <w:p w:rsidR="00666EC0" w:rsidRDefault="00666EC0" w:rsidP="00980A44">
      <w:r w:rsidRPr="00500E65">
        <w:t xml:space="preserve">Riksrevisionens </w:t>
      </w:r>
      <w:r>
        <w:t xml:space="preserve">granskningsstrategi </w:t>
      </w:r>
      <w:r w:rsidRPr="00F7016A">
        <w:rPr>
          <w:rStyle w:val="kursivatecken"/>
        </w:rPr>
        <w:t xml:space="preserve">Hållbar utveckling </w:t>
      </w:r>
      <w:r w:rsidR="006402D4">
        <w:rPr>
          <w:rStyle w:val="kursivatecken"/>
        </w:rPr>
        <w:t>–</w:t>
      </w:r>
      <w:r w:rsidRPr="00F7016A">
        <w:rPr>
          <w:rStyle w:val="kursivatecken"/>
        </w:rPr>
        <w:t xml:space="preserve"> klimat</w:t>
      </w:r>
      <w:r w:rsidRPr="00500E65">
        <w:t xml:space="preserve"> färdigställdes i de</w:t>
      </w:r>
      <w:r>
        <w:t>cember 2013 med slutrapporten</w:t>
      </w:r>
      <w:r w:rsidR="00AD47D4">
        <w:t xml:space="preserve"> </w:t>
      </w:r>
      <w:r w:rsidRPr="00500E65">
        <w:rPr>
          <w:rStyle w:val="kursivatecken"/>
        </w:rPr>
        <w:t>Klimat för pengarna? – Granskningar inom klimatområdet 2009–2013</w:t>
      </w:r>
      <w:r w:rsidRPr="00500E65">
        <w:t xml:space="preserve">. Totalt </w:t>
      </w:r>
      <w:r>
        <w:t xml:space="preserve">har tolv </w:t>
      </w:r>
      <w:r w:rsidRPr="00500E65">
        <w:t>granskningar</w:t>
      </w:r>
      <w:r>
        <w:t xml:space="preserve"> publicerats</w:t>
      </w:r>
      <w:r w:rsidRPr="00500E65">
        <w:t xml:space="preserve"> inom strategin. Granskningarna utgår enligt Riksrevisionens granskningsplan från den övergripande frågan om staten använder sina styrmedel så att utslä</w:t>
      </w:r>
      <w:r w:rsidRPr="00500E65">
        <w:t>p</w:t>
      </w:r>
      <w:r w:rsidRPr="00500E65">
        <w:t>pen av växthusgaser minskar i enlighet med målen och till rimliga kostnader.</w:t>
      </w:r>
    </w:p>
    <w:p w:rsidR="00666EC0" w:rsidRDefault="00666EC0" w:rsidP="00980A44">
      <w:pPr>
        <w:pStyle w:val="Normaltindrag"/>
      </w:pPr>
      <w:r w:rsidRPr="00500E65">
        <w:lastRenderedPageBreak/>
        <w:t>Av Riksrevisionens slutrapport framgår att etappmålet till 2020 för milj</w:t>
      </w:r>
      <w:r w:rsidRPr="00500E65">
        <w:t>ö</w:t>
      </w:r>
      <w:r w:rsidRPr="00500E65">
        <w:t xml:space="preserve">kvalitetsmålet </w:t>
      </w:r>
      <w:r w:rsidRPr="00500E65">
        <w:rPr>
          <w:rStyle w:val="kursivatecken"/>
        </w:rPr>
        <w:t>Begränsad klimatpåverkan</w:t>
      </w:r>
      <w:r w:rsidRPr="00500E65">
        <w:t xml:space="preserve"> enligt aktuella bedömningar kan nås, om tillräckligt många utsläppskrediter lev</w:t>
      </w:r>
      <w:r w:rsidRPr="00500E65">
        <w:t>e</w:t>
      </w:r>
      <w:r w:rsidRPr="00500E65">
        <w:t>reras och utsläppsutvecklingen i Sverige följer prognoserna. Rege</w:t>
      </w:r>
      <w:r w:rsidRPr="00500E65">
        <w:t>r</w:t>
      </w:r>
      <w:r w:rsidRPr="00500E65">
        <w:t>ingens vision om nära nollutsläpp 2050 i Sverige ligger emellertid mycket långt från Naturvårdsverkets referensscen</w:t>
      </w:r>
      <w:r w:rsidRPr="00500E65">
        <w:t>a</w:t>
      </w:r>
      <w:r w:rsidRPr="00500E65">
        <w:t>rio över utvecklingen. Det är låg överensstämmelse mellan miljökvalitetsm</w:t>
      </w:r>
      <w:r w:rsidRPr="00500E65">
        <w:t>å</w:t>
      </w:r>
      <w:r w:rsidRPr="00500E65">
        <w:t>let Begränsad klimatpåverkan, den samhällsomställning som skulle behövas för att nå dit och regeringens styrning och rapportering till riksdagen. Det stora gapet mellan behovet av utsläppsminskningar efter 2020 och hur utslä</w:t>
      </w:r>
      <w:r w:rsidRPr="00500E65">
        <w:t>p</w:t>
      </w:r>
      <w:r w:rsidRPr="00500E65">
        <w:t>pen utvecklas enligt prognoser innebär stora risker för att visionen om nära nollutsläpp inte kan infrias. Det råder betydande osäkerhet om det går att praktiskt realisera</w:t>
      </w:r>
      <w:r w:rsidR="000D230D">
        <w:t xml:space="preserve"> </w:t>
      </w:r>
      <w:r w:rsidRPr="00500E65">
        <w:t>ut</w:t>
      </w:r>
      <w:r w:rsidRPr="00500E65">
        <w:t>s</w:t>
      </w:r>
      <w:r w:rsidRPr="00500E65">
        <w:t>läppsminskningar</w:t>
      </w:r>
      <w:r>
        <w:t>,</w:t>
      </w:r>
      <w:r w:rsidRPr="00500E65">
        <w:t xml:space="preserve"> och omställningskostnaderna riskerar att bli höga, såväl statsfinansiellt som för företag och allmänhet. </w:t>
      </w:r>
    </w:p>
    <w:p w:rsidR="00666EC0" w:rsidRDefault="00666EC0" w:rsidP="00980A44">
      <w:pPr>
        <w:pStyle w:val="Normaltindrag"/>
      </w:pPr>
      <w:r w:rsidRPr="00500E65">
        <w:t>Den övergripande slutsatsen i Riksrevisionens slutrapport är att det finns en risk att staten inte använder sina styrmedel så att utsläppen minskar i e</w:t>
      </w:r>
      <w:r w:rsidRPr="00500E65">
        <w:t>n</w:t>
      </w:r>
      <w:r w:rsidRPr="00500E65">
        <w:t>lighet med målen till rimliga kostnader. Kos</w:t>
      </w:r>
      <w:r w:rsidRPr="00500E65">
        <w:t>t</w:t>
      </w:r>
      <w:r w:rsidRPr="00500E65">
        <w:t>naderna för att minska utsläppen varierar kraftigt mellan olika insatser, vilket indikerar att de samlade u</w:t>
      </w:r>
      <w:r w:rsidRPr="00500E65">
        <w:t>t</w:t>
      </w:r>
      <w:r w:rsidRPr="00500E65">
        <w:t>släppsminskningarna till 2020 skulle kunna åstadkommas till lägre kostnader genom en annan kombination av styrmedel. Klimat- och energimålen är oty</w:t>
      </w:r>
      <w:r w:rsidRPr="00500E65">
        <w:t>d</w:t>
      </w:r>
      <w:r w:rsidRPr="00500E65">
        <w:t>ligt utformade, vilket skapar en betydande osäkerhet. Effekterna av klimati</w:t>
      </w:r>
      <w:r w:rsidRPr="00500E65">
        <w:t>n</w:t>
      </w:r>
      <w:r w:rsidRPr="00500E65">
        <w:t>satserna varierar</w:t>
      </w:r>
      <w:r>
        <w:t>,</w:t>
      </w:r>
      <w:r w:rsidRPr="00500E65">
        <w:t xml:space="preserve"> och principen om att förorenaren ska betala följs inte fullt ut. Styrningen mot minskade utsläpp är svag för delar av näringslivet. Det motiveras av konkurrensskäl, men det saknas samlade underlag </w:t>
      </w:r>
      <w:r>
        <w:t xml:space="preserve">exempelvis </w:t>
      </w:r>
      <w:r w:rsidRPr="00500E65">
        <w:t>för att</w:t>
      </w:r>
      <w:r w:rsidR="00AD47D4">
        <w:t xml:space="preserve"> </w:t>
      </w:r>
      <w:r w:rsidRPr="00500E65">
        <w:t>bedöma risken för ko</w:t>
      </w:r>
      <w:r w:rsidRPr="00500E65">
        <w:t>l</w:t>
      </w:r>
      <w:r w:rsidRPr="00500E65">
        <w:t>dioxidläck</w:t>
      </w:r>
      <w:r w:rsidR="000C7CE5">
        <w:t>age för näringslivet i Sverige.</w:t>
      </w:r>
      <w:r w:rsidRPr="00500E65">
        <w:t xml:space="preserve"> Det råder bristande sa</w:t>
      </w:r>
      <w:r w:rsidRPr="00500E65">
        <w:t>m</w:t>
      </w:r>
      <w:r w:rsidRPr="00500E65">
        <w:t>ordning mellan olika myndigheter, till exempel om vilken tidshor</w:t>
      </w:r>
      <w:r w:rsidRPr="00500E65">
        <w:t>i</w:t>
      </w:r>
      <w:r w:rsidRPr="00500E65">
        <w:t>sont som analyser av olika åtgärder ska utgå ifrån. Det råder också bristande samordning mellan åtgärder på nationell nivå och på EU-nivå.</w:t>
      </w:r>
    </w:p>
    <w:p w:rsidR="00666EC0" w:rsidRPr="00AE6036" w:rsidRDefault="00666EC0" w:rsidP="00980A44">
      <w:pPr>
        <w:pStyle w:val="Normaltindrag"/>
      </w:pPr>
      <w:r w:rsidRPr="00500E65">
        <w:t>Riksdag, regering, myndigheter, företag och allmänhet behöver få samlade och avvägda underlag för beslut om investeringar och olika klimatinsatser. Regeringen och myndigheterna har förbättrat rapporteringen och genomf</w:t>
      </w:r>
      <w:r w:rsidRPr="00500E65">
        <w:t>ö</w:t>
      </w:r>
      <w:r w:rsidRPr="00500E65">
        <w:t>randet av vissa insatser. Riksrevisi</w:t>
      </w:r>
      <w:r w:rsidRPr="00500E65">
        <w:t>o</w:t>
      </w:r>
      <w:r w:rsidRPr="00500E65">
        <w:t>nen bedömer dock att det är nödvändigt med ytterligare arbete för att åstadkomma effektiva åtgärder och en samlad, transparent up</w:t>
      </w:r>
      <w:r w:rsidRPr="00500E65">
        <w:t>p</w:t>
      </w:r>
      <w:r w:rsidRPr="00500E65">
        <w:t>följning och rapportering.</w:t>
      </w:r>
    </w:p>
    <w:p w:rsidR="00666EC0" w:rsidRDefault="00980A44" w:rsidP="002D12BA">
      <w:pPr>
        <w:pStyle w:val="R3"/>
      </w:pPr>
      <w:r>
        <w:t xml:space="preserve">9.1.3 </w:t>
      </w:r>
      <w:r w:rsidR="00666EC0">
        <w:t xml:space="preserve">Staten på </w:t>
      </w:r>
      <w:r w:rsidR="00666EC0" w:rsidRPr="00980A44">
        <w:t>marknaden</w:t>
      </w:r>
    </w:p>
    <w:p w:rsidR="00666EC0" w:rsidRPr="002D648A" w:rsidRDefault="00666EC0" w:rsidP="00980A44">
      <w:r>
        <w:t xml:space="preserve">Även granskningsstrategin </w:t>
      </w:r>
      <w:r w:rsidRPr="00F7016A">
        <w:rPr>
          <w:rStyle w:val="kursivatecken"/>
        </w:rPr>
        <w:t>Staten på marknaden</w:t>
      </w:r>
      <w:r>
        <w:t xml:space="preserve"> har avslutats und</w:t>
      </w:r>
      <w:r w:rsidR="00805F37">
        <w:t>er året. Strategin avrapportera</w:t>
      </w:r>
      <w:r>
        <w:t>s i kapitel 8 i denna rapport.</w:t>
      </w:r>
    </w:p>
    <w:p w:rsidR="00666EC0" w:rsidRDefault="00980A44" w:rsidP="00980A44">
      <w:pPr>
        <w:pStyle w:val="Rubrik2"/>
        <w:spacing w:after="0"/>
      </w:pPr>
      <w:bookmarkStart w:id="93" w:name="_Toc387305943"/>
      <w:bookmarkStart w:id="94" w:name="_Toc388363133"/>
      <w:r>
        <w:t xml:space="preserve">9.2 </w:t>
      </w:r>
      <w:r w:rsidR="00666EC0" w:rsidRPr="00980A44">
        <w:t>Pågående</w:t>
      </w:r>
      <w:r w:rsidR="00666EC0">
        <w:t xml:space="preserve"> strategier</w:t>
      </w:r>
      <w:bookmarkEnd w:id="93"/>
      <w:bookmarkEnd w:id="94"/>
    </w:p>
    <w:p w:rsidR="00666EC0" w:rsidRDefault="00980A44" w:rsidP="002D12BA">
      <w:pPr>
        <w:pStyle w:val="R3"/>
      </w:pPr>
      <w:r>
        <w:t xml:space="preserve">9.2.1 </w:t>
      </w:r>
      <w:r w:rsidR="00666EC0">
        <w:t>Etablering och integration</w:t>
      </w:r>
    </w:p>
    <w:p w:rsidR="00666EC0" w:rsidRDefault="00666EC0" w:rsidP="00666EC0">
      <w:pPr>
        <w:rPr>
          <w:iCs/>
        </w:rPr>
      </w:pPr>
      <w:r>
        <w:t>Granskningss</w:t>
      </w:r>
      <w:r w:rsidRPr="00192639">
        <w:t>trategin</w:t>
      </w:r>
      <w:r w:rsidR="00AD47D4">
        <w:t xml:space="preserve"> </w:t>
      </w:r>
      <w:r w:rsidRPr="00F7016A">
        <w:rPr>
          <w:rStyle w:val="kursivatecken"/>
        </w:rPr>
        <w:t>Etablering och integration</w:t>
      </w:r>
      <w:r w:rsidRPr="00192639">
        <w:t xml:space="preserve"> startades under 2011</w:t>
      </w:r>
      <w:r>
        <w:t>,</w:t>
      </w:r>
      <w:r w:rsidRPr="00192639">
        <w:t xml:space="preserve"> och hittills har sex rapporter publicerats, varav två det senaste året. Strategin ska </w:t>
      </w:r>
      <w:r w:rsidRPr="00192639">
        <w:lastRenderedPageBreak/>
        <w:t xml:space="preserve">avslutas 2015. Strategin syftar till att </w:t>
      </w:r>
      <w:r>
        <w:t>undersöka</w:t>
      </w:r>
      <w:r w:rsidRPr="00192639">
        <w:t xml:space="preserve"> om </w:t>
      </w:r>
      <w:r w:rsidRPr="00192639">
        <w:rPr>
          <w:iCs/>
        </w:rPr>
        <w:t>statens insatser</w:t>
      </w:r>
      <w:r>
        <w:rPr>
          <w:iCs/>
        </w:rPr>
        <w:t xml:space="preserve"> är</w:t>
      </w:r>
      <w:r w:rsidRPr="00192639">
        <w:rPr>
          <w:iCs/>
        </w:rPr>
        <w:t xml:space="preserve"> effekt</w:t>
      </w:r>
      <w:r w:rsidRPr="00192639">
        <w:rPr>
          <w:iCs/>
        </w:rPr>
        <w:t>i</w:t>
      </w:r>
      <w:r w:rsidRPr="00192639">
        <w:rPr>
          <w:iCs/>
        </w:rPr>
        <w:t>va för att skapa förutsättningar och undanröja hinder för en snabb och änd</w:t>
      </w:r>
      <w:r w:rsidRPr="00192639">
        <w:rPr>
          <w:iCs/>
        </w:rPr>
        <w:t>a</w:t>
      </w:r>
      <w:r w:rsidRPr="00192639">
        <w:rPr>
          <w:iCs/>
        </w:rPr>
        <w:t>målsenlig etablering</w:t>
      </w:r>
      <w:r>
        <w:rPr>
          <w:iCs/>
        </w:rPr>
        <w:t>.</w:t>
      </w:r>
    </w:p>
    <w:p w:rsidR="00666EC0" w:rsidRDefault="00666EC0" w:rsidP="00980A44">
      <w:pPr>
        <w:pStyle w:val="Normaltindrag"/>
      </w:pPr>
      <w:r w:rsidRPr="00192639">
        <w:t>Granskningsstrategin har, som framgår av Riks</w:t>
      </w:r>
      <w:r w:rsidRPr="00192639">
        <w:softHyphen/>
        <w:t>revisionens granskning</w:t>
      </w:r>
      <w:r w:rsidRPr="00192639">
        <w:t>s</w:t>
      </w:r>
      <w:r w:rsidRPr="00192639">
        <w:t>plan, fokus på åtgärder som vidtas inom områdena arbets</w:t>
      </w:r>
      <w:r w:rsidRPr="00192639">
        <w:softHyphen/>
        <w:t>marknad och utbil</w:t>
      </w:r>
      <w:r w:rsidRPr="00192639">
        <w:t>d</w:t>
      </w:r>
      <w:r w:rsidRPr="00192639">
        <w:t>ning för att uppnå de integra</w:t>
      </w:r>
      <w:r w:rsidRPr="00192639">
        <w:softHyphen/>
        <w:t>tionspolitiska målen och åtgärder som påverkar möjligheten att etablera sig på arbetsmarknaden. Det finns indikationer på att de statliga insatserna inom dessa områden inte är ändamålsenliga och effekt</w:t>
      </w:r>
      <w:r w:rsidRPr="00192639">
        <w:t>i</w:t>
      </w:r>
      <w:r w:rsidRPr="00192639">
        <w:t xml:space="preserve">va. </w:t>
      </w:r>
    </w:p>
    <w:p w:rsidR="00666EC0" w:rsidRPr="00B15D60" w:rsidRDefault="00666EC0" w:rsidP="00980A44">
      <w:pPr>
        <w:pStyle w:val="Normaltindrag"/>
      </w:pPr>
      <w:r w:rsidRPr="00192639">
        <w:t>Riksrevisionens granskning av instegsjobb och nystartsjobb visar att nya</w:t>
      </w:r>
      <w:r w:rsidRPr="00192639">
        <w:t>n</w:t>
      </w:r>
      <w:r w:rsidRPr="00192639">
        <w:t xml:space="preserve">lända som får del av dessa insatser kommer närmare </w:t>
      </w:r>
      <w:r>
        <w:t xml:space="preserve">en sysselsättning på </w:t>
      </w:r>
      <w:r w:rsidRPr="00192639">
        <w:t>arbetsmarknaden än de utan subventionerad a</w:t>
      </w:r>
      <w:r w:rsidRPr="00192639">
        <w:t>n</w:t>
      </w:r>
      <w:r w:rsidRPr="00192639">
        <w:t>ställning. Samtidigt finns det ytterligare möjligheter att få fler i jobb genom att bättre nå ut till arbetsgivare och se över stödvillkoren. Även det civila samhällets medverkan i integr</w:t>
      </w:r>
      <w:r w:rsidRPr="00192639">
        <w:t>a</w:t>
      </w:r>
      <w:r w:rsidRPr="00192639">
        <w:t xml:space="preserve">tionsarbetet har granskats. Av granskningen framgår att </w:t>
      </w:r>
      <w:r>
        <w:t>riksdagens och rege</w:t>
      </w:r>
      <w:r>
        <w:t>r</w:t>
      </w:r>
      <w:r>
        <w:t xml:space="preserve">ingens </w:t>
      </w:r>
      <w:r w:rsidRPr="00192639">
        <w:t>ambition att involvera civilsamhället i statens integrationsarbete inte fullt ut har fått genomslag i berörda myndigheters verksamhet.</w:t>
      </w:r>
    </w:p>
    <w:p w:rsidR="00666EC0" w:rsidRDefault="00980A44" w:rsidP="00312B08">
      <w:pPr>
        <w:pStyle w:val="R3"/>
      </w:pPr>
      <w:r>
        <w:t xml:space="preserve">9.2.2 </w:t>
      </w:r>
      <w:r w:rsidR="00666EC0">
        <w:t>Hållbara pensioner</w:t>
      </w:r>
    </w:p>
    <w:p w:rsidR="00666EC0" w:rsidRDefault="00666EC0" w:rsidP="00980A44">
      <w:r>
        <w:t xml:space="preserve">Granskningsstrategin </w:t>
      </w:r>
      <w:r w:rsidRPr="00F7016A">
        <w:rPr>
          <w:rStyle w:val="kursivatecken"/>
        </w:rPr>
        <w:t>Hållbara pensioner</w:t>
      </w:r>
      <w:r>
        <w:t xml:space="preserve"> startades 2012 och ska avslutas 2015. Den centrala frågeställ</w:t>
      </w:r>
      <w:r>
        <w:softHyphen/>
        <w:t xml:space="preserve">ningen i strategin är enligt Riksrevisionens granskningsplan om </w:t>
      </w:r>
      <w:r w:rsidRPr="005C4322">
        <w:t>regeringen och ansvariga myndigheter har förvaltat pensionssystemet effektivt</w:t>
      </w:r>
      <w:r>
        <w:rPr>
          <w:i/>
        </w:rPr>
        <w:t>.</w:t>
      </w:r>
      <w:r w:rsidR="00AD47D4">
        <w:rPr>
          <w:i/>
        </w:rPr>
        <w:t xml:space="preserve"> </w:t>
      </w:r>
      <w:r>
        <w:t xml:space="preserve">Hittills har tre granskningar avslutas </w:t>
      </w:r>
      <w:r w:rsidRPr="003B7445">
        <w:t xml:space="preserve">varav en </w:t>
      </w:r>
      <w:r>
        <w:t xml:space="preserve">sedan </w:t>
      </w:r>
      <w:r w:rsidRPr="00C96D8B">
        <w:t>Riksrevisionens</w:t>
      </w:r>
      <w:r>
        <w:t xml:space="preserve"> föregående årliga rapport</w:t>
      </w:r>
      <w:r w:rsidRPr="003B7445">
        <w:t>. Granskningarna har behan</w:t>
      </w:r>
      <w:r w:rsidRPr="003B7445">
        <w:t>d</w:t>
      </w:r>
      <w:r w:rsidRPr="003B7445">
        <w:t>lat statens tillsyn av information på tjänstepensionsmarknaden, bostadstillägg och äldreförsörjningsstöd till pensionärer och Sjunde AP-fondens förvaltning av premiepensionssystemets förvalsalternativ.</w:t>
      </w:r>
    </w:p>
    <w:p w:rsidR="00666EC0" w:rsidRDefault="00666EC0" w:rsidP="00980A44">
      <w:pPr>
        <w:pStyle w:val="Normaltindrag"/>
      </w:pPr>
      <w:r>
        <w:t>Syftet är att genom granskningar av de statliga insatserna inom pension</w:t>
      </w:r>
      <w:r>
        <w:t>s</w:t>
      </w:r>
      <w:r>
        <w:t>systemet ge underlag för en effektivare förvaltning och därmed i förläng</w:t>
      </w:r>
      <w:r>
        <w:softHyphen/>
        <w:t>ningen bättre förutsättningar för ett väl fungerande pensionssystem till gagn för både individen och statens finanser.</w:t>
      </w:r>
    </w:p>
    <w:p w:rsidR="00666EC0" w:rsidRDefault="00666EC0" w:rsidP="00980A44">
      <w:pPr>
        <w:pStyle w:val="Normaltindrag"/>
      </w:pPr>
      <w:r>
        <w:t>Strategins bakgrund är den finansiella</w:t>
      </w:r>
      <w:r w:rsidRPr="00214503">
        <w:t xml:space="preserve"> kris som medförde att den auto</w:t>
      </w:r>
      <w:r w:rsidRPr="00214503">
        <w:softHyphen/>
        <w:t>matiska balanseringen</w:t>
      </w:r>
      <w:r>
        <w:t xml:space="preserve"> (bromsen)</w:t>
      </w:r>
      <w:r w:rsidRPr="00214503">
        <w:t xml:space="preserve"> i </w:t>
      </w:r>
      <w:r>
        <w:t>det allmänna pensionss</w:t>
      </w:r>
      <w:r>
        <w:t>y</w:t>
      </w:r>
      <w:r>
        <w:t xml:space="preserve">stemet aktiverades under åren 2010, 2011 och 2014. Det finns </w:t>
      </w:r>
      <w:r w:rsidRPr="00214503">
        <w:t>in</w:t>
      </w:r>
      <w:r w:rsidRPr="00214503">
        <w:t>g</w:t>
      </w:r>
      <w:r w:rsidRPr="00214503">
        <w:t>en risk för finan</w:t>
      </w:r>
      <w:r w:rsidRPr="00214503">
        <w:softHyphen/>
        <w:t>siella obalanser i systemet</w:t>
      </w:r>
      <w:r>
        <w:t xml:space="preserve">, utan den </w:t>
      </w:r>
      <w:r w:rsidRPr="00214503">
        <w:t xml:space="preserve">övergripande risken är i stället att pensionerna blir låga för grupper av pensionärer, </w:t>
      </w:r>
      <w:r>
        <w:t xml:space="preserve">som då riskerar en låg levnadsstandard. </w:t>
      </w:r>
      <w:r w:rsidRPr="003B7445">
        <w:t>Pension</w:t>
      </w:r>
      <w:r w:rsidRPr="003B7445">
        <w:t>s</w:t>
      </w:r>
      <w:r w:rsidRPr="003B7445">
        <w:t>systemen är därmed satta under press, vilket samtidigt skärper kraven på staten. Det är angeläget att information och stöd till pensionsspararna och pensionärer fungerar väl. Det är vidare viktigt att tillsynen av Pensionsmy</w:t>
      </w:r>
      <w:r w:rsidRPr="003B7445">
        <w:t>n</w:t>
      </w:r>
      <w:r w:rsidRPr="003B7445">
        <w:t xml:space="preserve">digheten </w:t>
      </w:r>
      <w:r>
        <w:t>och</w:t>
      </w:r>
      <w:r w:rsidRPr="003B7445">
        <w:t xml:space="preserve"> av livförsäkrings- och fondbolagen är effe</w:t>
      </w:r>
      <w:r w:rsidRPr="003B7445">
        <w:t>k</w:t>
      </w:r>
      <w:r w:rsidRPr="003B7445">
        <w:t>tiv.</w:t>
      </w:r>
    </w:p>
    <w:p w:rsidR="00666EC0" w:rsidRDefault="00980A44" w:rsidP="00312B08">
      <w:pPr>
        <w:pStyle w:val="R3"/>
      </w:pPr>
      <w:r>
        <w:t xml:space="preserve">9.2.3 </w:t>
      </w:r>
      <w:r w:rsidR="00666EC0">
        <w:t xml:space="preserve">Medborgarna och </w:t>
      </w:r>
      <w:r w:rsidR="00666EC0" w:rsidRPr="00980A44">
        <w:t>förvaltningen</w:t>
      </w:r>
    </w:p>
    <w:p w:rsidR="00666EC0" w:rsidRDefault="00666EC0" w:rsidP="00980A44">
      <w:r>
        <w:t>Granskningss</w:t>
      </w:r>
      <w:r w:rsidRPr="003F49FF">
        <w:t xml:space="preserve">trategin </w:t>
      </w:r>
      <w:r w:rsidRPr="00F7016A">
        <w:rPr>
          <w:rStyle w:val="kursivatecken"/>
        </w:rPr>
        <w:t>Medborgarna och förvaltningen</w:t>
      </w:r>
      <w:r w:rsidR="00AD47D4">
        <w:rPr>
          <w:rStyle w:val="kursivatecken"/>
        </w:rPr>
        <w:t xml:space="preserve"> </w:t>
      </w:r>
      <w:r>
        <w:t>inleddes</w:t>
      </w:r>
      <w:r w:rsidRPr="003F49FF">
        <w:t xml:space="preserve"> 2012 och ska avslutas 2015. Syftet är att granska hur staten och andra aktörer verkar för att </w:t>
      </w:r>
      <w:r w:rsidRPr="003F49FF">
        <w:lastRenderedPageBreak/>
        <w:t>tillgodose medborgarnas behov av exempelvis arbete, bostad, social omsorg och trygghet. Den centrala frågeställningen i strategin är</w:t>
      </w:r>
      <w:r>
        <w:t xml:space="preserve"> enligt Riksrevisi</w:t>
      </w:r>
      <w:r>
        <w:t>o</w:t>
      </w:r>
      <w:r>
        <w:t>nens granskningsplan</w:t>
      </w:r>
      <w:r w:rsidRPr="003F49FF">
        <w:t xml:space="preserve">: Har staten organiserat och reglerat genomförandet av olika verksamheter så att medborgarna får sina behov tillgodosedda på ett effektivt sätt? </w:t>
      </w:r>
    </w:p>
    <w:p w:rsidR="00666EC0" w:rsidRDefault="00666EC0" w:rsidP="00980A44">
      <w:pPr>
        <w:pStyle w:val="Normaltindrag"/>
        <w:rPr>
          <w:rFonts w:cs="ScalaPro-Regular"/>
        </w:rPr>
      </w:pPr>
      <w:r w:rsidRPr="003F49FF">
        <w:t>Granskningarna inom strategin utgår från ett medborgarperspektiv och f</w:t>
      </w:r>
      <w:r w:rsidRPr="003F49FF">
        <w:t>o</w:t>
      </w:r>
      <w:r w:rsidRPr="003F49FF">
        <w:t xml:space="preserve">kuserar på relationen mellan den enskilda medborgaren och förvaltningen, det vill säga staten och andra offentliga och privata aktörer. Granskningarna ska </w:t>
      </w:r>
      <w:r w:rsidRPr="003F49FF">
        <w:rPr>
          <w:rFonts w:cs="ScalaPro-Regular"/>
        </w:rPr>
        <w:t xml:space="preserve">ge underlag för </w:t>
      </w:r>
      <w:r>
        <w:rPr>
          <w:rFonts w:cs="ScalaPro-Regular"/>
        </w:rPr>
        <w:t xml:space="preserve">en bedömning av </w:t>
      </w:r>
      <w:r w:rsidRPr="003F49FF">
        <w:rPr>
          <w:rFonts w:cs="ScalaPro-Regular"/>
        </w:rPr>
        <w:t xml:space="preserve">om staten och övriga aktörer löser detta på ett effektivt sätt. </w:t>
      </w:r>
    </w:p>
    <w:p w:rsidR="00666EC0" w:rsidRPr="004845D4" w:rsidRDefault="00666EC0" w:rsidP="00980A44">
      <w:pPr>
        <w:pStyle w:val="Normaltindrag"/>
      </w:pPr>
      <w:r w:rsidRPr="003F49FF">
        <w:t>Hittills har fyra granskningsrapporter publicerats, alla det sena</w:t>
      </w:r>
      <w:r w:rsidRPr="003F49FF">
        <w:t>s</w:t>
      </w:r>
      <w:r w:rsidRPr="003F49FF">
        <w:t xml:space="preserve">te året. </w:t>
      </w:r>
      <w:r>
        <w:t>Tre av dessa granskningar visar att s</w:t>
      </w:r>
      <w:r w:rsidRPr="003F49FF">
        <w:t>taten inte använder de styrmedel den har till sitt förfogande på ett tillräckligt bra sätt</w:t>
      </w:r>
      <w:r>
        <w:t xml:space="preserve"> och att det drabbar medborgarna.</w:t>
      </w:r>
      <w:r w:rsidR="00AD47D4">
        <w:t xml:space="preserve"> </w:t>
      </w:r>
      <w:r>
        <w:t>D</w:t>
      </w:r>
      <w:r w:rsidRPr="003F49FF">
        <w:t xml:space="preserve">et </w:t>
      </w:r>
      <w:r>
        <w:t xml:space="preserve">framgår </w:t>
      </w:r>
      <w:r w:rsidRPr="003F49FF">
        <w:t>både</w:t>
      </w:r>
      <w:r>
        <w:t xml:space="preserve"> i</w:t>
      </w:r>
      <w:r w:rsidRPr="003F49FF">
        <w:t xml:space="preserve"> en granskning om bostäder för äldre i avfolkningsorter</w:t>
      </w:r>
      <w:r>
        <w:t xml:space="preserve">, en granskning </w:t>
      </w:r>
      <w:r w:rsidRPr="003F49FF">
        <w:t>av riksintressen som hinder för bostadsbyggande och en grans</w:t>
      </w:r>
      <w:r w:rsidRPr="003F49FF">
        <w:t>k</w:t>
      </w:r>
      <w:r w:rsidRPr="003F49FF">
        <w:t xml:space="preserve">ning av stöd till anhöriga. </w:t>
      </w:r>
      <w:r>
        <w:t xml:space="preserve">En granskning av enskilda personers överklaganden till förvaltningsrätten visar att förvaltningsrätterna </w:t>
      </w:r>
      <w:r w:rsidRPr="002D7BC5">
        <w:t>behöver ha ett ty</w:t>
      </w:r>
      <w:r w:rsidRPr="002D7BC5">
        <w:t>d</w:t>
      </w:r>
      <w:r w:rsidRPr="002D7BC5">
        <w:t>ligare medborgarperspektiv i sin verksamhet genom att utveckla informationen till klagande och minska de långa handläggningst</w:t>
      </w:r>
      <w:r w:rsidRPr="002D7BC5">
        <w:t>i</w:t>
      </w:r>
      <w:r w:rsidRPr="002D7BC5">
        <w:t>derna.</w:t>
      </w:r>
    </w:p>
    <w:p w:rsidR="00666EC0" w:rsidRDefault="00F27C6D" w:rsidP="00312B08">
      <w:pPr>
        <w:pStyle w:val="R3"/>
      </w:pPr>
      <w:r>
        <w:t xml:space="preserve">9.2.4 </w:t>
      </w:r>
      <w:r w:rsidR="00666EC0">
        <w:t xml:space="preserve">Offentliga </w:t>
      </w:r>
      <w:r w:rsidR="00666EC0" w:rsidRPr="00F27C6D">
        <w:t>finanser</w:t>
      </w:r>
    </w:p>
    <w:p w:rsidR="00666EC0" w:rsidRDefault="00666EC0" w:rsidP="00666EC0">
      <w:r>
        <w:t xml:space="preserve">Granskningsstrategin </w:t>
      </w:r>
      <w:r w:rsidRPr="00F7016A">
        <w:rPr>
          <w:rStyle w:val="kursivatecken"/>
        </w:rPr>
        <w:t>Offentliga finanser</w:t>
      </w:r>
      <w:r w:rsidRPr="001541BE">
        <w:t xml:space="preserve"> har pågått sedan 2006. Förutom åter</w:t>
      </w:r>
      <w:r w:rsidRPr="001541BE">
        <w:softHyphen/>
        <w:t>kommande granskningar av regeringens budget</w:t>
      </w:r>
      <w:r w:rsidRPr="001541BE">
        <w:softHyphen/>
        <w:t>proposition och grans</w:t>
      </w:r>
      <w:r w:rsidRPr="001541BE">
        <w:t>k</w:t>
      </w:r>
      <w:r w:rsidRPr="001541BE">
        <w:t>ningar inom skatteområdet fördjupar sig strategin i frågor som rör förutsätt</w:t>
      </w:r>
      <w:r w:rsidRPr="001541BE">
        <w:softHyphen/>
        <w:t>ningarna för tillväxt. Totalt</w:t>
      </w:r>
      <w:r>
        <w:t xml:space="preserve"> har 34</w:t>
      </w:r>
      <w:r w:rsidRPr="001541BE">
        <w:t xml:space="preserve"> rapporter inom strateg</w:t>
      </w:r>
      <w:r>
        <w:t>in publicerats hittills, varav 3</w:t>
      </w:r>
      <w:r w:rsidRPr="001541BE">
        <w:t xml:space="preserve"> under det senaste året. </w:t>
      </w:r>
    </w:p>
    <w:p w:rsidR="00666EC0" w:rsidRDefault="00666EC0" w:rsidP="00F27C6D">
      <w:pPr>
        <w:pStyle w:val="Normaltindrag"/>
      </w:pPr>
      <w:r>
        <w:t>Enligt Riksrevisionens granskningsplan för 2012/13 utgår granskningsstr</w:t>
      </w:r>
      <w:r>
        <w:t>a</w:t>
      </w:r>
      <w:r>
        <w:t>tegin från att stabila och hållbara offentliga finanser kräver att de offentliga resurserna används effektivt, att det finanspolitiska ramverket stöder långsi</w:t>
      </w:r>
      <w:r>
        <w:t>k</w:t>
      </w:r>
      <w:r>
        <w:t>tig hållbarhet i finanspoli</w:t>
      </w:r>
      <w:r>
        <w:softHyphen/>
        <w:t xml:space="preserve">tiken och att skattesystemet är väl fungerande. </w:t>
      </w:r>
      <w:r w:rsidRPr="00436386">
        <w:t>Grundläggande för sunda offentliga finanser är också att det finns goda föru</w:t>
      </w:r>
      <w:r w:rsidRPr="00436386">
        <w:t>t</w:t>
      </w:r>
      <w:r w:rsidRPr="00436386">
        <w:t>sättningar för tillväxt i ekonomin</w:t>
      </w:r>
      <w:r>
        <w:t xml:space="preserve">. </w:t>
      </w:r>
    </w:p>
    <w:p w:rsidR="00666EC0" w:rsidRDefault="00666EC0" w:rsidP="00F27C6D">
      <w:pPr>
        <w:pStyle w:val="Normaltindrag"/>
      </w:pPr>
      <w:r>
        <w:t>De granskningar inom strategin som Riksrevisionen publicerat sedan den förra årliga rapporten</w:t>
      </w:r>
      <w:r w:rsidR="00AD47D4">
        <w:t xml:space="preserve"> </w:t>
      </w:r>
      <w:r>
        <w:t>visar att det finns flera områden där statens insatser kan förbättras. I granskningen av skattekontrollen framgick att det finns flera problem med hur statliga myndigheter och kommuner hanterar skattefrågor. Till exempel tillämpas inte reglerna om uttagsbeskattning i staten, och my</w:t>
      </w:r>
      <w:r>
        <w:t>n</w:t>
      </w:r>
      <w:r>
        <w:t>digheternas ko</w:t>
      </w:r>
      <w:r>
        <w:t>m</w:t>
      </w:r>
      <w:r>
        <w:t xml:space="preserve">pensation för ingående moms är i praktiken en kontrollfri zon. </w:t>
      </w:r>
    </w:p>
    <w:p w:rsidR="00666EC0" w:rsidRPr="002D01A7" w:rsidRDefault="00666EC0" w:rsidP="00F27C6D">
      <w:pPr>
        <w:pStyle w:val="Normaltindrag"/>
      </w:pPr>
      <w:r>
        <w:t>I den återkommande granskningen av budgetpropositionen ko</w:t>
      </w:r>
      <w:r>
        <w:t>n</w:t>
      </w:r>
      <w:r>
        <w:t xml:space="preserve">staterades att det inte tydligt framgår om överskottsmålet uppnås eller inte. Regeringens beräkningar bygger dessutom på en mer optimistisk samhällsekonomisk utveckling än de bedömningar som andra prognosmakare gör. I granskningen av statens insatser för riskkapitalförsörjningen framgick att en stor del av det </w:t>
      </w:r>
      <w:r>
        <w:lastRenderedPageBreak/>
        <w:t>statliga riskkapitalet investeras där de privata aktörerna redan är verksa</w:t>
      </w:r>
      <w:r>
        <w:t>m</w:t>
      </w:r>
      <w:r>
        <w:t>ma och i företag som har kommit en bra bit i sin utveckling.</w:t>
      </w:r>
    </w:p>
    <w:p w:rsidR="00666EC0" w:rsidRDefault="00F27C6D" w:rsidP="00312B08">
      <w:pPr>
        <w:pStyle w:val="R3"/>
      </w:pPr>
      <w:r>
        <w:t xml:space="preserve">9.2.5 </w:t>
      </w:r>
      <w:r w:rsidR="00666EC0">
        <w:t xml:space="preserve">Statens </w:t>
      </w:r>
      <w:r w:rsidR="00666EC0" w:rsidRPr="00F27C6D">
        <w:t>insatser</w:t>
      </w:r>
      <w:r w:rsidR="00666EC0">
        <w:t xml:space="preserve"> på skolområdet</w:t>
      </w:r>
    </w:p>
    <w:p w:rsidR="00666EC0" w:rsidRDefault="00666EC0" w:rsidP="00F27C6D">
      <w:r>
        <w:t>Granskningss</w:t>
      </w:r>
      <w:r w:rsidRPr="00D55F29">
        <w:t xml:space="preserve">trategin </w:t>
      </w:r>
      <w:r w:rsidRPr="00F7016A">
        <w:rPr>
          <w:rStyle w:val="kursivatecken"/>
        </w:rPr>
        <w:t>Statens insatser på skolområdet</w:t>
      </w:r>
      <w:r w:rsidR="00AD47D4">
        <w:rPr>
          <w:rStyle w:val="kursivatecken"/>
        </w:rPr>
        <w:t xml:space="preserve"> </w:t>
      </w:r>
      <w:r w:rsidRPr="00D55F29">
        <w:t>inleddes under 2011 och ska avslutas 2015. Hittills har fem granskningar avslutats, varav tre under det senaste året.</w:t>
      </w:r>
      <w:r w:rsidR="00AD47D4">
        <w:t xml:space="preserve"> </w:t>
      </w:r>
      <w:r w:rsidRPr="00D55F29">
        <w:t>Den statliga styrningen begränsas av att kommunala och fristående huvud</w:t>
      </w:r>
      <w:r w:rsidRPr="00D55F29">
        <w:softHyphen/>
        <w:t>män har utföraransvar, vilket komplicerar den statliga sty</w:t>
      </w:r>
      <w:r w:rsidRPr="00D55F29">
        <w:t>r</w:t>
      </w:r>
      <w:r w:rsidRPr="00D55F29">
        <w:t xml:space="preserve">ningen och dess genomslag. </w:t>
      </w:r>
      <w:r w:rsidRPr="001F010C">
        <w:t>Utgångs</w:t>
      </w:r>
      <w:r w:rsidRPr="001F010C">
        <w:softHyphen/>
        <w:t xml:space="preserve">punkten för strategin är </w:t>
      </w:r>
      <w:r>
        <w:t xml:space="preserve">därför </w:t>
      </w:r>
      <w:r w:rsidRPr="001F010C">
        <w:t>att a</w:t>
      </w:r>
      <w:r w:rsidRPr="001F010C">
        <w:t>n</w:t>
      </w:r>
      <w:r w:rsidRPr="001F010C">
        <w:t>svarsfördelning</w:t>
      </w:r>
      <w:r w:rsidRPr="001F010C">
        <w:softHyphen/>
        <w:t>en mellan staten och huvudmännen ska fungera. Inom strat</w:t>
      </w:r>
      <w:r w:rsidRPr="001F010C">
        <w:t>e</w:t>
      </w:r>
      <w:r w:rsidRPr="001F010C">
        <w:t>gin ska Rik</w:t>
      </w:r>
      <w:r w:rsidRPr="001F010C">
        <w:t>s</w:t>
      </w:r>
      <w:r w:rsidRPr="001F010C">
        <w:t xml:space="preserve">revisionen enligt granskningsplanen granska om statens styrning leder till att alla elever får sin rätt till utbildning tillgodosedd. </w:t>
      </w:r>
    </w:p>
    <w:p w:rsidR="00666EC0" w:rsidRPr="002C268F" w:rsidRDefault="00666EC0" w:rsidP="00F27C6D">
      <w:pPr>
        <w:pStyle w:val="Normaltindrag"/>
      </w:pPr>
      <w:r w:rsidRPr="00D55F29">
        <w:t xml:space="preserve">De tre senast avslutade granskningarna berör Skolinspektionens tillsyn </w:t>
      </w:r>
      <w:r>
        <w:t>av</w:t>
      </w:r>
      <w:r w:rsidRPr="00D55F29">
        <w:t xml:space="preserve"> skolan, behandlingen av elever som utsätts för trakasser</w:t>
      </w:r>
      <w:r w:rsidRPr="00D55F29">
        <w:t>i</w:t>
      </w:r>
      <w:r w:rsidRPr="00D55F29">
        <w:t>er eller kränkande behandling respektive statens kunskapsspridning till skolan. Riksrevisionen konstaterar att Skolinspektionen bör utveckla tillsynen av skolan, att det s</w:t>
      </w:r>
      <w:r w:rsidRPr="00D55F29">
        <w:t>y</w:t>
      </w:r>
      <w:r w:rsidRPr="00D55F29">
        <w:t>stem staten har satt upp för att skolor och huvudmän ska motverka kränkande behandling och trakasserier kan fungera bättre</w:t>
      </w:r>
      <w:r>
        <w:t>,</w:t>
      </w:r>
      <w:r w:rsidRPr="00D55F29">
        <w:t xml:space="preserve"> samt att det material som skickas ut till skolorna för att sprida kunskap kan förbättras.</w:t>
      </w:r>
    </w:p>
    <w:p w:rsidR="00666EC0" w:rsidRDefault="00F27C6D" w:rsidP="00312B08">
      <w:pPr>
        <w:pStyle w:val="R3"/>
      </w:pPr>
      <w:r>
        <w:t xml:space="preserve">9.2.6 </w:t>
      </w:r>
      <w:r w:rsidR="00666EC0">
        <w:t xml:space="preserve">Staten och </w:t>
      </w:r>
      <w:r w:rsidR="00666EC0" w:rsidRPr="00F27C6D">
        <w:t>vården</w:t>
      </w:r>
    </w:p>
    <w:p w:rsidR="00666EC0" w:rsidRPr="00096C8C" w:rsidRDefault="00666EC0" w:rsidP="00666EC0">
      <w:r>
        <w:t xml:space="preserve">Granskningsstrategin </w:t>
      </w:r>
      <w:r w:rsidRPr="00F7016A">
        <w:rPr>
          <w:rStyle w:val="kursivatecken"/>
        </w:rPr>
        <w:t>Staten och vården</w:t>
      </w:r>
      <w:r>
        <w:t xml:space="preserve"> inleddes </w:t>
      </w:r>
      <w:r w:rsidRPr="00096C8C">
        <w:t xml:space="preserve">2011. Hittills har </w:t>
      </w:r>
      <w:r>
        <w:t>fyra</w:t>
      </w:r>
      <w:r w:rsidRPr="00096C8C">
        <w:t xml:space="preserve"> granskningsrapporter publicerats inom strategin, varav </w:t>
      </w:r>
      <w:r>
        <w:t>en</w:t>
      </w:r>
      <w:r w:rsidRPr="00096C8C">
        <w:t xml:space="preserve"> det senaste året. Avsikten är att strategin ska avslutas 2015. </w:t>
      </w:r>
    </w:p>
    <w:p w:rsidR="00666EC0" w:rsidRDefault="00666EC0" w:rsidP="00F27C6D">
      <w:pPr>
        <w:pStyle w:val="Normaltindrag"/>
      </w:pPr>
      <w:r w:rsidRPr="00096C8C">
        <w:t>Utgångspunkten för strategin är, enligt Riksrevisionens grans</w:t>
      </w:r>
      <w:r w:rsidRPr="00096C8C">
        <w:t>k</w:t>
      </w:r>
      <w:r w:rsidRPr="00096C8C">
        <w:t>ningsplan, att staten har ett övergripande ansvar för hälso- och sjukvården och möjligh</w:t>
      </w:r>
      <w:r w:rsidRPr="00096C8C">
        <w:t>e</w:t>
      </w:r>
      <w:r w:rsidRPr="00096C8C">
        <w:t>ter att genom olika styrmedel och ekon</w:t>
      </w:r>
      <w:r w:rsidRPr="00096C8C">
        <w:t>o</w:t>
      </w:r>
      <w:r w:rsidRPr="00096C8C">
        <w:t>miska satsningar försöka komma till rätta med de betydande pr</w:t>
      </w:r>
      <w:r w:rsidRPr="00096C8C">
        <w:t>o</w:t>
      </w:r>
      <w:r w:rsidRPr="00096C8C">
        <w:t>blemen i sektorn. Riksrevi</w:t>
      </w:r>
      <w:r>
        <w:t xml:space="preserve">sionens granskning av statens </w:t>
      </w:r>
      <w:r w:rsidRPr="00096C8C">
        <w:t>sats</w:t>
      </w:r>
      <w:r>
        <w:t>ningar på nationella kvalitetsregister</w:t>
      </w:r>
      <w:r w:rsidR="000D230D">
        <w:t xml:space="preserve"> </w:t>
      </w:r>
      <w:r w:rsidRPr="00096C8C">
        <w:t xml:space="preserve">visade att </w:t>
      </w:r>
      <w:r>
        <w:t>s</w:t>
      </w:r>
      <w:r w:rsidRPr="003B17D1">
        <w:t>tatens omfa</w:t>
      </w:r>
      <w:r w:rsidRPr="003B17D1">
        <w:t>t</w:t>
      </w:r>
      <w:r w:rsidRPr="003B17D1">
        <w:t xml:space="preserve">tande satsning inte </w:t>
      </w:r>
      <w:r>
        <w:t xml:space="preserve">har </w:t>
      </w:r>
      <w:r w:rsidRPr="003B17D1">
        <w:t>förbättrat förutsättningarna för att använda data från regis</w:t>
      </w:r>
      <w:r w:rsidRPr="003B17D1">
        <w:t>t</w:t>
      </w:r>
      <w:r w:rsidRPr="003B17D1">
        <w:t>r</w:t>
      </w:r>
      <w:r>
        <w:t>en</w:t>
      </w:r>
      <w:r w:rsidRPr="003B17D1">
        <w:t xml:space="preserve"> för kvalitetsutveckling i vårdverksamheterna. </w:t>
      </w:r>
      <w:r w:rsidRPr="00AD6E7C">
        <w:t xml:space="preserve">Regeringen bör </w:t>
      </w:r>
      <w:r>
        <w:t xml:space="preserve">därför </w:t>
      </w:r>
      <w:r w:rsidRPr="00AD6E7C">
        <w:t xml:space="preserve">överväga att minska omfattningen av statens satsningar </w:t>
      </w:r>
      <w:r>
        <w:t>och framförallt o</w:t>
      </w:r>
      <w:r>
        <w:t>m</w:t>
      </w:r>
      <w:r>
        <w:t>pröva användningen av prestationsersättning för att öka registreringen i regi</w:t>
      </w:r>
      <w:r>
        <w:t>s</w:t>
      </w:r>
      <w:r>
        <w:t>ter.</w:t>
      </w:r>
    </w:p>
    <w:p w:rsidR="00666EC0" w:rsidRDefault="00F27C6D" w:rsidP="00F27C6D">
      <w:pPr>
        <w:pStyle w:val="Rubrik2"/>
      </w:pPr>
      <w:bookmarkStart w:id="95" w:name="_Toc387305944"/>
      <w:bookmarkStart w:id="96" w:name="_Toc388363134"/>
      <w:r>
        <w:t xml:space="preserve">9.3 </w:t>
      </w:r>
      <w:r w:rsidR="00666EC0">
        <w:t>Riksrevisorernas bedömning</w:t>
      </w:r>
      <w:bookmarkEnd w:id="95"/>
      <w:bookmarkEnd w:id="96"/>
    </w:p>
    <w:p w:rsidR="00666EC0" w:rsidRDefault="00666EC0" w:rsidP="00F27C6D">
      <w:r>
        <w:t>Inom effektivitetsrevisionen har vi levererat granskningar inom ramen för nio granskningsstrategier, samtliga i enlighet med Riksrevisionens granskning</w:t>
      </w:r>
      <w:r>
        <w:t>s</w:t>
      </w:r>
      <w:r>
        <w:t>plan. Vi ser flera värden med strategier som arbetssätt. Genom att granska ett område från olika perspektiv får vi bättre helhetsperspektiv i våra rekomme</w:t>
      </w:r>
      <w:r>
        <w:t>n</w:t>
      </w:r>
      <w:r>
        <w:t xml:space="preserve">dationer och bidrar samtidigt till att ny kunskap tas fram. På så vis bidrar våra strategier till att skapa ett mervärde. </w:t>
      </w:r>
    </w:p>
    <w:p w:rsidR="00666EC0" w:rsidRPr="003138AF" w:rsidRDefault="00666EC0" w:rsidP="00F27C6D">
      <w:pPr>
        <w:pStyle w:val="Normaltindrag"/>
      </w:pPr>
      <w:r>
        <w:lastRenderedPageBreak/>
        <w:t>Att granska ett särskilt område inom en granskningsstrategi binder upp st</w:t>
      </w:r>
      <w:r>
        <w:t>o</w:t>
      </w:r>
      <w:r>
        <w:t>ra resurser under en längre tid. Vi kommer även fortsättningsvis att a</w:t>
      </w:r>
      <w:r>
        <w:t>n</w:t>
      </w:r>
      <w:r>
        <w:t>vända strategier som arbetssätt, men antalet fr</w:t>
      </w:r>
      <w:r>
        <w:t>i</w:t>
      </w:r>
      <w:r>
        <w:t>stående granskningar kommer att öka. Vi avser också att på andra sätt tematiskt granska olika områden.</w:t>
      </w:r>
    </w:p>
    <w:p w:rsidR="00F27C6D" w:rsidRDefault="00F27C6D" w:rsidP="00F27C6D"/>
    <w:p w:rsidR="00F27C6D" w:rsidRDefault="00F27C6D" w:rsidP="00F27C6D">
      <w:pPr>
        <w:pStyle w:val="Normaltindrag"/>
        <w:sectPr w:rsidR="00F27C6D" w:rsidSect="00AD3B0B">
          <w:headerReference w:type="even" r:id="rId87"/>
          <w:headerReference w:type="default" r:id="rId88"/>
          <w:footerReference w:type="even" r:id="rId89"/>
          <w:footerReference w:type="default" r:id="rId90"/>
          <w:headerReference w:type="first" r:id="rId91"/>
          <w:footerReference w:type="first" r:id="rId92"/>
          <w:pgSz w:w="11906" w:h="16838" w:code="9"/>
          <w:pgMar w:top="907" w:right="4649" w:bottom="4507" w:left="1304" w:header="340" w:footer="227" w:gutter="0"/>
          <w:cols w:space="720"/>
          <w:titlePg/>
          <w:docGrid w:linePitch="258"/>
        </w:sectPr>
      </w:pPr>
    </w:p>
    <w:p w:rsidR="00666EC0" w:rsidRDefault="00B6318A" w:rsidP="00F27C6D">
      <w:pPr>
        <w:pStyle w:val="Rubrik1"/>
      </w:pPr>
      <w:bookmarkStart w:id="97" w:name="_Toc387305945"/>
      <w:bookmarkStart w:id="98" w:name="_Toc388363135"/>
      <w:r>
        <w:lastRenderedPageBreak/>
        <w:t xml:space="preserve">10 </w:t>
      </w:r>
      <w:r w:rsidR="00666EC0" w:rsidRPr="00F27C6D">
        <w:t>Effektivitetsrevisionens</w:t>
      </w:r>
      <w:r w:rsidR="00666EC0">
        <w:t xml:space="preserve"> rapporter</w:t>
      </w:r>
      <w:bookmarkEnd w:id="97"/>
      <w:bookmarkEnd w:id="98"/>
    </w:p>
    <w:p w:rsidR="00666EC0" w:rsidRDefault="00666EC0" w:rsidP="00805F37">
      <w:r>
        <w:t xml:space="preserve">Effektivitetsrevisionen har publicerat </w:t>
      </w:r>
      <w:r w:rsidRPr="00C31812">
        <w:t>24</w:t>
      </w:r>
      <w:r>
        <w:t xml:space="preserve"> granskningsrapporter sedan den årliga rapporten för 2013 presenterades. I detta avsnitt redogör vi för de vikt</w:t>
      </w:r>
      <w:r>
        <w:t>i</w:t>
      </w:r>
      <w:r>
        <w:t>gaste iakttagelserna från dessa rapporter fördelade på berörda riksdagsu</w:t>
      </w:r>
      <w:r>
        <w:t>t</w:t>
      </w:r>
      <w:r>
        <w:t>skott. Vi vill emellertid påpeka att Riksrevisionens granskningsrapporter i vissa fall kan beröra flera riksdagsutskott. I detta sammanhang redovisar vi rapporterna under det utskott som har berett eller ska bereda rapporten.</w:t>
      </w:r>
    </w:p>
    <w:p w:rsidR="00666EC0" w:rsidRPr="00805F37" w:rsidRDefault="00666EC0" w:rsidP="002E04AD">
      <w:pPr>
        <w:pBdr>
          <w:top w:val="single" w:sz="4" w:space="1" w:color="auto"/>
          <w:left w:val="single" w:sz="4" w:space="4" w:color="auto"/>
          <w:bottom w:val="single" w:sz="4" w:space="1" w:color="auto"/>
          <w:right w:val="single" w:sz="4" w:space="4" w:color="auto"/>
        </w:pBdr>
        <w:spacing w:before="120"/>
      </w:pPr>
      <w:r w:rsidRPr="00805F37">
        <w:t>Effektivitetsrevisionen syftar till att öka effektiviteten i den statliga verksa</w:t>
      </w:r>
      <w:r w:rsidRPr="00805F37">
        <w:t>m</w:t>
      </w:r>
      <w:r w:rsidRPr="00805F37">
        <w:t>heten. Den typiska effektivitetsgranskningen inriktas på att bedöma om rik</w:t>
      </w:r>
      <w:r w:rsidRPr="00805F37">
        <w:t>s</w:t>
      </w:r>
      <w:r w:rsidRPr="00805F37">
        <w:t xml:space="preserve">dagens mål och intentioner uppnås i så hög grad som möjligt inom ramen för tillgängliga resurser och med god hushållning. </w:t>
      </w:r>
    </w:p>
    <w:p w:rsidR="00666EC0" w:rsidRPr="00805F37" w:rsidRDefault="00666EC0" w:rsidP="002E04AD">
      <w:pPr>
        <w:pStyle w:val="Normaltindrag"/>
        <w:pBdr>
          <w:top w:val="single" w:sz="4" w:space="1" w:color="auto"/>
          <w:left w:val="single" w:sz="4" w:space="4" w:color="auto"/>
          <w:bottom w:val="single" w:sz="4" w:space="1" w:color="auto"/>
          <w:right w:val="single" w:sz="4" w:space="4" w:color="auto"/>
        </w:pBdr>
      </w:pPr>
      <w:r w:rsidRPr="00805F37">
        <w:t>Vid val av granskningar utgår Riksrevisionen från risker för i</w:t>
      </w:r>
      <w:r w:rsidRPr="00805F37">
        <w:t>n</w:t>
      </w:r>
      <w:r w:rsidRPr="00805F37">
        <w:t xml:space="preserve">effektivitet eller problem inom olika områden i statens verksamhet. Hänsyn tas också till möjligheten att åstadkomma ett mervärde, det vill säga att granskningen ska leda till ökad effektivitet i staten.  </w:t>
      </w:r>
    </w:p>
    <w:p w:rsidR="00666EC0" w:rsidRPr="00805F37" w:rsidRDefault="00666EC0" w:rsidP="002E04AD">
      <w:pPr>
        <w:pStyle w:val="Normaltindrag"/>
        <w:pBdr>
          <w:top w:val="single" w:sz="4" w:space="1" w:color="auto"/>
          <w:left w:val="single" w:sz="4" w:space="4" w:color="auto"/>
          <w:bottom w:val="single" w:sz="4" w:space="1" w:color="auto"/>
          <w:right w:val="single" w:sz="4" w:space="4" w:color="auto"/>
        </w:pBdr>
      </w:pPr>
      <w:r w:rsidRPr="00805F37">
        <w:t>Varje granskning innebär ett omfattade utredningsarbete och p</w:t>
      </w:r>
      <w:r w:rsidRPr="00805F37">
        <w:t>å</w:t>
      </w:r>
      <w:r w:rsidRPr="00805F37">
        <w:t>går ofta i upp till ett år. Granskningens iakttagelser bedöms mot kriterier som ofta tar sin utgångspunkt i riksdagens krav på den verksamhet som granskas. De kan dock även utgå från god praxis eller rimlighetsbedömningar.</w:t>
      </w:r>
    </w:p>
    <w:p w:rsidR="00666EC0" w:rsidRDefault="00666EC0" w:rsidP="002E04AD">
      <w:pPr>
        <w:pStyle w:val="Normaltindrag"/>
        <w:pBdr>
          <w:top w:val="single" w:sz="4" w:space="1" w:color="auto"/>
          <w:left w:val="single" w:sz="4" w:space="4" w:color="auto"/>
          <w:bottom w:val="single" w:sz="4" w:space="1" w:color="auto"/>
          <w:right w:val="single" w:sz="4" w:space="4" w:color="auto"/>
        </w:pBdr>
      </w:pPr>
      <w:r w:rsidRPr="00805F37">
        <w:t>Resultatet av en granskning publiceras i en granskningsrapport som lämnas till riksdagen för behandling. I rapporten lämnas u</w:t>
      </w:r>
      <w:r w:rsidRPr="00805F37">
        <w:t>n</w:t>
      </w:r>
      <w:r w:rsidRPr="00805F37">
        <w:t>derlag som gör det möjligt för riksdagen att utkräva ansvar av såväl regeringen som dess myndigheter, bolag och stiftelser för de effe</w:t>
      </w:r>
      <w:r w:rsidRPr="00805F37">
        <w:t>k</w:t>
      </w:r>
      <w:r w:rsidRPr="00805F37">
        <w:t>tivitetsbrister som identifierats i granskningen. Regeringen ska inom fyra månader lämna en skrivelse till riksdagen med en red</w:t>
      </w:r>
      <w:r w:rsidRPr="00805F37">
        <w:t>o</w:t>
      </w:r>
      <w:r w:rsidRPr="00805F37">
        <w:t>visning av vilka åtgärder regeringen har vidtagit eller avser att vidta med anledning av granskningsrapporten. När regeringens skrivelse har kommit in till riksdagen bereds den av berört utskott. Utskottet föreslår i ett betänkande vilket beslut riksdagen ska fatta. När utskottet har avslutat sin behandling av ärendet fattar riksd</w:t>
      </w:r>
      <w:r w:rsidRPr="00805F37">
        <w:t>a</w:t>
      </w:r>
      <w:r w:rsidRPr="00805F37">
        <w:t>gen sitt beslut.</w:t>
      </w:r>
    </w:p>
    <w:p w:rsidR="00666EC0" w:rsidRDefault="00F27C6D" w:rsidP="00F27C6D">
      <w:pPr>
        <w:pStyle w:val="Rubrik2"/>
        <w:spacing w:after="0"/>
      </w:pPr>
      <w:bookmarkStart w:id="99" w:name="_Toc387305946"/>
      <w:bookmarkStart w:id="100" w:name="_Toc388363136"/>
      <w:r>
        <w:t xml:space="preserve">10.1 </w:t>
      </w:r>
      <w:r w:rsidR="00666EC0" w:rsidRPr="00F27C6D">
        <w:t>Arbetsmarknadsutskottet</w:t>
      </w:r>
      <w:bookmarkEnd w:id="99"/>
      <w:bookmarkEnd w:id="100"/>
    </w:p>
    <w:p w:rsidR="00666EC0" w:rsidRDefault="00F27C6D" w:rsidP="00312B08">
      <w:pPr>
        <w:pStyle w:val="R3"/>
      </w:pPr>
      <w:r>
        <w:t xml:space="preserve">10.1.1 </w:t>
      </w:r>
      <w:r w:rsidR="00666EC0">
        <w:t xml:space="preserve">Ett steg in och en ny start – </w:t>
      </w:r>
      <w:r w:rsidR="00666EC0" w:rsidRPr="00F27C6D">
        <w:t>hur</w:t>
      </w:r>
      <w:r w:rsidR="00666EC0">
        <w:t xml:space="preserve"> fungerar subventionerade anställningar för nyanlända? (RiR 2013:17)</w:t>
      </w:r>
    </w:p>
    <w:p w:rsidR="00666EC0" w:rsidRPr="00F27C6D" w:rsidRDefault="00666EC0" w:rsidP="00F27C6D">
      <w:r w:rsidRPr="00F27C6D">
        <w:t>Riksrevisionen har granskat två former av subventionerade anställningar som riktar sig till nyanlända i Sverige: instegsjobb och nystartsjobb. Stöden infö</w:t>
      </w:r>
      <w:r w:rsidRPr="00F27C6D">
        <w:t>r</w:t>
      </w:r>
      <w:r w:rsidRPr="00F27C6D">
        <w:t xml:space="preserve">des 2007 för att effektivisera nyanländas arbetsmarknadsetablering. Syftet med granskningen är att svara på hur väl stöden fungerar för nyanländas arbetsmarknadsetablering och integration. </w:t>
      </w:r>
    </w:p>
    <w:p w:rsidR="00666EC0" w:rsidRPr="00F27C6D" w:rsidRDefault="00666EC0" w:rsidP="00F27C6D">
      <w:pPr>
        <w:pStyle w:val="Normaltindrag"/>
      </w:pPr>
      <w:r w:rsidRPr="00F27C6D">
        <w:lastRenderedPageBreak/>
        <w:t>Riksrevisionens övergripande bedömning är att de två subventionerade a</w:t>
      </w:r>
      <w:r w:rsidRPr="00F27C6D">
        <w:t>n</w:t>
      </w:r>
      <w:r w:rsidRPr="00F27C6D">
        <w:t>ställningarna i stort sett fungerar som avsett. Personer med instegs- och n</w:t>
      </w:r>
      <w:r w:rsidRPr="00F27C6D">
        <w:t>y</w:t>
      </w:r>
      <w:r w:rsidRPr="00F27C6D">
        <w:t>startsjobb har kommit närmare arbetsmarknaden efter att ha tagit del av st</w:t>
      </w:r>
      <w:r w:rsidRPr="00F27C6D">
        <w:t>ö</w:t>
      </w:r>
      <w:r w:rsidRPr="00F27C6D">
        <w:t>den. Särskilt bra har det gått för dem som först haft ett instegsjobb och sedan ett nystartsjobb. Det finns emellertid möjligheter till förbättringar. Riksrev</w:t>
      </w:r>
      <w:r w:rsidRPr="00F27C6D">
        <w:t>i</w:t>
      </w:r>
      <w:r w:rsidRPr="00F27C6D">
        <w:t>sionens granskning visar att nystartsjobben i viss utsträckning tränger undan instegsjobb, vilket kan innebära försämrad språkinlärning och risker att på sikt hamna längre bort från arbetsmarknaden. Samma risk gäller för inste</w:t>
      </w:r>
      <w:r w:rsidRPr="00F27C6D">
        <w:t>g</w:t>
      </w:r>
      <w:r w:rsidRPr="00F27C6D">
        <w:t>s</w:t>
      </w:r>
      <w:r w:rsidR="000D230D">
        <w:t>-</w:t>
      </w:r>
      <w:r w:rsidRPr="00F27C6D">
        <w:t>jobb med hög tjänstgöringsgrad. Dessutom har vissa grupper av arbet</w:t>
      </w:r>
      <w:r w:rsidRPr="00F27C6D">
        <w:t>s</w:t>
      </w:r>
      <w:r w:rsidRPr="00F27C6D">
        <w:t>givare hittills inte anställt med instegsjobb i någon större utsträckning, och hos dem finns en potential för att fram</w:t>
      </w:r>
      <w:r w:rsidRPr="00F27C6D">
        <w:softHyphen/>
        <w:t>över skapa fler instegsjobb.</w:t>
      </w:r>
    </w:p>
    <w:p w:rsidR="00666EC0" w:rsidRDefault="00666EC0" w:rsidP="00F27C6D">
      <w:pPr>
        <w:pStyle w:val="Normaltindrag"/>
        <w:rPr>
          <w:rStyle w:val="A0"/>
          <w:rFonts w:cs="ScalaPro-Regular"/>
          <w:szCs w:val="22"/>
        </w:rPr>
      </w:pPr>
      <w:r w:rsidRPr="006A60B6">
        <w:rPr>
          <w:rStyle w:val="A0"/>
          <w:rFonts w:cs="ScalaPro-Regular"/>
          <w:szCs w:val="22"/>
        </w:rPr>
        <w:t xml:space="preserve">Riksrevisionen rekommenderar regeringen att ge Arbetsförmedlingen förutsättningar att </w:t>
      </w:r>
      <w:r w:rsidRPr="00F27C6D">
        <w:t>fortsätta</w:t>
      </w:r>
      <w:r w:rsidRPr="006A60B6">
        <w:rPr>
          <w:rStyle w:val="A0"/>
          <w:rFonts w:cs="ScalaPro-Regular"/>
          <w:szCs w:val="22"/>
        </w:rPr>
        <w:t xml:space="preserve"> </w:t>
      </w:r>
      <w:r>
        <w:rPr>
          <w:rStyle w:val="A0"/>
          <w:rFonts w:cs="ScalaPro-Regular"/>
          <w:szCs w:val="22"/>
        </w:rPr>
        <w:t xml:space="preserve">att </w:t>
      </w:r>
      <w:r w:rsidRPr="006A60B6">
        <w:rPr>
          <w:rStyle w:val="A0"/>
          <w:rFonts w:cs="ScalaPro-Regular"/>
          <w:szCs w:val="22"/>
        </w:rPr>
        <w:t>utveckla sina arbetsgivarkontakter, om ambitionen är att fler instegsjobb ska skapas. Vidare rekommenderas regeringen att bibehålla eller öka skillnaden i subven</w:t>
      </w:r>
      <w:r w:rsidRPr="006A60B6">
        <w:rPr>
          <w:rStyle w:val="A0"/>
          <w:rFonts w:cs="ScalaPro-Regular"/>
          <w:szCs w:val="22"/>
        </w:rPr>
        <w:softHyphen/>
        <w:t xml:space="preserve">tionsgrad mellan instegsjobb och nystartsjobb. Arbetsförmedlingen rekommenderas att inte göra undantag från </w:t>
      </w:r>
      <w:r w:rsidRPr="00C96D8B">
        <w:rPr>
          <w:rStyle w:val="A0"/>
          <w:rFonts w:cs="ScalaPro-Regular"/>
          <w:szCs w:val="22"/>
        </w:rPr>
        <w:t>sfi</w:t>
      </w:r>
      <w:r w:rsidRPr="006A60B6">
        <w:rPr>
          <w:rStyle w:val="A0"/>
          <w:rFonts w:cs="ScalaPro-Regular"/>
          <w:szCs w:val="22"/>
        </w:rPr>
        <w:t>-kravet för att få till stånd fler instegsjobb.</w:t>
      </w:r>
    </w:p>
    <w:p w:rsidR="00666EC0" w:rsidRDefault="00666EC0" w:rsidP="00F27C6D">
      <w:pPr>
        <w:pStyle w:val="Normaltindrag"/>
      </w:pPr>
      <w:r>
        <w:rPr>
          <w:rStyle w:val="A0"/>
          <w:rFonts w:cs="ScalaPro-Regular"/>
          <w:szCs w:val="22"/>
        </w:rPr>
        <w:t xml:space="preserve">Regeringen har behandlat </w:t>
      </w:r>
      <w:r w:rsidRPr="00F27C6D">
        <w:t>rapporten</w:t>
      </w:r>
      <w:r>
        <w:rPr>
          <w:rStyle w:val="A0"/>
          <w:rFonts w:cs="ScalaPro-Regular"/>
          <w:szCs w:val="22"/>
        </w:rPr>
        <w:t xml:space="preserve"> i skrivelsen </w:t>
      </w:r>
      <w:r w:rsidRPr="006A60B6">
        <w:rPr>
          <w:rStyle w:val="kursivatecken"/>
        </w:rPr>
        <w:t xml:space="preserve">Riksrevisionens rapport om subventionerade anställningar för nyanlända </w:t>
      </w:r>
      <w:r w:rsidR="000C7CE5">
        <w:t>(s</w:t>
      </w:r>
      <w:r>
        <w:t>kr. 2013/14:199).</w:t>
      </w:r>
    </w:p>
    <w:p w:rsidR="00666EC0" w:rsidRDefault="00F27C6D" w:rsidP="00312B08">
      <w:pPr>
        <w:pStyle w:val="R3"/>
      </w:pPr>
      <w:r>
        <w:t xml:space="preserve">10.1.2 </w:t>
      </w:r>
      <w:r w:rsidR="00666EC0">
        <w:t xml:space="preserve">Staten och det civila samhället i </w:t>
      </w:r>
      <w:r w:rsidR="00666EC0" w:rsidRPr="00F27C6D">
        <w:t>integrationsarbetet</w:t>
      </w:r>
      <w:r w:rsidR="00666EC0">
        <w:t xml:space="preserve"> (RiR 2014:3)</w:t>
      </w:r>
    </w:p>
    <w:p w:rsidR="00666EC0" w:rsidRDefault="00666EC0" w:rsidP="00666EC0">
      <w:pPr>
        <w:rPr>
          <w:rFonts w:ascii="ScalaPro-Italic" w:hAnsi="ScalaPro-Italic" w:cs="ScalaPro-Italic"/>
        </w:rPr>
      </w:pPr>
      <w:r w:rsidRPr="004A6B77">
        <w:t>Riksrevisionen har granskat om staten har undanröjt hinder och skapat föru</w:t>
      </w:r>
      <w:r w:rsidRPr="004A6B77">
        <w:t>t</w:t>
      </w:r>
      <w:r w:rsidRPr="004A6B77">
        <w:t>sättningar för det civila samhällets medverkan i integrationsarbetet. Genom att bidra med verksamhet, nätverk och kontakter kan det civila samhället underlätta den nyanländes etablering och integration. Både riksdag</w:t>
      </w:r>
      <w:r>
        <w:t>en</w:t>
      </w:r>
      <w:r w:rsidRPr="004A6B77">
        <w:t xml:space="preserve"> och regering</w:t>
      </w:r>
      <w:r>
        <w:t>en</w:t>
      </w:r>
      <w:r w:rsidRPr="004A6B77">
        <w:t xml:space="preserve"> har framhållit civilsamhällets roll såväl i samhället i stort som i integrationspolitiken, där en mångfald verksamheter antas underlätta etabl</w:t>
      </w:r>
      <w:r w:rsidRPr="004A6B77">
        <w:t>e</w:t>
      </w:r>
      <w:r w:rsidRPr="004A6B77">
        <w:t>ring och integration på arbetsmarknaden och i samhället. Med det civila sa</w:t>
      </w:r>
      <w:r w:rsidRPr="004A6B77">
        <w:t>m</w:t>
      </w:r>
      <w:r w:rsidRPr="004A6B77">
        <w:t>hället avses ”</w:t>
      </w:r>
      <w:r w:rsidRPr="004A6B77">
        <w:rPr>
          <w:rFonts w:ascii="ScalaPro-Italic" w:hAnsi="ScalaPro-Italic" w:cs="ScalaPro-Italic"/>
          <w:iCs/>
        </w:rPr>
        <w:t>en arena, skild från staten, marknaden och det enskilda hushå</w:t>
      </w:r>
      <w:r w:rsidRPr="004A6B77">
        <w:rPr>
          <w:rFonts w:ascii="ScalaPro-Italic" w:hAnsi="ScalaPro-Italic" w:cs="ScalaPro-Italic"/>
          <w:iCs/>
        </w:rPr>
        <w:t>l</w:t>
      </w:r>
      <w:r w:rsidRPr="004A6B77">
        <w:rPr>
          <w:rFonts w:ascii="ScalaPro-Italic" w:hAnsi="ScalaPro-Italic" w:cs="ScalaPro-Italic"/>
          <w:iCs/>
        </w:rPr>
        <w:t>let, där människor, grupper och organisationer agerar tillsammans för geme</w:t>
      </w:r>
      <w:r w:rsidRPr="004A6B77">
        <w:rPr>
          <w:rFonts w:ascii="ScalaPro-Italic" w:hAnsi="ScalaPro-Italic" w:cs="ScalaPro-Italic"/>
          <w:iCs/>
        </w:rPr>
        <w:t>n</w:t>
      </w:r>
      <w:r w:rsidRPr="004A6B77">
        <w:rPr>
          <w:rFonts w:ascii="ScalaPro-Italic" w:hAnsi="ScalaPro-Italic" w:cs="ScalaPro-Italic"/>
          <w:iCs/>
        </w:rPr>
        <w:t>samma intressen”</w:t>
      </w:r>
      <w:r w:rsidRPr="004A6B77">
        <w:rPr>
          <w:rFonts w:ascii="ScalaPro-Italic" w:hAnsi="ScalaPro-Italic" w:cs="ScalaPro-Italic"/>
          <w:i/>
          <w:iCs/>
        </w:rPr>
        <w:t>.</w:t>
      </w:r>
    </w:p>
    <w:p w:rsidR="00666EC0" w:rsidRDefault="00666EC0" w:rsidP="00F27C6D">
      <w:pPr>
        <w:pStyle w:val="Normaltindrag"/>
      </w:pPr>
      <w:r w:rsidRPr="004A6B77">
        <w:t>Riksrevisionens bedömning är att ambitionen att involvera det civila sa</w:t>
      </w:r>
      <w:r w:rsidRPr="004A6B77">
        <w:t>m</w:t>
      </w:r>
      <w:r w:rsidRPr="004A6B77">
        <w:t>hället i statens integrationsarbete inte fullt ut har fått genomslag i berörda myndigheters verksamhet. Civilsamhällets organisationer är i liten utsträc</w:t>
      </w:r>
      <w:r w:rsidRPr="004A6B77">
        <w:t>k</w:t>
      </w:r>
      <w:r w:rsidRPr="004A6B77">
        <w:t>ning utförare i statens integration</w:t>
      </w:r>
      <w:r w:rsidRPr="004A6B77">
        <w:t>s</w:t>
      </w:r>
      <w:r w:rsidRPr="004A6B77">
        <w:t>arbete medan sektorn i viss mån har en annan, mer kompletterande roll. Civilsamhällets begränsade deltagande fö</w:t>
      </w:r>
      <w:r w:rsidRPr="004A6B77">
        <w:t>r</w:t>
      </w:r>
      <w:r w:rsidRPr="004A6B77">
        <w:t>klaras av flera faktorer. Till exempel har vare sig regeringen eller myndigh</w:t>
      </w:r>
      <w:r w:rsidRPr="004A6B77">
        <w:t>e</w:t>
      </w:r>
      <w:r w:rsidRPr="004A6B77">
        <w:t>terna i sin styrning betonat vikten av civilsamhällets medverkan i integr</w:t>
      </w:r>
      <w:r w:rsidRPr="004A6B77">
        <w:t>a</w:t>
      </w:r>
      <w:r w:rsidRPr="004A6B77">
        <w:t>tionsarbetet.</w:t>
      </w:r>
    </w:p>
    <w:p w:rsidR="00666EC0" w:rsidRDefault="00666EC0" w:rsidP="00F27C6D">
      <w:pPr>
        <w:pStyle w:val="Normaltindrag"/>
      </w:pPr>
      <w:r w:rsidRPr="004A6B77">
        <w:t>Riksrevisionen rekommenderar regeringen att bland annat genomföra en samlad analys av statens finansiering av civilsamhä</w:t>
      </w:r>
      <w:r w:rsidRPr="004A6B77">
        <w:t>l</w:t>
      </w:r>
      <w:r w:rsidRPr="004A6B77">
        <w:t>let på integrationsområdet samt efterfråga uppföljning av myndigheternas lokala samverkan med civi</w:t>
      </w:r>
      <w:r w:rsidRPr="004A6B77">
        <w:t>l</w:t>
      </w:r>
      <w:r w:rsidRPr="004A6B77">
        <w:t>samhället.</w:t>
      </w:r>
    </w:p>
    <w:p w:rsidR="00666EC0" w:rsidRDefault="00290A8E" w:rsidP="000D1F94">
      <w:pPr>
        <w:pStyle w:val="R3"/>
        <w:rPr>
          <w:rStyle w:val="A1"/>
          <w:color w:val="auto"/>
          <w:sz w:val="21"/>
          <w:szCs w:val="24"/>
        </w:rPr>
      </w:pPr>
      <w:r>
        <w:rPr>
          <w:rStyle w:val="A1"/>
          <w:color w:val="auto"/>
          <w:sz w:val="21"/>
          <w:szCs w:val="24"/>
        </w:rPr>
        <w:lastRenderedPageBreak/>
        <w:t xml:space="preserve">10.1.3 </w:t>
      </w:r>
      <w:r w:rsidR="00666EC0" w:rsidRPr="007A7771">
        <w:rPr>
          <w:rStyle w:val="A1"/>
          <w:color w:val="auto"/>
          <w:sz w:val="21"/>
          <w:szCs w:val="24"/>
        </w:rPr>
        <w:t xml:space="preserve">Effekter av </w:t>
      </w:r>
      <w:r w:rsidR="00666EC0" w:rsidRPr="000D1F94">
        <w:rPr>
          <w:rStyle w:val="A1"/>
          <w:color w:val="auto"/>
          <w:sz w:val="21"/>
          <w:szCs w:val="24"/>
        </w:rPr>
        <w:t>förändrade</w:t>
      </w:r>
      <w:r w:rsidR="000D230D">
        <w:rPr>
          <w:rStyle w:val="A1"/>
          <w:color w:val="auto"/>
          <w:sz w:val="21"/>
          <w:szCs w:val="24"/>
        </w:rPr>
        <w:t xml:space="preserve"> </w:t>
      </w:r>
      <w:r w:rsidR="00666EC0" w:rsidRPr="000D1F94">
        <w:rPr>
          <w:rStyle w:val="A1"/>
          <w:color w:val="auto"/>
          <w:sz w:val="21"/>
          <w:szCs w:val="24"/>
        </w:rPr>
        <w:t>regler</w:t>
      </w:r>
      <w:r w:rsidR="00666EC0" w:rsidRPr="007A7771">
        <w:rPr>
          <w:rStyle w:val="A1"/>
          <w:color w:val="auto"/>
          <w:sz w:val="21"/>
          <w:szCs w:val="24"/>
        </w:rPr>
        <w:t xml:space="preserve"> för deltidsarbetslösa</w:t>
      </w:r>
      <w:r w:rsidR="00666EC0">
        <w:rPr>
          <w:rStyle w:val="A1"/>
          <w:color w:val="auto"/>
          <w:sz w:val="21"/>
          <w:szCs w:val="24"/>
        </w:rPr>
        <w:t xml:space="preserve"> (RiR 2014:5)</w:t>
      </w:r>
    </w:p>
    <w:p w:rsidR="00666EC0" w:rsidRDefault="00666EC0" w:rsidP="00666EC0">
      <w:r w:rsidRPr="00371FE7">
        <w:t>Riksrevisionen har gran</w:t>
      </w:r>
      <w:r>
        <w:t xml:space="preserve">skat om förändringen i </w:t>
      </w:r>
      <w:r w:rsidRPr="00371FE7">
        <w:t>arbetslöshetsförsäkringen</w:t>
      </w:r>
      <w:r>
        <w:t xml:space="preserve"> för deltidsarbetslösa har fått </w:t>
      </w:r>
      <w:r w:rsidRPr="00371FE7">
        <w:t>deltidsarbetslösa att i större utsträckning övergå till heltidssysselsättning. I april 2008 förändrades villkoren i arbetslöshetsförsä</w:t>
      </w:r>
      <w:r w:rsidRPr="00371FE7">
        <w:t>k</w:t>
      </w:r>
      <w:r w:rsidRPr="00371FE7">
        <w:t xml:space="preserve">ringen för deltidsarbetslösa. Förändringen innebar att en deltidsarbetslös </w:t>
      </w:r>
      <w:r>
        <w:t>sedan dess</w:t>
      </w:r>
      <w:r w:rsidRPr="00371FE7">
        <w:t xml:space="preserve"> endast kan ta ut ersättning för en del av en vecka tills antalet u</w:t>
      </w:r>
      <w:r w:rsidRPr="00371FE7">
        <w:t>t</w:t>
      </w:r>
      <w:r w:rsidRPr="00371FE7">
        <w:t>tagna dagar uppgår till maximalt 75. Tidigare var antalet dagar 300. Refo</w:t>
      </w:r>
      <w:r w:rsidRPr="00371FE7">
        <w:t>r</w:t>
      </w:r>
      <w:r w:rsidRPr="00371FE7">
        <w:t>men var tänkt att öka incitamenten för deltidsarbetslösa att gå över till heltid</w:t>
      </w:r>
      <w:r w:rsidRPr="00371FE7">
        <w:t>s</w:t>
      </w:r>
      <w:r w:rsidRPr="00371FE7">
        <w:t xml:space="preserve">sysselsättning. Förändringen beräknades även medföra utgiftsminskningar i budgeten. </w:t>
      </w:r>
    </w:p>
    <w:p w:rsidR="00666EC0" w:rsidRDefault="00666EC0" w:rsidP="00290A8E">
      <w:pPr>
        <w:pStyle w:val="Normaltindrag"/>
      </w:pPr>
      <w:r w:rsidRPr="00371FE7">
        <w:t>Riksrevis</w:t>
      </w:r>
      <w:r>
        <w:t>i</w:t>
      </w:r>
      <w:r w:rsidRPr="00371FE7">
        <w:t>onens granskning visar att reformen har haft både p</w:t>
      </w:r>
      <w:r w:rsidRPr="00371FE7">
        <w:t>o</w:t>
      </w:r>
      <w:r w:rsidRPr="00371FE7">
        <w:t>sitiva och negativa sysselsättningseffekter. Även om övergången till heltidssysselsät</w:t>
      </w:r>
      <w:r w:rsidRPr="00371FE7">
        <w:t>t</w:t>
      </w:r>
      <w:r w:rsidRPr="00371FE7">
        <w:t>ning har ökat för vissa deltidsarbetslösa har samtidigt fler tidigare deltidsa</w:t>
      </w:r>
      <w:r w:rsidRPr="00371FE7">
        <w:t>r</w:t>
      </w:r>
      <w:r w:rsidRPr="00371FE7">
        <w:t>betslösa övergått till att vara helt arbetslösa. Det är framför allt för de deltid</w:t>
      </w:r>
      <w:r w:rsidRPr="00371FE7">
        <w:t>s</w:t>
      </w:r>
      <w:r w:rsidRPr="00371FE7">
        <w:t>arbetslösa som arbetar mindre än 2,5 dagar i veckan (korta deltider) som reformen har fått negativa effekter. Utgiftsminskningarna har uppnåtts i min</w:t>
      </w:r>
      <w:r w:rsidRPr="00371FE7">
        <w:t>d</w:t>
      </w:r>
      <w:r w:rsidRPr="00371FE7">
        <w:t>re o</w:t>
      </w:r>
      <w:r w:rsidRPr="00371FE7">
        <w:t>m</w:t>
      </w:r>
      <w:r w:rsidRPr="00371FE7">
        <w:t>fattning än beräknat.</w:t>
      </w:r>
    </w:p>
    <w:p w:rsidR="00666EC0" w:rsidRPr="007A7771" w:rsidRDefault="00666EC0" w:rsidP="00290A8E">
      <w:pPr>
        <w:pStyle w:val="Normaltindrag"/>
      </w:pPr>
      <w:r w:rsidRPr="00371FE7">
        <w:t xml:space="preserve">Riksrevisionen rekommenderar regeringen att ge Arbetsförmedlingen i uppdrag att rikta insatser </w:t>
      </w:r>
      <w:r>
        <w:t>mot</w:t>
      </w:r>
      <w:r w:rsidRPr="00371FE7">
        <w:t xml:space="preserve"> deltidsarbetslösa, särskilt arbetssökande med korta deltider. Regeringen bör även utvärdera effekte</w:t>
      </w:r>
      <w:r>
        <w:t>n</w:t>
      </w:r>
      <w:r w:rsidRPr="00371FE7">
        <w:t xml:space="preserve"> av beslutade arbet</w:t>
      </w:r>
      <w:r w:rsidRPr="00371FE7">
        <w:t>s</w:t>
      </w:r>
      <w:r w:rsidRPr="00371FE7">
        <w:t>marknadsreformer och informera riksdagen om avvikelser från tidigare b</w:t>
      </w:r>
      <w:r w:rsidRPr="00371FE7">
        <w:t>e</w:t>
      </w:r>
      <w:r w:rsidRPr="00371FE7">
        <w:t>räkningar i statsbudgeten.</w:t>
      </w:r>
    </w:p>
    <w:p w:rsidR="00666EC0" w:rsidRDefault="00290A8E" w:rsidP="004162CD">
      <w:pPr>
        <w:pStyle w:val="Rubrik2"/>
        <w:spacing w:after="0"/>
      </w:pPr>
      <w:bookmarkStart w:id="101" w:name="_Toc387305947"/>
      <w:bookmarkStart w:id="102" w:name="_Toc388363137"/>
      <w:r>
        <w:t xml:space="preserve">10.2 </w:t>
      </w:r>
      <w:r w:rsidR="00666EC0" w:rsidRPr="00290A8E">
        <w:t>Civilutskottet</w:t>
      </w:r>
      <w:bookmarkEnd w:id="101"/>
      <w:bookmarkEnd w:id="102"/>
    </w:p>
    <w:p w:rsidR="00666EC0" w:rsidRDefault="00290A8E" w:rsidP="00312B08">
      <w:pPr>
        <w:pStyle w:val="R3"/>
      </w:pPr>
      <w:r>
        <w:t xml:space="preserve">10.2.1 </w:t>
      </w:r>
      <w:r w:rsidR="00666EC0">
        <w:t xml:space="preserve">Statens </w:t>
      </w:r>
      <w:r w:rsidR="00666EC0" w:rsidRPr="00290A8E">
        <w:t>hantering</w:t>
      </w:r>
      <w:r w:rsidR="00666EC0">
        <w:t xml:space="preserve"> av riksintressen – ett hinder för bostadsbyggande (RiR 2013:21)</w:t>
      </w:r>
    </w:p>
    <w:p w:rsidR="00666EC0" w:rsidRDefault="00666EC0" w:rsidP="00290A8E">
      <w:r w:rsidRPr="00924198">
        <w:t>Det finns en stor brist på bostäder i Sverige i dag, främst i storstadsregione</w:t>
      </w:r>
      <w:r w:rsidRPr="00924198">
        <w:t>r</w:t>
      </w:r>
      <w:r w:rsidRPr="00924198">
        <w:t xml:space="preserve">na. Centrala aktörer har hävdat att statens hantering av riksintressen är ett av flera hinder för bostadsbyggande. </w:t>
      </w:r>
      <w:r w:rsidRPr="00156688">
        <w:t>Riksintressen är områden som staten pekat ut som särskilt betydelsefulla och skyddsvärda.</w:t>
      </w:r>
    </w:p>
    <w:p w:rsidR="00666EC0" w:rsidRPr="00924198" w:rsidRDefault="00666EC0" w:rsidP="00290A8E">
      <w:pPr>
        <w:pStyle w:val="Normaltindrag"/>
      </w:pPr>
      <w:r w:rsidRPr="00924198">
        <w:t>I granskningen visar Riksrevisionen att statens hantering av rik</w:t>
      </w:r>
      <w:r w:rsidRPr="00924198">
        <w:t>s</w:t>
      </w:r>
      <w:r w:rsidRPr="00924198">
        <w:t>intressen hindrar och försvårar för kommunerna att planera för bostäder. Det är framför allt riksintressena för kulturmiljövård, kommunikationer och naturvård som hindrar bostadsplaner. Län</w:t>
      </w:r>
      <w:r w:rsidRPr="00924198">
        <w:t>s</w:t>
      </w:r>
      <w:r w:rsidRPr="00924198">
        <w:t>styrelserna ska stödja kommunerna i att hantera riksintressen i planprocesser, men de ger inte kommunerna tydliga underlag om var och hur de får bygga bostäder i anslutning till riksintressen. Riksrev</w:t>
      </w:r>
      <w:r w:rsidRPr="00924198">
        <w:t>i</w:t>
      </w:r>
      <w:r w:rsidRPr="00924198">
        <w:t>sionen rekommenderar därför att länsstyrelserna prioriterar att ompröva och förtydliga riksintressebeskrivningar i områden som är aktuella för bostad</w:t>
      </w:r>
      <w:r w:rsidRPr="00924198">
        <w:t>s</w:t>
      </w:r>
      <w:r w:rsidRPr="00924198">
        <w:t xml:space="preserve">byggande. </w:t>
      </w:r>
    </w:p>
    <w:p w:rsidR="00666EC0" w:rsidRDefault="00666EC0" w:rsidP="00290A8E">
      <w:pPr>
        <w:pStyle w:val="Normaltindrag"/>
      </w:pPr>
      <w:r w:rsidRPr="00924198">
        <w:t xml:space="preserve">En anledning till att länsstyrelserna inte ger kommunerna tydliga besked är att underlagen om riksintressena ofta är bristfälliga och inaktuella. Boverket </w:t>
      </w:r>
      <w:r w:rsidRPr="00924198">
        <w:lastRenderedPageBreak/>
        <w:t>ansvarar för att samordna de statliga myndi</w:t>
      </w:r>
      <w:r w:rsidRPr="00924198">
        <w:t>g</w:t>
      </w:r>
      <w:r w:rsidRPr="00924198">
        <w:t>heternas arbete med underlag om riksintressen, men har inte gjort det. Boverket har inte heller gett länsstyre</w:t>
      </w:r>
      <w:r w:rsidRPr="00924198">
        <w:t>l</w:t>
      </w:r>
      <w:r w:rsidRPr="00924198">
        <w:t>serna den vägledning de behöver. Riksrevisionen rekommenderar att Bove</w:t>
      </w:r>
      <w:r w:rsidRPr="00924198">
        <w:t>r</w:t>
      </w:r>
      <w:r w:rsidRPr="00924198">
        <w:t xml:space="preserve">ket prioriterar detta arbete. </w:t>
      </w:r>
    </w:p>
    <w:p w:rsidR="00666EC0" w:rsidRDefault="00666EC0" w:rsidP="00290A8E">
      <w:pPr>
        <w:pStyle w:val="Normaltindrag"/>
      </w:pPr>
      <w:r w:rsidRPr="00924198">
        <w:t>Regeringen har hittills inte vidtagit åtgärder tro</w:t>
      </w:r>
      <w:r>
        <w:t xml:space="preserve">ts signaler om omfattande </w:t>
      </w:r>
      <w:r w:rsidRPr="00924198">
        <w:t>brister i riksintressesystemet. Mot bakgrund av dagens bostadsbrist bör rege</w:t>
      </w:r>
      <w:r w:rsidRPr="00924198">
        <w:t>r</w:t>
      </w:r>
      <w:r w:rsidRPr="00924198">
        <w:t>ingen undersöka hur bostadsbyggande</w:t>
      </w:r>
      <w:r>
        <w:t>t</w:t>
      </w:r>
      <w:r w:rsidRPr="00924198">
        <w:t xml:space="preserve"> kan få ökad tyngd i förhållande till riksintressena vid omfattande bostad</w:t>
      </w:r>
      <w:r w:rsidRPr="00924198">
        <w:t>s</w:t>
      </w:r>
      <w:r w:rsidRPr="00924198">
        <w:t>brist.</w:t>
      </w:r>
    </w:p>
    <w:p w:rsidR="00666EC0" w:rsidRDefault="00666EC0" w:rsidP="00290A8E">
      <w:pPr>
        <w:pStyle w:val="Normaltindrag"/>
      </w:pPr>
      <w:r w:rsidRPr="00A5629B">
        <w:t>Regeringen har behandlat rapporten i skrivelsen</w:t>
      </w:r>
      <w:r w:rsidR="00AD47D4">
        <w:t xml:space="preserve"> </w:t>
      </w:r>
      <w:r w:rsidRPr="00A5629B">
        <w:rPr>
          <w:rStyle w:val="kursivatecken"/>
        </w:rPr>
        <w:t>Riksrevisionens rapport om statens hantering av riksintressen</w:t>
      </w:r>
      <w:r w:rsidR="000C7CE5">
        <w:t xml:space="preserve"> (s</w:t>
      </w:r>
      <w:r>
        <w:t>kr. 2013/14:211).</w:t>
      </w:r>
    </w:p>
    <w:p w:rsidR="00666EC0" w:rsidRDefault="00290A8E" w:rsidP="00312B08">
      <w:pPr>
        <w:pStyle w:val="R3"/>
      </w:pPr>
      <w:r>
        <w:t xml:space="preserve">10.2.2 </w:t>
      </w:r>
      <w:r w:rsidR="00666EC0">
        <w:t xml:space="preserve">Bostäder för äldre i </w:t>
      </w:r>
      <w:r w:rsidR="00666EC0" w:rsidRPr="00290A8E">
        <w:t>avfolkningsorter</w:t>
      </w:r>
      <w:r w:rsidR="00666EC0">
        <w:t xml:space="preserve"> (RiR 2014:2)</w:t>
      </w:r>
    </w:p>
    <w:p w:rsidR="00666EC0" w:rsidRDefault="00666EC0" w:rsidP="00290A8E">
      <w:r w:rsidRPr="00F96A0B">
        <w:t>Många avfolkningskommuner i Sverige har begränsade möjligheter att erbj</w:t>
      </w:r>
      <w:r w:rsidRPr="00F96A0B">
        <w:t>u</w:t>
      </w:r>
      <w:r w:rsidRPr="00F96A0B">
        <w:t>da äldre personer tillgänglighetsanpassade och centralt belägna bostäder med till exempel hiss och närhet till service. Ofta måste därför äldre bo kvar i småhus och lägenheter med dålig tillgänglighet.</w:t>
      </w:r>
    </w:p>
    <w:p w:rsidR="00666EC0" w:rsidRDefault="00666EC0" w:rsidP="00290A8E">
      <w:pPr>
        <w:pStyle w:val="Normaltindrag"/>
      </w:pPr>
      <w:r w:rsidRPr="00F96A0B">
        <w:t>Av Sveriges 290 kommuner är det 123 som har eller har haft svaga b</w:t>
      </w:r>
      <w:r w:rsidRPr="00F96A0B">
        <w:t>o</w:t>
      </w:r>
      <w:r w:rsidRPr="00F96A0B">
        <w:t xml:space="preserve">stadsmarknader. </w:t>
      </w:r>
      <w:r>
        <w:t>Riksrevisionens</w:t>
      </w:r>
      <w:r w:rsidRPr="00F96A0B">
        <w:t xml:space="preserve"> enkät riktad till dessa kommuner visar att omkring hälften av de svarande anser att de saknar en långsiktigt väl fung</w:t>
      </w:r>
      <w:r w:rsidRPr="00F96A0B">
        <w:t>e</w:t>
      </w:r>
      <w:r w:rsidRPr="00F96A0B">
        <w:t>rande bostadsmarknad. Dessutom har en majoritet av kommunerna inte ett utbud av tillgängliga bostäder för äldre som motsvarar efterfrågan. Grans</w:t>
      </w:r>
      <w:r w:rsidRPr="00F96A0B">
        <w:t>k</w:t>
      </w:r>
      <w:r w:rsidRPr="00F96A0B">
        <w:t xml:space="preserve">ningen visar vidare att endast </w:t>
      </w:r>
      <w:r>
        <w:t>10</w:t>
      </w:r>
      <w:r w:rsidRPr="00F96A0B">
        <w:t xml:space="preserve"> procent av dessa kommuner kan finansiera nybyggnation på egen hand och </w:t>
      </w:r>
      <w:r>
        <w:t>15</w:t>
      </w:r>
      <w:r w:rsidRPr="00F96A0B">
        <w:t xml:space="preserve">procent </w:t>
      </w:r>
      <w:r>
        <w:t xml:space="preserve">kan </w:t>
      </w:r>
      <w:r w:rsidRPr="00F96A0B">
        <w:t>finansiera ombyg</w:t>
      </w:r>
      <w:r w:rsidRPr="00F96A0B">
        <w:t>g</w:t>
      </w:r>
      <w:r w:rsidRPr="00F96A0B">
        <w:t xml:space="preserve">nation av befintligt bestånd. Bostadsförsörjningslagens mål om att skapa förutsättningar för alla i kommunen att leva i goda bostäder uppfylls därför inte. </w:t>
      </w:r>
    </w:p>
    <w:p w:rsidR="00666EC0" w:rsidRPr="003149AE" w:rsidRDefault="00666EC0" w:rsidP="00290A8E">
      <w:pPr>
        <w:pStyle w:val="Normaltindrag"/>
      </w:pPr>
      <w:r w:rsidRPr="00F96A0B">
        <w:t>Riksrevisionen anser att regeringen inte har gett kommuner med svaga b</w:t>
      </w:r>
      <w:r w:rsidRPr="00F96A0B">
        <w:t>o</w:t>
      </w:r>
      <w:r w:rsidRPr="00F96A0B">
        <w:t>stadsmarknader tillräckliga finansiella och rättsliga förutsättningar att uppfy</w:t>
      </w:r>
      <w:r w:rsidRPr="00F96A0B">
        <w:t>l</w:t>
      </w:r>
      <w:r w:rsidRPr="00F96A0B">
        <w:t xml:space="preserve">la sitt bostadsförsörjningsansvar. </w:t>
      </w:r>
      <w:r w:rsidRPr="00F67456">
        <w:t>De bristande rättsliga förutsättningarna handlar om att regeringen inte har klargjort hur de kommunala bostadsföret</w:t>
      </w:r>
      <w:r w:rsidRPr="00F67456">
        <w:t>a</w:t>
      </w:r>
      <w:r w:rsidRPr="00F67456">
        <w:t>gen i praktiken ska kunna kombinera sitt allmännyttiga uppdrag med mar</w:t>
      </w:r>
      <w:r w:rsidRPr="00F67456">
        <w:t>k</w:t>
      </w:r>
      <w:r w:rsidRPr="00F67456">
        <w:t>nadsmässiga avkastningskrav. Det innebär att företag på svaga bostadsmar</w:t>
      </w:r>
      <w:r w:rsidRPr="00F67456">
        <w:t>k</w:t>
      </w:r>
      <w:r w:rsidRPr="00F67456">
        <w:t>nader har svårt att bygga om och bygga nytt.</w:t>
      </w:r>
      <w:r w:rsidR="00AD47D4">
        <w:t xml:space="preserve"> </w:t>
      </w:r>
      <w:r w:rsidRPr="00F67456">
        <w:t>När det gäller de finansiella förutsättningarna går det inte att fastställa exakt hur långt statens ansvar på bostadsområdet sträcker sig. Riksrevisionen menar dock att det bör prövas om ansvaret kan utökas. De statliga insatserna på bostadsområdet har betydelse, men är idag inte tillräckliga. Des</w:t>
      </w:r>
      <w:r w:rsidRPr="00F67456">
        <w:t>s</w:t>
      </w:r>
      <w:r w:rsidRPr="00F67456">
        <w:t>utom bör regeringen se över utformningen av insatserna så att de på ett bättre sätt uppnår sina syften.</w:t>
      </w:r>
    </w:p>
    <w:p w:rsidR="00666EC0" w:rsidRDefault="00860B43" w:rsidP="00860B43">
      <w:pPr>
        <w:pStyle w:val="Rubrik2"/>
        <w:spacing w:after="0"/>
      </w:pPr>
      <w:bookmarkStart w:id="103" w:name="_Toc387305948"/>
      <w:bookmarkStart w:id="104" w:name="_Toc388363138"/>
      <w:r>
        <w:lastRenderedPageBreak/>
        <w:t xml:space="preserve">10.3 </w:t>
      </w:r>
      <w:r w:rsidR="00666EC0" w:rsidRPr="00860B43">
        <w:t>Finansutskottet</w:t>
      </w:r>
      <w:bookmarkEnd w:id="103"/>
      <w:bookmarkEnd w:id="104"/>
    </w:p>
    <w:p w:rsidR="00666EC0" w:rsidRDefault="00860B43" w:rsidP="00312B08">
      <w:pPr>
        <w:pStyle w:val="R3"/>
      </w:pPr>
      <w:r>
        <w:t xml:space="preserve">10.3.1 </w:t>
      </w:r>
      <w:r w:rsidR="00666EC0">
        <w:t xml:space="preserve">Transparensen i </w:t>
      </w:r>
      <w:r w:rsidR="00666EC0" w:rsidRPr="00860B43">
        <w:t>budgetpropositionen</w:t>
      </w:r>
      <w:r w:rsidR="00666EC0">
        <w:t xml:space="preserve"> för 2014 </w:t>
      </w:r>
      <w:r w:rsidR="00ED0202">
        <w:br/>
      </w:r>
      <w:r w:rsidR="00666EC0">
        <w:t>– tillämpningen av det finanspolitiska ramverket (RiR 2013:23)</w:t>
      </w:r>
    </w:p>
    <w:p w:rsidR="00666EC0" w:rsidRDefault="00666EC0" w:rsidP="00860B43">
      <w:r w:rsidRPr="008733DF">
        <w:t>En transparent och tydlig redovisning av finanspolitiken i de ekonomiska propositionerna är ytterst en fråga om förtroendet för statsfinanserna. Därmed är det en viktig grund för långsiktigt hållbara statsfinanser. Riksrevisionen har granskat om regeringens redovisning av finanspolitiken i budgetpropositionen för 2014 är transparent och tydlig.</w:t>
      </w:r>
    </w:p>
    <w:p w:rsidR="00666EC0" w:rsidRDefault="00666EC0" w:rsidP="00860B43">
      <w:pPr>
        <w:pStyle w:val="Normaltindrag"/>
      </w:pPr>
      <w:r w:rsidRPr="008733DF">
        <w:t>Granskningen har fokuserat på tre frågor: uppföljningen av överskottsm</w:t>
      </w:r>
      <w:r w:rsidRPr="008733DF">
        <w:t>å</w:t>
      </w:r>
      <w:r w:rsidRPr="008733DF">
        <w:t>let, de makroekonomiska antagandena om ekonomins potentiella produ</w:t>
      </w:r>
      <w:r w:rsidRPr="008733DF">
        <w:t>k</w:t>
      </w:r>
      <w:r w:rsidRPr="008733DF">
        <w:t>tionsnivå och den finanspolitiska avvägningen mellan att nå överskottsmålet och att stabilisera konjunkturen.</w:t>
      </w:r>
    </w:p>
    <w:p w:rsidR="00666EC0" w:rsidRDefault="00666EC0" w:rsidP="00860B43">
      <w:pPr>
        <w:pStyle w:val="Normaltindrag"/>
      </w:pPr>
      <w:r w:rsidRPr="008733DF">
        <w:t>Riksrevisionen konstaterar i granskningen att regeringens red</w:t>
      </w:r>
      <w:r w:rsidRPr="008733DF">
        <w:t>o</w:t>
      </w:r>
      <w:r w:rsidRPr="008733DF">
        <w:t>visning kan utvecklas i flera avseenden för att bli mer tydlig och transparent. Exempelvis är det inte tydligt hur mycket prognoserna för att uppnå överskottsmålet beror på regeringens antaganden om effekterna av dess egen arbetsmarknadspolitik. Riksrevisionen menar därför att regeringens redovisning kan förbättras och fördj</w:t>
      </w:r>
      <w:r w:rsidRPr="008733DF">
        <w:t>u</w:t>
      </w:r>
      <w:r w:rsidRPr="008733DF">
        <w:t>pas.</w:t>
      </w:r>
    </w:p>
    <w:p w:rsidR="00666EC0" w:rsidRDefault="00666EC0" w:rsidP="00860B43">
      <w:pPr>
        <w:pStyle w:val="Normaltindrag"/>
      </w:pPr>
      <w:r w:rsidRPr="008733DF">
        <w:t>Regeringen bör fortsätta sitt arbete med att förbättra och utveckla uppföl</w:t>
      </w:r>
      <w:r w:rsidRPr="008733DF">
        <w:t>j</w:t>
      </w:r>
      <w:r w:rsidRPr="008733DF">
        <w:t>ningen och redovisningen till riksdagen. Det är också viktigt att presentati</w:t>
      </w:r>
      <w:r w:rsidRPr="008733DF">
        <w:t>o</w:t>
      </w:r>
      <w:r w:rsidRPr="008733DF">
        <w:t>nen i propositionerna görs mer pedagogisk och lättillgänglig.</w:t>
      </w:r>
      <w:r>
        <w:t xml:space="preserve"> Riksrevisionen lämnar därför ett antal reko</w:t>
      </w:r>
      <w:r>
        <w:t>m</w:t>
      </w:r>
      <w:r>
        <w:t>mendationer till regeringen.</w:t>
      </w:r>
    </w:p>
    <w:p w:rsidR="00666EC0" w:rsidRPr="008F2DA3" w:rsidRDefault="00666EC0" w:rsidP="00860B43">
      <w:pPr>
        <w:pStyle w:val="Normaltindrag"/>
      </w:pPr>
      <w:r>
        <w:t xml:space="preserve">Regeringen har behandlat granskningen i skrivelsen </w:t>
      </w:r>
      <w:r w:rsidRPr="00F31ADB">
        <w:rPr>
          <w:rStyle w:val="kursivatecken"/>
        </w:rPr>
        <w:t>Riksrevisionens ra</w:t>
      </w:r>
      <w:r w:rsidRPr="00F31ADB">
        <w:rPr>
          <w:rStyle w:val="kursivatecken"/>
        </w:rPr>
        <w:t>p</w:t>
      </w:r>
      <w:r w:rsidRPr="00F31ADB">
        <w:rPr>
          <w:rStyle w:val="kursivatecken"/>
        </w:rPr>
        <w:t>port om regeringens redovisning i budgetpropositionen för 2014</w:t>
      </w:r>
      <w:r>
        <w:t xml:space="preserve"> (skr. 2013/14:205).</w:t>
      </w:r>
    </w:p>
    <w:p w:rsidR="00666EC0" w:rsidRDefault="00B6318A" w:rsidP="00860B43">
      <w:pPr>
        <w:pStyle w:val="Rubrik2"/>
        <w:spacing w:after="0"/>
      </w:pPr>
      <w:bookmarkStart w:id="105" w:name="_Toc387305949"/>
      <w:bookmarkStart w:id="106" w:name="_Toc388363139"/>
      <w:r>
        <w:t>10.4</w:t>
      </w:r>
      <w:r w:rsidR="00860B43">
        <w:t xml:space="preserve"> </w:t>
      </w:r>
      <w:r w:rsidR="00666EC0" w:rsidRPr="00860B43">
        <w:t>Försvarsutskottet</w:t>
      </w:r>
      <w:bookmarkEnd w:id="105"/>
      <w:bookmarkEnd w:id="106"/>
    </w:p>
    <w:p w:rsidR="00666EC0" w:rsidRDefault="00B6318A" w:rsidP="00312B08">
      <w:pPr>
        <w:pStyle w:val="R3"/>
      </w:pPr>
      <w:r>
        <w:t>10.4</w:t>
      </w:r>
      <w:r w:rsidR="00860B43">
        <w:t xml:space="preserve">.1 </w:t>
      </w:r>
      <w:r w:rsidR="00666EC0">
        <w:t xml:space="preserve">Försvarets förmåga till </w:t>
      </w:r>
      <w:r w:rsidR="00666EC0" w:rsidRPr="00860B43">
        <w:t>uthålliga</w:t>
      </w:r>
      <w:r w:rsidR="00666EC0">
        <w:t xml:space="preserve"> insatser (RiR 2013:22)</w:t>
      </w:r>
    </w:p>
    <w:p w:rsidR="00666EC0" w:rsidRDefault="00666EC0" w:rsidP="00860B43">
      <w:r w:rsidRPr="005F38A4">
        <w:t>En av Försvarsmaktens huvuduppgifter är att försvara Sverige och främja svensk säkerhet genom insatser nationellt och internationellt.</w:t>
      </w:r>
      <w:r w:rsidR="00AD47D4">
        <w:t xml:space="preserve"> </w:t>
      </w:r>
      <w:r w:rsidRPr="005F38A4">
        <w:t>En granskning av uthålligheten i Försvarsmaktens insatsverksamhet är nödvändig för att kunna bedöma om reformeringen av försvaret genomförs så som riksdagen avsett.</w:t>
      </w:r>
    </w:p>
    <w:p w:rsidR="00666EC0" w:rsidRDefault="00666EC0" w:rsidP="00860B43">
      <w:pPr>
        <w:pStyle w:val="Normaltindrag"/>
      </w:pPr>
      <w:r w:rsidRPr="005F38A4">
        <w:t xml:space="preserve">Riksrevisionen har </w:t>
      </w:r>
      <w:r w:rsidRPr="00853D8C">
        <w:t>därför</w:t>
      </w:r>
      <w:r w:rsidR="00AD47D4">
        <w:t xml:space="preserve"> </w:t>
      </w:r>
      <w:r w:rsidRPr="005F38A4">
        <w:t>granskat om Försvarsmakten har förmåga att u</w:t>
      </w:r>
      <w:r w:rsidRPr="005F38A4">
        <w:t>t</w:t>
      </w:r>
      <w:r w:rsidRPr="005F38A4">
        <w:t>hålligt genomföra insatser i den mängd och inriktning som regeringen och riksdagen har beslutat. Riksrevisionen har också granskat om regeringen</w:t>
      </w:r>
      <w:r>
        <w:t xml:space="preserve"> har</w:t>
      </w:r>
      <w:r w:rsidRPr="005F38A4">
        <w:t xml:space="preserve"> gett Försvarsmakten tillräckliga förutsättningar att planera och genomföra en insatsverksamhet som är uthållig och om erfarenheter har tagits tillvara och återredov</w:t>
      </w:r>
      <w:r w:rsidRPr="005F38A4">
        <w:t>i</w:t>
      </w:r>
      <w:r w:rsidRPr="005F38A4">
        <w:t xml:space="preserve">sats. </w:t>
      </w:r>
    </w:p>
    <w:p w:rsidR="00666EC0" w:rsidRDefault="00666EC0" w:rsidP="00860B43">
      <w:pPr>
        <w:pStyle w:val="Normaltindrag"/>
      </w:pPr>
      <w:r w:rsidRPr="005F38A4">
        <w:lastRenderedPageBreak/>
        <w:t>Riksrevisionen har funnit att Försvarsmakten var</w:t>
      </w:r>
      <w:r>
        <w:t>ken</w:t>
      </w:r>
      <w:r w:rsidRPr="005F38A4">
        <w:t xml:space="preserve"> idag eller de närmaste åren kommer att kunna nå upp till de krav på insatsverksamheten som rege</w:t>
      </w:r>
      <w:r w:rsidRPr="005F38A4">
        <w:t>r</w:t>
      </w:r>
      <w:r w:rsidRPr="005F38A4">
        <w:t>ingen och riksdagen beslutat. Riksrevisi</w:t>
      </w:r>
      <w:r w:rsidRPr="005F38A4">
        <w:t>o</w:t>
      </w:r>
      <w:r w:rsidRPr="005F38A4">
        <w:t>nen bedömer även att förmågan är bristfällig att leva upp till kr</w:t>
      </w:r>
      <w:r w:rsidRPr="005F38A4">
        <w:t>a</w:t>
      </w:r>
      <w:r w:rsidRPr="005F38A4">
        <w:t>ven då insatsorganisation 2014 ska vara fullt införd.</w:t>
      </w:r>
      <w:r>
        <w:t xml:space="preserve"> Riksrevisionen rekommenderar regeringen bland annat att </w:t>
      </w:r>
      <w:r w:rsidRPr="00ED5CDD">
        <w:t>se till att en operativ studie görs över vilka krav som ska gälla framöver för insatsver</w:t>
      </w:r>
      <w:r w:rsidRPr="00ED5CDD">
        <w:t>k</w:t>
      </w:r>
      <w:r w:rsidRPr="00ED5CDD">
        <w:t>samheten</w:t>
      </w:r>
      <w:r>
        <w:t xml:space="preserve">. Försvarsmakten bör bland annat </w:t>
      </w:r>
      <w:r w:rsidRPr="00ED5CDD">
        <w:t>utveckla sina metoder att värdera förmågan att genomföra insatser utifrån samtliga mål och krav för insatsver</w:t>
      </w:r>
      <w:r w:rsidRPr="00ED5CDD">
        <w:t>k</w:t>
      </w:r>
      <w:r w:rsidRPr="00ED5CDD">
        <w:t>samheten som regeringen och riksdagen beslutat om.</w:t>
      </w:r>
    </w:p>
    <w:p w:rsidR="00666EC0" w:rsidRPr="00EA4D5A" w:rsidRDefault="00666EC0" w:rsidP="00860B43">
      <w:pPr>
        <w:pStyle w:val="Normaltindrag"/>
      </w:pPr>
      <w:r>
        <w:t xml:space="preserve">Granskningen har behandlats av regeringen i skrivelsen </w:t>
      </w:r>
      <w:r w:rsidRPr="000D3392">
        <w:rPr>
          <w:rStyle w:val="kursivatecken"/>
        </w:rPr>
        <w:t>Riksrevisionens rapport om försvarets förmåga till uthålliga insatser</w:t>
      </w:r>
      <w:r>
        <w:t xml:space="preserve"> (skr. 2013/14:185).</w:t>
      </w:r>
    </w:p>
    <w:p w:rsidR="00666EC0" w:rsidRDefault="00860B43" w:rsidP="00312B08">
      <w:pPr>
        <w:pStyle w:val="R3"/>
      </w:pPr>
      <w:r>
        <w:t xml:space="preserve">10.4.2 </w:t>
      </w:r>
      <w:r w:rsidR="00666EC0">
        <w:t>Försvarsmaktens omställning (</w:t>
      </w:r>
      <w:r w:rsidR="00666EC0" w:rsidRPr="00860B43">
        <w:t>RiR</w:t>
      </w:r>
      <w:r w:rsidR="00666EC0">
        <w:t xml:space="preserve"> 2014:4)</w:t>
      </w:r>
    </w:p>
    <w:p w:rsidR="00666EC0" w:rsidRDefault="00666EC0" w:rsidP="00860B43">
      <w:r w:rsidRPr="00710B83">
        <w:t>Riksrevisionen har granskat Försvarsmaktens omställning under de tre senaste försvars- och inriktningsbesluten. Syftet har varit att undersöka om den o</w:t>
      </w:r>
      <w:r w:rsidRPr="00710B83">
        <w:t>m</w:t>
      </w:r>
      <w:r w:rsidRPr="00710B83">
        <w:t>fattande förändring som Försvarsmakten genomgått har varit tydlig och tran</w:t>
      </w:r>
      <w:r w:rsidRPr="00710B83">
        <w:t>s</w:t>
      </w:r>
      <w:r w:rsidRPr="00710B83">
        <w:t>parent.</w:t>
      </w:r>
    </w:p>
    <w:p w:rsidR="00666EC0" w:rsidRDefault="00666EC0" w:rsidP="00860B43">
      <w:pPr>
        <w:pStyle w:val="Normaltindrag"/>
      </w:pPr>
      <w:r w:rsidRPr="00710B83">
        <w:t>Riksrevisionen kan konstatera att det svenska försvaret har förändrats i grunden. Bland annat har Försvarsmaktens struktur och resurser minskat kraftigt i volym. Samtidigt har även Försvarsma</w:t>
      </w:r>
      <w:r w:rsidRPr="00710B83">
        <w:t>k</w:t>
      </w:r>
      <w:r w:rsidRPr="00710B83">
        <w:t xml:space="preserve">tens inriktning svängt över tiden. </w:t>
      </w:r>
    </w:p>
    <w:p w:rsidR="00666EC0" w:rsidRPr="00710B83" w:rsidRDefault="00666EC0" w:rsidP="00AD47D4">
      <w:pPr>
        <w:pStyle w:val="Normaltindrag"/>
      </w:pPr>
      <w:r w:rsidRPr="00710B83">
        <w:t>Riksrevisionens samlade bild är att regeringen och Försvarsmakten har presenterat information om denna förändring. I flera viktiga avseenden har det dock funnits brister i tydlighet och transparens, vilket bidrar till en oty</w:t>
      </w:r>
      <w:r w:rsidRPr="00710B83">
        <w:t>d</w:t>
      </w:r>
      <w:r w:rsidRPr="00710B83">
        <w:t>lighet kring vad Försvarsmaktens omstäl</w:t>
      </w:r>
      <w:r w:rsidRPr="00710B83">
        <w:t>l</w:t>
      </w:r>
      <w:r w:rsidRPr="00710B83">
        <w:t>ning har lett till. Riksrevisionen rekommenderar regeringen att bland annat</w:t>
      </w:r>
      <w:r w:rsidR="00AD47D4">
        <w:t xml:space="preserve"> </w:t>
      </w:r>
      <w:r w:rsidRPr="00710B83">
        <w:t>förtydliga målen för de</w:t>
      </w:r>
      <w:r w:rsidR="00805F37">
        <w:t>t militära försvaret och kraven</w:t>
      </w:r>
      <w:r w:rsidR="00AD47D4">
        <w:t xml:space="preserve"> </w:t>
      </w:r>
      <w:r w:rsidRPr="00710B83">
        <w:t>på operativ förmåga genom exempelvis delkrav</w:t>
      </w:r>
      <w:r w:rsidR="00AD47D4">
        <w:t>,</w:t>
      </w:r>
      <w:r w:rsidRPr="00710B83">
        <w:t xml:space="preserve"> för att därigenom skapa tydligare förutsättningar för styrning och uppföljning. Vid</w:t>
      </w:r>
      <w:r w:rsidRPr="00710B83">
        <w:t>a</w:t>
      </w:r>
      <w:r w:rsidRPr="00710B83">
        <w:t>re menar Riksrevision</w:t>
      </w:r>
      <w:r>
        <w:t>en</w:t>
      </w:r>
      <w:r w:rsidRPr="00710B83">
        <w:t xml:space="preserve"> att regeringen bör se över möjligheten att i ökad utsträckning använda jämförelser och mer sammanhängande information med relevanta förklaringar kopplade till rik</w:t>
      </w:r>
      <w:r w:rsidRPr="00710B83">
        <w:t>s</w:t>
      </w:r>
      <w:r w:rsidRPr="00710B83">
        <w:t>dagens beslut. Det handlar om att ge tydligare information om Försvarsma</w:t>
      </w:r>
      <w:r w:rsidRPr="00710B83">
        <w:t>k</w:t>
      </w:r>
      <w:r w:rsidRPr="00710B83">
        <w:t>tens utveckling. Regeringen kan även i en ökad utsträckning säkerställa att det</w:t>
      </w:r>
      <w:r>
        <w:t xml:space="preserve"> görs</w:t>
      </w:r>
      <w:r w:rsidRPr="00710B83">
        <w:t xml:space="preserve"> en övergripande uppföljning.</w:t>
      </w:r>
      <w:r w:rsidR="00AD47D4">
        <w:t xml:space="preserve"> </w:t>
      </w:r>
      <w:r w:rsidRPr="00710B83">
        <w:t>Även till Försvarsmakten riktas reko</w:t>
      </w:r>
      <w:r w:rsidRPr="00710B83">
        <w:t>m</w:t>
      </w:r>
      <w:r w:rsidRPr="00710B83">
        <w:t>mendationer som handlar om att stärka förutsättningarna för att kunna följa Fö</w:t>
      </w:r>
      <w:r w:rsidRPr="00710B83">
        <w:t>r</w:t>
      </w:r>
      <w:r w:rsidRPr="00710B83">
        <w:t>svarsmaktens utveckling.</w:t>
      </w:r>
    </w:p>
    <w:p w:rsidR="00666EC0" w:rsidRDefault="00860B43" w:rsidP="00312B08">
      <w:pPr>
        <w:pStyle w:val="R3"/>
      </w:pPr>
      <w:r>
        <w:t xml:space="preserve">10.4.3 </w:t>
      </w:r>
      <w:r w:rsidR="00666EC0" w:rsidRPr="009552B1">
        <w:t xml:space="preserve">Ekonomiska förutsättningar för en </w:t>
      </w:r>
      <w:r w:rsidR="00666EC0" w:rsidRPr="00860B43">
        <w:t>fortsatt</w:t>
      </w:r>
      <w:r w:rsidR="00666EC0" w:rsidRPr="009552B1">
        <w:t xml:space="preserve"> omställning av försvaret</w:t>
      </w:r>
      <w:r w:rsidR="00666EC0">
        <w:t xml:space="preserve"> (RiR 2014:7)</w:t>
      </w:r>
    </w:p>
    <w:p w:rsidR="00666EC0" w:rsidRDefault="00666EC0" w:rsidP="00860B43">
      <w:r w:rsidRPr="009552B1">
        <w:t>Försvarsmakten genomgår en omfattande reformering som kräver att amb</w:t>
      </w:r>
      <w:r w:rsidRPr="009552B1">
        <w:t>i</w:t>
      </w:r>
      <w:r w:rsidRPr="009552B1">
        <w:t>tions- och kostnadsökningar måste balanseras mot rationaliseringar och sän</w:t>
      </w:r>
      <w:r w:rsidRPr="009552B1">
        <w:t>k</w:t>
      </w:r>
      <w:r w:rsidRPr="009552B1">
        <w:t>ta ambitioner. Riksrevisionen har granskat om tillräckliga åtgärder har vidt</w:t>
      </w:r>
      <w:r w:rsidRPr="009552B1">
        <w:t>a</w:t>
      </w:r>
      <w:r w:rsidRPr="009552B1">
        <w:t>gits för att skapa ekonomiska förutsättningar för att uppnå målen för försv</w:t>
      </w:r>
      <w:r w:rsidRPr="009552B1">
        <w:t>a</w:t>
      </w:r>
      <w:r w:rsidRPr="009552B1">
        <w:t>rets framtida inriktning. Granskningen omfattar också en bedömning av vi</w:t>
      </w:r>
      <w:r w:rsidRPr="009552B1">
        <w:t>l</w:t>
      </w:r>
      <w:r w:rsidRPr="009552B1">
        <w:t xml:space="preserve">ken </w:t>
      </w:r>
      <w:r w:rsidRPr="009552B1">
        <w:lastRenderedPageBreak/>
        <w:t>roll frågor om den långsiktiga ekonomiska planeringen har spelat vid viktiga beslut om försvarets framtida inriktning.</w:t>
      </w:r>
    </w:p>
    <w:p w:rsidR="00666EC0" w:rsidRDefault="00666EC0" w:rsidP="00860B43">
      <w:pPr>
        <w:pStyle w:val="Normaltindrag"/>
      </w:pPr>
      <w:r w:rsidRPr="009552B1">
        <w:t xml:space="preserve">Granskningen visar att de åtgärder som hittills </w:t>
      </w:r>
      <w:r>
        <w:t>har vidtagits</w:t>
      </w:r>
      <w:r w:rsidRPr="009552B1">
        <w:t xml:space="preserve"> för att åsta</w:t>
      </w:r>
      <w:r w:rsidRPr="009552B1">
        <w:t>d</w:t>
      </w:r>
      <w:r w:rsidRPr="009552B1">
        <w:t xml:space="preserve">komma ekonomiska förutsättningar för omställningen av försvaret inte är tillräckliga. Även om Försvarsmakten hittills </w:t>
      </w:r>
      <w:r>
        <w:t xml:space="preserve">har </w:t>
      </w:r>
      <w:r w:rsidRPr="009552B1">
        <w:t>bedrivit sin verksamhet inom tilldelade ekonomiska ramar och betydande åtgärder har vidtagits för att sänka kostnaderna kommer det även fortsättningsvis att krävas rationalise</w:t>
      </w:r>
      <w:r w:rsidRPr="009552B1">
        <w:t>r</w:t>
      </w:r>
      <w:r w:rsidRPr="009552B1">
        <w:t>ingar i verksamheten. Dessutom återstår att hantera de grundläggande pr</w:t>
      </w:r>
      <w:r w:rsidRPr="009552B1">
        <w:t>o</w:t>
      </w:r>
      <w:r w:rsidRPr="009552B1">
        <w:t xml:space="preserve">blemen inom materielförsörjningen. Vidare bedömer Riksrevisionen att den långsiktiga ekonomiska planeringen har haft en underordnad roll i de olika underlag som togs fram inför inriktningsbeslutet 2009. </w:t>
      </w:r>
    </w:p>
    <w:p w:rsidR="00666EC0" w:rsidRDefault="00666EC0" w:rsidP="00860B43">
      <w:pPr>
        <w:pStyle w:val="Normaltindrag"/>
      </w:pPr>
      <w:r w:rsidRPr="009552B1">
        <w:t>Riksrevisionen rekommenderar regeringen att utveckla den ekonomiska uppföljningen av kostnadsstrukturen inom Försvarsma</w:t>
      </w:r>
      <w:r w:rsidRPr="009552B1">
        <w:t>k</w:t>
      </w:r>
      <w:r w:rsidRPr="009552B1">
        <w:t>ten samt redovisa ekonomiska konsekvenser till riksdagen i sa</w:t>
      </w:r>
      <w:r w:rsidRPr="009552B1">
        <w:t>m</w:t>
      </w:r>
      <w:r w:rsidRPr="009552B1">
        <w:t xml:space="preserve">band med större strategiska beslut om försvaret. Regeringen bör dessutom utreda förutsättningarna att på lång sikt </w:t>
      </w:r>
      <w:r>
        <w:t>tillgodose</w:t>
      </w:r>
      <w:r w:rsidR="00AD47D4">
        <w:t xml:space="preserve"> </w:t>
      </w:r>
      <w:r w:rsidRPr="009552B1">
        <w:t>materielbehoven.</w:t>
      </w:r>
      <w:r w:rsidR="00AD47D4">
        <w:t xml:space="preserve"> F</w:t>
      </w:r>
      <w:r w:rsidRPr="009552B1">
        <w:t>örsvarsmakten bör utveckla en tydlig</w:t>
      </w:r>
      <w:r w:rsidRPr="009552B1">
        <w:t>a</w:t>
      </w:r>
      <w:r w:rsidRPr="009552B1">
        <w:t>re redovisning av spårbarheten mellan olika uppgifter och materielbehov samt vidareutveckla sin uppföljning av genomförda rationaliseringar och besp</w:t>
      </w:r>
      <w:r w:rsidRPr="009552B1">
        <w:t>a</w:t>
      </w:r>
      <w:r w:rsidRPr="009552B1">
        <w:t>ringar.</w:t>
      </w:r>
    </w:p>
    <w:p w:rsidR="00666EC0" w:rsidRPr="004162CD" w:rsidRDefault="00860B43" w:rsidP="004162CD">
      <w:pPr>
        <w:pStyle w:val="R3"/>
      </w:pPr>
      <w:r w:rsidRPr="004162CD">
        <w:rPr>
          <w:rStyle w:val="A1"/>
          <w:color w:val="auto"/>
          <w:sz w:val="21"/>
        </w:rPr>
        <w:t xml:space="preserve">10.4.4 </w:t>
      </w:r>
      <w:r w:rsidR="00666EC0" w:rsidRPr="004162CD">
        <w:rPr>
          <w:rStyle w:val="A1"/>
          <w:color w:val="auto"/>
          <w:sz w:val="21"/>
        </w:rPr>
        <w:t xml:space="preserve">Försvaret – en utmaning för staten. </w:t>
      </w:r>
      <w:r w:rsidR="00666EC0" w:rsidRPr="004162CD">
        <w:rPr>
          <w:rStyle w:val="A2"/>
          <w:color w:val="auto"/>
          <w:sz w:val="21"/>
        </w:rPr>
        <w:t>Granskningar inom försvarsområdet 2010–2014 (RiR 2014:8)</w:t>
      </w:r>
    </w:p>
    <w:p w:rsidR="00666EC0" w:rsidRDefault="00666EC0" w:rsidP="00860B43">
      <w:r w:rsidRPr="001E2901">
        <w:t>Riksrevisionen har granskat regeringens och Försvarsmaktens genomförande av riksdagens beslut om försvaret. Denna slutrapport i Riksrevisionens granskningsstrategi om försvaret grundar sig på och kompletterar de tio granskningsrapporter som publicerats inom strategin mellan 2010 och 2014.</w:t>
      </w:r>
    </w:p>
    <w:p w:rsidR="00666EC0" w:rsidRDefault="00666EC0" w:rsidP="00860B43">
      <w:pPr>
        <w:pStyle w:val="Normaltindrag"/>
      </w:pPr>
      <w:r w:rsidRPr="001E2901">
        <w:t>Försvarsområdet kännetecknas av pågående förändringar. Rik</w:t>
      </w:r>
      <w:r w:rsidRPr="001E2901">
        <w:t>s</w:t>
      </w:r>
      <w:r w:rsidRPr="001E2901">
        <w:t>revisionen har noterat flera positiva trender inom både regeringens styrning och Fö</w:t>
      </w:r>
      <w:r w:rsidRPr="001E2901">
        <w:t>r</w:t>
      </w:r>
      <w:r w:rsidRPr="001E2901">
        <w:t>svarsmaktens hantering av verksamheten. Det återstår dock arbete, och Rik</w:t>
      </w:r>
      <w:r w:rsidRPr="001E2901">
        <w:t>s</w:t>
      </w:r>
      <w:r w:rsidRPr="001E2901">
        <w:t>revisionens övergripande bedömning av Försvarsmaktens förmåga är att den är bristfällig idag och kommer att förbli så under de närmaste åren. Enligt Riksrevisionen kommer Försvarsmaktens förmåga att lösa alla sina uppgifter att vara begränsad även med en fullt bemannad och resurssatt insatsorganis</w:t>
      </w:r>
      <w:r w:rsidRPr="001E2901">
        <w:t>a</w:t>
      </w:r>
      <w:r w:rsidRPr="001E2901">
        <w:t>tion. Riksrevisionen bedömer också att det finns en bet</w:t>
      </w:r>
      <w:r w:rsidRPr="001E2901">
        <w:t>y</w:t>
      </w:r>
      <w:r w:rsidRPr="001E2901">
        <w:t>dande osäkerhet om försvarsreformen kan fullföljas.</w:t>
      </w:r>
    </w:p>
    <w:p w:rsidR="00666EC0" w:rsidRPr="00C06A3E" w:rsidRDefault="00666EC0" w:rsidP="00860B43">
      <w:pPr>
        <w:pStyle w:val="Normaltindrag"/>
      </w:pPr>
      <w:r w:rsidRPr="001E2901">
        <w:t>Samtidigt som Riksrevisionens granskningar pekar på en bristande fö</w:t>
      </w:r>
      <w:r w:rsidRPr="001E2901">
        <w:t>r</w:t>
      </w:r>
      <w:r w:rsidRPr="001E2901">
        <w:t>svarsförmåga konstateras att regeringens styrning av Försvarsmakten är oty</w:t>
      </w:r>
      <w:r w:rsidRPr="001E2901">
        <w:t>d</w:t>
      </w:r>
      <w:r w:rsidRPr="001E2901">
        <w:t>lig och ger upphov till ett stort tolkningsu</w:t>
      </w:r>
      <w:r w:rsidRPr="001E2901">
        <w:t>t</w:t>
      </w:r>
      <w:r w:rsidRPr="001E2901">
        <w:t>rymme. Riksdagens mål och krav har inte konkretiserats tillräckligt tydligt. Vidare konstaterar Riksrevisionen att det finns utvec</w:t>
      </w:r>
      <w:r w:rsidRPr="001E2901">
        <w:t>k</w:t>
      </w:r>
      <w:r w:rsidRPr="001E2901">
        <w:t>lingsbehov inom Försvarsmaktens verksamhet. Bland annat beh</w:t>
      </w:r>
      <w:r w:rsidRPr="001E2901">
        <w:t>ö</w:t>
      </w:r>
      <w:r w:rsidRPr="001E2901">
        <w:t>ver spårbarheten mellan uppgifter, förmåga och uppbyggnad av förband förbättras och synliggöras. Riksrevisionen rekommenderar regerin</w:t>
      </w:r>
      <w:r w:rsidRPr="001E2901">
        <w:t>g</w:t>
      </w:r>
      <w:r w:rsidRPr="001E2901">
        <w:t>en att bland annat konkretisera mål och krav på Försvar</w:t>
      </w:r>
      <w:r w:rsidRPr="001E2901">
        <w:t>s</w:t>
      </w:r>
      <w:r w:rsidRPr="001E2901">
        <w:t>makten genom att utveckla den strategiska styrningen av myndi</w:t>
      </w:r>
      <w:r w:rsidRPr="001E2901">
        <w:t>g</w:t>
      </w:r>
      <w:r w:rsidRPr="001E2901">
        <w:t xml:space="preserve">heten </w:t>
      </w:r>
      <w:r>
        <w:t xml:space="preserve">och </w:t>
      </w:r>
      <w:r w:rsidRPr="001E2901">
        <w:t xml:space="preserve">säkerställa en </w:t>
      </w:r>
      <w:r w:rsidRPr="001E2901">
        <w:rPr>
          <w:iCs/>
        </w:rPr>
        <w:t>balans mellan uppgift och resurs i sa</w:t>
      </w:r>
      <w:r w:rsidRPr="001E2901">
        <w:rPr>
          <w:iCs/>
        </w:rPr>
        <w:t>m</w:t>
      </w:r>
      <w:r w:rsidRPr="001E2901">
        <w:rPr>
          <w:iCs/>
        </w:rPr>
        <w:t xml:space="preserve">band med nya inriktningsbeslut för försvaret. </w:t>
      </w:r>
      <w:r w:rsidRPr="001E2901">
        <w:rPr>
          <w:iCs/>
        </w:rPr>
        <w:lastRenderedPageBreak/>
        <w:t>Försvarsmakten r</w:t>
      </w:r>
      <w:r w:rsidRPr="001E2901">
        <w:rPr>
          <w:iCs/>
        </w:rPr>
        <w:t>e</w:t>
      </w:r>
      <w:r w:rsidRPr="001E2901">
        <w:rPr>
          <w:iCs/>
        </w:rPr>
        <w:t>kommenderas bland annat att utveckla sitt arbete med uppföljning och förbättra kvaliteten i redovisningen till regeringen.</w:t>
      </w:r>
    </w:p>
    <w:p w:rsidR="00666EC0" w:rsidRDefault="00860B43" w:rsidP="00860B43">
      <w:pPr>
        <w:pStyle w:val="Rubrik2"/>
        <w:spacing w:after="0"/>
      </w:pPr>
      <w:bookmarkStart w:id="107" w:name="_Toc387305950"/>
      <w:bookmarkStart w:id="108" w:name="_Toc388363140"/>
      <w:r>
        <w:t xml:space="preserve">10.5 </w:t>
      </w:r>
      <w:r w:rsidR="00666EC0" w:rsidRPr="00860B43">
        <w:t>Justitieutskottet</w:t>
      </w:r>
      <w:bookmarkEnd w:id="107"/>
      <w:bookmarkEnd w:id="108"/>
    </w:p>
    <w:p w:rsidR="00666EC0" w:rsidRDefault="00860B43" w:rsidP="00312B08">
      <w:pPr>
        <w:pStyle w:val="R3"/>
        <w:rPr>
          <w:rStyle w:val="A2"/>
          <w:rFonts w:cs="ScalaSansPro-Regular"/>
          <w:sz w:val="22"/>
          <w:szCs w:val="22"/>
        </w:rPr>
      </w:pPr>
      <w:r>
        <w:rPr>
          <w:rStyle w:val="A1"/>
          <w:rFonts w:cs="ScalaSansPro-Regular"/>
          <w:sz w:val="22"/>
          <w:szCs w:val="22"/>
        </w:rPr>
        <w:t xml:space="preserve">10.5.1 </w:t>
      </w:r>
      <w:r w:rsidR="00666EC0" w:rsidRPr="00052DDC">
        <w:rPr>
          <w:rStyle w:val="A1"/>
          <w:rFonts w:cs="ScalaSansPro-Regular"/>
          <w:sz w:val="22"/>
          <w:szCs w:val="22"/>
        </w:rPr>
        <w:t>Att överklaga till förvaltningsrätten</w:t>
      </w:r>
      <w:r w:rsidR="000D230D">
        <w:rPr>
          <w:rStyle w:val="A1"/>
          <w:rFonts w:cs="ScalaSansPro-Regular"/>
          <w:sz w:val="22"/>
          <w:szCs w:val="22"/>
        </w:rPr>
        <w:t xml:space="preserve"> </w:t>
      </w:r>
      <w:r w:rsidR="00666EC0" w:rsidRPr="00052DDC">
        <w:rPr>
          <w:rStyle w:val="A2"/>
          <w:rFonts w:cs="ScalaSansPro-Regular"/>
          <w:sz w:val="22"/>
          <w:szCs w:val="22"/>
        </w:rPr>
        <w:t>– handläggningstider och i</w:t>
      </w:r>
      <w:r w:rsidR="00666EC0" w:rsidRPr="00052DDC">
        <w:rPr>
          <w:rStyle w:val="A2"/>
          <w:rFonts w:cs="ScalaSansPro-Regular"/>
          <w:sz w:val="22"/>
          <w:szCs w:val="22"/>
        </w:rPr>
        <w:t>n</w:t>
      </w:r>
      <w:r w:rsidR="00666EC0" w:rsidRPr="00052DDC">
        <w:rPr>
          <w:rStyle w:val="A2"/>
          <w:rFonts w:cs="ScalaSansPro-Regular"/>
          <w:sz w:val="22"/>
          <w:szCs w:val="22"/>
        </w:rPr>
        <w:t>formation till enskilda</w:t>
      </w:r>
      <w:r w:rsidR="00666EC0">
        <w:rPr>
          <w:rStyle w:val="A2"/>
          <w:rFonts w:cs="ScalaSansPro-Regular"/>
          <w:sz w:val="22"/>
          <w:szCs w:val="22"/>
        </w:rPr>
        <w:t xml:space="preserve"> (RiR 2014:6)</w:t>
      </w:r>
    </w:p>
    <w:p w:rsidR="00666EC0" w:rsidRDefault="00666EC0" w:rsidP="00860B43">
      <w:r w:rsidRPr="00831712">
        <w:t>Den som inte är nöjd med ett beslut som fattats av en myndighet kan överkl</w:t>
      </w:r>
      <w:r w:rsidRPr="00831712">
        <w:t>a</w:t>
      </w:r>
      <w:r w:rsidRPr="00831712">
        <w:t>ga beslutet till förvaltningsrätten. Riksrevisionen har granskat förvaltningsrä</w:t>
      </w:r>
      <w:r w:rsidRPr="00831712">
        <w:t>t</w:t>
      </w:r>
      <w:r w:rsidRPr="00831712">
        <w:t>ternas hantering av överklagade beslut om sjukpenning, sjuk- eller aktivitet</w:t>
      </w:r>
      <w:r w:rsidRPr="00831712">
        <w:t>s</w:t>
      </w:r>
      <w:r w:rsidRPr="00831712">
        <w:t xml:space="preserve">ersättning samt ekonomiskt bistånd. </w:t>
      </w:r>
    </w:p>
    <w:p w:rsidR="00666EC0" w:rsidRDefault="00666EC0" w:rsidP="00860B43">
      <w:pPr>
        <w:pStyle w:val="Normaltindrag"/>
      </w:pPr>
      <w:r w:rsidRPr="00831712">
        <w:t>För den som överklagar ett myndighetsbeslut som rör den egna försör</w:t>
      </w:r>
      <w:r w:rsidRPr="00831712">
        <w:t>j</w:t>
      </w:r>
      <w:r w:rsidRPr="00831712">
        <w:t>ningen är det viktigt att få detta prövat i rimlig tid. Förval</w:t>
      </w:r>
      <w:r w:rsidRPr="00831712">
        <w:t>t</w:t>
      </w:r>
      <w:r w:rsidRPr="00831712">
        <w:t>ningsrätterna har under flera år haft problem med långa handläg</w:t>
      </w:r>
      <w:r w:rsidRPr="00831712">
        <w:t>g</w:t>
      </w:r>
      <w:r w:rsidRPr="00831712">
        <w:t>ningstider. Granskningen visar att drygt 70 procent av handläg</w:t>
      </w:r>
      <w:r w:rsidRPr="00831712">
        <w:t>g</w:t>
      </w:r>
      <w:r w:rsidRPr="00831712">
        <w:t>ningstiden för mål om sjukpenning och sjuk- och aktivitetsersät</w:t>
      </w:r>
      <w:r w:rsidRPr="00831712">
        <w:t>t</w:t>
      </w:r>
      <w:r w:rsidRPr="00831712">
        <w:t>ning består av liggtid. Målen har ofta varit klara för avgörande under en längre period innan de avgörs av förvaltningsrätten.</w:t>
      </w:r>
    </w:p>
    <w:p w:rsidR="00666EC0" w:rsidRDefault="00666EC0" w:rsidP="00860B43">
      <w:pPr>
        <w:pStyle w:val="Normaltindrag"/>
      </w:pPr>
      <w:r w:rsidRPr="00831712">
        <w:t>Det är också viktigt att den som överklagar får begriplig och relevant i</w:t>
      </w:r>
      <w:r w:rsidRPr="00831712">
        <w:t>n</w:t>
      </w:r>
      <w:r w:rsidRPr="00831712">
        <w:t>formation eftersom denna förväntas kunna klara processen i förvaltningsrätten själv, utan ombud. Granskningen visar att s</w:t>
      </w:r>
      <w:r w:rsidRPr="00831712">
        <w:t>å</w:t>
      </w:r>
      <w:r w:rsidRPr="00831712">
        <w:t>dan information saknas i stor utsträckning. Följden kan bli att den som överklagar inte ges tillräckliga fö</w:t>
      </w:r>
      <w:r w:rsidRPr="00831712">
        <w:t>r</w:t>
      </w:r>
      <w:r w:rsidRPr="00831712">
        <w:t>utsättningar att förstå och hantera processen.</w:t>
      </w:r>
    </w:p>
    <w:p w:rsidR="00666EC0" w:rsidRDefault="00666EC0" w:rsidP="00860B43">
      <w:pPr>
        <w:pStyle w:val="Normaltindrag"/>
      </w:pPr>
      <w:r>
        <w:t>Riksrevisionen riktar rekommendationer till regeringen, förvaltningsrätte</w:t>
      </w:r>
      <w:r>
        <w:t>r</w:t>
      </w:r>
      <w:r>
        <w:t xml:space="preserve">na och Domstolsverket. </w:t>
      </w:r>
      <w:r w:rsidRPr="00831712">
        <w:t>Förvaltningsrätterna kan effektivisera handläggnin</w:t>
      </w:r>
      <w:r w:rsidRPr="00831712">
        <w:t>g</w:t>
      </w:r>
      <w:r w:rsidRPr="00831712">
        <w:t xml:space="preserve">en genom att utveckla arbetssätt </w:t>
      </w:r>
      <w:r>
        <w:t>och</w:t>
      </w:r>
      <w:r w:rsidRPr="00831712">
        <w:t xml:space="preserve"> förbättra informationen till den som överklagar. Domstolsverket bör </w:t>
      </w:r>
      <w:r>
        <w:t>förbät</w:t>
      </w:r>
      <w:r>
        <w:t>t</w:t>
      </w:r>
      <w:r>
        <w:t>ra sitt stöd till förvaltningsrätterna bland annat när det gäller utveckling av effektivare processer och inform</w:t>
      </w:r>
      <w:r>
        <w:t>a</w:t>
      </w:r>
      <w:r>
        <w:t>tion</w:t>
      </w:r>
      <w:r w:rsidRPr="00831712">
        <w:t>. Regeringen bör se över verksamhetsmålet för handläggningstider för att i högre grad styra mot effektivitet.</w:t>
      </w:r>
    </w:p>
    <w:p w:rsidR="00666EC0" w:rsidRDefault="00860B43" w:rsidP="00860B43">
      <w:pPr>
        <w:pStyle w:val="Rubrik2"/>
      </w:pPr>
      <w:bookmarkStart w:id="109" w:name="_Toc387305951"/>
      <w:bookmarkStart w:id="110" w:name="_Toc388363141"/>
      <w:r>
        <w:t xml:space="preserve">10.6 </w:t>
      </w:r>
      <w:r w:rsidR="00666EC0">
        <w:t xml:space="preserve">Miljö- och </w:t>
      </w:r>
      <w:r w:rsidR="00666EC0" w:rsidRPr="00860B43">
        <w:t>jordbruksutskottet</w:t>
      </w:r>
      <w:bookmarkEnd w:id="109"/>
      <w:bookmarkEnd w:id="110"/>
    </w:p>
    <w:p w:rsidR="00666EC0" w:rsidRDefault="00860B43" w:rsidP="00312B08">
      <w:pPr>
        <w:pStyle w:val="R3"/>
      </w:pPr>
      <w:r>
        <w:t xml:space="preserve">10.6.1 </w:t>
      </w:r>
      <w:r w:rsidR="00666EC0">
        <w:t xml:space="preserve">Landsbygdsprogrammet – </w:t>
      </w:r>
      <w:r w:rsidR="00666EC0" w:rsidRPr="00860B43">
        <w:t>från</w:t>
      </w:r>
      <w:r w:rsidR="00666EC0">
        <w:t xml:space="preserve"> jordbruksstöd till landsbygdsstöd? (RiR 2013:13)</w:t>
      </w:r>
    </w:p>
    <w:p w:rsidR="00666EC0" w:rsidRDefault="00666EC0" w:rsidP="00860B43">
      <w:r w:rsidRPr="00A9168C">
        <w:t>Befolkningen i Sverig</w:t>
      </w:r>
      <w:r>
        <w:t xml:space="preserve">e koncentreras mer och mer till </w:t>
      </w:r>
      <w:r w:rsidRPr="00A9168C">
        <w:t>storstadsregioner, a</w:t>
      </w:r>
      <w:r w:rsidRPr="00A9168C">
        <w:t>r</w:t>
      </w:r>
      <w:r w:rsidRPr="00A9168C">
        <w:t>betslösheten</w:t>
      </w:r>
      <w:r>
        <w:t xml:space="preserve"> på landsbygden är högre än i </w:t>
      </w:r>
      <w:r w:rsidRPr="00A9168C">
        <w:t>storstäderna och avstånden till service på landsbygden</w:t>
      </w:r>
      <w:r w:rsidR="00AD47D4">
        <w:t xml:space="preserve"> </w:t>
      </w:r>
      <w:r w:rsidRPr="00A9168C">
        <w:t>ökar. Vidare blir jordbrukarna färre</w:t>
      </w:r>
      <w:r>
        <w:t>,</w:t>
      </w:r>
      <w:r w:rsidR="00AD47D4">
        <w:t xml:space="preserve"> </w:t>
      </w:r>
      <w:r>
        <w:t>och den biol</w:t>
      </w:r>
      <w:r>
        <w:t>o</w:t>
      </w:r>
      <w:r>
        <w:t xml:space="preserve">giska mångfalden i odlingslandskapet minskar. </w:t>
      </w:r>
      <w:r w:rsidRPr="00A9168C">
        <w:t>Landsbygdsprogrammet är ett av statsmakternas vikt</w:t>
      </w:r>
      <w:r>
        <w:t xml:space="preserve">igaste medel för att åstadkomma </w:t>
      </w:r>
      <w:r w:rsidRPr="00A9168C">
        <w:t>en hållbar samhällsu</w:t>
      </w:r>
      <w:r w:rsidRPr="00A9168C">
        <w:t>t</w:t>
      </w:r>
      <w:r w:rsidRPr="00A9168C">
        <w:t>veckling på landsbygden och omf</w:t>
      </w:r>
      <w:r>
        <w:t xml:space="preserve">attar 36 miljarder kronor under </w:t>
      </w:r>
      <w:r w:rsidRPr="00A9168C">
        <w:t>perioden 2007-2013.</w:t>
      </w:r>
    </w:p>
    <w:p w:rsidR="00666EC0" w:rsidRDefault="00666EC0" w:rsidP="00860B43">
      <w:pPr>
        <w:pStyle w:val="Normaltindrag"/>
      </w:pPr>
      <w:r w:rsidRPr="00A9168C">
        <w:lastRenderedPageBreak/>
        <w:t>Uppföljn</w:t>
      </w:r>
      <w:r>
        <w:t>ing och utvärderingar</w:t>
      </w:r>
      <w:r w:rsidRPr="00A9168C">
        <w:t xml:space="preserve"> som </w:t>
      </w:r>
      <w:r>
        <w:t xml:space="preserve">har gjorts tyder dock på att </w:t>
      </w:r>
      <w:r w:rsidRPr="00A9168C">
        <w:t>progra</w:t>
      </w:r>
      <w:r w:rsidRPr="00A9168C">
        <w:t>m</w:t>
      </w:r>
      <w:r w:rsidRPr="00A9168C">
        <w:t>met, trots sin omfattande budget, inte når sina må</w:t>
      </w:r>
      <w:r>
        <w:t>l när det gäller sysselsät</w:t>
      </w:r>
      <w:r>
        <w:t>t</w:t>
      </w:r>
      <w:r>
        <w:t xml:space="preserve">ning </w:t>
      </w:r>
      <w:r w:rsidRPr="00A9168C">
        <w:t>och miljö. Riksrevisionen har granskat orsakerna til</w:t>
      </w:r>
      <w:r>
        <w:t>l att Landsbygdspr</w:t>
      </w:r>
      <w:r>
        <w:t>o</w:t>
      </w:r>
      <w:r>
        <w:t xml:space="preserve">grammet inte </w:t>
      </w:r>
      <w:r w:rsidRPr="00A9168C">
        <w:t xml:space="preserve">har nått sina mål. Den övergripande slutsatsen är att </w:t>
      </w:r>
      <w:r>
        <w:t xml:space="preserve">det finns många möjligheter för </w:t>
      </w:r>
      <w:r w:rsidRPr="00A9168C">
        <w:t>regeringen och Jordbruksverket att förbättra målup</w:t>
      </w:r>
      <w:r w:rsidRPr="00A9168C">
        <w:t>p</w:t>
      </w:r>
      <w:r w:rsidRPr="00A9168C">
        <w:t>fyllelsen.</w:t>
      </w:r>
      <w:r w:rsidR="00AD47D4">
        <w:t xml:space="preserve"> </w:t>
      </w:r>
      <w:r w:rsidRPr="00A9168C">
        <w:t>Orsakerna till att målen om bland annat miljö och sysse</w:t>
      </w:r>
      <w:r>
        <w:t>lsät</w:t>
      </w:r>
      <w:r>
        <w:t>t</w:t>
      </w:r>
      <w:r>
        <w:t xml:space="preserve">ning inte har nåtts är att </w:t>
      </w:r>
      <w:r w:rsidRPr="00A9168C">
        <w:t>målen i begränsad utsträckning varit styrande för pr</w:t>
      </w:r>
      <w:r w:rsidRPr="00A9168C">
        <w:t>o</w:t>
      </w:r>
      <w:r w:rsidRPr="00A9168C">
        <w:t>gr</w:t>
      </w:r>
      <w:r>
        <w:t xml:space="preserve">ammet i planering, fördelning </w:t>
      </w:r>
      <w:r w:rsidRPr="00A9168C">
        <w:t>av medel och genomförande. Vidare brister återkop</w:t>
      </w:r>
      <w:r>
        <w:t>p</w:t>
      </w:r>
      <w:r>
        <w:t xml:space="preserve">lingen av programmets resultat </w:t>
      </w:r>
      <w:r w:rsidRPr="00A9168C">
        <w:t>och effekter. Kritiska utvärderingar har inte omsatts i åt</w:t>
      </w:r>
      <w:r>
        <w:t xml:space="preserve">gärder för att komma till rätta </w:t>
      </w:r>
      <w:r w:rsidRPr="00A9168C">
        <w:t>med bristerna.</w:t>
      </w:r>
    </w:p>
    <w:p w:rsidR="00666EC0" w:rsidRDefault="00666EC0" w:rsidP="00860B43">
      <w:pPr>
        <w:pStyle w:val="Normaltindrag"/>
      </w:pPr>
      <w:r w:rsidRPr="00A9168C">
        <w:t>En annan viktig slutsats är att processen att förändr</w:t>
      </w:r>
      <w:r>
        <w:t xml:space="preserve">a programmet från jordbruksstöd </w:t>
      </w:r>
      <w:r w:rsidRPr="00A9168C">
        <w:t>till landsbygdsstöd har varit trög. Små medel har avsatts till åt</w:t>
      </w:r>
      <w:r>
        <w:t>gärder utanför jordbrukssektorn,</w:t>
      </w:r>
      <w:r w:rsidR="00AD47D4">
        <w:t xml:space="preserve"> </w:t>
      </w:r>
      <w:r w:rsidRPr="00A9168C">
        <w:t>och arbetet med</w:t>
      </w:r>
      <w:r>
        <w:t xml:space="preserve"> att nå ut till </w:t>
      </w:r>
      <w:r w:rsidRPr="00A9168C">
        <w:t>olika må</w:t>
      </w:r>
      <w:r w:rsidRPr="00A9168C">
        <w:t>l</w:t>
      </w:r>
      <w:r w:rsidRPr="00A9168C">
        <w:t>grupper ut</w:t>
      </w:r>
      <w:r>
        <w:t xml:space="preserve">anför jordbrukssektorn har inte </w:t>
      </w:r>
      <w:r w:rsidRPr="00A9168C">
        <w:t>varit tillräckligt prioriterat på län</w:t>
      </w:r>
      <w:r w:rsidRPr="00A9168C">
        <w:t>s</w:t>
      </w:r>
      <w:r w:rsidRPr="00A9168C">
        <w:t>styrelserna, vilket också försämrar måluppfyllelsen.</w:t>
      </w:r>
      <w:r w:rsidR="00AD47D4">
        <w:t xml:space="preserve"> </w:t>
      </w:r>
      <w:r w:rsidRPr="00A9168C">
        <w:t>Riksrevisionen reko</w:t>
      </w:r>
      <w:r w:rsidRPr="00A9168C">
        <w:t>m</w:t>
      </w:r>
      <w:r w:rsidRPr="00A9168C">
        <w:t xml:space="preserve">menderar </w:t>
      </w:r>
      <w:r>
        <w:t xml:space="preserve">därför </w:t>
      </w:r>
      <w:r w:rsidRPr="00A9168C">
        <w:t>regeringen och Jor</w:t>
      </w:r>
      <w:r>
        <w:t xml:space="preserve">dbruksverket att vidta </w:t>
      </w:r>
      <w:r w:rsidRPr="00EA6E9B">
        <w:t>ett antal</w:t>
      </w:r>
      <w:r w:rsidR="007C2DF8">
        <w:t xml:space="preserve"> </w:t>
      </w:r>
      <w:r w:rsidRPr="00A9168C">
        <w:t>åtgärder för att för</w:t>
      </w:r>
      <w:r>
        <w:t xml:space="preserve">bättra Landsbygdsprogrammets måluppfyllelse under den </w:t>
      </w:r>
      <w:r w:rsidRPr="00A9168C">
        <w:t>kommande pr</w:t>
      </w:r>
      <w:r w:rsidRPr="00A9168C">
        <w:t>o</w:t>
      </w:r>
      <w:r w:rsidRPr="00A9168C">
        <w:t>gramperioden 2014–2020.</w:t>
      </w:r>
    </w:p>
    <w:p w:rsidR="00666EC0" w:rsidRDefault="00666EC0" w:rsidP="00860B43">
      <w:pPr>
        <w:pStyle w:val="Normaltindrag"/>
      </w:pPr>
      <w:r>
        <w:t>Granskningen har behandlats av regeringen i skrivelsen</w:t>
      </w:r>
      <w:r w:rsidR="00AD47D4">
        <w:t xml:space="preserve"> </w:t>
      </w:r>
      <w:r w:rsidRPr="002E6AC7">
        <w:rPr>
          <w:rStyle w:val="kursivatecken"/>
        </w:rPr>
        <w:t>Riksrevisionens rapport om det svenska landsbygdsprogrammet 2007</w:t>
      </w:r>
      <w:r w:rsidR="007C2DF8">
        <w:rPr>
          <w:rStyle w:val="kursivatecken"/>
        </w:rPr>
        <w:t>–</w:t>
      </w:r>
      <w:r w:rsidRPr="002E6AC7">
        <w:rPr>
          <w:rStyle w:val="kursivatecken"/>
        </w:rPr>
        <w:t>2013</w:t>
      </w:r>
      <w:r>
        <w:t xml:space="preserve"> (skr. 2013/14:158).</w:t>
      </w:r>
    </w:p>
    <w:p w:rsidR="00666EC0" w:rsidRDefault="00860B43" w:rsidP="00312B08">
      <w:pPr>
        <w:pStyle w:val="R3"/>
      </w:pPr>
      <w:r>
        <w:t xml:space="preserve">10.6.2 </w:t>
      </w:r>
      <w:r w:rsidR="00666EC0">
        <w:t xml:space="preserve">Klimat för pengarna? – </w:t>
      </w:r>
      <w:r w:rsidR="00666EC0" w:rsidRPr="00860B43">
        <w:t>Granskningar</w:t>
      </w:r>
      <w:r w:rsidR="00666EC0">
        <w:t xml:space="preserve"> inom klimatområdet 2009</w:t>
      </w:r>
      <w:r w:rsidR="007C2DF8">
        <w:t>–</w:t>
      </w:r>
      <w:r w:rsidR="00666EC0">
        <w:t>2013 (RiR 2013:19)</w:t>
      </w:r>
    </w:p>
    <w:p w:rsidR="00666EC0" w:rsidRDefault="00666EC0" w:rsidP="00860B43">
      <w:r w:rsidRPr="00964905">
        <w:t xml:space="preserve">Denna slutrapport inom Riksrevisionens granskningsstrategi </w:t>
      </w:r>
      <w:r w:rsidRPr="004E0CC0">
        <w:rPr>
          <w:i/>
        </w:rPr>
        <w:t>Hållbar utvec</w:t>
      </w:r>
      <w:r w:rsidRPr="004E0CC0">
        <w:rPr>
          <w:i/>
        </w:rPr>
        <w:t>k</w:t>
      </w:r>
      <w:r w:rsidRPr="004E0CC0">
        <w:rPr>
          <w:i/>
        </w:rPr>
        <w:t>ling – klimat</w:t>
      </w:r>
      <w:r w:rsidRPr="00964905">
        <w:t xml:space="preserve"> grundar sig på och kompletterar de elva granskningar som publ</w:t>
      </w:r>
      <w:r w:rsidRPr="00964905">
        <w:t>i</w:t>
      </w:r>
      <w:r w:rsidRPr="00964905">
        <w:t>cerats inom</w:t>
      </w:r>
      <w:r>
        <w:t xml:space="preserve"> strategin mellan 2009 och 2013. </w:t>
      </w:r>
      <w:r w:rsidRPr="00964905">
        <w:t xml:space="preserve">Riksrevisionen har granskat om staten använder sina styrmedel så att utsläppen av växthusgaser minskar i enlighet med klimatmålen och till rimliga kostnader. </w:t>
      </w:r>
    </w:p>
    <w:p w:rsidR="00666EC0" w:rsidRDefault="00666EC0" w:rsidP="00860B43">
      <w:pPr>
        <w:pStyle w:val="Normaltindrag"/>
      </w:pPr>
      <w:r w:rsidRPr="00964905">
        <w:t xml:space="preserve">Den övergripande slutsatsen är att det finns en risk att staten inte använder sina styrmedel </w:t>
      </w:r>
      <w:r>
        <w:t xml:space="preserve">inom klimat- och energipolitiken </w:t>
      </w:r>
      <w:r w:rsidRPr="00964905">
        <w:t xml:space="preserve">så att utsläppen minskar i enlighet med målen </w:t>
      </w:r>
      <w:r>
        <w:t xml:space="preserve">och </w:t>
      </w:r>
      <w:r w:rsidRPr="00964905">
        <w:t>till rimliga kostnader. Kostnaderna för att minska utsläppen varierar kraftigt mellan olika insatser, vilket indikerar att de saml</w:t>
      </w:r>
      <w:r w:rsidRPr="00964905">
        <w:t>a</w:t>
      </w:r>
      <w:r w:rsidRPr="00964905">
        <w:t>de utsläppsminskningarna till</w:t>
      </w:r>
      <w:r w:rsidR="006E1FCE">
        <w:t xml:space="preserve"> </w:t>
      </w:r>
      <w:r w:rsidRPr="00964905">
        <w:t>2020 skulle kunna åstadkommas till lägre kos</w:t>
      </w:r>
      <w:r w:rsidRPr="00964905">
        <w:t>t</w:t>
      </w:r>
      <w:r w:rsidRPr="00964905">
        <w:t xml:space="preserve">nader genom en annan kombination av styrmedel. </w:t>
      </w:r>
      <w:r w:rsidRPr="001A36FB">
        <w:t xml:space="preserve">Granskningen visar också att det saknas prioriteringar och samordning mellan klimatmålen och andra samhällsmål både på kort och på lång sikt. </w:t>
      </w:r>
    </w:p>
    <w:p w:rsidR="00666EC0" w:rsidRDefault="00666EC0" w:rsidP="00860B43">
      <w:pPr>
        <w:pStyle w:val="Normaltindrag"/>
      </w:pPr>
      <w:r w:rsidRPr="00964905">
        <w:t>Riksdag, regering, myndigheter, företag och allmänhet behöver få samlade och avvägda underlag för beslut om investeringar och olika klimatinsatser. Regeringen och myndigheterna har förbättrat rapporteringen och genomf</w:t>
      </w:r>
      <w:r w:rsidRPr="00964905">
        <w:t>ö</w:t>
      </w:r>
      <w:r w:rsidRPr="00964905">
        <w:t>randet av vissa insatser. Riksrevisi</w:t>
      </w:r>
      <w:r w:rsidRPr="00964905">
        <w:t>o</w:t>
      </w:r>
      <w:r w:rsidRPr="00964905">
        <w:t xml:space="preserve">nen bedömer </w:t>
      </w:r>
      <w:r>
        <w:t xml:space="preserve">dock </w:t>
      </w:r>
      <w:r w:rsidRPr="00964905">
        <w:t>att det är nödvändigt med ytterligare arbete för att åstadkomma effektiva åtgärder och en samlad, transparent up</w:t>
      </w:r>
      <w:r w:rsidRPr="00964905">
        <w:t>p</w:t>
      </w:r>
      <w:r w:rsidRPr="00964905">
        <w:t>följning och rapportering.</w:t>
      </w:r>
    </w:p>
    <w:p w:rsidR="00666EC0" w:rsidRPr="00B31CC3" w:rsidRDefault="00666EC0" w:rsidP="00824259">
      <w:pPr>
        <w:pStyle w:val="Normaltindrag"/>
      </w:pPr>
      <w:r>
        <w:t xml:space="preserve">Regeringen har behandlat granskningen i </w:t>
      </w:r>
      <w:r w:rsidRPr="00DF29FC">
        <w:t>skrivelsen</w:t>
      </w:r>
      <w:r w:rsidR="00AD47D4">
        <w:t xml:space="preserve"> </w:t>
      </w:r>
      <w:r w:rsidRPr="00824259">
        <w:rPr>
          <w:i/>
        </w:rPr>
        <w:t>Riksrevisionens ra</w:t>
      </w:r>
      <w:r w:rsidRPr="00824259">
        <w:rPr>
          <w:i/>
        </w:rPr>
        <w:t>p</w:t>
      </w:r>
      <w:r w:rsidRPr="00824259">
        <w:rPr>
          <w:i/>
        </w:rPr>
        <w:t>port om klimat för pengarna</w:t>
      </w:r>
      <w:r>
        <w:t xml:space="preserve"> (skr. 2013/14:209).</w:t>
      </w:r>
    </w:p>
    <w:p w:rsidR="00666EC0" w:rsidRDefault="00860B43" w:rsidP="00860B43">
      <w:pPr>
        <w:pStyle w:val="Rubrik2"/>
        <w:spacing w:after="0"/>
      </w:pPr>
      <w:bookmarkStart w:id="111" w:name="_Toc387305952"/>
      <w:bookmarkStart w:id="112" w:name="_Toc388363142"/>
      <w:r>
        <w:lastRenderedPageBreak/>
        <w:t xml:space="preserve">10.7 </w:t>
      </w:r>
      <w:r w:rsidR="00666EC0" w:rsidRPr="00860B43">
        <w:t>Näringsutskottet</w:t>
      </w:r>
      <w:bookmarkEnd w:id="111"/>
      <w:bookmarkEnd w:id="112"/>
    </w:p>
    <w:p w:rsidR="00666EC0" w:rsidRDefault="00860B43" w:rsidP="00312B08">
      <w:pPr>
        <w:pStyle w:val="R3"/>
      </w:pPr>
      <w:r>
        <w:t xml:space="preserve">10.7.1 </w:t>
      </w:r>
      <w:r w:rsidR="00666EC0">
        <w:t>På väg ut i världen – statens främjandeinsatser för export (RiR 2013:10)</w:t>
      </w:r>
    </w:p>
    <w:p w:rsidR="00666EC0" w:rsidRDefault="00666EC0" w:rsidP="00860B43">
      <w:r w:rsidRPr="00D216EF">
        <w:t>Staten tillhandahåller en rad insatser för att bidra till a</w:t>
      </w:r>
      <w:r>
        <w:t xml:space="preserve">tt fler företag, främst små och </w:t>
      </w:r>
      <w:r w:rsidRPr="00D216EF">
        <w:t>medelstora, k</w:t>
      </w:r>
      <w:r>
        <w:t xml:space="preserve">an hävda sig på internationella </w:t>
      </w:r>
      <w:r w:rsidRPr="00D216EF">
        <w:t>marknader</w:t>
      </w:r>
      <w:r>
        <w:t>. Utgång</w:t>
      </w:r>
      <w:r>
        <w:t>s</w:t>
      </w:r>
      <w:r>
        <w:t xml:space="preserve">punkten </w:t>
      </w:r>
      <w:r w:rsidRPr="00D216EF">
        <w:t xml:space="preserve">är att </w:t>
      </w:r>
      <w:r>
        <w:t xml:space="preserve">tillgängliga statliga insatser </w:t>
      </w:r>
      <w:r w:rsidRPr="00D216EF">
        <w:t>ska utgå från företagens behov och samtid</w:t>
      </w:r>
      <w:r>
        <w:t>igt vara samhällsekonomiskt motiverade.</w:t>
      </w:r>
    </w:p>
    <w:p w:rsidR="00666EC0" w:rsidRDefault="00666EC0" w:rsidP="00860B43">
      <w:pPr>
        <w:pStyle w:val="Normaltindrag"/>
      </w:pPr>
      <w:r w:rsidRPr="00D216EF">
        <w:t xml:space="preserve">Riksrevisionen har granskat om de statliga insatserna </w:t>
      </w:r>
      <w:r>
        <w:t>för att främja för</w:t>
      </w:r>
      <w:r>
        <w:t>e</w:t>
      </w:r>
      <w:r>
        <w:t xml:space="preserve">tags förmåga </w:t>
      </w:r>
      <w:r w:rsidRPr="00D216EF">
        <w:t>till export är eff</w:t>
      </w:r>
      <w:r>
        <w:t xml:space="preserve">ektiva och organiserade utifrån </w:t>
      </w:r>
      <w:r w:rsidRPr="00D216EF">
        <w:t>företagen</w:t>
      </w:r>
      <w:r>
        <w:t>s b</w:t>
      </w:r>
      <w:r>
        <w:t>e</w:t>
      </w:r>
      <w:r>
        <w:t xml:space="preserve">hov. Granskningen visar att </w:t>
      </w:r>
      <w:r w:rsidRPr="00D216EF">
        <w:t>de insatser som erbjuds företagen inte är tillräc</w:t>
      </w:r>
      <w:r w:rsidRPr="00D216EF">
        <w:t>k</w:t>
      </w:r>
      <w:r w:rsidRPr="00D216EF">
        <w:t>ligt synli</w:t>
      </w:r>
      <w:r>
        <w:t xml:space="preserve">ga och att de tydligare behöver </w:t>
      </w:r>
      <w:r w:rsidRPr="00D216EF">
        <w:t>anpassas utifrån företagens efterfr</w:t>
      </w:r>
      <w:r w:rsidRPr="00D216EF">
        <w:t>å</w:t>
      </w:r>
      <w:r w:rsidRPr="00D216EF">
        <w:t>gan</w:t>
      </w:r>
      <w:r>
        <w:t xml:space="preserve"> och verklighet</w:t>
      </w:r>
      <w:r w:rsidRPr="00D216EF">
        <w:t>. Vidare konstatera</w:t>
      </w:r>
      <w:r>
        <w:t xml:space="preserve">s att Regeringskansliets arbete </w:t>
      </w:r>
      <w:r w:rsidRPr="00D216EF">
        <w:t xml:space="preserve">inte är tillräckligt </w:t>
      </w:r>
      <w:r>
        <w:t>samordnat</w:t>
      </w:r>
      <w:r w:rsidRPr="00D216EF">
        <w:t xml:space="preserve"> och att det inte alltid är t</w:t>
      </w:r>
      <w:r>
        <w:t xml:space="preserve">ydligt för aktörerna varför och </w:t>
      </w:r>
      <w:r w:rsidRPr="00D216EF">
        <w:t>hur de ska samverka. Dessutom saknas uppföljningsbara</w:t>
      </w:r>
      <w:r>
        <w:t xml:space="preserve"> mål för verksamh</w:t>
      </w:r>
      <w:r>
        <w:t>e</w:t>
      </w:r>
      <w:r>
        <w:t xml:space="preserve">ten samtidigt </w:t>
      </w:r>
      <w:r w:rsidRPr="00D216EF">
        <w:t>som det är oklart vilka</w:t>
      </w:r>
      <w:r>
        <w:t xml:space="preserve"> sammantagna</w:t>
      </w:r>
      <w:r w:rsidRPr="00D216EF">
        <w:t xml:space="preserve"> e</w:t>
      </w:r>
      <w:r w:rsidRPr="00D216EF">
        <w:t>f</w:t>
      </w:r>
      <w:r w:rsidRPr="00D216EF">
        <w:t xml:space="preserve">fekter </w:t>
      </w:r>
      <w:r>
        <w:t xml:space="preserve">som </w:t>
      </w:r>
      <w:r w:rsidRPr="00D216EF">
        <w:t xml:space="preserve">insatserna </w:t>
      </w:r>
      <w:r>
        <w:t xml:space="preserve">har gett och </w:t>
      </w:r>
      <w:r w:rsidRPr="00D216EF">
        <w:t>ger.</w:t>
      </w:r>
    </w:p>
    <w:p w:rsidR="00666EC0" w:rsidRDefault="00666EC0" w:rsidP="00860B43">
      <w:pPr>
        <w:pStyle w:val="Normaltindrag"/>
      </w:pPr>
      <w:r w:rsidRPr="00D216EF">
        <w:t>Riksrevisionens bedömning är att regeringen kan förbättra fö</w:t>
      </w:r>
      <w:r>
        <w:t>rutsättninga</w:t>
      </w:r>
      <w:r>
        <w:t>r</w:t>
      </w:r>
      <w:r>
        <w:t xml:space="preserve">na för Exportrådet </w:t>
      </w:r>
      <w:r w:rsidRPr="00D216EF">
        <w:t>(numera Business Sweden), Tillväx</w:t>
      </w:r>
      <w:r w:rsidRPr="00D216EF">
        <w:t>t</w:t>
      </w:r>
      <w:r w:rsidRPr="00D216EF">
        <w:t xml:space="preserve">verket och Almi att </w:t>
      </w:r>
      <w:r>
        <w:t xml:space="preserve">bedriva en effektiv verksamhet för att främja små och medelstora företags export. </w:t>
      </w:r>
      <w:r w:rsidRPr="00D216EF">
        <w:t xml:space="preserve">Bland annat bör regeringen analysera hur väl </w:t>
      </w:r>
      <w:r>
        <w:t xml:space="preserve">insatserna motsvarar företagens </w:t>
      </w:r>
      <w:r w:rsidRPr="00D216EF">
        <w:t>behov samt a</w:t>
      </w:r>
      <w:r w:rsidRPr="00D216EF">
        <w:t>n</w:t>
      </w:r>
      <w:r w:rsidRPr="00D216EF">
        <w:t>passa utbudet så a</w:t>
      </w:r>
      <w:r>
        <w:t xml:space="preserve">tt företagens efterfrågan möts. Regeringen bör vidare </w:t>
      </w:r>
      <w:r w:rsidRPr="00D216EF">
        <w:t>samordna de statliga aktörernas uppdrag så att de komplette</w:t>
      </w:r>
      <w:r>
        <w:t xml:space="preserve">rar varandra och förtydliga </w:t>
      </w:r>
      <w:r w:rsidRPr="00D216EF">
        <w:t>kraven på aktörerna att genomföra kv</w:t>
      </w:r>
      <w:r w:rsidRPr="00D216EF">
        <w:t>a</w:t>
      </w:r>
      <w:r w:rsidRPr="00D216EF">
        <w:t>lificerade utvärderi</w:t>
      </w:r>
      <w:r>
        <w:t xml:space="preserve">ngar av verksamheten. De statliga aktörerna </w:t>
      </w:r>
      <w:r w:rsidRPr="00D216EF">
        <w:t>bör förbättra sina utvärderingsrutiner och analysera om insatserna har rätt utformning.</w:t>
      </w:r>
    </w:p>
    <w:p w:rsidR="00666EC0" w:rsidRPr="00E201D6" w:rsidRDefault="00666EC0" w:rsidP="00860B43">
      <w:pPr>
        <w:pStyle w:val="Normaltindrag"/>
      </w:pPr>
      <w:r>
        <w:t xml:space="preserve">Regeringen har behandlat granskningen i skrivelsen </w:t>
      </w:r>
      <w:r w:rsidRPr="00E201D6">
        <w:rPr>
          <w:rStyle w:val="kursivatecken"/>
        </w:rPr>
        <w:t>Riksrevisionens ra</w:t>
      </w:r>
      <w:r w:rsidRPr="00E201D6">
        <w:rPr>
          <w:rStyle w:val="kursivatecken"/>
        </w:rPr>
        <w:t>p</w:t>
      </w:r>
      <w:r w:rsidRPr="00E201D6">
        <w:rPr>
          <w:rStyle w:val="kursivatecken"/>
        </w:rPr>
        <w:t>port om statens främjandeinsatser för export</w:t>
      </w:r>
      <w:r w:rsidR="00AD47D4">
        <w:rPr>
          <w:rStyle w:val="kursivatecken"/>
        </w:rPr>
        <w:t xml:space="preserve"> </w:t>
      </w:r>
      <w:r>
        <w:t>(skr. 2013/14:55). Därefter har näringsutskottet behandlat skrivelsen i betänkande</w:t>
      </w:r>
      <w:r w:rsidRPr="00DC27FA">
        <w:t xml:space="preserve"> 2013/14:NU13</w:t>
      </w:r>
      <w:r>
        <w:t>.</w:t>
      </w:r>
    </w:p>
    <w:p w:rsidR="00666EC0" w:rsidRDefault="0049348B" w:rsidP="00312B08">
      <w:pPr>
        <w:pStyle w:val="R3"/>
      </w:pPr>
      <w:r>
        <w:t xml:space="preserve">10.7.2 </w:t>
      </w:r>
      <w:r w:rsidR="00666EC0">
        <w:t xml:space="preserve">Statens insatser för </w:t>
      </w:r>
      <w:r w:rsidR="00666EC0" w:rsidRPr="00860B43">
        <w:t>riskkapitalförsörjning</w:t>
      </w:r>
      <w:r w:rsidR="00666EC0">
        <w:t xml:space="preserve"> – i senaste laget (RiR 2014:1)</w:t>
      </w:r>
    </w:p>
    <w:p w:rsidR="00666EC0" w:rsidRDefault="00666EC0" w:rsidP="00860B43">
      <w:r w:rsidRPr="00B723FD">
        <w:t>Riksrevisionen har granskat statens insatser för riskkapitalförsörjning.</w:t>
      </w:r>
      <w:r w:rsidR="00AD47D4">
        <w:t xml:space="preserve"> </w:t>
      </w:r>
      <w:r w:rsidRPr="00B723FD">
        <w:t>Flera statliga bolag och stiftelser har i uppdrag att förbättra tillgången på kapital för priv</w:t>
      </w:r>
      <w:r>
        <w:t xml:space="preserve">ata </w:t>
      </w:r>
      <w:r w:rsidRPr="00B723FD">
        <w:t xml:space="preserve">företag. </w:t>
      </w:r>
      <w:r>
        <w:t xml:space="preserve">Statens insatser på området ska </w:t>
      </w:r>
      <w:r w:rsidRPr="00B723FD">
        <w:t xml:space="preserve">komplettera </w:t>
      </w:r>
      <w:r>
        <w:t xml:space="preserve">marknaden och inte tränga undan </w:t>
      </w:r>
      <w:r w:rsidRPr="00B723FD">
        <w:t>privata utförare. Samtidigt vill regeringen att de statliga aktörerna ska samarbeta på lika</w:t>
      </w:r>
      <w:r w:rsidR="007C2DF8">
        <w:t xml:space="preserve"> </w:t>
      </w:r>
      <w:r w:rsidRPr="00B723FD">
        <w:t>villkor med privata finansiärer för att attrah</w:t>
      </w:r>
      <w:r w:rsidRPr="00B723FD">
        <w:t>e</w:t>
      </w:r>
      <w:r w:rsidRPr="00B723FD">
        <w:t>ra kapital till företag i tidiga utvecklingsskeden.</w:t>
      </w:r>
    </w:p>
    <w:p w:rsidR="00666EC0" w:rsidRDefault="00666EC0" w:rsidP="006A1ECC">
      <w:pPr>
        <w:pStyle w:val="Normaltindrag"/>
      </w:pPr>
      <w:r w:rsidRPr="00B723FD">
        <w:t>Granskningen visar att det är svårt för de statliga aktörerna</w:t>
      </w:r>
      <w:r>
        <w:t xml:space="preserve"> att förena kr</w:t>
      </w:r>
      <w:r>
        <w:t>a</w:t>
      </w:r>
      <w:r>
        <w:t xml:space="preserve">vet på samarbete </w:t>
      </w:r>
      <w:r w:rsidRPr="00B723FD">
        <w:t>med statens marknadskompletterande roll. En stor del av det st</w:t>
      </w:r>
      <w:r>
        <w:t>atliga riskkapitalet investeras där de priv</w:t>
      </w:r>
      <w:r>
        <w:t>a</w:t>
      </w:r>
      <w:r>
        <w:t xml:space="preserve">ta aktörerna </w:t>
      </w:r>
      <w:r w:rsidRPr="00B723FD">
        <w:t xml:space="preserve">redan är verksamma och i företag som </w:t>
      </w:r>
      <w:r>
        <w:t xml:space="preserve">har </w:t>
      </w:r>
      <w:r w:rsidRPr="00B723FD">
        <w:t>kommit en bra bit i sin</w:t>
      </w:r>
      <w:r w:rsidR="00AD47D4">
        <w:t xml:space="preserve"> </w:t>
      </w:r>
      <w:r w:rsidRPr="00B723FD">
        <w:t>utveckling. Därför rekommend</w:t>
      </w:r>
      <w:r w:rsidRPr="00B723FD">
        <w:t>e</w:t>
      </w:r>
      <w:r w:rsidRPr="00B723FD">
        <w:t>rar Riksrevisionen r</w:t>
      </w:r>
      <w:r w:rsidRPr="00B723FD">
        <w:t>e</w:t>
      </w:r>
      <w:r w:rsidRPr="00B723FD">
        <w:t>g</w:t>
      </w:r>
      <w:r>
        <w:t xml:space="preserve">eringen att anpassa de statliga </w:t>
      </w:r>
      <w:r w:rsidRPr="00B723FD">
        <w:t>riskkapitalaktörernas villkor i saminvesteringar eller investe</w:t>
      </w:r>
      <w:r>
        <w:t xml:space="preserve">ringar i privata fonder. Syftet </w:t>
      </w:r>
      <w:r w:rsidRPr="00B723FD">
        <w:t xml:space="preserve">är att </w:t>
      </w:r>
      <w:r w:rsidRPr="00B723FD">
        <w:lastRenderedPageBreak/>
        <w:t xml:space="preserve">privata aktörer ska få bättre incitament att </w:t>
      </w:r>
      <w:r w:rsidRPr="006A1ECC">
        <w:t>orientera</w:t>
      </w:r>
      <w:r>
        <w:t xml:space="preserve"> sig mot tidiga företag</w:t>
      </w:r>
      <w:r>
        <w:t>s</w:t>
      </w:r>
      <w:r>
        <w:t xml:space="preserve">skeden. </w:t>
      </w:r>
      <w:r w:rsidRPr="00B723FD">
        <w:t>Riksrevisionen rekommenderar också att regeri</w:t>
      </w:r>
      <w:r>
        <w:t xml:space="preserve">ngen överväger antalet statliga </w:t>
      </w:r>
      <w:r w:rsidRPr="00B723FD">
        <w:t>riskkapitalaktörer, tydliggör deras inbördes roller samt</w:t>
      </w:r>
      <w:r>
        <w:t xml:space="preserve"> inför kos</w:t>
      </w:r>
      <w:r>
        <w:t>t</w:t>
      </w:r>
      <w:r>
        <w:t xml:space="preserve">nadsmål för de olika </w:t>
      </w:r>
      <w:r w:rsidRPr="00B723FD">
        <w:t>aktörerna. Riksrev</w:t>
      </w:r>
      <w:r w:rsidRPr="00B723FD">
        <w:t>i</w:t>
      </w:r>
      <w:r w:rsidRPr="00B723FD">
        <w:t xml:space="preserve">sionen noterar även att likviditeten i det </w:t>
      </w:r>
      <w:r>
        <w:t xml:space="preserve">statliga riskkapitalsystemet är mycket hög. Om </w:t>
      </w:r>
      <w:r w:rsidRPr="00B723FD">
        <w:t xml:space="preserve">regeringen vill utfästa nytt kapital till </w:t>
      </w:r>
      <w:r>
        <w:t xml:space="preserve">statliga riskkapitalaktörer bör </w:t>
      </w:r>
      <w:r w:rsidRPr="00B723FD">
        <w:t>detta lösas så att kapitalet tillförs i takt med att investeringsbehovet uppstår.</w:t>
      </w:r>
    </w:p>
    <w:p w:rsidR="00666EC0" w:rsidRDefault="0049348B" w:rsidP="00312B08">
      <w:pPr>
        <w:pStyle w:val="R3"/>
      </w:pPr>
      <w:r>
        <w:t xml:space="preserve">10.7.3 </w:t>
      </w:r>
      <w:r w:rsidR="00666EC0">
        <w:t xml:space="preserve">Förvaltningen av regionala </w:t>
      </w:r>
      <w:r w:rsidR="00666EC0" w:rsidRPr="0049348B">
        <w:t>projektmedel</w:t>
      </w:r>
      <w:r w:rsidR="00666EC0">
        <w:t xml:space="preserve"> – delat ansvar, minskad tydlighet? (RiR 2014:10)</w:t>
      </w:r>
    </w:p>
    <w:p w:rsidR="00666EC0" w:rsidRDefault="00666EC0" w:rsidP="00666EC0">
      <w:r>
        <w:t>Varje år beslutar länsstyrelser, landsting, en kommun och kommunala sa</w:t>
      </w:r>
      <w:r>
        <w:t>m</w:t>
      </w:r>
      <w:r>
        <w:t xml:space="preserve">verkansorgan om cirka 800 miljoner kronor till statligt finansierad regional projektverksamhet. Projektverksamheten är ett av regeringens instrument för att uppnå målet med den regionala tillväxtpolitiken. Riksrevisionen har granskat regeringens förvaltning av dessa statliga projektmedel med fokus på regeringens styrning och uppföljning av medlen samt ansvarsförhållanden i processen för utbetalning av medlen. </w:t>
      </w:r>
    </w:p>
    <w:p w:rsidR="00666EC0" w:rsidRDefault="00666EC0" w:rsidP="006A1ECC">
      <w:pPr>
        <w:pStyle w:val="Normaltindrag"/>
      </w:pPr>
      <w:r>
        <w:t>B</w:t>
      </w:r>
      <w:r w:rsidRPr="00347D22">
        <w:t xml:space="preserve">eslutsmakten över de regionala projektmedlen är fördelad </w:t>
      </w:r>
      <w:r>
        <w:t>på både län</w:t>
      </w:r>
      <w:r>
        <w:t>s</w:t>
      </w:r>
      <w:r>
        <w:t xml:space="preserve">styrelserna, landsting, kommun och kommunala </w:t>
      </w:r>
      <w:r w:rsidRPr="006A1ECC">
        <w:t>samverkansorgan</w:t>
      </w:r>
      <w:r>
        <w:t>, medan Tillväxtverket ansvarar för anslaget. Grans</w:t>
      </w:r>
      <w:r>
        <w:t>k</w:t>
      </w:r>
      <w:r>
        <w:t>ningen visar att det finns problem med att beslutsmakten är fördelad på så många aktörer och förvaltningsniv</w:t>
      </w:r>
      <w:r>
        <w:t>å</w:t>
      </w:r>
      <w:r>
        <w:t xml:space="preserve">er. </w:t>
      </w:r>
      <w:r w:rsidRPr="00347D22">
        <w:t>Verksamheten präglas av komplexitet, heterogenitet och otydligheter i ansvarsfö</w:t>
      </w:r>
      <w:r w:rsidRPr="00347D22">
        <w:t>r</w:t>
      </w:r>
      <w:r w:rsidRPr="00347D22">
        <w:t xml:space="preserve">delning.  </w:t>
      </w:r>
    </w:p>
    <w:p w:rsidR="00666EC0" w:rsidRPr="002F676E" w:rsidRDefault="00666EC0" w:rsidP="006A1ECC">
      <w:pPr>
        <w:pStyle w:val="Normaltindrag"/>
      </w:pPr>
      <w:r w:rsidRPr="0090036D">
        <w:t xml:space="preserve">Sammantaget riskerar otydligheten i förvaltningen av </w:t>
      </w:r>
      <w:r w:rsidRPr="006A1ECC">
        <w:t>medlen</w:t>
      </w:r>
      <w:r w:rsidRPr="0090036D">
        <w:t xml:space="preserve"> att budgetl</w:t>
      </w:r>
      <w:r w:rsidRPr="0090036D">
        <w:t>a</w:t>
      </w:r>
      <w:r w:rsidRPr="0090036D">
        <w:t>gens mål om god hushållning inte uppnås.</w:t>
      </w:r>
      <w:r w:rsidR="00AD47D4">
        <w:t xml:space="preserve"> </w:t>
      </w:r>
      <w:r w:rsidRPr="002F676E">
        <w:t xml:space="preserve">Det riskerar </w:t>
      </w:r>
      <w:r>
        <w:t xml:space="preserve">också </w:t>
      </w:r>
      <w:r w:rsidRPr="002F676E">
        <w:t xml:space="preserve">att motverka uppnåendet av riksdagens mål om en offentlig förvaltning som bidrar till en hållbar tillväxt. </w:t>
      </w:r>
    </w:p>
    <w:p w:rsidR="00666EC0" w:rsidRDefault="00666EC0" w:rsidP="006A1ECC">
      <w:pPr>
        <w:pStyle w:val="Normaltindrag"/>
      </w:pPr>
      <w:r>
        <w:t>Riksrevisionen rekommenderar regeringen att bland annat öka systemat</w:t>
      </w:r>
      <w:r>
        <w:t>i</w:t>
      </w:r>
      <w:r>
        <w:t>ken i uppföljningen och tydliggöra ansvarsfördelningen mellan Tillväxtverket och de kommunala aktörerna.</w:t>
      </w:r>
    </w:p>
    <w:p w:rsidR="00666EC0" w:rsidRDefault="006A1ECC" w:rsidP="006A1ECC">
      <w:pPr>
        <w:pStyle w:val="Rubrik2"/>
        <w:spacing w:after="0"/>
      </w:pPr>
      <w:bookmarkStart w:id="113" w:name="_Toc387305953"/>
      <w:bookmarkStart w:id="114" w:name="_Toc388363143"/>
      <w:r>
        <w:t xml:space="preserve">10.8 </w:t>
      </w:r>
      <w:r w:rsidR="00666EC0" w:rsidRPr="006A1ECC">
        <w:t>Skatteutskottet</w:t>
      </w:r>
      <w:bookmarkEnd w:id="113"/>
      <w:bookmarkEnd w:id="114"/>
    </w:p>
    <w:p w:rsidR="00666EC0" w:rsidRDefault="006A1ECC" w:rsidP="00312B08">
      <w:pPr>
        <w:pStyle w:val="R3"/>
      </w:pPr>
      <w:r>
        <w:t xml:space="preserve">10.8.1 </w:t>
      </w:r>
      <w:r w:rsidR="00666EC0">
        <w:t xml:space="preserve">Skattekontroll – en fråga </w:t>
      </w:r>
      <w:r w:rsidR="00666EC0" w:rsidRPr="006A1ECC">
        <w:t>om</w:t>
      </w:r>
      <w:r w:rsidR="00666EC0">
        <w:t xml:space="preserve"> förtroendet för offentlig förvaltning (RiR 2013:12)</w:t>
      </w:r>
    </w:p>
    <w:p w:rsidR="00666EC0" w:rsidRPr="00A874D2" w:rsidRDefault="00666EC0" w:rsidP="006A1ECC">
      <w:r w:rsidRPr="00A874D2">
        <w:t>Riksrevisionen har granskat skattekontrollen i statliga myndigheter och ko</w:t>
      </w:r>
      <w:r w:rsidRPr="00A874D2">
        <w:t>m</w:t>
      </w:r>
      <w:r w:rsidRPr="00A874D2">
        <w:t>muner.</w:t>
      </w:r>
      <w:r w:rsidR="00AD47D4">
        <w:t xml:space="preserve"> </w:t>
      </w:r>
      <w:r w:rsidRPr="00A874D2">
        <w:t>Att statliga myndigheter och kommuner hanterar sina skatteåtaganden på korrekt sätt är nödvändigt för att upprätthålla förtroendet för</w:t>
      </w:r>
      <w:r>
        <w:t xml:space="preserve"> offentlig förvaltning. Om de</w:t>
      </w:r>
      <w:r w:rsidRPr="00A874D2">
        <w:t xml:space="preserve"> offentliga aktörer</w:t>
      </w:r>
      <w:r>
        <w:t>na</w:t>
      </w:r>
      <w:r w:rsidRPr="00A874D2">
        <w:t xml:space="preserve"> inte följer skattelagstiftningen kan medborgare och företag ställa sig frågan varför de ska anstränga sig för att betala sina skatter korrekt. Felaktigt hanterade skatter kan också medföra andra negativa effekter såsom snedvridning av konkurrensförhållanden me</w:t>
      </w:r>
      <w:r w:rsidRPr="00A874D2">
        <w:t>l</w:t>
      </w:r>
      <w:r w:rsidRPr="00A874D2">
        <w:t>lan privat och offentlig sektor.</w:t>
      </w:r>
    </w:p>
    <w:p w:rsidR="00666EC0" w:rsidRPr="00A874D2" w:rsidRDefault="00666EC0" w:rsidP="006A1ECC">
      <w:pPr>
        <w:pStyle w:val="Normaltindrag"/>
      </w:pPr>
      <w:r w:rsidRPr="00A874D2">
        <w:lastRenderedPageBreak/>
        <w:t>Riksrevisionens granskning visar att det finns en rad problem i statliga myndigheters momshantering. Till exempel tillämpas reglerna om uttagsb</w:t>
      </w:r>
      <w:r w:rsidRPr="00A874D2">
        <w:t>e</w:t>
      </w:r>
      <w:r w:rsidRPr="00A874D2">
        <w:t>skattning av fastighetstjänster och momsreglerna för byggtjänster felaktigt inom staten. Granskningen visar också att myndigheternas underlag för ko</w:t>
      </w:r>
      <w:r w:rsidRPr="00A874D2">
        <w:t>m</w:t>
      </w:r>
      <w:r w:rsidRPr="00A874D2">
        <w:t xml:space="preserve">pensation för ingående moms i princip är en kontrollfri zon. Detta kan leda till att systematiska fel uppstår som aldrig uppmärksammas om inte myndigheten själv upptäcker </w:t>
      </w:r>
      <w:r>
        <w:t>dem.</w:t>
      </w:r>
    </w:p>
    <w:p w:rsidR="00666EC0" w:rsidRDefault="00666EC0" w:rsidP="006A1ECC">
      <w:pPr>
        <w:pStyle w:val="Normaltindrag"/>
      </w:pPr>
      <w:r w:rsidRPr="00A874D2">
        <w:t xml:space="preserve">Mot bakgrund av </w:t>
      </w:r>
      <w:r>
        <w:t xml:space="preserve">de </w:t>
      </w:r>
      <w:r w:rsidRPr="00A874D2">
        <w:t>förtroenderisker</w:t>
      </w:r>
      <w:r>
        <w:t xml:space="preserve"> som är</w:t>
      </w:r>
      <w:r w:rsidRPr="00A874D2">
        <w:t xml:space="preserve"> förknippade med fel i offen</w:t>
      </w:r>
      <w:r w:rsidRPr="00A874D2">
        <w:t>t</w:t>
      </w:r>
      <w:r w:rsidRPr="00A874D2">
        <w:t>liga aktörers skatteredovisning vill Riksrevisionen u</w:t>
      </w:r>
      <w:r w:rsidRPr="00A874D2">
        <w:t>n</w:t>
      </w:r>
      <w:r w:rsidRPr="00A874D2">
        <w:t>derstryka vikten av att statliga myndigheter och kommuner säke</w:t>
      </w:r>
      <w:r w:rsidRPr="00A874D2">
        <w:t>r</w:t>
      </w:r>
      <w:r w:rsidRPr="00A874D2">
        <w:t>ställer att deras skatteredovisning är korrekt. Det finns även anle</w:t>
      </w:r>
      <w:r w:rsidRPr="00A874D2">
        <w:t>d</w:t>
      </w:r>
      <w:r w:rsidRPr="00A874D2">
        <w:t>ning för övriga delar av kontrollsystemet, såsom Skatteverket och revisionen, att förstärka sina insatser på området.</w:t>
      </w:r>
    </w:p>
    <w:p w:rsidR="00666EC0" w:rsidRPr="00212CDB" w:rsidRDefault="00666EC0" w:rsidP="006A1ECC">
      <w:pPr>
        <w:pStyle w:val="Normaltindrag"/>
      </w:pPr>
      <w:r>
        <w:t xml:space="preserve">Regeringen har behandlat granskningen i skrivelsen </w:t>
      </w:r>
      <w:r>
        <w:rPr>
          <w:rStyle w:val="kursivatecken"/>
        </w:rPr>
        <w:t>Riksrevisionens ra</w:t>
      </w:r>
      <w:r>
        <w:rPr>
          <w:rStyle w:val="kursivatecken"/>
        </w:rPr>
        <w:t>p</w:t>
      </w:r>
      <w:r>
        <w:rPr>
          <w:rStyle w:val="kursivatecken"/>
        </w:rPr>
        <w:t>port om skattekontroll i statliga myndigheter och kommuner</w:t>
      </w:r>
      <w:r w:rsidR="00AD47D4">
        <w:rPr>
          <w:rStyle w:val="kursivatecken"/>
        </w:rPr>
        <w:t xml:space="preserve"> </w:t>
      </w:r>
      <w:r w:rsidRPr="00B01999">
        <w:t>(</w:t>
      </w:r>
      <w:r>
        <w:rPr>
          <w:color w:val="000000"/>
        </w:rPr>
        <w:t>s</w:t>
      </w:r>
      <w:r w:rsidRPr="00B01999">
        <w:rPr>
          <w:color w:val="000000"/>
        </w:rPr>
        <w:t>kr. 2013/14:88</w:t>
      </w:r>
      <w:r w:rsidRPr="00B01999">
        <w:t>)</w:t>
      </w:r>
      <w:r>
        <w:t>.</w:t>
      </w:r>
    </w:p>
    <w:p w:rsidR="00666EC0" w:rsidRDefault="006A1ECC" w:rsidP="006A1ECC">
      <w:pPr>
        <w:pStyle w:val="Rubrik2"/>
        <w:spacing w:after="0"/>
      </w:pPr>
      <w:bookmarkStart w:id="115" w:name="_Toc387305954"/>
      <w:bookmarkStart w:id="116" w:name="_Toc388363144"/>
      <w:r>
        <w:t xml:space="preserve">10.9 </w:t>
      </w:r>
      <w:r w:rsidR="00666EC0" w:rsidRPr="006A1ECC">
        <w:t>Socialförsäkringsutskottet</w:t>
      </w:r>
      <w:bookmarkEnd w:id="115"/>
      <w:bookmarkEnd w:id="116"/>
    </w:p>
    <w:p w:rsidR="00666EC0" w:rsidRDefault="006A1ECC" w:rsidP="00312B08">
      <w:pPr>
        <w:pStyle w:val="R3"/>
      </w:pPr>
      <w:r>
        <w:t xml:space="preserve">10.9.1 </w:t>
      </w:r>
      <w:r w:rsidR="00666EC0">
        <w:t>Sjunde AP-fonden – svarar förvaltningen av premiepensionen mot spararnas krav? (RiR 2013:14)</w:t>
      </w:r>
    </w:p>
    <w:p w:rsidR="00666EC0" w:rsidRDefault="00666EC0" w:rsidP="006A1ECC">
      <w:r w:rsidRPr="00782639">
        <w:t>Riksrevisionen har granskat Sjunde AP-fondens förvaltning av premiepe</w:t>
      </w:r>
      <w:r w:rsidRPr="00782639">
        <w:t>n</w:t>
      </w:r>
      <w:r w:rsidRPr="00782639">
        <w:t xml:space="preserve">sionssystemets förvalsalternativ. I slutet av 2012 omfattade förvalsalternativet cirka 2,9 miljoner sparare </w:t>
      </w:r>
      <w:r>
        <w:t>och cirka 130 miljarder kronor.</w:t>
      </w:r>
    </w:p>
    <w:p w:rsidR="00666EC0" w:rsidRPr="00782639" w:rsidRDefault="00666EC0" w:rsidP="006A1ECC">
      <w:pPr>
        <w:pStyle w:val="Normaltindrag"/>
      </w:pPr>
      <w:r w:rsidRPr="00782639">
        <w:t>Granskningen visar att fondens för</w:t>
      </w:r>
      <w:r>
        <w:t xml:space="preserve">valtning kan förbättras när det </w:t>
      </w:r>
      <w:r w:rsidRPr="00782639">
        <w:t>gäller d</w:t>
      </w:r>
      <w:r w:rsidRPr="00782639">
        <w:t>e</w:t>
      </w:r>
      <w:r w:rsidRPr="00782639">
        <w:t>lar av placeringsstrategin och den interna styrningen och kontrollen. Målet för förvalsalternativet ger ingen vägledning om förväntad avkastning. Fondens globala indexförvaltning av pensionskapitalet är långsikt</w:t>
      </w:r>
      <w:r>
        <w:t>ig och kostnadseffe</w:t>
      </w:r>
      <w:r>
        <w:t>k</w:t>
      </w:r>
      <w:r>
        <w:t xml:space="preserve">tiv men kan </w:t>
      </w:r>
      <w:r w:rsidRPr="00782639">
        <w:t>utvec</w:t>
      </w:r>
      <w:r w:rsidRPr="00782639">
        <w:t>k</w:t>
      </w:r>
      <w:r w:rsidRPr="00782639">
        <w:t xml:space="preserve">las. Samtidigt har den aktiva förvaltningen haft begränsad nytta för spararna. Förvalsalternativet är inte anpassat till pensionärernas kortare placeringshorisont. </w:t>
      </w:r>
    </w:p>
    <w:p w:rsidR="00666EC0" w:rsidRPr="00782639" w:rsidRDefault="00666EC0" w:rsidP="006A1ECC">
      <w:pPr>
        <w:pStyle w:val="Normaltindrag"/>
      </w:pPr>
      <w:r w:rsidRPr="00782639">
        <w:t>Riksrevisionen har funnit allvarliga brister i fondens interna styrning och kontroll. Avsaknad av reglering och tillsyn innebär att fonden inte omfattas av yttre krav på intern styrning och kontroll. Regeringen har inte heller fokuserat på området i sin utvärdering av fonden.</w:t>
      </w:r>
    </w:p>
    <w:p w:rsidR="00666EC0" w:rsidRDefault="00666EC0" w:rsidP="006A1ECC">
      <w:pPr>
        <w:pStyle w:val="Normaltindrag"/>
      </w:pPr>
      <w:r>
        <w:t>Riksrevisionen rekommenderar r</w:t>
      </w:r>
      <w:r w:rsidRPr="00782639">
        <w:t xml:space="preserve">egeringen </w:t>
      </w:r>
      <w:r>
        <w:t>att</w:t>
      </w:r>
      <w:r w:rsidRPr="00782639">
        <w:t xml:space="preserve"> utreda och lämna förslag om reglering för intern styrning och kontroll, samt up</w:t>
      </w:r>
      <w:r w:rsidRPr="00782639">
        <w:t>p</w:t>
      </w:r>
      <w:r w:rsidRPr="00782639">
        <w:t>märksamma området i sin utvärdering. Sjunde AP-fonden bör s</w:t>
      </w:r>
      <w:r w:rsidRPr="00782639">
        <w:t>ä</w:t>
      </w:r>
      <w:r w:rsidRPr="00782639">
        <w:t>kerställa en fortsatt utveckling av sin interna styrning och kontroll och stärka kontrollfunktionerna</w:t>
      </w:r>
      <w:r>
        <w:t>s oberoende</w:t>
      </w:r>
      <w:r w:rsidRPr="00782639">
        <w:t>. Fonden bör även komplettera förvalsalternativets målformulering, utveckla utvärderingen av den passiva indexförvaltningen och hävstången samt öve</w:t>
      </w:r>
      <w:r w:rsidRPr="00782639">
        <w:t>r</w:t>
      </w:r>
      <w:r w:rsidRPr="00782639">
        <w:t>väga att avveckla den aktiva förvaltningen. Vidare bör fonden utreda förva</w:t>
      </w:r>
      <w:r w:rsidRPr="00782639">
        <w:t>l</w:t>
      </w:r>
      <w:r w:rsidRPr="00782639">
        <w:t>s</w:t>
      </w:r>
      <w:r w:rsidR="007C2DF8">
        <w:t>-</w:t>
      </w:r>
      <w:r w:rsidRPr="00782639">
        <w:t>alternativet närmare ur ett pensionärsperspektiv.</w:t>
      </w:r>
    </w:p>
    <w:p w:rsidR="00666EC0" w:rsidRPr="00A83401" w:rsidRDefault="00666EC0" w:rsidP="006A1ECC">
      <w:pPr>
        <w:pStyle w:val="Normaltindrag"/>
      </w:pPr>
      <w:r>
        <w:lastRenderedPageBreak/>
        <w:t xml:space="preserve">Regeringen har behandlat granskningen i skrivelsen </w:t>
      </w:r>
      <w:r>
        <w:rPr>
          <w:rStyle w:val="kursivatecken"/>
        </w:rPr>
        <w:t>Riksrevisionens ra</w:t>
      </w:r>
      <w:r>
        <w:rPr>
          <w:rStyle w:val="kursivatecken"/>
        </w:rPr>
        <w:t>p</w:t>
      </w:r>
      <w:r>
        <w:rPr>
          <w:rStyle w:val="kursivatecken"/>
        </w:rPr>
        <w:t>port om förvaltningen av förvalsalternativet i premiepe</w:t>
      </w:r>
      <w:r>
        <w:rPr>
          <w:rStyle w:val="kursivatecken"/>
        </w:rPr>
        <w:t>n</w:t>
      </w:r>
      <w:r>
        <w:rPr>
          <w:rStyle w:val="kursivatecken"/>
        </w:rPr>
        <w:t>sionssystemet</w:t>
      </w:r>
      <w:r>
        <w:t xml:space="preserve"> (s</w:t>
      </w:r>
      <w:r w:rsidRPr="00006700">
        <w:t>kr. 2013/14:109</w:t>
      </w:r>
      <w:r>
        <w:t>).</w:t>
      </w:r>
    </w:p>
    <w:p w:rsidR="00666EC0" w:rsidRDefault="00F417DE" w:rsidP="00F417DE">
      <w:pPr>
        <w:pStyle w:val="Rubrik2"/>
        <w:spacing w:after="0"/>
      </w:pPr>
      <w:bookmarkStart w:id="117" w:name="_Toc387305955"/>
      <w:bookmarkStart w:id="118" w:name="_Toc388363145"/>
      <w:r>
        <w:t xml:space="preserve">10.10 </w:t>
      </w:r>
      <w:r w:rsidR="00666EC0" w:rsidRPr="00F417DE">
        <w:t>Socialutskottet</w:t>
      </w:r>
      <w:bookmarkEnd w:id="117"/>
      <w:bookmarkEnd w:id="118"/>
    </w:p>
    <w:p w:rsidR="00666EC0" w:rsidRDefault="00F417DE" w:rsidP="00312B08">
      <w:pPr>
        <w:pStyle w:val="R3"/>
      </w:pPr>
      <w:r>
        <w:t xml:space="preserve">10.10.1 </w:t>
      </w:r>
      <w:r w:rsidR="00666EC0">
        <w:t xml:space="preserve">Statens satsningar på nationella </w:t>
      </w:r>
      <w:r w:rsidR="00666EC0" w:rsidRPr="00F417DE">
        <w:t>kvalitetsregister</w:t>
      </w:r>
      <w:r w:rsidR="00666EC0">
        <w:t xml:space="preserve"> – leder de i rätt riktning? (RiR 2013:20)</w:t>
      </w:r>
    </w:p>
    <w:p w:rsidR="00666EC0" w:rsidRDefault="00666EC0" w:rsidP="00666EC0">
      <w:r w:rsidRPr="00185E92">
        <w:t>Nationella kvalitetsregister skapades ursprungligen av specialistläkare</w:t>
      </w:r>
      <w:r>
        <w:t xml:space="preserve"> för</w:t>
      </w:r>
      <w:r w:rsidRPr="00185E92">
        <w:t xml:space="preserve"> att öka kunskapsnivån i</w:t>
      </w:r>
      <w:r>
        <w:t xml:space="preserve">nom det egna specialistområdet. </w:t>
      </w:r>
      <w:r w:rsidRPr="00185E92">
        <w:t>Registren är främst landstingens ansvar</w:t>
      </w:r>
      <w:r>
        <w:t>,</w:t>
      </w:r>
      <w:r w:rsidRPr="00185E92">
        <w:t xml:space="preserve"> och det är frivilligt att använda dem. Den statliga fina</w:t>
      </w:r>
      <w:r w:rsidRPr="00185E92">
        <w:t>n</w:t>
      </w:r>
      <w:r w:rsidRPr="00185E92">
        <w:t>sieringen av de nationella kvalitetsregistren har ökat markant från 2010. Ant</w:t>
      </w:r>
      <w:r w:rsidRPr="00185E92">
        <w:t>a</w:t>
      </w:r>
      <w:r w:rsidRPr="00185E92">
        <w:t>let nationella kvalitetsregister som får nationellt stöd genom överenskomme</w:t>
      </w:r>
      <w:r w:rsidRPr="00185E92">
        <w:t>l</w:t>
      </w:r>
      <w:r w:rsidRPr="00185E92">
        <w:t xml:space="preserve">ser mellan staten och Sveriges </w:t>
      </w:r>
      <w:r>
        <w:t>K</w:t>
      </w:r>
      <w:r w:rsidRPr="00185E92">
        <w:t xml:space="preserve">ommuner och </w:t>
      </w:r>
      <w:r>
        <w:t>L</w:t>
      </w:r>
      <w:r w:rsidRPr="00185E92">
        <w:t>andsting har också</w:t>
      </w:r>
      <w:r>
        <w:t xml:space="preserve"> ökat och är</w:t>
      </w:r>
      <w:r w:rsidRPr="00185E92">
        <w:t xml:space="preserve"> 106 stycken</w:t>
      </w:r>
      <w:r w:rsidR="006E1FCE">
        <w:t xml:space="preserve"> </w:t>
      </w:r>
      <w:r w:rsidRPr="00935DA2">
        <w:t>2013</w:t>
      </w:r>
      <w:r w:rsidRPr="00185E92">
        <w:t>.</w:t>
      </w:r>
    </w:p>
    <w:p w:rsidR="00666EC0" w:rsidRDefault="00666EC0" w:rsidP="00F417DE">
      <w:pPr>
        <w:pStyle w:val="Normaltindrag"/>
      </w:pPr>
      <w:r w:rsidRPr="00185E92">
        <w:t>Riksrevisionen har granskat om statens ökade insatser för att främja u</w:t>
      </w:r>
      <w:r w:rsidRPr="00185E92">
        <w:t>t</w:t>
      </w:r>
      <w:r w:rsidRPr="00185E92">
        <w:t>vecklingen av nationella kvalitetsregister skapar rätt incitament för vårdver</w:t>
      </w:r>
      <w:r w:rsidRPr="00185E92">
        <w:t>k</w:t>
      </w:r>
      <w:r w:rsidRPr="00185E92">
        <w:t>samheter att registrera och använda uppgifter från register för kvalitet</w:t>
      </w:r>
      <w:r>
        <w:t>sutvec</w:t>
      </w:r>
      <w:r>
        <w:t>k</w:t>
      </w:r>
      <w:r>
        <w:t xml:space="preserve">ling. </w:t>
      </w:r>
      <w:r w:rsidRPr="00185E92">
        <w:t>Riksrevisionens övergripande slutsats är att statens omfattande satsnin</w:t>
      </w:r>
      <w:r w:rsidRPr="00185E92">
        <w:t>g</w:t>
      </w:r>
      <w:r w:rsidRPr="00185E92">
        <w:t>ar inte skapar rätt incitament för vårdverksamheterna att använda kvalitetsr</w:t>
      </w:r>
      <w:r w:rsidRPr="00185E92">
        <w:t>e</w:t>
      </w:r>
      <w:r w:rsidRPr="00185E92">
        <w:t>gister. Viljan att på relativt kort tid få igång en bred registrering, hög täc</w:t>
      </w:r>
      <w:r w:rsidRPr="00185E92">
        <w:t>k</w:t>
      </w:r>
      <w:r w:rsidRPr="00185E92">
        <w:t>ningsgrad och ökad användning av kvalitetsregistren för flera olika ä</w:t>
      </w:r>
      <w:r w:rsidRPr="00185E92">
        <w:t>n</w:t>
      </w:r>
      <w:r w:rsidRPr="00185E92">
        <w:t>damål förefaller motverka statens intention om att vårdenheterna själva ska utforma hur de utvecklar vården</w:t>
      </w:r>
      <w:r>
        <w:t>, och riskerar att leda till låg datakvalitet.</w:t>
      </w:r>
    </w:p>
    <w:p w:rsidR="00666EC0" w:rsidRDefault="00666EC0" w:rsidP="00F417DE">
      <w:pPr>
        <w:pStyle w:val="Normaltindrag"/>
      </w:pPr>
      <w:r w:rsidRPr="00185E92">
        <w:t>Riksrevisionen rekommenderar regeringen att överväga en minskad o</w:t>
      </w:r>
      <w:r w:rsidRPr="00185E92">
        <w:t>m</w:t>
      </w:r>
      <w:r w:rsidRPr="00185E92">
        <w:t>fattning av statens satsningar, göra en samlad analys av resultaten av de pr</w:t>
      </w:r>
      <w:r w:rsidRPr="00185E92">
        <w:t>e</w:t>
      </w:r>
      <w:r w:rsidRPr="00185E92">
        <w:t>stationsersättningar som ibland finns kopplade till registren samt tydliggöra statens framtida ansvar för de nati</w:t>
      </w:r>
      <w:r w:rsidRPr="00185E92">
        <w:t>o</w:t>
      </w:r>
      <w:r w:rsidRPr="00185E92">
        <w:t>nella kvalitetsregistren.</w:t>
      </w:r>
    </w:p>
    <w:p w:rsidR="00666EC0" w:rsidRPr="008323CF" w:rsidRDefault="00666EC0" w:rsidP="00F417DE">
      <w:pPr>
        <w:pStyle w:val="Normaltindrag"/>
        <w:rPr>
          <w:rStyle w:val="kursivatecken"/>
          <w:i w:val="0"/>
        </w:rPr>
      </w:pPr>
      <w:r>
        <w:t xml:space="preserve">Regeringen har behandlat granskningen i skrivelsen </w:t>
      </w:r>
      <w:r>
        <w:rPr>
          <w:rStyle w:val="kursivatecken"/>
        </w:rPr>
        <w:t>Riksrevisionens ra</w:t>
      </w:r>
      <w:r>
        <w:rPr>
          <w:rStyle w:val="kursivatecken"/>
        </w:rPr>
        <w:t>p</w:t>
      </w:r>
      <w:r>
        <w:rPr>
          <w:rStyle w:val="kursivatecken"/>
        </w:rPr>
        <w:t xml:space="preserve">port om statens satsningar på nationella kvalitetsregister </w:t>
      </w:r>
      <w:r>
        <w:rPr>
          <w:rStyle w:val="kursivatecken"/>
          <w:i w:val="0"/>
        </w:rPr>
        <w:t>(skr. 2013/14:204).</w:t>
      </w:r>
    </w:p>
    <w:p w:rsidR="00666EC0" w:rsidRDefault="00F417DE" w:rsidP="00312B08">
      <w:pPr>
        <w:pStyle w:val="R3"/>
      </w:pPr>
      <w:r>
        <w:t xml:space="preserve">10.10.2 </w:t>
      </w:r>
      <w:r w:rsidR="00666EC0" w:rsidRPr="00745187">
        <w:t>Stödet till anhöriga omsorgsgivare</w:t>
      </w:r>
      <w:r w:rsidR="00666EC0">
        <w:t xml:space="preserve"> (RiR 2014:9)</w:t>
      </w:r>
    </w:p>
    <w:p w:rsidR="00666EC0" w:rsidRDefault="00666EC0" w:rsidP="002C736F">
      <w:r>
        <w:t>Någon gång i livet kommer de flesta att ge omsorg eller hjälp till någon i sin närhet som drabbas av sjukdom, en funktionsnedsättning eller som får behov av hjälp på grund av hög ålder. Det kan vara så många som 1,3 miljoner a</w:t>
      </w:r>
      <w:r>
        <w:t>n</w:t>
      </w:r>
      <w:r>
        <w:t xml:space="preserve">höriga i Sverige som ger omsorg till en närstående. </w:t>
      </w:r>
    </w:p>
    <w:p w:rsidR="00666EC0" w:rsidRPr="00BB0270" w:rsidRDefault="00666EC0" w:rsidP="00F417DE">
      <w:pPr>
        <w:pStyle w:val="Normaltindrag"/>
      </w:pPr>
      <w:r>
        <w:t>Att som anhörig ge vård och omsorg ska vara ett frivilligt åt</w:t>
      </w:r>
      <w:r>
        <w:t>a</w:t>
      </w:r>
      <w:r>
        <w:t xml:space="preserve">gande och ett komplement till det offentligas insatser. I praktiken är dock det offentligas insatser ett komplement till de anhörigas omsorgsgivande, enligt regeringen. Ett gott stöd till anhöriga är viktigt för att undvika negativa konsekvenser av omsorgsgivandet för individen och för samhället. </w:t>
      </w:r>
    </w:p>
    <w:p w:rsidR="00666EC0" w:rsidRPr="006F4D95" w:rsidRDefault="00666EC0" w:rsidP="002C736F">
      <w:pPr>
        <w:pStyle w:val="Normaltindrag"/>
        <w:rPr>
          <w:szCs w:val="22"/>
        </w:rPr>
      </w:pPr>
      <w:r>
        <w:t xml:space="preserve">Riksrevisionen har granskat om staten har gett förutsättningar för ett stöd till anhöriga omsorgsgivare som motsvarar behoven. Staten har främst valt att </w:t>
      </w:r>
      <w:r>
        <w:lastRenderedPageBreak/>
        <w:t xml:space="preserve">tillgodose anhörigas behov av stöd genom att </w:t>
      </w:r>
      <w:r w:rsidRPr="00407DDF">
        <w:t>ändra socialtjänstlagen</w:t>
      </w:r>
      <w:r w:rsidR="00AD47D4">
        <w:t xml:space="preserve"> </w:t>
      </w:r>
      <w:r w:rsidRPr="00407DDF">
        <w:t>i syfte att förtydliga kommunernas a</w:t>
      </w:r>
      <w:r w:rsidRPr="00407DDF">
        <w:t>n</w:t>
      </w:r>
      <w:r w:rsidRPr="00407DDF">
        <w:t>svar för stöd till anhöriga.</w:t>
      </w:r>
      <w:r w:rsidR="00AD47D4">
        <w:t xml:space="preserve"> </w:t>
      </w:r>
      <w:r>
        <w:t xml:space="preserve">Den lagändring som gjordes 2009 innebär att kommunerna </w:t>
      </w:r>
      <w:r w:rsidRPr="00AC3AC0">
        <w:rPr>
          <w:rStyle w:val="kursivatecken"/>
        </w:rPr>
        <w:t>ska</w:t>
      </w:r>
      <w:r w:rsidR="00AD47D4">
        <w:rPr>
          <w:rStyle w:val="kursivatecken"/>
        </w:rPr>
        <w:t xml:space="preserve"> </w:t>
      </w:r>
      <w:r>
        <w:t xml:space="preserve">erbjuda stöd till anhöriga. </w:t>
      </w:r>
      <w:r w:rsidRPr="0020439A">
        <w:t>I grans</w:t>
      </w:r>
      <w:r w:rsidRPr="0020439A">
        <w:t>k</w:t>
      </w:r>
      <w:r w:rsidRPr="0020439A">
        <w:t xml:space="preserve">ningen har det framkommit att anhörigstödet i kommunerna har förbättrats men att det finns </w:t>
      </w:r>
      <w:r w:rsidRPr="00D62415">
        <w:t>mycket kvar att utveckla om intentionerna om ett individu</w:t>
      </w:r>
      <w:r w:rsidRPr="00D62415">
        <w:t>a</w:t>
      </w:r>
      <w:r w:rsidRPr="00D62415">
        <w:t xml:space="preserve">liserat, flexibelt </w:t>
      </w:r>
      <w:r w:rsidRPr="00177D91">
        <w:t>och kvalitativt stöd ska uppfyllas.</w:t>
      </w:r>
      <w:r w:rsidR="00AD47D4">
        <w:t xml:space="preserve"> </w:t>
      </w:r>
      <w:r w:rsidRPr="00177D91">
        <w:t>Riksrevisionen rekomme</w:t>
      </w:r>
      <w:r w:rsidRPr="00177D91">
        <w:t>n</w:t>
      </w:r>
      <w:r w:rsidRPr="00177D91">
        <w:t xml:space="preserve">derar därför regeringen att överväga </w:t>
      </w:r>
      <w:r>
        <w:t xml:space="preserve">om </w:t>
      </w:r>
      <w:r w:rsidRPr="00177D91">
        <w:t>5 kap. 10 § socialtjänstlagen</w:t>
      </w:r>
      <w:r>
        <w:t xml:space="preserve"> behöver förtydligas</w:t>
      </w:r>
      <w:r w:rsidRPr="00177D91">
        <w:t>.</w:t>
      </w:r>
    </w:p>
    <w:p w:rsidR="00666EC0" w:rsidRPr="00AC3AC0" w:rsidRDefault="00666EC0" w:rsidP="002C736F">
      <w:pPr>
        <w:pStyle w:val="Normaltindrag"/>
      </w:pPr>
      <w:r w:rsidRPr="00D62415">
        <w:t xml:space="preserve">Riksrevisionen rekommenderar </w:t>
      </w:r>
      <w:r>
        <w:t xml:space="preserve">också </w:t>
      </w:r>
      <w:r w:rsidRPr="00D62415">
        <w:t>regeringen att överväga om delar av socialförsäkringssystemet och arbetsmarknadslagstif</w:t>
      </w:r>
      <w:r w:rsidRPr="00D62415">
        <w:t>t</w:t>
      </w:r>
      <w:r w:rsidRPr="00D62415">
        <w:t>ningen bör anpassas till anhörigas behov för att underlätta för a</w:t>
      </w:r>
      <w:r w:rsidRPr="00D62415">
        <w:t>n</w:t>
      </w:r>
      <w:r w:rsidRPr="00D62415">
        <w:t>höriga att förena anhörigomsorg</w:t>
      </w:r>
      <w:r w:rsidRPr="0020439A">
        <w:t xml:space="preserve"> med arbete.</w:t>
      </w:r>
    </w:p>
    <w:p w:rsidR="00666EC0" w:rsidRDefault="002C736F" w:rsidP="002C736F">
      <w:pPr>
        <w:pStyle w:val="Rubrik2"/>
        <w:spacing w:after="0"/>
      </w:pPr>
      <w:bookmarkStart w:id="119" w:name="_Toc387305956"/>
      <w:bookmarkStart w:id="120" w:name="_Toc388363146"/>
      <w:r>
        <w:t xml:space="preserve">10.11 </w:t>
      </w:r>
      <w:r w:rsidR="00666EC0" w:rsidRPr="002C736F">
        <w:t>Trafikutskottet</w:t>
      </w:r>
      <w:bookmarkEnd w:id="119"/>
      <w:bookmarkEnd w:id="120"/>
    </w:p>
    <w:p w:rsidR="00666EC0" w:rsidRDefault="002C736F" w:rsidP="00312B08">
      <w:pPr>
        <w:pStyle w:val="R3"/>
      </w:pPr>
      <w:r>
        <w:t xml:space="preserve">10.11.1 </w:t>
      </w:r>
      <w:r w:rsidR="00666EC0">
        <w:t>Tågförseningar – orsaker, ansvar, åtgärder (RiR 2013:18)</w:t>
      </w:r>
    </w:p>
    <w:p w:rsidR="00666EC0" w:rsidRDefault="00666EC0" w:rsidP="002C736F">
      <w:r>
        <w:t xml:space="preserve">Under senare år har det varit tydligt att järnvägssystemet har stora problem. Tågförseningar har varit vanliga och den åldrande infrastrukturen medför stora behov av underhåll och reinvesteringar. </w:t>
      </w:r>
      <w:r w:rsidRPr="00A3060A">
        <w:t>Antalet tågresenärer har ökat väsentligt de senaste 20 åren</w:t>
      </w:r>
      <w:r>
        <w:t>,</w:t>
      </w:r>
      <w:r w:rsidRPr="00A3060A">
        <w:t xml:space="preserve"> och en försening drabbar idag många fler res</w:t>
      </w:r>
      <w:r w:rsidRPr="00A3060A">
        <w:t>e</w:t>
      </w:r>
      <w:r w:rsidRPr="00A3060A">
        <w:t xml:space="preserve">närer än tidigare. </w:t>
      </w:r>
    </w:p>
    <w:p w:rsidR="00666EC0" w:rsidRDefault="00666EC0" w:rsidP="002C736F">
      <w:pPr>
        <w:pStyle w:val="Normaltindrag"/>
      </w:pPr>
      <w:r>
        <w:t xml:space="preserve">Järnvägen har genomgått en successiv konkurrensutsättning sedan 1988. Denna utveckling har lett till att ansvaret för infrastruktur och järnvägstrafik har delats upp på många aktörer. </w:t>
      </w:r>
      <w:r w:rsidRPr="00A3060A">
        <w:t xml:space="preserve">Riksrevisionen har granskat om regeringen har gett myndigheter och övriga aktörer på järnvägsmarknaden förutsättningar som bidrar till ett väl fungerande järnvägssystem. Vidare har </w:t>
      </w:r>
      <w:r>
        <w:t xml:space="preserve">Riksrevisionen </w:t>
      </w:r>
      <w:r w:rsidRPr="00A3060A">
        <w:t>granskat om ansvariga myndigheter har åtgärdat, följt upp och återrapporterat förekommande brister.</w:t>
      </w:r>
    </w:p>
    <w:p w:rsidR="00666EC0" w:rsidRDefault="00666EC0" w:rsidP="002C736F">
      <w:pPr>
        <w:pStyle w:val="Normaltindrag"/>
      </w:pPr>
      <w:r>
        <w:t>Granskningen visar att d</w:t>
      </w:r>
      <w:r w:rsidRPr="00A3060A">
        <w:t xml:space="preserve">e många tågförseningarna inte enbart </w:t>
      </w:r>
      <w:r>
        <w:t xml:space="preserve">kan </w:t>
      </w:r>
      <w:r w:rsidRPr="00A3060A">
        <w:t>förklaras av otillräckliga investeringar i nya banor eller i ba</w:t>
      </w:r>
      <w:r w:rsidRPr="00A3060A">
        <w:t>n</w:t>
      </w:r>
      <w:r w:rsidRPr="00A3060A">
        <w:t>underhåll utan är också symtom på en otillräcklig statlig styrning av järnvägstrafikens aktörer. Rik</w:t>
      </w:r>
      <w:r w:rsidRPr="00A3060A">
        <w:t>s</w:t>
      </w:r>
      <w:r w:rsidRPr="00A3060A">
        <w:t>revisionen menar att det finns en outnyttjad potential i användningen av b</w:t>
      </w:r>
      <w:r w:rsidRPr="00A3060A">
        <w:t>e</w:t>
      </w:r>
      <w:r w:rsidRPr="00A3060A">
        <w:t xml:space="preserve">fintliga banor. </w:t>
      </w:r>
    </w:p>
    <w:p w:rsidR="00666EC0" w:rsidRDefault="00666EC0" w:rsidP="002C736F">
      <w:pPr>
        <w:pStyle w:val="Normaltindrag"/>
      </w:pPr>
      <w:r>
        <w:t>Granskningen visar också att f</w:t>
      </w:r>
      <w:r w:rsidRPr="00A3060A">
        <w:t>örseningsstatistiken och förseningarnas o</w:t>
      </w:r>
      <w:r w:rsidRPr="00A3060A">
        <w:t>r</w:t>
      </w:r>
      <w:r w:rsidRPr="00A3060A">
        <w:t>sakskodning up</w:t>
      </w:r>
      <w:r w:rsidRPr="002C736F">
        <w:rPr>
          <w:rStyle w:val="NormaltindragChar"/>
        </w:rPr>
        <w:t>p</w:t>
      </w:r>
      <w:r w:rsidRPr="00A3060A">
        <w:t>visar kvalitetsbrister och bör kvalitetssäkras och göras rel</w:t>
      </w:r>
      <w:r w:rsidRPr="00A3060A">
        <w:t>e</w:t>
      </w:r>
      <w:r w:rsidRPr="00A3060A">
        <w:t>vant</w:t>
      </w:r>
      <w:r>
        <w:t>a</w:t>
      </w:r>
      <w:r w:rsidRPr="00A3060A">
        <w:t>. Det går vidare att effektivisera såväl planering och styrning av infr</w:t>
      </w:r>
      <w:r w:rsidRPr="00A3060A">
        <w:t>a</w:t>
      </w:r>
      <w:r w:rsidRPr="00A3060A">
        <w:t>strukturens underhållsentreprenader, trafikledning, underhållsdepåer, tågl</w:t>
      </w:r>
      <w:r w:rsidRPr="00A3060A">
        <w:t>ä</w:t>
      </w:r>
      <w:r w:rsidRPr="00A3060A">
        <w:t>gestilldelning</w:t>
      </w:r>
      <w:r>
        <w:t xml:space="preserve"> och</w:t>
      </w:r>
      <w:r w:rsidRPr="00A3060A">
        <w:t xml:space="preserve"> tågdrift som fordonsunderhåll. Vidare kan tillsynen och marknadsöverva</w:t>
      </w:r>
      <w:r w:rsidRPr="00A3060A">
        <w:t>k</w:t>
      </w:r>
      <w:r w:rsidRPr="00A3060A">
        <w:t xml:space="preserve">ningen effektiviseras och bli mer proaktiv. </w:t>
      </w:r>
    </w:p>
    <w:p w:rsidR="00666EC0" w:rsidRDefault="00666EC0" w:rsidP="002C736F">
      <w:pPr>
        <w:pStyle w:val="Normaltindrag"/>
      </w:pPr>
      <w:r w:rsidRPr="00A3060A">
        <w:t>Riksrevisionen menar att regeringen inte har gett myndigheter och övriga aktörer de förutsättningar och incitament som krävs för att förebygga tågfö</w:t>
      </w:r>
      <w:r w:rsidRPr="00A3060A">
        <w:t>r</w:t>
      </w:r>
      <w:r w:rsidRPr="00A3060A">
        <w:t>seningar. Den ansvarsfördelning som infördes i samband med att järnvägen konkurrensutsattes, har inte fullt ut genomförts så att regelverket, incit</w:t>
      </w:r>
      <w:r w:rsidRPr="00A3060A">
        <w:t>a</w:t>
      </w:r>
      <w:r w:rsidRPr="00A3060A">
        <w:lastRenderedPageBreak/>
        <w:t>mentsstrukturen</w:t>
      </w:r>
      <w:r>
        <w:t>,</w:t>
      </w:r>
      <w:r w:rsidRPr="00A3060A">
        <w:t xml:space="preserve"> kapacitetsu</w:t>
      </w:r>
      <w:r w:rsidRPr="00A3060A">
        <w:t>t</w:t>
      </w:r>
      <w:r w:rsidRPr="00A3060A">
        <w:t>nyttjandet och tillsynen gynnar punktligheten på järnvägen. Trafi</w:t>
      </w:r>
      <w:r w:rsidRPr="00A3060A">
        <w:t>k</w:t>
      </w:r>
      <w:r w:rsidRPr="00A3060A">
        <w:t xml:space="preserve">verket och Transportstyrelsen har inte heller i tillräcklig grad åtgärdat, följt upp eller återrapporterat </w:t>
      </w:r>
      <w:r>
        <w:t xml:space="preserve">de </w:t>
      </w:r>
      <w:r w:rsidRPr="00A3060A">
        <w:t>brister</w:t>
      </w:r>
      <w:r w:rsidR="00AD47D4">
        <w:t xml:space="preserve"> </w:t>
      </w:r>
      <w:r w:rsidRPr="00A3060A">
        <w:t>som har betydelse för tågtr</w:t>
      </w:r>
      <w:r w:rsidRPr="00A3060A">
        <w:t>a</w:t>
      </w:r>
      <w:r w:rsidRPr="00A3060A">
        <w:t>fikens punktlighet. I granskningen</w:t>
      </w:r>
      <w:r>
        <w:t xml:space="preserve"> lämnar </w:t>
      </w:r>
      <w:r w:rsidRPr="00A3060A">
        <w:t xml:space="preserve">Riksrevisionen </w:t>
      </w:r>
      <w:r>
        <w:t xml:space="preserve">flera </w:t>
      </w:r>
      <w:r w:rsidRPr="00A3060A">
        <w:t>rekommend</w:t>
      </w:r>
      <w:r w:rsidRPr="00A3060A">
        <w:t>a</w:t>
      </w:r>
      <w:r w:rsidRPr="00A3060A">
        <w:t>tioner som syftar till att förändra styrningen av järnvägsaktörernas verksa</w:t>
      </w:r>
      <w:r w:rsidRPr="00A3060A">
        <w:t>m</w:t>
      </w:r>
      <w:r w:rsidRPr="00A3060A">
        <w:t>het inom ramen för nuvarande bank</w:t>
      </w:r>
      <w:r w:rsidRPr="00A3060A">
        <w:t>a</w:t>
      </w:r>
      <w:r w:rsidRPr="00A3060A">
        <w:t>pacitet.</w:t>
      </w:r>
    </w:p>
    <w:p w:rsidR="00666EC0" w:rsidRPr="00A3060A" w:rsidRDefault="00666EC0" w:rsidP="002C736F">
      <w:pPr>
        <w:pStyle w:val="Normaltindrag"/>
      </w:pPr>
      <w:r>
        <w:rPr>
          <w:szCs w:val="22"/>
        </w:rPr>
        <w:t xml:space="preserve">Regeringen har behandlat granskningen i skrivelsen </w:t>
      </w:r>
      <w:r w:rsidRPr="00A3060A">
        <w:rPr>
          <w:rStyle w:val="kursivatecken"/>
        </w:rPr>
        <w:t>Riksrevisionens ra</w:t>
      </w:r>
      <w:r w:rsidRPr="00A3060A">
        <w:rPr>
          <w:rStyle w:val="kursivatecken"/>
        </w:rPr>
        <w:t>p</w:t>
      </w:r>
      <w:r w:rsidRPr="00A3060A">
        <w:rPr>
          <w:rStyle w:val="kursivatecken"/>
        </w:rPr>
        <w:t>port om tågförseningar</w:t>
      </w:r>
      <w:r w:rsidR="00805F37">
        <w:rPr>
          <w:rStyle w:val="kursivatecken"/>
        </w:rPr>
        <w:t xml:space="preserve"> </w:t>
      </w:r>
      <w:r>
        <w:t>(s</w:t>
      </w:r>
      <w:r w:rsidRPr="00C673C5">
        <w:t>kr.</w:t>
      </w:r>
      <w:r w:rsidR="007C2DF8">
        <w:t xml:space="preserve"> </w:t>
      </w:r>
      <w:r w:rsidRPr="00C673C5">
        <w:t>2013/14:201</w:t>
      </w:r>
      <w:r>
        <w:t>).</w:t>
      </w:r>
    </w:p>
    <w:p w:rsidR="00666EC0" w:rsidRDefault="002C736F" w:rsidP="002C736F">
      <w:pPr>
        <w:pStyle w:val="Rubrik2"/>
        <w:spacing w:after="0"/>
      </w:pPr>
      <w:bookmarkStart w:id="121" w:name="_Toc387305957"/>
      <w:bookmarkStart w:id="122" w:name="_Toc388363147"/>
      <w:r>
        <w:t xml:space="preserve">10.12 </w:t>
      </w:r>
      <w:r w:rsidR="00666EC0" w:rsidRPr="002C736F">
        <w:t>Utbildningsutskottet</w:t>
      </w:r>
      <w:bookmarkEnd w:id="121"/>
      <w:bookmarkEnd w:id="122"/>
    </w:p>
    <w:p w:rsidR="00666EC0" w:rsidRDefault="002C736F" w:rsidP="00312B08">
      <w:pPr>
        <w:pStyle w:val="R3"/>
      </w:pPr>
      <w:r>
        <w:t xml:space="preserve">10.12.1 </w:t>
      </w:r>
      <w:r w:rsidR="00666EC0">
        <w:t xml:space="preserve">Statens kunskapsspridning till </w:t>
      </w:r>
      <w:r w:rsidR="00666EC0" w:rsidRPr="002C736F">
        <w:t>skolan</w:t>
      </w:r>
      <w:r w:rsidR="00666EC0">
        <w:t xml:space="preserve"> (RiR 2013:11)</w:t>
      </w:r>
    </w:p>
    <w:p w:rsidR="00666EC0" w:rsidRDefault="00666EC0" w:rsidP="002C736F">
      <w:r w:rsidRPr="00924C18">
        <w:t xml:space="preserve">Utbildningen i skolan ska </w:t>
      </w:r>
      <w:r>
        <w:t xml:space="preserve">enligt skollagen </w:t>
      </w:r>
      <w:r w:rsidRPr="00924C18">
        <w:t xml:space="preserve">vara likvärdig över hela landet </w:t>
      </w:r>
      <w:r>
        <w:t>och</w:t>
      </w:r>
      <w:r w:rsidRPr="00924C18">
        <w:t xml:space="preserve"> vila på vetenskaplig grund och beprövad erfarenhet. </w:t>
      </w:r>
      <w:r w:rsidRPr="00EF5CE2">
        <w:t xml:space="preserve">Huvudmännen har det huvudsakliga ansvaret för detta, men staten kan och bör spela en roll för att främja en sådan utveckling. Flera tidigare utredningar har pekat på problem och förbättringsmöjligheter när det gäller statens roll och insatser. </w:t>
      </w:r>
      <w:r w:rsidRPr="00924C18">
        <w:t>Riksrev</w:t>
      </w:r>
      <w:r w:rsidRPr="00924C18">
        <w:t>i</w:t>
      </w:r>
      <w:r w:rsidRPr="00924C18">
        <w:t xml:space="preserve">sionen har granskat Skolverkets arbete med kunskapsspridning </w:t>
      </w:r>
      <w:r>
        <w:t xml:space="preserve">och </w:t>
      </w:r>
      <w:r w:rsidRPr="00924C18">
        <w:t>regerin</w:t>
      </w:r>
      <w:r w:rsidRPr="00924C18">
        <w:t>g</w:t>
      </w:r>
      <w:r w:rsidRPr="00924C18">
        <w:t>ens styrning av detta. Syftet har varit att undersöka om spridningen är effektiv och främjar att utbildningen i skolan i större utsträckning kan bygga på vete</w:t>
      </w:r>
      <w:r w:rsidRPr="00924C18">
        <w:t>n</w:t>
      </w:r>
      <w:r w:rsidRPr="00924C18">
        <w:t>skaplig grund och beprövad erfarenhet.</w:t>
      </w:r>
    </w:p>
    <w:p w:rsidR="00666EC0" w:rsidRDefault="00666EC0" w:rsidP="002C736F">
      <w:pPr>
        <w:pStyle w:val="Normaltindrag"/>
      </w:pPr>
      <w:r w:rsidRPr="00924C18">
        <w:t>Granskningen visar att Skolverket bedriver sitt arbete med kunskapsspri</w:t>
      </w:r>
      <w:r w:rsidRPr="00924C18">
        <w:t>d</w:t>
      </w:r>
      <w:r w:rsidRPr="00924C18">
        <w:t>ning på ett sätt som medför att den kunskap som sprids till stor del når ut och möter behoven hos rektorer och lärare. I den meningen är sp</w:t>
      </w:r>
      <w:r>
        <w:t xml:space="preserve">ridningen av kunskap effektiv. </w:t>
      </w:r>
      <w:r w:rsidRPr="00924C18">
        <w:t>Samtidigt visar granskningen att det finns en förbättringsp</w:t>
      </w:r>
      <w:r w:rsidRPr="00924C18">
        <w:t>o</w:t>
      </w:r>
      <w:r w:rsidRPr="00924C18">
        <w:t>te</w:t>
      </w:r>
      <w:r w:rsidRPr="00924C18">
        <w:t>n</w:t>
      </w:r>
      <w:r w:rsidRPr="00924C18">
        <w:t>tial, både när det gäller regeringens styrning och hur Skolverket arbetar.</w:t>
      </w:r>
    </w:p>
    <w:p w:rsidR="00666EC0" w:rsidRDefault="00666EC0" w:rsidP="002C736F">
      <w:pPr>
        <w:pStyle w:val="Normaltindrag"/>
      </w:pPr>
      <w:r w:rsidRPr="00924C18">
        <w:t>Regeringens styrning av Skolverkets utvecklingsuppdrag behöver förän</w:t>
      </w:r>
      <w:r w:rsidRPr="00924C18">
        <w:t>d</w:t>
      </w:r>
      <w:r w:rsidRPr="00924C18">
        <w:t>ras och bli mindre detaljerad. Skolverket behöver öka insatser</w:t>
      </w:r>
      <w:r>
        <w:t>s</w:t>
      </w:r>
      <w:r w:rsidRPr="00924C18">
        <w:t xml:space="preserve"> och materia</w:t>
      </w:r>
      <w:r w:rsidRPr="00924C18">
        <w:t>l</w:t>
      </w:r>
      <w:r>
        <w:t>s</w:t>
      </w:r>
      <w:r w:rsidR="007C2DF8">
        <w:t xml:space="preserve"> </w:t>
      </w:r>
      <w:r w:rsidRPr="00924C18">
        <w:t>tillgänglighet och användbarhet</w:t>
      </w:r>
      <w:r>
        <w:t>.</w:t>
      </w:r>
    </w:p>
    <w:p w:rsidR="00666EC0" w:rsidRDefault="00666EC0" w:rsidP="002C736F">
      <w:pPr>
        <w:pStyle w:val="Normaltindrag"/>
      </w:pPr>
      <w:r>
        <w:rPr>
          <w:color w:val="000000"/>
        </w:rPr>
        <w:t>Regeringen har behandlat granskningen i skrivelsen</w:t>
      </w:r>
      <w:r w:rsidR="00AD47D4">
        <w:rPr>
          <w:color w:val="000000"/>
        </w:rPr>
        <w:t xml:space="preserve"> </w:t>
      </w:r>
      <w:r w:rsidRPr="007A4842">
        <w:rPr>
          <w:rStyle w:val="kursivatecken"/>
        </w:rPr>
        <w:t>Riksrevisionens ra</w:t>
      </w:r>
      <w:r w:rsidRPr="007A4842">
        <w:rPr>
          <w:rStyle w:val="kursivatecken"/>
        </w:rPr>
        <w:t>p</w:t>
      </w:r>
      <w:r w:rsidRPr="007A4842">
        <w:rPr>
          <w:rStyle w:val="kursivatecken"/>
        </w:rPr>
        <w:t xml:space="preserve">port om statens kunskapsspridning till skolan </w:t>
      </w:r>
      <w:r>
        <w:t>(skr. 2013/14:95).</w:t>
      </w:r>
    </w:p>
    <w:p w:rsidR="00666EC0" w:rsidRDefault="00B75136" w:rsidP="00312B08">
      <w:pPr>
        <w:pStyle w:val="R3"/>
      </w:pPr>
      <w:r>
        <w:t>10.12.2</w:t>
      </w:r>
      <w:r w:rsidR="002C736F">
        <w:t xml:space="preserve"> </w:t>
      </w:r>
      <w:r w:rsidR="00666EC0">
        <w:t>Kränkt eller diskriminerad i skolan – är det någon skillnad? (RiR 2013:15)</w:t>
      </w:r>
    </w:p>
    <w:p w:rsidR="00666EC0" w:rsidRDefault="00666EC0" w:rsidP="002C736F">
      <w:r>
        <w:t>Ett stort antal elever är utsatta för kränkningar i skolan. Kränkningar av el</w:t>
      </w:r>
      <w:r>
        <w:t>e</w:t>
      </w:r>
      <w:r>
        <w:t>vers värdighet kan förekomma i form av kränkande behandling eller trakass</w:t>
      </w:r>
      <w:r>
        <w:t>e</w:t>
      </w:r>
      <w:r>
        <w:t>rier, som är en form av diskriminering. Riksrevisionen har granskat om st</w:t>
      </w:r>
      <w:r>
        <w:t>a</w:t>
      </w:r>
      <w:r>
        <w:t>tens insatser i form av tillsyn och stöd på ett effektivt sätt bidrar till en god och trygg arbetsmiljö i skolan där elever inte utsätts för kränkande behandling eller trakasserier. Huvudmannen är ansvarig för att främja elevers lika rätti</w:t>
      </w:r>
      <w:r>
        <w:t>g</w:t>
      </w:r>
      <w:r>
        <w:t xml:space="preserve">heter och förebygga kränkande behandling och trakasserier i skolan. Staten ska stödja samt utöva tillsyn över huvudmännens och skolornas främjande och förebyggande arbete. I tillsynen ingår också att elever kan anmäla en </w:t>
      </w:r>
      <w:r>
        <w:lastRenderedPageBreak/>
        <w:t>huvudman som inte har utrett eller gjort tillräckligt för att stoppa kränknin</w:t>
      </w:r>
      <w:r>
        <w:t>g</w:t>
      </w:r>
      <w:r>
        <w:t xml:space="preserve">arna eller om personal har utsatt en elev för kränkningar. </w:t>
      </w:r>
    </w:p>
    <w:p w:rsidR="00666EC0" w:rsidRDefault="00666EC0" w:rsidP="002C736F">
      <w:pPr>
        <w:pStyle w:val="Normaltindrag"/>
      </w:pPr>
      <w:r>
        <w:t>Riksrevisionens övergripande slutsats är att det system som st</w:t>
      </w:r>
      <w:r>
        <w:t>a</w:t>
      </w:r>
      <w:r>
        <w:t>ten har satt upp för att skolor och huvudmän ska motverka krä</w:t>
      </w:r>
      <w:r>
        <w:t>n</w:t>
      </w:r>
      <w:r>
        <w:t>kande behandling och trakasserier kan fungera bättre i vissa avs</w:t>
      </w:r>
      <w:r>
        <w:t>e</w:t>
      </w:r>
      <w:r>
        <w:t>enden.</w:t>
      </w:r>
    </w:p>
    <w:p w:rsidR="00666EC0" w:rsidRDefault="00666EC0" w:rsidP="002C736F">
      <w:pPr>
        <w:pStyle w:val="Normaltindrag"/>
      </w:pPr>
      <w:r>
        <w:t>Enligt Riksrevisionen uppfylls inte kravet på en likabehandling av elever som anmäler kränkande behandling eller trakasserier i tillräcklig grad. För elever som har blivit utsatta för kränkande behandling är sannolikheten större att få upprättelse och att skolans brister åtgärdas än för elever som har blivit trakasserade. I fråga om tillsynen av det främjande och förebyggande arbetet i skolan kan tillsynen utvecklas och bli mer effektiv, bland annat så att diskr</w:t>
      </w:r>
      <w:r>
        <w:t>i</w:t>
      </w:r>
      <w:r>
        <w:t>mineringsfrågorna uppmärksammas på skolorna i högre u</w:t>
      </w:r>
      <w:r>
        <w:t>t</w:t>
      </w:r>
      <w:r>
        <w:t xml:space="preserve">sträckning. </w:t>
      </w:r>
    </w:p>
    <w:p w:rsidR="00666EC0" w:rsidRDefault="00666EC0" w:rsidP="002C736F">
      <w:pPr>
        <w:pStyle w:val="Normaltindrag"/>
      </w:pPr>
      <w:r>
        <w:t>Det statliga stödet till huvudmän och skolor behöver riktas till de skolor och huvudmän som är i störst behov av hjälp. I skolor där kännedomen om krav och arbetsmetoder är låg är det särskilt vi</w:t>
      </w:r>
      <w:r>
        <w:t>k</w:t>
      </w:r>
      <w:r>
        <w:t>tigt att statens insatser når fram för att främja elevers lika rättigheter och förebygga kränkande behan</w:t>
      </w:r>
      <w:r>
        <w:t>d</w:t>
      </w:r>
      <w:r>
        <w:t>ling och trakasserier.</w:t>
      </w:r>
    </w:p>
    <w:p w:rsidR="00666EC0" w:rsidRDefault="00666EC0" w:rsidP="002C736F">
      <w:pPr>
        <w:pStyle w:val="Normaltindrag"/>
      </w:pPr>
      <w:r>
        <w:t xml:space="preserve">Regeringen har behandlat granskningen i skrivelsen </w:t>
      </w:r>
      <w:r w:rsidRPr="00240958">
        <w:rPr>
          <w:rStyle w:val="kursivatecken"/>
        </w:rPr>
        <w:t>Riksrevisionens ra</w:t>
      </w:r>
      <w:r w:rsidRPr="00240958">
        <w:rPr>
          <w:rStyle w:val="kursivatecken"/>
        </w:rPr>
        <w:t>p</w:t>
      </w:r>
      <w:r w:rsidRPr="00240958">
        <w:rPr>
          <w:rStyle w:val="kursivatecken"/>
        </w:rPr>
        <w:t>port om statens insatser för att motverka kränkande b</w:t>
      </w:r>
      <w:r w:rsidRPr="00240958">
        <w:rPr>
          <w:rStyle w:val="kursivatecken"/>
        </w:rPr>
        <w:t>e</w:t>
      </w:r>
      <w:r w:rsidRPr="00240958">
        <w:rPr>
          <w:rStyle w:val="kursivatecken"/>
        </w:rPr>
        <w:t xml:space="preserve">handling i skolan </w:t>
      </w:r>
      <w:r>
        <w:t>(skr. 2013/14:193).</w:t>
      </w:r>
    </w:p>
    <w:p w:rsidR="00666EC0" w:rsidRDefault="002C736F" w:rsidP="00312B08">
      <w:pPr>
        <w:pStyle w:val="R3"/>
      </w:pPr>
      <w:r>
        <w:t xml:space="preserve">10.12.3 </w:t>
      </w:r>
      <w:r w:rsidR="00666EC0">
        <w:t xml:space="preserve">Statens tillsyn över skolan – bidrar den till </w:t>
      </w:r>
      <w:r w:rsidR="00666EC0" w:rsidRPr="002C736F">
        <w:t>förbättrade</w:t>
      </w:r>
      <w:r w:rsidR="00666EC0">
        <w:t xml:space="preserve"> kunskapsresultat? (RiR 2013:16)</w:t>
      </w:r>
    </w:p>
    <w:p w:rsidR="00666EC0" w:rsidRDefault="00666EC0" w:rsidP="002C736F">
      <w:r>
        <w:t>Riksrevisionen har granskat den statliga tillsynen och kvalitetsgranskningen av grund- och gymnasieskolan. Utvärderingar visar på sjunkande kunskapsr</w:t>
      </w:r>
      <w:r>
        <w:t>e</w:t>
      </w:r>
      <w:r>
        <w:t>sultat bland svenska elever och att den svenska skolan har blivit allt mindre likvärdig. Ett av statens styrmedel för att verka för en likvärdig utbildning av god kvalitet är inspektion av skolhuvudmännen genom tillsyn och kvalitet</w:t>
      </w:r>
      <w:r>
        <w:t>s</w:t>
      </w:r>
      <w:r>
        <w:t>granskning. Skolinspektionen ansvarar för denna verksamhet.</w:t>
      </w:r>
    </w:p>
    <w:p w:rsidR="00666EC0" w:rsidRDefault="00666EC0" w:rsidP="002C736F">
      <w:pPr>
        <w:pStyle w:val="Normaltindrag"/>
      </w:pPr>
      <w:r>
        <w:t>Granskningen visar att den statliga tillsynen för närvarande inte på ett til</w:t>
      </w:r>
      <w:r>
        <w:t>l</w:t>
      </w:r>
      <w:r>
        <w:t>räckligt verksamt sätt verkar för att ge goda förutsättnin</w:t>
      </w:r>
      <w:r>
        <w:t>g</w:t>
      </w:r>
      <w:r>
        <w:t>ar för att alla elever ska få en likvärdig utbildning av god kvalitet som ger möjlighet till förbättr</w:t>
      </w:r>
      <w:r>
        <w:t>a</w:t>
      </w:r>
      <w:r>
        <w:t>de kunskapsresultat. Det beror bland annat på att tillsynen i stora delar inte inriktas på undervisningen. Den regelbundna tillsynen kan därför utvecklas. Dessutom täcker kvalitetsgranskningen idag en alltför liten andel av unde</w:t>
      </w:r>
      <w:r>
        <w:t>r</w:t>
      </w:r>
      <w:r>
        <w:t>visningen för att den ska kunna kompensera bristerna inom tillsynen. Riksr</w:t>
      </w:r>
      <w:r>
        <w:t>e</w:t>
      </w:r>
      <w:r>
        <w:t>visionen bedömer också att regeringens styrning av den regelbun</w:t>
      </w:r>
      <w:r>
        <w:t>d</w:t>
      </w:r>
      <w:r>
        <w:t>na tillsynen och kvalitetsgranskningen kan stärkas.</w:t>
      </w:r>
    </w:p>
    <w:p w:rsidR="00666EC0" w:rsidRDefault="00666EC0" w:rsidP="00B42AFB">
      <w:pPr>
        <w:pStyle w:val="Normaltindrag"/>
      </w:pPr>
      <w:r>
        <w:t>Riksrevisionen rekommenderar regeringen att överväga om Skolinspekti</w:t>
      </w:r>
      <w:r>
        <w:t>o</w:t>
      </w:r>
      <w:r>
        <w:t>nens uppdrag ska förtydligas. Riksrevisionen rekommenderar också Skoli</w:t>
      </w:r>
      <w:r>
        <w:t>n</w:t>
      </w:r>
      <w:r>
        <w:t>spektionen att bland annat arbeta för att tillsynen i högre grad får en inrik</w:t>
      </w:r>
      <w:r>
        <w:t>t</w:t>
      </w:r>
      <w:r>
        <w:t>ning så att kvalitativa bedömningar av till exempel undervisningen underlä</w:t>
      </w:r>
      <w:r>
        <w:t>t</w:t>
      </w:r>
      <w:r>
        <w:t>tas. Skolinspektionen bör även förstärka uppföljningen för att se till att h</w:t>
      </w:r>
      <w:r>
        <w:t>u</w:t>
      </w:r>
      <w:r>
        <w:t>vudmä</w:t>
      </w:r>
      <w:r>
        <w:t>n</w:t>
      </w:r>
      <w:r>
        <w:t>nen avhjälper påpekade brister.</w:t>
      </w:r>
    </w:p>
    <w:p w:rsidR="00782773" w:rsidRDefault="00666EC0" w:rsidP="00EC42AA">
      <w:pPr>
        <w:pStyle w:val="Normaltindrag"/>
      </w:pPr>
      <w:r>
        <w:lastRenderedPageBreak/>
        <w:t xml:space="preserve">Regeringen har behandlat granskningen i skrivelsen </w:t>
      </w:r>
      <w:r>
        <w:rPr>
          <w:rStyle w:val="kursivatecken"/>
        </w:rPr>
        <w:t>Riksrevisionens ra</w:t>
      </w:r>
      <w:r>
        <w:rPr>
          <w:rStyle w:val="kursivatecken"/>
        </w:rPr>
        <w:t>p</w:t>
      </w:r>
      <w:r>
        <w:rPr>
          <w:rStyle w:val="kursivatecken"/>
        </w:rPr>
        <w:t>port om statens tillsyn över skolan</w:t>
      </w:r>
      <w:r w:rsidRPr="003809FE">
        <w:t xml:space="preserve"> (skr. 2013/14:200).</w:t>
      </w:r>
    </w:p>
    <w:p w:rsidR="00782773" w:rsidRDefault="00782773" w:rsidP="00782773">
      <w:pPr>
        <w:pStyle w:val="Tryckort"/>
        <w:framePr w:wrap="around"/>
      </w:pPr>
      <w:r>
        <w:t>Elanders, Stockholm  2014</w:t>
      </w:r>
    </w:p>
    <w:p w:rsidR="00AD3B0B" w:rsidRPr="00AD3B0B" w:rsidRDefault="00AD3B0B" w:rsidP="00EC42AA">
      <w:pPr>
        <w:pStyle w:val="Normaltindrag"/>
      </w:pPr>
    </w:p>
    <w:sectPr w:rsidR="00AD3B0B" w:rsidRPr="00AD3B0B">
      <w:headerReference w:type="even" r:id="rId93"/>
      <w:headerReference w:type="default" r:id="rId94"/>
      <w:footerReference w:type="even" r:id="rId95"/>
      <w:footerReference w:type="default" r:id="rId96"/>
      <w:headerReference w:type="first" r:id="rId97"/>
      <w:footerReference w:type="first" r:id="rId9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773" w:rsidRDefault="00782773">
      <w:r>
        <w:separator/>
      </w:r>
    </w:p>
  </w:endnote>
  <w:endnote w:type="continuationSeparator" w:id="0">
    <w:p w:rsidR="00782773" w:rsidRDefault="0078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calaPro-Regular">
    <w:altName w:val="Times New Roman"/>
    <w:panose1 w:val="00000000000000000000"/>
    <w:charset w:val="00"/>
    <w:family w:val="roman"/>
    <w:notTrueType/>
    <w:pitch w:val="default"/>
    <w:sig w:usb0="00000003" w:usb1="00000000" w:usb2="00000000" w:usb3="00000000" w:csb0="00000001" w:csb1="00000000"/>
  </w:font>
  <w:font w:name="ScalaSansPro-Italic">
    <w:altName w:val="ScalaSansPro-Italic"/>
    <w:panose1 w:val="00000000000000000000"/>
    <w:charset w:val="00"/>
    <w:family w:val="swiss"/>
    <w:notTrueType/>
    <w:pitch w:val="default"/>
    <w:sig w:usb0="00000003" w:usb1="00000000" w:usb2="00000000" w:usb3="00000000" w:csb0="00000001"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calaPro-Italic">
    <w:altName w:val="Times New Roman"/>
    <w:panose1 w:val="00000000000000000000"/>
    <w:charset w:val="00"/>
    <w:family w:val="roman"/>
    <w:notTrueType/>
    <w:pitch w:val="default"/>
    <w:sig w:usb0="00000003" w:usb1="00000000" w:usb2="00000000" w:usb3="00000000" w:csb0="00000001" w:csb1="00000000"/>
  </w:font>
  <w:font w:name="ScalaSansPro-Regular">
    <w:altName w:val="ScalaSans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782773" w:rsidRDefault="00782773">
    <w:pPr>
      <w:pStyle w:val="Sidfo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782773" w:rsidRDefault="00782773">
    <w:pPr>
      <w:pStyle w:val="Sidfo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782773" w:rsidRDefault="00782773">
    <w:pPr>
      <w:pStyle w:val="Sidfo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5</w:instrText>
    </w:r>
    <w:r>
      <w:fldChar w:fldCharType="end"/>
    </w:r>
    <w:r>
      <w:instrText xml:space="preserve">/2 </w:instrText>
    </w:r>
    <w:r>
      <w:fldChar w:fldCharType="separate"/>
    </w:r>
    <w:r w:rsidR="00066A06">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5</w:instrText>
    </w:r>
    <w:r>
      <w:fldChar w:fldCharType="end"/>
    </w:r>
    <w:r>
      <w:instrText xml:space="preserve">/2) </w:instrText>
    </w:r>
    <w:r>
      <w:fldChar w:fldCharType="separate"/>
    </w:r>
    <w:r w:rsidR="00066A06">
      <w:rPr>
        <w:noProof/>
      </w:rPr>
      <w:instrText>2</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4</w:instrText>
    </w:r>
    <w:r>
      <w:fldChar w:fldCharType="end"/>
    </w:r>
  </w:p>
  <w:p w:rsidR="00782773" w:rsidRDefault="00782773">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5</w:instrText>
    </w:r>
    <w:r>
      <w:fldChar w:fldCharType="end"/>
    </w:r>
    <w:r>
      <w:instrText>"</w:instrText>
    </w:r>
    <w:r>
      <w:fldChar w:fldCharType="separate"/>
    </w:r>
    <w:r w:rsidR="00066A06">
      <w:rPr>
        <w:noProof/>
      </w:rPr>
      <w:t>5</w:t>
    </w:r>
    <w:r>
      <w:fldChar w:fldCharType="end"/>
    </w:r>
  </w:p>
  <w:p w:rsidR="00782773" w:rsidRDefault="00782773">
    <w:pPr>
      <w:pStyle w:val="Sidfo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Pr>
        <w:noProof/>
      </w:rPr>
      <w:t>70</w:t>
    </w:r>
    <w:r>
      <w:fldChar w:fldCharType="end"/>
    </w:r>
  </w:p>
  <w:p w:rsidR="00782773" w:rsidRDefault="00782773">
    <w:pPr>
      <w:pStyle w:val="Sidfo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Pr>
        <w:noProof/>
      </w:rPr>
      <w:t>71</w:t>
    </w:r>
    <w:r>
      <w:fldChar w:fldCharType="end"/>
    </w:r>
  </w:p>
  <w:p w:rsidR="00782773" w:rsidRDefault="00782773">
    <w:pPr>
      <w:pStyle w:val="Sidfo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6</w:instrText>
    </w:r>
    <w:r>
      <w:fldChar w:fldCharType="end"/>
    </w:r>
    <w:r>
      <w:instrText xml:space="preserve">/2 </w:instrText>
    </w:r>
    <w:r>
      <w:fldChar w:fldCharType="separate"/>
    </w:r>
    <w:r w:rsidR="00066A06">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6</w:instrText>
    </w:r>
    <w:r>
      <w:fldChar w:fldCharType="end"/>
    </w:r>
    <w:r>
      <w:instrText xml:space="preserve">/2) </w:instrText>
    </w:r>
    <w:r>
      <w:fldChar w:fldCharType="separate"/>
    </w:r>
    <w:r w:rsidR="00066A06">
      <w:rPr>
        <w:noProof/>
      </w:rPr>
      <w:instrText>3</w:instrText>
    </w:r>
    <w:r>
      <w:fldChar w:fldCharType="end"/>
    </w:r>
    <w:r>
      <w:fldChar w:fldCharType="separate"/>
    </w:r>
    <w:r w:rsidR="00066A0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66A06">
      <w:rPr>
        <w:noProof/>
      </w:rPr>
      <w:instrText>6</w:instrText>
    </w:r>
    <w:r>
      <w:fldChar w:fldCharType="end"/>
    </w:r>
  </w:p>
  <w:p w:rsidR="00066A06" w:rsidRDefault="00782773" w:rsidP="00AD3B0B">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5</w:instrText>
    </w:r>
    <w:r>
      <w:fldChar w:fldCharType="end"/>
    </w:r>
    <w:r>
      <w:instrText>"</w:instrText>
    </w:r>
    <w:r>
      <w:fldChar w:fldCharType="separate"/>
    </w:r>
    <w:r w:rsidR="00066A06">
      <w:rPr>
        <w:noProof/>
      </w:rPr>
      <w:t>6</w:t>
    </w:r>
  </w:p>
  <w:p w:rsidR="00782773" w:rsidRDefault="00782773" w:rsidP="00AD3B0B">
    <w:pPr>
      <w:pStyle w:val="SidfotH"/>
      <w:framePr w:w="8957" w:h="283" w:hRule="exact" w:hSpace="0" w:vSpace="0" w:wrap="around" w:xAlign="inside" w:y="13040" w:anchorLock="0"/>
    </w:pPr>
    <w:r>
      <w:fldChar w:fldCharType="end"/>
    </w:r>
  </w:p>
  <w:p w:rsidR="00782773" w:rsidRDefault="00782773">
    <w:pPr>
      <w:pStyle w:val="Sidfo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8</w:t>
    </w:r>
    <w:r>
      <w:fldChar w:fldCharType="end"/>
    </w:r>
  </w:p>
  <w:p w:rsidR="00782773" w:rsidRDefault="00782773">
    <w:pPr>
      <w:pStyle w:val="Sidfot"/>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Pr>
        <w:noProof/>
      </w:rPr>
      <w:t>7</w:t>
    </w:r>
    <w:r>
      <w:fldChar w:fldCharType="end"/>
    </w:r>
  </w:p>
  <w:p w:rsidR="00782773" w:rsidRDefault="00782773">
    <w:pPr>
      <w:pStyle w:val="Sidfot"/>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7</w:instrText>
    </w:r>
    <w:r>
      <w:fldChar w:fldCharType="end"/>
    </w:r>
    <w:r>
      <w:instrText xml:space="preserve">/2 </w:instrText>
    </w:r>
    <w:r>
      <w:fldChar w:fldCharType="separate"/>
    </w:r>
    <w:r w:rsidR="00066A06">
      <w:rPr>
        <w:noProof/>
      </w:rPr>
      <w:instrText>3,5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7</w:instrText>
    </w:r>
    <w:r>
      <w:fldChar w:fldCharType="end"/>
    </w:r>
    <w:r>
      <w:instrText xml:space="preserve">/2) </w:instrText>
    </w:r>
    <w:r>
      <w:fldChar w:fldCharType="separate"/>
    </w:r>
    <w:r w:rsidR="00066A06">
      <w:rPr>
        <w:noProof/>
      </w:rPr>
      <w:instrText>3</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6</w:instrText>
    </w:r>
    <w:r>
      <w:fldChar w:fldCharType="end"/>
    </w:r>
  </w:p>
  <w:p w:rsidR="00782773" w:rsidRDefault="00782773" w:rsidP="00AD3B0B">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7</w:instrText>
    </w:r>
    <w:r>
      <w:fldChar w:fldCharType="end"/>
    </w:r>
    <w:r>
      <w:instrText>"</w:instrText>
    </w:r>
    <w:r>
      <w:fldChar w:fldCharType="separate"/>
    </w:r>
    <w:r w:rsidR="00066A06">
      <w:rPr>
        <w:noProof/>
      </w:rPr>
      <w:t>7</w:t>
    </w:r>
    <w:r>
      <w:fldChar w:fldCharType="end"/>
    </w:r>
  </w:p>
  <w:p w:rsidR="00782773" w:rsidRDefault="00782773">
    <w:pPr>
      <w:pStyle w:val="Sidfot"/>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12</w:t>
    </w:r>
    <w:r>
      <w:fldChar w:fldCharType="end"/>
    </w:r>
  </w:p>
  <w:p w:rsidR="00782773" w:rsidRDefault="0078277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782773" w:rsidRDefault="00782773">
    <w:pPr>
      <w:pStyle w:val="Sidfot"/>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13</w:t>
    </w:r>
    <w:r>
      <w:fldChar w:fldCharType="end"/>
    </w:r>
  </w:p>
  <w:p w:rsidR="00782773" w:rsidRDefault="00782773">
    <w:pPr>
      <w:pStyle w:val="Sidfot"/>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9</w:instrText>
    </w:r>
    <w:r>
      <w:fldChar w:fldCharType="end"/>
    </w:r>
    <w:r>
      <w:instrText xml:space="preserve">/2 </w:instrText>
    </w:r>
    <w:r>
      <w:fldChar w:fldCharType="separate"/>
    </w:r>
    <w:r w:rsidR="00066A06">
      <w:rPr>
        <w:noProof/>
      </w:rPr>
      <w:instrText>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9</w:instrText>
    </w:r>
    <w:r>
      <w:fldChar w:fldCharType="end"/>
    </w:r>
    <w:r>
      <w:instrText xml:space="preserve">/2) </w:instrText>
    </w:r>
    <w:r>
      <w:fldChar w:fldCharType="separate"/>
    </w:r>
    <w:r w:rsidR="00066A06">
      <w:rPr>
        <w:noProof/>
      </w:rPr>
      <w:instrText>4</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8</w:instrText>
    </w:r>
    <w:r>
      <w:fldChar w:fldCharType="end"/>
    </w:r>
  </w:p>
  <w:p w:rsidR="00782773" w:rsidRDefault="00782773" w:rsidP="00AD3B0B">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9</w:instrText>
    </w:r>
    <w:r>
      <w:fldChar w:fldCharType="end"/>
    </w:r>
    <w:r>
      <w:instrText>"</w:instrText>
    </w:r>
    <w:r>
      <w:fldChar w:fldCharType="separate"/>
    </w:r>
    <w:r w:rsidR="00066A06">
      <w:rPr>
        <w:noProof/>
      </w:rPr>
      <w:t>9</w:t>
    </w:r>
    <w:r>
      <w:fldChar w:fldCharType="end"/>
    </w:r>
  </w:p>
  <w:p w:rsidR="00782773" w:rsidRDefault="00782773">
    <w:pPr>
      <w:pStyle w:val="Sidfot"/>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16</w:t>
    </w:r>
    <w:r>
      <w:fldChar w:fldCharType="end"/>
    </w:r>
  </w:p>
  <w:p w:rsidR="00782773" w:rsidRDefault="00782773">
    <w:pPr>
      <w:pStyle w:val="Sidfot"/>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15</w:t>
    </w:r>
    <w:r>
      <w:fldChar w:fldCharType="end"/>
    </w:r>
  </w:p>
  <w:p w:rsidR="00782773" w:rsidRDefault="00782773">
    <w:pPr>
      <w:pStyle w:val="Sidfot"/>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14</w:instrText>
    </w:r>
    <w:r>
      <w:fldChar w:fldCharType="end"/>
    </w:r>
    <w:r>
      <w:instrText xml:space="preserve">/2 </w:instrText>
    </w:r>
    <w:r>
      <w:fldChar w:fldCharType="separate"/>
    </w:r>
    <w:r w:rsidR="00066A06">
      <w:rPr>
        <w:noProof/>
      </w:rPr>
      <w:instrText>7</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14</w:instrText>
    </w:r>
    <w:r>
      <w:fldChar w:fldCharType="end"/>
    </w:r>
    <w:r>
      <w:instrText xml:space="preserve">/2) </w:instrText>
    </w:r>
    <w:r>
      <w:fldChar w:fldCharType="separate"/>
    </w:r>
    <w:r w:rsidR="00066A06">
      <w:rPr>
        <w:noProof/>
      </w:rPr>
      <w:instrText>7</w:instrText>
    </w:r>
    <w:r>
      <w:fldChar w:fldCharType="end"/>
    </w:r>
    <w:r>
      <w:fldChar w:fldCharType="separate"/>
    </w:r>
    <w:r w:rsidR="00066A0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66A06">
      <w:rPr>
        <w:noProof/>
      </w:rPr>
      <w:instrText>14</w:instrText>
    </w:r>
    <w:r>
      <w:fldChar w:fldCharType="end"/>
    </w:r>
  </w:p>
  <w:p w:rsidR="00066A06" w:rsidRDefault="00782773" w:rsidP="00AD3B0B">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13</w:instrText>
    </w:r>
    <w:r>
      <w:fldChar w:fldCharType="end"/>
    </w:r>
    <w:r>
      <w:instrText>"</w:instrText>
    </w:r>
    <w:r>
      <w:fldChar w:fldCharType="separate"/>
    </w:r>
    <w:r w:rsidR="00066A06">
      <w:rPr>
        <w:noProof/>
      </w:rPr>
      <w:t>14</w:t>
    </w:r>
  </w:p>
  <w:p w:rsidR="00782773" w:rsidRDefault="00782773" w:rsidP="00AD3B0B">
    <w:pPr>
      <w:pStyle w:val="SidfotH"/>
      <w:framePr w:w="8957" w:h="283" w:hRule="exact" w:hSpace="0" w:vSpace="0" w:wrap="around" w:xAlign="inside" w:y="13040" w:anchorLock="0"/>
    </w:pPr>
    <w:r>
      <w:fldChar w:fldCharType="end"/>
    </w:r>
  </w:p>
  <w:p w:rsidR="00782773" w:rsidRDefault="00782773">
    <w:pPr>
      <w:pStyle w:val="Sidfot"/>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18</w:t>
    </w:r>
    <w:r>
      <w:fldChar w:fldCharType="end"/>
    </w:r>
  </w:p>
  <w:p w:rsidR="00782773" w:rsidRDefault="00782773">
    <w:pPr>
      <w:pStyle w:val="Sidfot"/>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Pr>
        <w:noProof/>
      </w:rPr>
      <w:t>17</w:t>
    </w:r>
    <w:r>
      <w:fldChar w:fldCharType="end"/>
    </w:r>
  </w:p>
  <w:p w:rsidR="00782773" w:rsidRDefault="00782773">
    <w:pPr>
      <w:pStyle w:val="Sidfot"/>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17</w:instrText>
    </w:r>
    <w:r>
      <w:fldChar w:fldCharType="end"/>
    </w:r>
    <w:r>
      <w:instrText xml:space="preserve">/2 </w:instrText>
    </w:r>
    <w:r>
      <w:fldChar w:fldCharType="separate"/>
    </w:r>
    <w:r w:rsidR="00066A06">
      <w:rPr>
        <w:noProof/>
      </w:rPr>
      <w:instrText>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17</w:instrText>
    </w:r>
    <w:r>
      <w:fldChar w:fldCharType="end"/>
    </w:r>
    <w:r>
      <w:instrText xml:space="preserve">/2) </w:instrText>
    </w:r>
    <w:r>
      <w:fldChar w:fldCharType="separate"/>
    </w:r>
    <w:r w:rsidR="00066A06">
      <w:rPr>
        <w:noProof/>
      </w:rPr>
      <w:instrText>8</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16</w:instrText>
    </w:r>
    <w:r>
      <w:fldChar w:fldCharType="end"/>
    </w:r>
  </w:p>
  <w:p w:rsidR="00782773" w:rsidRDefault="00782773" w:rsidP="00AD3B0B">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17</w:instrText>
    </w:r>
    <w:r>
      <w:fldChar w:fldCharType="end"/>
    </w:r>
    <w:r>
      <w:instrText>"</w:instrText>
    </w:r>
    <w:r>
      <w:fldChar w:fldCharType="separate"/>
    </w:r>
    <w:r w:rsidR="00066A06">
      <w:rPr>
        <w:noProof/>
      </w:rPr>
      <w:t>17</w:t>
    </w:r>
    <w:r>
      <w:fldChar w:fldCharType="end"/>
    </w:r>
  </w:p>
  <w:p w:rsidR="00782773" w:rsidRDefault="00782773">
    <w:pPr>
      <w:pStyle w:val="Sidfot"/>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20</w:t>
    </w:r>
    <w:r>
      <w:fldChar w:fldCharType="end"/>
    </w:r>
  </w:p>
  <w:p w:rsidR="00782773" w:rsidRDefault="00782773">
    <w:pPr>
      <w:pStyle w:val="Sidfot"/>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Pr>
        <w:noProof/>
      </w:rPr>
      <w:t>19</w:t>
    </w:r>
    <w:r>
      <w:fldChar w:fldCharType="end"/>
    </w:r>
  </w:p>
  <w:p w:rsidR="00782773" w:rsidRDefault="00782773">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1</w:instrText>
    </w:r>
    <w:r>
      <w:fldChar w:fldCharType="end"/>
    </w:r>
    <w:r>
      <w:instrText xml:space="preserve">/2 </w:instrText>
    </w:r>
    <w:r>
      <w:fldChar w:fldCharType="separate"/>
    </w:r>
    <w:r w:rsidR="00066A06">
      <w:rPr>
        <w:noProof/>
      </w:rPr>
      <w:instrText>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1</w:instrText>
    </w:r>
    <w:r>
      <w:fldChar w:fldCharType="end"/>
    </w:r>
    <w:r>
      <w:instrText xml:space="preserve">/2) </w:instrText>
    </w:r>
    <w:r>
      <w:fldChar w:fldCharType="separate"/>
    </w:r>
    <w:r w:rsidR="00066A06">
      <w:rPr>
        <w:noProof/>
      </w:rPr>
      <w:instrText>0</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14</w:instrText>
    </w:r>
    <w:r>
      <w:fldChar w:fldCharType="end"/>
    </w:r>
  </w:p>
  <w:p w:rsidR="00782773" w:rsidRDefault="00782773">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1</w:instrText>
    </w:r>
    <w:r>
      <w:fldChar w:fldCharType="end"/>
    </w:r>
    <w:r>
      <w:instrText>"</w:instrText>
    </w:r>
    <w:r>
      <w:fldChar w:fldCharType="separate"/>
    </w:r>
    <w:r w:rsidR="00066A06">
      <w:rPr>
        <w:noProof/>
      </w:rPr>
      <w:t>1</w:t>
    </w:r>
    <w:r>
      <w:fldChar w:fldCharType="end"/>
    </w:r>
  </w:p>
  <w:p w:rsidR="00782773" w:rsidRDefault="00782773">
    <w:pPr>
      <w:pStyle w:val="Sidfo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19</w:instrText>
    </w:r>
    <w:r>
      <w:fldChar w:fldCharType="end"/>
    </w:r>
    <w:r>
      <w:instrText xml:space="preserve">/2 </w:instrText>
    </w:r>
    <w:r>
      <w:fldChar w:fldCharType="separate"/>
    </w:r>
    <w:r w:rsidR="00066A06">
      <w:rPr>
        <w:noProof/>
      </w:rPr>
      <w:instrText>9,5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19</w:instrText>
    </w:r>
    <w:r>
      <w:fldChar w:fldCharType="end"/>
    </w:r>
    <w:r>
      <w:instrText xml:space="preserve">/2) </w:instrText>
    </w:r>
    <w:r>
      <w:fldChar w:fldCharType="separate"/>
    </w:r>
    <w:r w:rsidR="00066A06">
      <w:rPr>
        <w:noProof/>
      </w:rPr>
      <w:instrText>9</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18</w:instrText>
    </w:r>
    <w:r>
      <w:fldChar w:fldCharType="end"/>
    </w:r>
  </w:p>
  <w:p w:rsidR="00782773" w:rsidRDefault="00782773" w:rsidP="00AD3B0B">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19</w:instrText>
    </w:r>
    <w:r>
      <w:fldChar w:fldCharType="end"/>
    </w:r>
    <w:r>
      <w:instrText>"</w:instrText>
    </w:r>
    <w:r>
      <w:fldChar w:fldCharType="separate"/>
    </w:r>
    <w:r w:rsidR="00066A06">
      <w:rPr>
        <w:noProof/>
      </w:rPr>
      <w:t>19</w:t>
    </w:r>
    <w:r>
      <w:fldChar w:fldCharType="end"/>
    </w:r>
  </w:p>
  <w:p w:rsidR="00782773" w:rsidRDefault="00782773">
    <w:pPr>
      <w:pStyle w:val="Sidfot"/>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24</w:t>
    </w:r>
    <w:r>
      <w:fldChar w:fldCharType="end"/>
    </w:r>
  </w:p>
  <w:p w:rsidR="00782773" w:rsidRDefault="00782773">
    <w:pPr>
      <w:pStyle w:val="Sidfot"/>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25</w:t>
    </w:r>
    <w:r>
      <w:fldChar w:fldCharType="end"/>
    </w:r>
  </w:p>
  <w:p w:rsidR="00782773" w:rsidRDefault="00782773">
    <w:pPr>
      <w:pStyle w:val="Sidfot"/>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21</w:instrText>
    </w:r>
    <w:r>
      <w:fldChar w:fldCharType="end"/>
    </w:r>
    <w:r>
      <w:instrText xml:space="preserve">/2 </w:instrText>
    </w:r>
    <w:r>
      <w:fldChar w:fldCharType="separate"/>
    </w:r>
    <w:r w:rsidR="00066A06">
      <w:rPr>
        <w:noProof/>
      </w:rPr>
      <w:instrText>10,5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21</w:instrText>
    </w:r>
    <w:r>
      <w:fldChar w:fldCharType="end"/>
    </w:r>
    <w:r>
      <w:instrText xml:space="preserve">/2) </w:instrText>
    </w:r>
    <w:r>
      <w:fldChar w:fldCharType="separate"/>
    </w:r>
    <w:r w:rsidR="00066A06">
      <w:rPr>
        <w:noProof/>
      </w:rPr>
      <w:instrText>10</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20</w:instrText>
    </w:r>
    <w:r>
      <w:fldChar w:fldCharType="end"/>
    </w:r>
  </w:p>
  <w:p w:rsidR="00782773" w:rsidRDefault="00782773" w:rsidP="00AD3B0B">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21</w:instrText>
    </w:r>
    <w:r>
      <w:fldChar w:fldCharType="end"/>
    </w:r>
    <w:r>
      <w:instrText>"</w:instrText>
    </w:r>
    <w:r>
      <w:fldChar w:fldCharType="separate"/>
    </w:r>
    <w:r w:rsidR="00066A06">
      <w:rPr>
        <w:noProof/>
      </w:rPr>
      <w:t>21</w:t>
    </w:r>
    <w:r>
      <w:fldChar w:fldCharType="end"/>
    </w:r>
  </w:p>
  <w:p w:rsidR="00782773" w:rsidRDefault="00782773">
    <w:pPr>
      <w:pStyle w:val="Sidfot"/>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28</w:t>
    </w:r>
    <w:r>
      <w:fldChar w:fldCharType="end"/>
    </w:r>
  </w:p>
  <w:p w:rsidR="00782773" w:rsidRDefault="00782773">
    <w:pPr>
      <w:pStyle w:val="Sidfot"/>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27</w:t>
    </w:r>
    <w:r>
      <w:fldChar w:fldCharType="end"/>
    </w:r>
  </w:p>
  <w:p w:rsidR="00782773" w:rsidRDefault="00782773">
    <w:pPr>
      <w:pStyle w:val="Sidfot"/>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26</w:instrText>
    </w:r>
    <w:r>
      <w:fldChar w:fldCharType="end"/>
    </w:r>
    <w:r>
      <w:instrText xml:space="preserve">/2 </w:instrText>
    </w:r>
    <w:r>
      <w:fldChar w:fldCharType="separate"/>
    </w:r>
    <w:r w:rsidR="00066A06">
      <w:rPr>
        <w:noProof/>
      </w:rPr>
      <w:instrText>13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26</w:instrText>
    </w:r>
    <w:r>
      <w:fldChar w:fldCharType="end"/>
    </w:r>
    <w:r>
      <w:instrText xml:space="preserve">/2) </w:instrText>
    </w:r>
    <w:r>
      <w:fldChar w:fldCharType="separate"/>
    </w:r>
    <w:r w:rsidR="00066A06">
      <w:rPr>
        <w:noProof/>
      </w:rPr>
      <w:instrText>13</w:instrText>
    </w:r>
    <w:r>
      <w:fldChar w:fldCharType="end"/>
    </w:r>
    <w:r>
      <w:fldChar w:fldCharType="separate"/>
    </w:r>
    <w:r w:rsidR="00066A0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66A06">
      <w:rPr>
        <w:noProof/>
      </w:rPr>
      <w:instrText>26</w:instrText>
    </w:r>
    <w:r>
      <w:fldChar w:fldCharType="end"/>
    </w:r>
  </w:p>
  <w:p w:rsidR="00066A06" w:rsidRDefault="00782773" w:rsidP="00AD3B0B">
    <w:pPr>
      <w:pStyle w:val="SidfotV"/>
      <w:framePr w:w="8957" w:h="283" w:hRule="exact" w:hSpace="0" w:vSpace="0" w:wrap="around" w:xAlign="inside" w:y="13040"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25</w:instrText>
    </w:r>
    <w:r>
      <w:fldChar w:fldCharType="end"/>
    </w:r>
    <w:r>
      <w:instrText>"</w:instrText>
    </w:r>
    <w:r>
      <w:fldChar w:fldCharType="separate"/>
    </w:r>
    <w:r w:rsidR="00066A06">
      <w:rPr>
        <w:noProof/>
      </w:rPr>
      <w:t>26</w:t>
    </w:r>
  </w:p>
  <w:p w:rsidR="00782773" w:rsidRDefault="00782773" w:rsidP="00AD3B0B">
    <w:pPr>
      <w:pStyle w:val="SidfotH"/>
      <w:framePr w:w="8957" w:h="283" w:hRule="exact" w:hSpace="0" w:vSpace="0" w:wrap="around" w:xAlign="inside" w:y="13040" w:anchorLock="0"/>
    </w:pPr>
    <w:r>
      <w:fldChar w:fldCharType="end"/>
    </w:r>
  </w:p>
  <w:p w:rsidR="00782773" w:rsidRDefault="00782773">
    <w:pPr>
      <w:pStyle w:val="Sidfot"/>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40</w:t>
    </w:r>
    <w:r>
      <w:fldChar w:fldCharType="end"/>
    </w:r>
  </w:p>
  <w:p w:rsidR="00782773" w:rsidRDefault="00782773">
    <w:pPr>
      <w:pStyle w:val="Sidfot"/>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39</w:t>
    </w:r>
    <w:r>
      <w:fldChar w:fldCharType="end"/>
    </w:r>
  </w:p>
  <w:p w:rsidR="00782773" w:rsidRDefault="00782773">
    <w:pPr>
      <w:pStyle w:val="Sidfot"/>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29</w:instrText>
    </w:r>
    <w:r>
      <w:fldChar w:fldCharType="end"/>
    </w:r>
    <w:r>
      <w:instrText xml:space="preserve">/2 </w:instrText>
    </w:r>
    <w:r>
      <w:fldChar w:fldCharType="separate"/>
    </w:r>
    <w:r w:rsidR="00066A06">
      <w:rPr>
        <w:noProof/>
      </w:rPr>
      <w:instrText>14,5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29</w:instrText>
    </w:r>
    <w:r>
      <w:fldChar w:fldCharType="end"/>
    </w:r>
    <w:r>
      <w:instrText xml:space="preserve">/2) </w:instrText>
    </w:r>
    <w:r>
      <w:fldChar w:fldCharType="separate"/>
    </w:r>
    <w:r w:rsidR="00066A06">
      <w:rPr>
        <w:noProof/>
      </w:rPr>
      <w:instrText>14</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28</w:instrText>
    </w:r>
    <w:r>
      <w:fldChar w:fldCharType="end"/>
    </w:r>
  </w:p>
  <w:p w:rsidR="00782773" w:rsidRDefault="00782773" w:rsidP="00AD3B0B">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29</w:instrText>
    </w:r>
    <w:r>
      <w:fldChar w:fldCharType="end"/>
    </w:r>
    <w:r>
      <w:instrText>"</w:instrText>
    </w:r>
    <w:r>
      <w:fldChar w:fldCharType="separate"/>
    </w:r>
    <w:r w:rsidR="00066A06">
      <w:rPr>
        <w:noProof/>
      </w:rPr>
      <w:t>29</w:t>
    </w:r>
    <w:r>
      <w:fldChar w:fldCharType="end"/>
    </w:r>
  </w:p>
  <w:p w:rsidR="00782773" w:rsidRDefault="00782773">
    <w:pPr>
      <w:pStyle w:val="Sidfo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782773" w:rsidRDefault="00782773">
    <w:pPr>
      <w:pStyle w:val="Sidfot"/>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46</w:t>
    </w:r>
    <w:r>
      <w:fldChar w:fldCharType="end"/>
    </w:r>
  </w:p>
  <w:p w:rsidR="00782773" w:rsidRDefault="00782773">
    <w:pPr>
      <w:pStyle w:val="Sidfot"/>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H"/>
      <w:framePr w:w="8957" w:h="283" w:hRule="exact" w:hSpace="0" w:vSpace="0" w:wrap="around" w:xAlign="inside" w:y="13040" w:anchorLock="0"/>
    </w:pPr>
    <w:r>
      <w:fldChar w:fldCharType="begin"/>
    </w:r>
    <w:r>
      <w:instrText xml:space="preserve"> P</w:instrText>
    </w:r>
    <w:r>
      <w:instrText>A</w:instrText>
    </w:r>
    <w:r>
      <w:instrText xml:space="preserve">GE </w:instrText>
    </w:r>
    <w:r>
      <w:fldChar w:fldCharType="separate"/>
    </w:r>
    <w:r w:rsidR="00066A06">
      <w:rPr>
        <w:noProof/>
      </w:rPr>
      <w:t>45</w:t>
    </w:r>
    <w:r>
      <w:fldChar w:fldCharType="end"/>
    </w:r>
  </w:p>
  <w:p w:rsidR="00782773" w:rsidRDefault="00782773">
    <w:pPr>
      <w:pStyle w:val="Sidfot"/>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fotV"/>
      <w:framePr w:w="8957" w:h="283" w:hRule="exact" w:hSpace="0" w:vSpace="0" w:wrap="around" w:xAlign="inside" w:y="13040"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41</w:instrText>
    </w:r>
    <w:r>
      <w:fldChar w:fldCharType="end"/>
    </w:r>
    <w:r>
      <w:instrText xml:space="preserve">/2 </w:instrText>
    </w:r>
    <w:r>
      <w:fldChar w:fldCharType="separate"/>
    </w:r>
    <w:r w:rsidR="00066A06">
      <w:rPr>
        <w:noProof/>
      </w:rPr>
      <w:instrText>20,5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41</w:instrText>
    </w:r>
    <w:r>
      <w:fldChar w:fldCharType="end"/>
    </w:r>
    <w:r>
      <w:instrText xml:space="preserve">/2) </w:instrText>
    </w:r>
    <w:r>
      <w:fldChar w:fldCharType="separate"/>
    </w:r>
    <w:r w:rsidR="00066A06">
      <w:rPr>
        <w:noProof/>
      </w:rPr>
      <w:instrText>20</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40</w:instrText>
    </w:r>
    <w:r>
      <w:fldChar w:fldCharType="end"/>
    </w:r>
  </w:p>
  <w:p w:rsidR="00782773" w:rsidRDefault="00782773" w:rsidP="00AD3B0B">
    <w:pPr>
      <w:pStyle w:val="SidfotH"/>
      <w:framePr w:w="8957" w:h="283" w:hRule="exact" w:hSpace="0" w:vSpace="0" w:wrap="around" w:xAlign="inside" w:y="13040"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41</w:instrText>
    </w:r>
    <w:r>
      <w:fldChar w:fldCharType="end"/>
    </w:r>
    <w:r>
      <w:instrText>"</w:instrText>
    </w:r>
    <w:r>
      <w:fldChar w:fldCharType="separate"/>
    </w:r>
    <w:r w:rsidR="00066A06">
      <w:rPr>
        <w:noProof/>
      </w:rPr>
      <w:t>41</w:t>
    </w:r>
    <w:r>
      <w:fldChar w:fldCharType="end"/>
    </w:r>
  </w:p>
  <w:p w:rsidR="00782773" w:rsidRDefault="00782773">
    <w:pPr>
      <w:pStyle w:val="Sidfot"/>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66A06">
      <w:rPr>
        <w:noProof/>
      </w:rPr>
      <w:t>62</w:t>
    </w:r>
    <w:r>
      <w:fldChar w:fldCharType="end"/>
    </w:r>
  </w:p>
  <w:p w:rsidR="00782773" w:rsidRDefault="00782773">
    <w:pPr>
      <w:pStyle w:val="Sidfot"/>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66A06">
      <w:rPr>
        <w:noProof/>
      </w:rPr>
      <w:t>63</w:t>
    </w:r>
    <w:r>
      <w:fldChar w:fldCharType="end"/>
    </w:r>
  </w:p>
  <w:p w:rsidR="00782773" w:rsidRDefault="00782773">
    <w:pPr>
      <w:pStyle w:val="Sidfot"/>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47</w:instrText>
    </w:r>
    <w:r>
      <w:fldChar w:fldCharType="end"/>
    </w:r>
    <w:r>
      <w:instrText xml:space="preserve">/2 </w:instrText>
    </w:r>
    <w:r>
      <w:fldChar w:fldCharType="separate"/>
    </w:r>
    <w:r w:rsidR="00066A06">
      <w:rPr>
        <w:noProof/>
      </w:rPr>
      <w:instrText>23,5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47</w:instrText>
    </w:r>
    <w:r>
      <w:fldChar w:fldCharType="end"/>
    </w:r>
    <w:r>
      <w:instrText xml:space="preserve">/2) </w:instrText>
    </w:r>
    <w:r>
      <w:fldChar w:fldCharType="separate"/>
    </w:r>
    <w:r w:rsidR="00066A06">
      <w:rPr>
        <w:noProof/>
      </w:rPr>
      <w:instrText>23</w:instrText>
    </w:r>
    <w:r>
      <w:fldChar w:fldCharType="end"/>
    </w:r>
    <w:r>
      <w:fldChar w:fldCharType="separate"/>
    </w:r>
    <w:r w:rsidR="00066A06">
      <w:rPr>
        <w:noProof/>
      </w:rPr>
      <w:instrText>0,5</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Pr>
        <w:noProof/>
      </w:rPr>
      <w:instrText>46</w:instrText>
    </w:r>
    <w:r>
      <w:fldChar w:fldCharType="end"/>
    </w:r>
  </w:p>
  <w:p w:rsidR="00782773" w:rsidRDefault="00782773">
    <w:pPr>
      <w:pStyle w:val="SidfotH"/>
      <w:framePr w:w="8732" w:h="284" w:hRule="exact" w:hSpace="0" w:vSpace="0" w:wrap="around" w:xAlign="inside" w:y="13042" w:anchorLock="0"/>
    </w:pPr>
    <w:r>
      <w:instrText>""</w:instrText>
    </w:r>
    <w:r>
      <w:fldChar w:fldCharType="begin"/>
    </w:r>
    <w:r>
      <w:instrText xml:space="preserve"> P</w:instrText>
    </w:r>
    <w:r>
      <w:instrText>A</w:instrText>
    </w:r>
    <w:r>
      <w:instrText xml:space="preserve">GE </w:instrText>
    </w:r>
    <w:r>
      <w:fldChar w:fldCharType="separate"/>
    </w:r>
    <w:r w:rsidR="00066A06">
      <w:rPr>
        <w:noProof/>
      </w:rPr>
      <w:instrText>47</w:instrText>
    </w:r>
    <w:r>
      <w:fldChar w:fldCharType="end"/>
    </w:r>
    <w:r>
      <w:instrText>"</w:instrText>
    </w:r>
    <w:r>
      <w:fldChar w:fldCharType="separate"/>
    </w:r>
    <w:r w:rsidR="00066A06">
      <w:rPr>
        <w:noProof/>
      </w:rPr>
      <w:t>47</w:t>
    </w:r>
    <w:r>
      <w:fldChar w:fldCharType="end"/>
    </w:r>
  </w:p>
  <w:p w:rsidR="00782773" w:rsidRDefault="00782773">
    <w:pPr>
      <w:pStyle w:val="Sidfo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sidR="00066A06">
      <w:rPr>
        <w:noProof/>
      </w:rPr>
      <w:t>3</w:t>
    </w:r>
    <w:r>
      <w:fldChar w:fldCharType="end"/>
    </w:r>
  </w:p>
  <w:p w:rsidR="00782773" w:rsidRDefault="00782773">
    <w:pPr>
      <w:pStyle w:val="Sidfo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w:instrText>
    </w:r>
    <w:r>
      <w:fldChar w:fldCharType="end"/>
    </w:r>
    <w:r>
      <w:instrText xml:space="preserve">/2 </w:instrText>
    </w:r>
    <w:r>
      <w:fldChar w:fldCharType="separate"/>
    </w:r>
    <w:r w:rsidR="00066A06">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w:instrText>
    </w:r>
    <w:r>
      <w:fldChar w:fldCharType="end"/>
    </w:r>
    <w:r>
      <w:instrText xml:space="preserve">/2) </w:instrText>
    </w:r>
    <w:r>
      <w:fldChar w:fldCharType="separate"/>
    </w:r>
    <w:r w:rsidR="00066A06">
      <w:rPr>
        <w:noProof/>
      </w:rPr>
      <w:instrText>1</w:instrText>
    </w:r>
    <w:r>
      <w:fldChar w:fldCharType="end"/>
    </w:r>
    <w:r>
      <w:fldChar w:fldCharType="separate"/>
    </w:r>
    <w:r w:rsidR="00066A0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66A06">
      <w:rPr>
        <w:noProof/>
      </w:rPr>
      <w:instrText>2</w:instrText>
    </w:r>
    <w:r>
      <w:fldChar w:fldCharType="end"/>
    </w:r>
  </w:p>
  <w:p w:rsidR="00066A06" w:rsidRDefault="00782773">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1</w:instrText>
    </w:r>
    <w:r>
      <w:fldChar w:fldCharType="end"/>
    </w:r>
    <w:r>
      <w:instrText>"</w:instrText>
    </w:r>
    <w:r>
      <w:fldChar w:fldCharType="separate"/>
    </w:r>
    <w:r w:rsidR="00066A06">
      <w:rPr>
        <w:noProof/>
      </w:rPr>
      <w:t>2</w:t>
    </w:r>
  </w:p>
  <w:p w:rsidR="00782773" w:rsidRDefault="00782773">
    <w:pPr>
      <w:pStyle w:val="SidfotH"/>
      <w:framePr w:w="8732" w:h="284" w:hRule="exact" w:hSpace="0" w:vSpace="0" w:wrap="around" w:xAlign="inside" w:y="13042" w:anchorLock="0"/>
    </w:pPr>
    <w:r>
      <w:fldChar w:fldCharType="end"/>
    </w:r>
  </w:p>
  <w:p w:rsidR="00782773" w:rsidRDefault="00782773">
    <w:pPr>
      <w:pStyle w:val="Sidfo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2</w:t>
    </w:r>
    <w:r>
      <w:fldChar w:fldCharType="end"/>
    </w:r>
  </w:p>
  <w:p w:rsidR="00782773" w:rsidRDefault="00782773">
    <w:pPr>
      <w:pStyle w:val="Sidfo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H"/>
      <w:framePr w:w="8732" w:h="284" w:hRule="exact" w:hSpace="0" w:vSpace="0" w:wrap="around" w:xAlign="inside" w:y="13042" w:anchorLock="0"/>
    </w:pPr>
    <w:r>
      <w:fldChar w:fldCharType="begin"/>
    </w:r>
    <w:r>
      <w:instrText xml:space="preserve"> P</w:instrText>
    </w:r>
    <w:r>
      <w:instrText>A</w:instrText>
    </w:r>
    <w:r>
      <w:instrText xml:space="preserve">GE </w:instrText>
    </w:r>
    <w:r>
      <w:fldChar w:fldCharType="separate"/>
    </w:r>
    <w:r>
      <w:rPr>
        <w:noProof/>
      </w:rPr>
      <w:t>3</w:t>
    </w:r>
    <w:r>
      <w:fldChar w:fldCharType="end"/>
    </w:r>
  </w:p>
  <w:p w:rsidR="00782773" w:rsidRDefault="00782773">
    <w:pPr>
      <w:pStyle w:val="Sidfo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fotV"/>
      <w:framePr w:w="8732" w:h="284" w:hRule="exact" w:hSpace="0" w:vSpace="0" w:wrap="around" w:xAlign="inside" w:y="13042" w:anchorLock="0"/>
    </w:pP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4</w:instrText>
    </w:r>
    <w:r>
      <w:fldChar w:fldCharType="end"/>
    </w:r>
    <w:r>
      <w:instrText xml:space="preserve">/2 </w:instrText>
    </w:r>
    <w:r>
      <w:fldChar w:fldCharType="separate"/>
    </w:r>
    <w:r w:rsidR="00066A06">
      <w:rPr>
        <w:noProof/>
      </w:rPr>
      <w:instrText>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4</w:instrText>
    </w:r>
    <w:r>
      <w:fldChar w:fldCharType="end"/>
    </w:r>
    <w:r>
      <w:instrText xml:space="preserve">/2) </w:instrText>
    </w:r>
    <w:r>
      <w:fldChar w:fldCharType="separate"/>
    </w:r>
    <w:r w:rsidR="00066A06">
      <w:rPr>
        <w:noProof/>
      </w:rPr>
      <w:instrText>2</w:instrText>
    </w:r>
    <w:r>
      <w:fldChar w:fldCharType="end"/>
    </w:r>
    <w:r>
      <w:fldChar w:fldCharType="separate"/>
    </w:r>
    <w:r w:rsidR="00066A06">
      <w:rPr>
        <w:noProof/>
      </w:rPr>
      <w:instrText>0</w:instrText>
    </w:r>
    <w:r>
      <w:fldChar w:fldCharType="end"/>
    </w:r>
    <w:r>
      <w:instrText xml:space="preserve"> = 0 "</w:instrText>
    </w:r>
    <w:r>
      <w:fldChar w:fldCharType="begin"/>
    </w:r>
    <w:r>
      <w:instrText xml:space="preserve"> P</w:instrText>
    </w:r>
    <w:r>
      <w:instrText>A</w:instrText>
    </w:r>
    <w:r>
      <w:instrText xml:space="preserve">GE </w:instrText>
    </w:r>
    <w:r>
      <w:fldChar w:fldCharType="separate"/>
    </w:r>
    <w:r w:rsidR="00066A06">
      <w:rPr>
        <w:noProof/>
      </w:rPr>
      <w:instrText>4</w:instrText>
    </w:r>
    <w:r>
      <w:fldChar w:fldCharType="end"/>
    </w:r>
  </w:p>
  <w:p w:rsidR="00066A06" w:rsidRDefault="00782773">
    <w:pPr>
      <w:pStyle w:val="SidfotV"/>
      <w:framePr w:w="8732" w:h="284" w:hRule="exact" w:hSpace="0" w:vSpace="0" w:wrap="around" w:xAlign="inside" w:y="13042" w:anchorLock="0"/>
      <w:rPr>
        <w:noProof/>
      </w:rPr>
    </w:pPr>
    <w:r>
      <w:instrText>""</w:instrText>
    </w:r>
    <w:r>
      <w:fldChar w:fldCharType="begin"/>
    </w:r>
    <w:r>
      <w:instrText xml:space="preserve"> P</w:instrText>
    </w:r>
    <w:r>
      <w:instrText>A</w:instrText>
    </w:r>
    <w:r>
      <w:instrText xml:space="preserve">GE </w:instrText>
    </w:r>
    <w:r>
      <w:fldChar w:fldCharType="separate"/>
    </w:r>
    <w:r>
      <w:rPr>
        <w:noProof/>
      </w:rPr>
      <w:instrText>3</w:instrText>
    </w:r>
    <w:r>
      <w:fldChar w:fldCharType="end"/>
    </w:r>
    <w:r>
      <w:instrText>"</w:instrText>
    </w:r>
    <w:r>
      <w:fldChar w:fldCharType="separate"/>
    </w:r>
    <w:r w:rsidR="00066A06">
      <w:rPr>
        <w:noProof/>
      </w:rPr>
      <w:t>4</w:t>
    </w:r>
  </w:p>
  <w:p w:rsidR="00782773" w:rsidRDefault="00782773">
    <w:pPr>
      <w:pStyle w:val="SidfotH"/>
      <w:framePr w:w="8732" w:h="284" w:hRule="exact" w:hSpace="0" w:vSpace="0" w:wrap="around" w:xAlign="inside" w:y="13042" w:anchorLock="0"/>
    </w:pPr>
    <w:r>
      <w:fldChar w:fldCharType="end"/>
    </w:r>
  </w:p>
  <w:p w:rsidR="00782773" w:rsidRDefault="0078277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773" w:rsidRDefault="00782773">
      <w:r>
        <w:separator/>
      </w:r>
    </w:p>
  </w:footnote>
  <w:footnote w:type="continuationSeparator" w:id="0">
    <w:p w:rsidR="00782773" w:rsidRDefault="00782773">
      <w:r>
        <w:continuationSeparator/>
      </w:r>
    </w:p>
  </w:footnote>
  <w:footnote w:id="1">
    <w:p w:rsidR="00782773" w:rsidRDefault="00782773" w:rsidP="00666EC0">
      <w:pPr>
        <w:pStyle w:val="Fotnotstext"/>
      </w:pPr>
      <w:r>
        <w:rPr>
          <w:rStyle w:val="Fotnotsreferens"/>
        </w:rPr>
        <w:footnoteRef/>
      </w:r>
      <w:r>
        <w:t xml:space="preserve"> 2 kap 6 § förordningen (2000:605) om årsredovisning och budgetunderlag. </w:t>
      </w:r>
    </w:p>
  </w:footnote>
  <w:footnote w:id="2">
    <w:p w:rsidR="00782773" w:rsidRDefault="00782773" w:rsidP="00666EC0">
      <w:pPr>
        <w:pStyle w:val="Fotnotstext"/>
      </w:pPr>
      <w:r>
        <w:rPr>
          <w:rStyle w:val="Fotnotsreferens"/>
        </w:rPr>
        <w:footnoteRef/>
      </w:r>
      <w:r>
        <w:t xml:space="preserve"> 10 kap. 2 § budgetlagen (2011:203). </w:t>
      </w:r>
    </w:p>
  </w:footnote>
  <w:footnote w:id="3">
    <w:p w:rsidR="00782773" w:rsidRDefault="00782773" w:rsidP="00666EC0">
      <w:pPr>
        <w:pStyle w:val="Fotnotstext"/>
      </w:pPr>
      <w:r>
        <w:rPr>
          <w:rStyle w:val="Fotnotsreferens"/>
        </w:rPr>
        <w:footnoteRef/>
      </w:r>
      <w:r>
        <w:t xml:space="preserve"> Dnr 32-2012-0560.</w:t>
      </w:r>
    </w:p>
  </w:footnote>
  <w:footnote w:id="4">
    <w:p w:rsidR="00782773" w:rsidRDefault="00782773" w:rsidP="00666EC0">
      <w:pPr>
        <w:pStyle w:val="Fotnotstext"/>
      </w:pPr>
      <w:r>
        <w:rPr>
          <w:rStyle w:val="Fotnotsreferens"/>
        </w:rPr>
        <w:footnoteRef/>
      </w:r>
      <w:r>
        <w:t xml:space="preserve"> Bet. 2013/14:FiU9.</w:t>
      </w:r>
    </w:p>
  </w:footnote>
  <w:footnote w:id="5">
    <w:p w:rsidR="00782773" w:rsidRDefault="00782773" w:rsidP="00666EC0">
      <w:pPr>
        <w:pStyle w:val="Fotnotstext"/>
      </w:pPr>
      <w:r>
        <w:rPr>
          <w:rStyle w:val="Fotnotsreferens"/>
        </w:rPr>
        <w:footnoteRef/>
      </w:r>
      <w:r>
        <w:t xml:space="preserve"> ESV:s föreskrifter och allmänna råd till 6 § förordningen (2000:606) om myndigh</w:t>
      </w:r>
      <w:r>
        <w:t>e</w:t>
      </w:r>
      <w:r>
        <w:t>ters bokföring.</w:t>
      </w:r>
    </w:p>
  </w:footnote>
  <w:footnote w:id="6">
    <w:p w:rsidR="00782773" w:rsidRDefault="00782773">
      <w:pPr>
        <w:pStyle w:val="Fotnotstext"/>
      </w:pPr>
      <w:r>
        <w:rPr>
          <w:rStyle w:val="Fotnotsreferens"/>
        </w:rPr>
        <w:footnoteRef/>
      </w:r>
      <w:r>
        <w:t xml:space="preserve"> Dnr 2013-1181.</w:t>
      </w:r>
    </w:p>
  </w:footnote>
  <w:footnote w:id="7">
    <w:p w:rsidR="00782773" w:rsidRDefault="00782773" w:rsidP="00666EC0">
      <w:pPr>
        <w:pStyle w:val="Fotnotstext"/>
      </w:pPr>
      <w:r>
        <w:rPr>
          <w:rStyle w:val="Fotnotsreferens"/>
        </w:rPr>
        <w:footnoteRef/>
      </w:r>
      <w:r w:rsidRPr="007B018A">
        <w:t>2011/85/EU</w:t>
      </w:r>
      <w:r>
        <w:t>.</w:t>
      </w:r>
    </w:p>
  </w:footnote>
  <w:footnote w:id="8">
    <w:p w:rsidR="00782773" w:rsidRDefault="00782773" w:rsidP="00666EC0">
      <w:pPr>
        <w:pStyle w:val="Fotnotstext"/>
      </w:pPr>
      <w:r>
        <w:rPr>
          <w:rStyle w:val="Fotnotsreferens"/>
        </w:rPr>
        <w:footnoteRef/>
      </w:r>
      <w:r>
        <w:t xml:space="preserve"> Detta samarbete kallas för </w:t>
      </w:r>
      <w:r w:rsidRPr="00494496">
        <w:rPr>
          <w:bCs/>
        </w:rPr>
        <w:t>European Public Sector Accounting Standards</w:t>
      </w:r>
      <w:r>
        <w:rPr>
          <w:bCs/>
        </w:rPr>
        <w:t xml:space="preserve"> </w:t>
      </w:r>
      <w:r>
        <w:t>(EPSAS).</w:t>
      </w:r>
    </w:p>
  </w:footnote>
  <w:footnote w:id="9">
    <w:p w:rsidR="00782773" w:rsidRDefault="00782773" w:rsidP="00884345">
      <w:pPr>
        <w:pStyle w:val="Fotnotstextindrag"/>
        <w:ind w:left="0"/>
      </w:pPr>
      <w:r>
        <w:rPr>
          <w:rStyle w:val="Fotnotsreferens"/>
        </w:rPr>
        <w:footnoteRef/>
      </w:r>
      <w:r w:rsidRPr="001E7E83">
        <w:t>Följande granskningar har ingå</w:t>
      </w:r>
      <w:r>
        <w:t>tt</w:t>
      </w:r>
      <w:r w:rsidRPr="001E7E83">
        <w:t xml:space="preserve"> i granskningsstrategin </w:t>
      </w:r>
      <w:r w:rsidRPr="003B4A27">
        <w:rPr>
          <w:i/>
        </w:rPr>
        <w:t>Staten på marknaden</w:t>
      </w:r>
      <w:r w:rsidRPr="001E7E83">
        <w:t>:</w:t>
      </w:r>
      <w:r>
        <w:t xml:space="preserve"> </w:t>
      </w:r>
      <w:r w:rsidRPr="001E7E83">
        <w:t>Förb</w:t>
      </w:r>
      <w:r w:rsidRPr="001E7E83">
        <w:t>e</w:t>
      </w:r>
      <w:r w:rsidRPr="001E7E83">
        <w:t>redelsearbetet i apoteksreformen, RiR 2010:19</w:t>
      </w:r>
      <w:r>
        <w:t xml:space="preserve">, </w:t>
      </w:r>
      <w:r w:rsidRPr="001E7E83">
        <w:t>Statliga myndigheters tjänsteexport, RiR 2011:24</w:t>
      </w:r>
      <w:r>
        <w:t xml:space="preserve">, </w:t>
      </w:r>
      <w:r w:rsidRPr="001E7E83">
        <w:t>Statens försäljningar av apotek, RiR 2012:10,Staten på spelmarknaden – når man målen?, RiR 2012:15,</w:t>
      </w:r>
      <w:r>
        <w:t xml:space="preserve"> </w:t>
      </w:r>
      <w:r w:rsidRPr="001E7E83">
        <w:t>Svensk rymdverksamhet – en strat</w:t>
      </w:r>
      <w:r w:rsidRPr="001E7E83">
        <w:t>e</w:t>
      </w:r>
      <w:r w:rsidRPr="001E7E83">
        <w:t>gisk tillgång?, RiR 2013:1,Staten på elmarknaden – insatser för en fungerande elöve</w:t>
      </w:r>
      <w:r w:rsidRPr="001E7E83">
        <w:t>r</w:t>
      </w:r>
      <w:r w:rsidRPr="001E7E83">
        <w:t>föring, RiR 2013:3,</w:t>
      </w:r>
      <w:r>
        <w:t xml:space="preserve"> Staten på telekommarkna</w:t>
      </w:r>
      <w:r w:rsidRPr="001E7E83">
        <w:t>den, RiR 2013:5</w:t>
      </w:r>
      <w:r>
        <w:t xml:space="preserve"> och </w:t>
      </w:r>
      <w:r w:rsidRPr="001E7E83">
        <w:t>Tågförsenin</w:t>
      </w:r>
      <w:r w:rsidRPr="001E7E83">
        <w:t>g</w:t>
      </w:r>
      <w:r w:rsidRPr="001E7E83">
        <w:t>ar – orsaker, ansvar och åtgärder, RiR 2013:18.</w:t>
      </w:r>
    </w:p>
  </w:footnote>
  <w:footnote w:id="10">
    <w:p w:rsidR="00782773" w:rsidRDefault="00782773" w:rsidP="00666EC0">
      <w:pPr>
        <w:pStyle w:val="Fotnotstext"/>
      </w:pPr>
      <w:r>
        <w:rPr>
          <w:rStyle w:val="Fotnotsreferens"/>
        </w:rPr>
        <w:footnoteRef/>
      </w:r>
      <w:r>
        <w:t xml:space="preserve"> Följande skrivelser har lämnats av regeringen med anledning av granskningarna i Staten på marknaden: skr. 2012/13:33, 2012/13:52, 2012/13:145, 2013/14:21, 2013/14:32, 2013/14:201.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Sammanfattning</w:t>
    </w:r>
    <w:r>
      <w:rPr>
        <w:rStyle w:val="SidhuvudRubrikReferens"/>
      </w:rPr>
      <w:fldChar w:fldCharType="end"/>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Riksrevisorernas årliga rapport 2014</w:t>
    </w:r>
    <w:r>
      <w:rPr>
        <w:rStyle w:val="SidhuvudRubrikReferens"/>
      </w:rPr>
      <w:fldChar w:fldCharType="end"/>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Riksrevisorernas årliga rapport 2014</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5</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5</w:instrText>
    </w:r>
    <w:r>
      <w:fldChar w:fldCharType="end"/>
    </w:r>
    <w:r>
      <w:instrText xml:space="preserve">/2 </w:instrText>
    </w:r>
    <w:r>
      <w:fldChar w:fldCharType="separate"/>
    </w:r>
    <w:r w:rsidR="00066A06">
      <w:rPr>
        <w:noProof/>
      </w:rPr>
      <w:instrText>2,5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5</w:instrText>
    </w:r>
    <w:r>
      <w:fldChar w:fldCharType="end"/>
    </w:r>
    <w:r>
      <w:instrText xml:space="preserve">/2) </w:instrText>
    </w:r>
    <w:r>
      <w:fldChar w:fldCharType="separate"/>
    </w:r>
    <w:r w:rsidR="00066A06">
      <w:rPr>
        <w:noProof/>
      </w:rPr>
      <w:instrText>2</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pPr>
      <w:pStyle w:val="SidhuvudKantUdda"/>
      <w:framePr w:w="8732"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pPr>
      <w:pStyle w:val="SidhuvudKantUdda"/>
      <w:framePr w:w="8732" w:h="567" w:hRule="exact" w:vSpace="0" w:wrap="around" w:vAnchor="page" w:y="341" w:anchorLock="0"/>
    </w:pPr>
    <w:r>
      <w:fldChar w:fldCharType="end"/>
    </w:r>
  </w:p>
  <w:p w:rsidR="00782773" w:rsidRDefault="00782773">
    <w:pPr>
      <w:pStyle w:val="Sidhuvud"/>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Riksrevisorernas årliga rapport 2014</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Riksrevisorernas årliga rapport 2014</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6</w:instrText>
    </w:r>
    <w:r>
      <w:fldChar w:fldCharType="end"/>
    </w:r>
    <w:r>
      <w:instrText xml:space="preserve">/2 </w:instrText>
    </w:r>
    <w:r>
      <w:fldChar w:fldCharType="separate"/>
    </w:r>
    <w:r w:rsidR="00066A06">
      <w:rPr>
        <w:noProof/>
      </w:rPr>
      <w:instrText>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6</w:instrText>
    </w:r>
    <w:r>
      <w:fldChar w:fldCharType="end"/>
    </w:r>
    <w:r>
      <w:instrText xml:space="preserve">/2) </w:instrText>
    </w:r>
    <w:r>
      <w:fldChar w:fldCharType="separate"/>
    </w:r>
    <w:r w:rsidR="00066A06">
      <w:rPr>
        <w:noProof/>
      </w:rPr>
      <w:instrText>3</w:instrText>
    </w:r>
    <w:r>
      <w:fldChar w:fldCharType="end"/>
    </w:r>
    <w:r>
      <w:fldChar w:fldCharType="separate"/>
    </w:r>
    <w:r w:rsidR="00066A0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5</w:instrText>
    </w:r>
    <w:r>
      <w:rPr>
        <w:rStyle w:val="SidhuvudUtskott"/>
      </w:rPr>
      <w:fldChar w:fldCharType="end"/>
    </w:r>
  </w:p>
  <w:p w:rsidR="00066A06" w:rsidRDefault="00782773" w:rsidP="00AD3B0B">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rStyle w:val="SidhuvudUtskott"/>
        <w:noProof/>
      </w:rPr>
      <w:instrText>2013/14:RR5</w:instrText>
    </w:r>
    <w:r w:rsidR="00066A06">
      <w:rPr>
        <w:noProof/>
      </w:rPr>
      <w:instrText xml:space="preserve">    </w:instrText>
    </w:r>
  </w:p>
  <w:p w:rsidR="00066A06" w:rsidRDefault="00066A06" w:rsidP="00AD3B0B">
    <w:pPr>
      <w:pStyle w:val="SidhuvudKantJmn"/>
      <w:framePr w:w="8731" w:h="567" w:hRule="exact" w:vSpace="0" w:wrap="around" w:vAnchor="page" w:y="341" w:anchorLock="0"/>
      <w:rPr>
        <w:noProof/>
      </w:rPr>
    </w:pPr>
  </w:p>
  <w:p w:rsidR="00066A06" w:rsidRDefault="00066A06" w:rsidP="00AD3B0B">
    <w:pPr>
      <w:pStyle w:val="SidhuvudKantJmn"/>
      <w:framePr w:w="8731" w:h="567" w:hRule="exact" w:vSpace="0" w:wrap="around" w:vAnchor="page" w:y="341" w:anchorLock="0"/>
      <w:rPr>
        <w:noProof/>
      </w:rPr>
    </w:pPr>
    <w:r>
      <w:rPr>
        <w:rStyle w:val="SidhuvudRubrikReferens"/>
        <w:smallCaps w:val="0"/>
        <w:noProof/>
      </w:rPr>
      <w:instrText xml:space="preserve"> </w:instrText>
    </w:r>
    <w:r w:rsidR="00782773">
      <w:fldChar w:fldCharType="end"/>
    </w:r>
    <w:r w:rsidR="00782773">
      <w:instrText>" " "</w:instrText>
    </w:r>
    <w:r w:rsidR="00782773">
      <w:fldChar w:fldCharType="separate"/>
    </w:r>
    <w:r>
      <w:rPr>
        <w:rStyle w:val="SidhuvudUtskott"/>
        <w:noProof/>
      </w:rPr>
      <w:t>2013/14:RR5</w:t>
    </w:r>
    <w:r>
      <w:rPr>
        <w:noProof/>
      </w:rPr>
      <w:t xml:space="preserve">    </w:t>
    </w:r>
  </w:p>
  <w:p w:rsidR="00066A06" w:rsidRDefault="00066A06" w:rsidP="00AD3B0B">
    <w:pPr>
      <w:pStyle w:val="SidhuvudKantJmn"/>
      <w:framePr w:w="8731" w:h="567" w:hRule="exact" w:vSpace="0" w:wrap="around" w:vAnchor="page" w:y="341" w:anchorLock="0"/>
      <w:rPr>
        <w:noProof/>
      </w:rPr>
    </w:pPr>
  </w:p>
  <w:p w:rsidR="00782773" w:rsidRDefault="00066A06" w:rsidP="00AD3B0B">
    <w:pPr>
      <w:pStyle w:val="SidhuvudKantUdda"/>
      <w:framePr w:w="8731" w:h="567" w:hRule="exact" w:vSpace="0" w:wrap="around" w:vAnchor="page" w:y="341" w:anchorLock="0"/>
    </w:pPr>
    <w:r>
      <w:rPr>
        <w:rStyle w:val="SidhuvudRubrikReferens"/>
        <w:smallCaps w:val="0"/>
        <w:noProof/>
      </w:rPr>
      <w:t xml:space="preserve"> </w:t>
    </w:r>
    <w:r w:rsidR="00782773">
      <w:fldChar w:fldCharType="end"/>
    </w:r>
  </w:p>
  <w:p w:rsidR="00782773" w:rsidRDefault="00782773">
    <w:pPr>
      <w:pStyle w:val="Sidhuvud"/>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1 Tillämpning av begreppet rättvisande bild</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Inledning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7</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7</w:instrText>
    </w:r>
    <w:r>
      <w:fldChar w:fldCharType="end"/>
    </w:r>
    <w:r>
      <w:instrText xml:space="preserve">/2 </w:instrText>
    </w:r>
    <w:r>
      <w:fldChar w:fldCharType="separate"/>
    </w:r>
    <w:r w:rsidR="00066A06">
      <w:rPr>
        <w:noProof/>
      </w:rPr>
      <w:instrText>3,5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7</w:instrText>
    </w:r>
    <w:r>
      <w:fldChar w:fldCharType="end"/>
    </w:r>
    <w:r>
      <w:instrText xml:space="preserve">/2) </w:instrText>
    </w:r>
    <w:r>
      <w:fldChar w:fldCharType="separate"/>
    </w:r>
    <w:r w:rsidR="00066A06">
      <w:rPr>
        <w:noProof/>
      </w:rPr>
      <w:instrText>3</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rsidP="00AD3B0B">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rsidP="00AD3B0B">
    <w:pPr>
      <w:pStyle w:val="SidhuvudKantUdda"/>
      <w:framePr w:w="8731"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rsidP="00AD3B0B">
    <w:pPr>
      <w:pStyle w:val="SidhuvudKantUdda"/>
      <w:framePr w:w="8731" w:h="567" w:hRule="exact" w:vSpace="0" w:wrap="around" w:vAnchor="page" w:y="341" w:anchorLock="0"/>
    </w:pPr>
    <w:r>
      <w:fldChar w:fldCharType="end"/>
    </w:r>
  </w:p>
  <w:p w:rsidR="00782773" w:rsidRDefault="00782773">
    <w:pPr>
      <w:pStyle w:val="Sidhuvud"/>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2 Myndigheter med delat ansvar</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Sammanfattning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2 Myndigheter med delat ansvar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9</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9</w:instrText>
    </w:r>
    <w:r>
      <w:fldChar w:fldCharType="end"/>
    </w:r>
    <w:r>
      <w:instrText xml:space="preserve">/2 </w:instrText>
    </w:r>
    <w:r>
      <w:fldChar w:fldCharType="separate"/>
    </w:r>
    <w:r w:rsidR="00066A06">
      <w:rPr>
        <w:noProof/>
      </w:rPr>
      <w:instrText>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9</w:instrText>
    </w:r>
    <w:r>
      <w:fldChar w:fldCharType="end"/>
    </w:r>
    <w:r>
      <w:instrText xml:space="preserve">/2) </w:instrText>
    </w:r>
    <w:r>
      <w:fldChar w:fldCharType="separate"/>
    </w:r>
    <w:r w:rsidR="00066A06">
      <w:rPr>
        <w:noProof/>
      </w:rPr>
      <w:instrText>4</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rsidP="00AD3B0B">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rsidP="00AD3B0B">
    <w:pPr>
      <w:pStyle w:val="SidhuvudKantUdda"/>
      <w:framePr w:w="8731"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rsidP="00AD3B0B">
    <w:pPr>
      <w:pStyle w:val="SidhuvudKantUdda"/>
      <w:framePr w:w="8731" w:h="567" w:hRule="exact" w:vSpace="0" w:wrap="around" w:vAnchor="page" w:y="341" w:anchorLock="0"/>
    </w:pPr>
    <w:r>
      <w:fldChar w:fldCharType="end"/>
    </w:r>
  </w:p>
  <w:p w:rsidR="00782773" w:rsidRDefault="00782773">
    <w:pPr>
      <w:pStyle w:val="Sidhuvud"/>
      <w:rPr>
        <w:sz w:val="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3 Intern styrning och kontroll i staten</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3 Intern styrning och kontroll i staten</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14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14</w:instrText>
    </w:r>
    <w:r>
      <w:fldChar w:fldCharType="end"/>
    </w:r>
    <w:r>
      <w:instrText xml:space="preserve">/2 </w:instrText>
    </w:r>
    <w:r>
      <w:fldChar w:fldCharType="separate"/>
    </w:r>
    <w:r w:rsidR="00066A06">
      <w:rPr>
        <w:noProof/>
      </w:rPr>
      <w:instrText>7</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14</w:instrText>
    </w:r>
    <w:r>
      <w:fldChar w:fldCharType="end"/>
    </w:r>
    <w:r>
      <w:instrText xml:space="preserve">/2) </w:instrText>
    </w:r>
    <w:r>
      <w:fldChar w:fldCharType="separate"/>
    </w:r>
    <w:r w:rsidR="00066A06">
      <w:rPr>
        <w:noProof/>
      </w:rPr>
      <w:instrText>7</w:instrText>
    </w:r>
    <w:r>
      <w:fldChar w:fldCharType="end"/>
    </w:r>
    <w:r>
      <w:fldChar w:fldCharType="separate"/>
    </w:r>
    <w:r w:rsidR="00066A0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5</w:instrText>
    </w:r>
    <w:r>
      <w:rPr>
        <w:rStyle w:val="SidhuvudUtskott"/>
      </w:rPr>
      <w:fldChar w:fldCharType="end"/>
    </w:r>
  </w:p>
  <w:p w:rsidR="00066A06" w:rsidRDefault="00782773" w:rsidP="00AD3B0B">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rStyle w:val="SidhuvudUtskott"/>
        <w:noProof/>
      </w:rPr>
      <w:instrText>2013/14:RR5</w:instrText>
    </w:r>
    <w:r w:rsidR="00066A06">
      <w:rPr>
        <w:noProof/>
      </w:rPr>
      <w:instrText xml:space="preserve">    </w:instrText>
    </w:r>
  </w:p>
  <w:p w:rsidR="00066A06" w:rsidRDefault="00066A06" w:rsidP="00AD3B0B">
    <w:pPr>
      <w:pStyle w:val="SidhuvudKantJmn"/>
      <w:framePr w:w="8731" w:h="567" w:hRule="exact" w:vSpace="0" w:wrap="around" w:vAnchor="page" w:y="341" w:anchorLock="0"/>
      <w:rPr>
        <w:noProof/>
      </w:rPr>
    </w:pPr>
  </w:p>
  <w:p w:rsidR="00066A06" w:rsidRDefault="00066A06" w:rsidP="00AD3B0B">
    <w:pPr>
      <w:pStyle w:val="SidhuvudKantJmn"/>
      <w:framePr w:w="8731" w:h="567" w:hRule="exact" w:vSpace="0" w:wrap="around" w:vAnchor="page" w:y="341" w:anchorLock="0"/>
      <w:rPr>
        <w:noProof/>
      </w:rPr>
    </w:pPr>
    <w:r>
      <w:rPr>
        <w:rStyle w:val="SidhuvudRubrikReferens"/>
        <w:smallCaps w:val="0"/>
        <w:noProof/>
      </w:rPr>
      <w:instrText xml:space="preserve"> </w:instrText>
    </w:r>
    <w:r w:rsidR="00782773">
      <w:fldChar w:fldCharType="end"/>
    </w:r>
    <w:r w:rsidR="00782773">
      <w:instrText>" " "</w:instrText>
    </w:r>
    <w:r w:rsidR="00782773">
      <w:fldChar w:fldCharType="separate"/>
    </w:r>
    <w:r>
      <w:rPr>
        <w:rStyle w:val="SidhuvudUtskott"/>
        <w:noProof/>
      </w:rPr>
      <w:t>2013/14:RR5</w:t>
    </w:r>
    <w:r>
      <w:rPr>
        <w:noProof/>
      </w:rPr>
      <w:t xml:space="preserve">    </w:t>
    </w:r>
  </w:p>
  <w:p w:rsidR="00066A06" w:rsidRDefault="00066A06" w:rsidP="00AD3B0B">
    <w:pPr>
      <w:pStyle w:val="SidhuvudKantJmn"/>
      <w:framePr w:w="8731" w:h="567" w:hRule="exact" w:vSpace="0" w:wrap="around" w:vAnchor="page" w:y="341" w:anchorLock="0"/>
      <w:rPr>
        <w:noProof/>
      </w:rPr>
    </w:pPr>
  </w:p>
  <w:p w:rsidR="00782773" w:rsidRDefault="00066A06" w:rsidP="00AD3B0B">
    <w:pPr>
      <w:pStyle w:val="SidhuvudKantUdda"/>
      <w:framePr w:w="8731" w:h="567" w:hRule="exact" w:vSpace="0" w:wrap="around" w:vAnchor="page" w:y="341" w:anchorLock="0"/>
    </w:pPr>
    <w:r>
      <w:rPr>
        <w:rStyle w:val="SidhuvudRubrikReferens"/>
        <w:smallCaps w:val="0"/>
        <w:noProof/>
      </w:rPr>
      <w:t xml:space="preserve"> </w:t>
    </w:r>
    <w:r w:rsidR="00782773">
      <w:fldChar w:fldCharType="end"/>
    </w:r>
  </w:p>
  <w:p w:rsidR="00782773" w:rsidRDefault="00782773">
    <w:pPr>
      <w:pStyle w:val="Sidhuvud"/>
      <w:rPr>
        <w:sz w:val="2"/>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4 Myndigheternas möjligheter att ändra eller komplettera beslutad årsredovisning</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3 Intern styrning och kontroll i staten</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17</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17</w:instrText>
    </w:r>
    <w:r>
      <w:fldChar w:fldCharType="end"/>
    </w:r>
    <w:r>
      <w:instrText xml:space="preserve">/2 </w:instrText>
    </w:r>
    <w:r>
      <w:fldChar w:fldCharType="separate"/>
    </w:r>
    <w:r w:rsidR="00066A06">
      <w:rPr>
        <w:noProof/>
      </w:rPr>
      <w:instrText>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17</w:instrText>
    </w:r>
    <w:r>
      <w:fldChar w:fldCharType="end"/>
    </w:r>
    <w:r>
      <w:instrText xml:space="preserve">/2) </w:instrText>
    </w:r>
    <w:r>
      <w:fldChar w:fldCharType="separate"/>
    </w:r>
    <w:r w:rsidR="00066A06">
      <w:rPr>
        <w:noProof/>
      </w:rPr>
      <w:instrText>8</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rsidP="00AD3B0B">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rsidP="00AD3B0B">
    <w:pPr>
      <w:pStyle w:val="SidhuvudKantUdda"/>
      <w:framePr w:w="8731"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rsidP="00AD3B0B">
    <w:pPr>
      <w:pStyle w:val="SidhuvudKantUdda"/>
      <w:framePr w:w="8731" w:h="567" w:hRule="exact" w:vSpace="0" w:wrap="around" w:vAnchor="page" w:y="341" w:anchorLock="0"/>
    </w:pPr>
    <w:r>
      <w:fldChar w:fldCharType="end"/>
    </w:r>
  </w:p>
  <w:p w:rsidR="00782773" w:rsidRDefault="00782773">
    <w:pPr>
      <w:pStyle w:val="Sidhuvud"/>
      <w:rPr>
        <w:sz w:val="2"/>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5 Undantag från redovisningsreglerna</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4 Myndigheternas möjligheter att ändra eller komplettera beslutad årsredovisning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instrText>17</w:instrText>
    </w:r>
    <w:r>
      <w:fldChar w:fldCharType="end"/>
    </w:r>
    <w:r>
      <w:instrText xml:space="preserve">/2 </w:instrText>
    </w:r>
    <w:r>
      <w:fldChar w:fldCharType="separate"/>
    </w:r>
    <w:r>
      <w:instrText>8,5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instrText>17</w:instrText>
    </w:r>
    <w:r>
      <w:fldChar w:fldCharType="end"/>
    </w:r>
    <w:r>
      <w:instrText xml:space="preserve">/2) </w:instrText>
    </w:r>
    <w:r>
      <w:fldChar w:fldCharType="separate"/>
    </w:r>
    <w:r>
      <w:instrText>8</w:instrText>
    </w:r>
    <w:r>
      <w:fldChar w:fldCharType="end"/>
    </w:r>
    <w:r>
      <w:fldChar w:fldCharType="separate"/>
    </w:r>
    <w: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p>
  <w:p w:rsidR="00782773" w:rsidRDefault="0078277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782773" w:rsidRDefault="0078277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Pr>
        <w:position w:val="4"/>
        <w:sz w:val="28"/>
      </w:rPr>
      <w:instrText>|</w:instrText>
    </w:r>
    <w:r>
      <w:instrText xml:space="preserve">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782773" w:rsidRDefault="00782773">
    <w:pPr>
      <w:pStyle w:val="SidhuvudKantUdda"/>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 2</w:instrText>
    </w:r>
    <w:r>
      <w:rPr>
        <w:rStyle w:val="SidhuvudUtskott"/>
      </w:rPr>
      <w:fldChar w:fldCharType="end"/>
    </w:r>
    <w:r>
      <w:fldChar w:fldCharType="end"/>
    </w:r>
    <w:r>
      <w:instrText>" " "</w:instrText>
    </w:r>
    <w:r>
      <w:fldChar w:fldCharType="separate"/>
    </w:r>
    <w:r w:rsidR="00066A06">
      <w:rPr>
        <w:noProof/>
      </w:rPr>
      <w:t xml:space="preserve"> </w:t>
    </w:r>
    <w:r>
      <w:fldChar w:fldCharType="end"/>
    </w:r>
  </w:p>
  <w:p w:rsidR="00782773" w:rsidRDefault="00782773">
    <w:pPr>
      <w:pStyle w:val="Sidhuvud"/>
      <w:rPr>
        <w:sz w:val="2"/>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19</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19</w:instrText>
    </w:r>
    <w:r>
      <w:fldChar w:fldCharType="end"/>
    </w:r>
    <w:r>
      <w:instrText xml:space="preserve">/2 </w:instrText>
    </w:r>
    <w:r>
      <w:fldChar w:fldCharType="separate"/>
    </w:r>
    <w:r w:rsidR="00066A06">
      <w:rPr>
        <w:noProof/>
      </w:rPr>
      <w:instrText>9,5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19</w:instrText>
    </w:r>
    <w:r>
      <w:fldChar w:fldCharType="end"/>
    </w:r>
    <w:r>
      <w:instrText xml:space="preserve">/2) </w:instrText>
    </w:r>
    <w:r>
      <w:fldChar w:fldCharType="separate"/>
    </w:r>
    <w:r w:rsidR="00066A06">
      <w:rPr>
        <w:noProof/>
      </w:rPr>
      <w:instrText>9</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rsidP="00AD3B0B">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rsidP="00AD3B0B">
    <w:pPr>
      <w:pStyle w:val="SidhuvudKantUdda"/>
      <w:framePr w:w="8731"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rsidP="00AD3B0B">
    <w:pPr>
      <w:pStyle w:val="SidhuvudKantUdda"/>
      <w:framePr w:w="8731" w:h="567" w:hRule="exact" w:vSpace="0" w:wrap="around" w:vAnchor="page" w:y="341" w:anchorLock="0"/>
    </w:pPr>
    <w:r>
      <w:fldChar w:fldCharType="end"/>
    </w:r>
  </w:p>
  <w:p w:rsidR="00782773" w:rsidRDefault="00782773">
    <w:pPr>
      <w:pStyle w:val="Sidhuvud"/>
      <w:rPr>
        <w:sz w:val="2"/>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6 Modifierade revisionsberättelser samt upplysningar</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6 Modifierade revisionsberättelser samt upplysningar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21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21</w:instrText>
    </w:r>
    <w:r>
      <w:fldChar w:fldCharType="end"/>
    </w:r>
    <w:r>
      <w:instrText xml:space="preserve">/2 </w:instrText>
    </w:r>
    <w:r>
      <w:fldChar w:fldCharType="separate"/>
    </w:r>
    <w:r w:rsidR="00066A06">
      <w:rPr>
        <w:noProof/>
      </w:rPr>
      <w:instrText>10,5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21</w:instrText>
    </w:r>
    <w:r>
      <w:fldChar w:fldCharType="end"/>
    </w:r>
    <w:r>
      <w:instrText xml:space="preserve">/2) </w:instrText>
    </w:r>
    <w:r>
      <w:fldChar w:fldCharType="separate"/>
    </w:r>
    <w:r w:rsidR="00066A06">
      <w:rPr>
        <w:noProof/>
      </w:rPr>
      <w:instrText>10</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rsidP="00AD3B0B">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rsidP="00AD3B0B">
    <w:pPr>
      <w:pStyle w:val="SidhuvudKantUdda"/>
      <w:framePr w:w="8731"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rsidP="00AD3B0B">
    <w:pPr>
      <w:pStyle w:val="SidhuvudKantUdda"/>
      <w:framePr w:w="8731" w:h="567" w:hRule="exact" w:vSpace="0" w:wrap="around" w:vAnchor="page" w:y="341" w:anchorLock="0"/>
    </w:pPr>
    <w:r>
      <w:fldChar w:fldCharType="end"/>
    </w:r>
  </w:p>
  <w:p w:rsidR="00782773" w:rsidRDefault="00782773">
    <w:pPr>
      <w:pStyle w:val="Sidhuvud"/>
      <w:rPr>
        <w:sz w:val="2"/>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7 Riksrevisionens granskning av årsredovisningen för staten</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7 Riksrevisionens granskning av årsredovisningen för staten</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26</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26</w:instrText>
    </w:r>
    <w:r>
      <w:fldChar w:fldCharType="end"/>
    </w:r>
    <w:r>
      <w:instrText xml:space="preserve">/2 </w:instrText>
    </w:r>
    <w:r>
      <w:fldChar w:fldCharType="separate"/>
    </w:r>
    <w:r w:rsidR="00066A06">
      <w:rPr>
        <w:noProof/>
      </w:rPr>
      <w:instrText>13</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26</w:instrText>
    </w:r>
    <w:r>
      <w:fldChar w:fldCharType="end"/>
    </w:r>
    <w:r>
      <w:instrText xml:space="preserve">/2) </w:instrText>
    </w:r>
    <w:r>
      <w:fldChar w:fldCharType="separate"/>
    </w:r>
    <w:r w:rsidR="00066A06">
      <w:rPr>
        <w:noProof/>
      </w:rPr>
      <w:instrText>13</w:instrText>
    </w:r>
    <w:r>
      <w:fldChar w:fldCharType="end"/>
    </w:r>
    <w:r>
      <w:fldChar w:fldCharType="separate"/>
    </w:r>
    <w:r w:rsidR="00066A0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5</w:instrText>
    </w:r>
    <w:r>
      <w:rPr>
        <w:rStyle w:val="SidhuvudUtskott"/>
      </w:rPr>
      <w:fldChar w:fldCharType="end"/>
    </w:r>
  </w:p>
  <w:p w:rsidR="00066A06" w:rsidRDefault="00782773" w:rsidP="00AD3B0B">
    <w:pPr>
      <w:pStyle w:val="SidhuvudKantJmn"/>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rStyle w:val="SidhuvudUtskott"/>
        <w:noProof/>
      </w:rPr>
      <w:instrText>2013/14:RR5</w:instrText>
    </w:r>
    <w:r w:rsidR="00066A06">
      <w:rPr>
        <w:noProof/>
      </w:rPr>
      <w:instrText xml:space="preserve">    </w:instrText>
    </w:r>
  </w:p>
  <w:p w:rsidR="00066A06" w:rsidRDefault="00066A06" w:rsidP="00AD3B0B">
    <w:pPr>
      <w:pStyle w:val="SidhuvudKantJmn"/>
      <w:framePr w:w="8731" w:h="567" w:hRule="exact" w:vSpace="0" w:wrap="around" w:vAnchor="page" w:y="341" w:anchorLock="0"/>
      <w:rPr>
        <w:noProof/>
      </w:rPr>
    </w:pPr>
  </w:p>
  <w:p w:rsidR="00066A06" w:rsidRDefault="00066A06" w:rsidP="00AD3B0B">
    <w:pPr>
      <w:pStyle w:val="SidhuvudKantJmn"/>
      <w:framePr w:w="8731" w:h="567" w:hRule="exact" w:vSpace="0" w:wrap="around" w:vAnchor="page" w:y="341" w:anchorLock="0"/>
      <w:rPr>
        <w:noProof/>
      </w:rPr>
    </w:pPr>
    <w:r>
      <w:rPr>
        <w:rStyle w:val="SidhuvudRubrikReferens"/>
        <w:smallCaps w:val="0"/>
        <w:noProof/>
      </w:rPr>
      <w:instrText xml:space="preserve"> </w:instrText>
    </w:r>
    <w:r w:rsidR="00782773">
      <w:fldChar w:fldCharType="end"/>
    </w:r>
    <w:r w:rsidR="00782773">
      <w:instrText>" " "</w:instrText>
    </w:r>
    <w:r w:rsidR="00782773">
      <w:fldChar w:fldCharType="separate"/>
    </w:r>
    <w:r>
      <w:rPr>
        <w:rStyle w:val="SidhuvudUtskott"/>
        <w:noProof/>
      </w:rPr>
      <w:t>2013/14:RR5</w:t>
    </w:r>
    <w:r>
      <w:rPr>
        <w:noProof/>
      </w:rPr>
      <w:t xml:space="preserve">    </w:t>
    </w:r>
  </w:p>
  <w:p w:rsidR="00066A06" w:rsidRDefault="00066A06" w:rsidP="00AD3B0B">
    <w:pPr>
      <w:pStyle w:val="SidhuvudKantJmn"/>
      <w:framePr w:w="8731" w:h="567" w:hRule="exact" w:vSpace="0" w:wrap="around" w:vAnchor="page" w:y="341" w:anchorLock="0"/>
      <w:rPr>
        <w:noProof/>
      </w:rPr>
    </w:pPr>
  </w:p>
  <w:p w:rsidR="00782773" w:rsidRDefault="00066A06" w:rsidP="00AD3B0B">
    <w:pPr>
      <w:pStyle w:val="SidhuvudKantUdda"/>
      <w:framePr w:w="8731" w:h="567" w:hRule="exact" w:vSpace="0" w:wrap="around" w:vAnchor="page" w:y="341" w:anchorLock="0"/>
    </w:pPr>
    <w:r>
      <w:rPr>
        <w:rStyle w:val="SidhuvudRubrikReferens"/>
        <w:smallCaps w:val="0"/>
        <w:noProof/>
      </w:rPr>
      <w:t xml:space="preserve"> </w:t>
    </w:r>
    <w:r w:rsidR="00782773">
      <w:fldChar w:fldCharType="end"/>
    </w:r>
  </w:p>
  <w:p w:rsidR="00782773" w:rsidRDefault="00782773">
    <w:pPr>
      <w:pStyle w:val="Sidhuvud"/>
      <w:rPr>
        <w:sz w:val="2"/>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8 Staten på marknaden</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8 Staten på marknaden</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29</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29</w:instrText>
    </w:r>
    <w:r>
      <w:fldChar w:fldCharType="end"/>
    </w:r>
    <w:r>
      <w:instrText xml:space="preserve">/2 </w:instrText>
    </w:r>
    <w:r>
      <w:fldChar w:fldCharType="separate"/>
    </w:r>
    <w:r w:rsidR="00066A06">
      <w:rPr>
        <w:noProof/>
      </w:rPr>
      <w:instrText>14,5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29</w:instrText>
    </w:r>
    <w:r>
      <w:fldChar w:fldCharType="end"/>
    </w:r>
    <w:r>
      <w:instrText xml:space="preserve">/2) </w:instrText>
    </w:r>
    <w:r>
      <w:fldChar w:fldCharType="separate"/>
    </w:r>
    <w:r w:rsidR="00066A06">
      <w:rPr>
        <w:noProof/>
      </w:rPr>
      <w:instrText>14</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rsidP="00AD3B0B">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rsidP="00AD3B0B">
    <w:pPr>
      <w:pStyle w:val="SidhuvudKantUdda"/>
      <w:framePr w:w="8731"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rsidP="00AD3B0B">
    <w:pPr>
      <w:pStyle w:val="SidhuvudKantUdda"/>
      <w:framePr w:w="8731" w:h="567" w:hRule="exact" w:vSpace="0" w:wrap="around" w:vAnchor="page" w:y="341" w:anchorLock="0"/>
    </w:pPr>
    <w:r>
      <w:fldChar w:fldCharType="end"/>
    </w:r>
  </w:p>
  <w:p w:rsidR="00782773" w:rsidRDefault="00782773">
    <w:pPr>
      <w:pStyle w:val="Sidhuvud"/>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Sammanfattning</w:t>
    </w:r>
    <w:r>
      <w:rPr>
        <w:rStyle w:val="SidhuvudRubrikReferens"/>
      </w:rPr>
      <w:fldChar w:fldCharType="end"/>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9 Effektivitetsrevisionens strategier</w:t>
    </w:r>
    <w:r>
      <w:rPr>
        <w:rStyle w:val="SidhuvudRubrikReferens"/>
      </w:rPr>
      <w:fldChar w:fldCharType="end"/>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Udda"/>
      <w:framePr w:w="8731"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9 Effektivitetsrevisionens strategier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rsidP="00AD3B0B">
    <w:pPr>
      <w:pStyle w:val="SidhuvudKantJmn"/>
      <w:framePr w:w="8731"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41</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41</w:instrText>
    </w:r>
    <w:r>
      <w:fldChar w:fldCharType="end"/>
    </w:r>
    <w:r>
      <w:instrText xml:space="preserve">/2 </w:instrText>
    </w:r>
    <w:r>
      <w:fldChar w:fldCharType="separate"/>
    </w:r>
    <w:r w:rsidR="00066A06">
      <w:rPr>
        <w:noProof/>
      </w:rPr>
      <w:instrText>20,5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41</w:instrText>
    </w:r>
    <w:r>
      <w:fldChar w:fldCharType="end"/>
    </w:r>
    <w:r>
      <w:instrText xml:space="preserve">/2) </w:instrText>
    </w:r>
    <w:r>
      <w:fldChar w:fldCharType="separate"/>
    </w:r>
    <w:r w:rsidR="00066A06">
      <w:rPr>
        <w:noProof/>
      </w:rPr>
      <w:instrText>20</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rsidP="00AD3B0B">
    <w:pPr>
      <w:pStyle w:val="SidhuvudKantJmn"/>
      <w:framePr w:w="8731"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rsidP="00AD3B0B">
    <w:pPr>
      <w:pStyle w:val="SidhuvudKantUdda"/>
      <w:framePr w:w="8731"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rsidP="00AD3B0B">
    <w:pPr>
      <w:pStyle w:val="SidhuvudKantUdda"/>
      <w:framePr w:w="8731"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rsidP="00AD3B0B">
    <w:pPr>
      <w:pStyle w:val="SidhuvudKantUdda"/>
      <w:framePr w:w="8731"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rsidP="00AD3B0B">
    <w:pPr>
      <w:pStyle w:val="SidhuvudKantUdda"/>
      <w:framePr w:w="8731" w:h="567" w:hRule="exact" w:vSpace="0" w:wrap="around" w:vAnchor="page" w:y="341" w:anchorLock="0"/>
    </w:pPr>
    <w:r>
      <w:fldChar w:fldCharType="end"/>
    </w:r>
  </w:p>
  <w:p w:rsidR="00782773" w:rsidRDefault="00782773">
    <w:pPr>
      <w:pStyle w:val="Sidhuvud"/>
      <w:rPr>
        <w:sz w:val="2"/>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10 Effektivitetsrevisionens rapporter</w:t>
    </w:r>
    <w:r>
      <w:rPr>
        <w:rStyle w:val="SidhuvudRubrikReferens"/>
      </w:rPr>
      <w:fldChar w:fldCharType="end"/>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10 Effektivitetsrevisionens rapporter</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47</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47</w:instrText>
    </w:r>
    <w:r>
      <w:fldChar w:fldCharType="end"/>
    </w:r>
    <w:r>
      <w:instrText xml:space="preserve">/2 </w:instrText>
    </w:r>
    <w:r>
      <w:fldChar w:fldCharType="separate"/>
    </w:r>
    <w:r w:rsidR="00066A06">
      <w:rPr>
        <w:noProof/>
      </w:rPr>
      <w:instrText>23,5</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47</w:instrText>
    </w:r>
    <w:r>
      <w:fldChar w:fldCharType="end"/>
    </w:r>
    <w:r>
      <w:instrText xml:space="preserve">/2) </w:instrText>
    </w:r>
    <w:r>
      <w:fldChar w:fldCharType="separate"/>
    </w:r>
    <w:r w:rsidR="00066A06">
      <w:rPr>
        <w:noProof/>
      </w:rPr>
      <w:instrText>23</w:instrText>
    </w:r>
    <w:r>
      <w:fldChar w:fldCharType="end"/>
    </w:r>
    <w:r>
      <w:fldChar w:fldCharType="separate"/>
    </w:r>
    <w:r w:rsidR="00066A06">
      <w:rPr>
        <w:noProof/>
      </w:rPr>
      <w:instrText>0,5</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r>
      <w:instrText xml:space="preserve">    </w:instrText>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separate"/>
    </w:r>
    <w:r>
      <w:rPr>
        <w:rStyle w:val="SidhuvudUtskott"/>
      </w:rPr>
      <w:instrText>Utkast</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p>
  <w:p w:rsidR="00066A06" w:rsidRDefault="00782773">
    <w:pPr>
      <w:pStyle w:val="SidhuvudKantUdda"/>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noProof/>
      </w:rPr>
      <w:instrText xml:space="preserve">  </w:instrText>
    </w:r>
    <w:r w:rsidR="00066A06">
      <w:rPr>
        <w:rStyle w:val="SidhuvudUtskott"/>
        <w:noProof/>
      </w:rPr>
      <w:instrText>2013/14:RR5</w:instrText>
    </w:r>
  </w:p>
  <w:p w:rsidR="00066A06" w:rsidRDefault="00782773">
    <w:pPr>
      <w:pStyle w:val="SidhuvudKantUdda"/>
      <w:framePr w:w="8732" w:h="567" w:hRule="exact" w:vSpace="0" w:wrap="around" w:vAnchor="page" w:y="341" w:anchorLock="0"/>
      <w:rPr>
        <w:noProof/>
      </w:rPr>
    </w:pPr>
    <w:r>
      <w:fldChar w:fldCharType="end"/>
    </w:r>
    <w:r>
      <w:instrText>" " "</w:instrText>
    </w:r>
    <w:r>
      <w:fldChar w:fldCharType="separate"/>
    </w:r>
    <w:r w:rsidR="00066A06">
      <w:rPr>
        <w:noProof/>
      </w:rPr>
      <w:t xml:space="preserve">  </w:t>
    </w:r>
    <w:r w:rsidR="00066A06">
      <w:rPr>
        <w:rStyle w:val="SidhuvudUtskott"/>
        <w:noProof/>
      </w:rPr>
      <w:t>2013/14:RR5</w:t>
    </w:r>
  </w:p>
  <w:p w:rsidR="00782773" w:rsidRDefault="00782773">
    <w:pPr>
      <w:pStyle w:val="SidhuvudKantUdda"/>
      <w:framePr w:w="8732" w:h="567" w:hRule="exact" w:vSpace="0" w:wrap="around" w:vAnchor="page" w:y="341" w:anchorLock="0"/>
    </w:pPr>
    <w:r>
      <w:fldChar w:fldCharType="end"/>
    </w:r>
  </w:p>
  <w:p w:rsidR="00782773" w:rsidRDefault="00782773">
    <w:pPr>
      <w:pStyle w:val="Sidhuvud"/>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066A06">
      <w:rPr>
        <w:rStyle w:val="SidhuvudRubrikReferens"/>
        <w:noProof/>
      </w:rPr>
      <w:t>Innehållsförteckning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2</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2</w:instrText>
    </w:r>
    <w:r>
      <w:fldChar w:fldCharType="end"/>
    </w:r>
    <w:r>
      <w:instrText xml:space="preserve">/2 </w:instrText>
    </w:r>
    <w:r>
      <w:fldChar w:fldCharType="separate"/>
    </w:r>
    <w:r w:rsidR="00066A06">
      <w:rPr>
        <w:noProof/>
      </w:rPr>
      <w:instrText>1</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2</w:instrText>
    </w:r>
    <w:r>
      <w:fldChar w:fldCharType="end"/>
    </w:r>
    <w:r>
      <w:instrText xml:space="preserve">/2) </w:instrText>
    </w:r>
    <w:r>
      <w:fldChar w:fldCharType="separate"/>
    </w:r>
    <w:r w:rsidR="00066A06">
      <w:rPr>
        <w:noProof/>
      </w:rPr>
      <w:instrText>1</w:instrText>
    </w:r>
    <w:r>
      <w:fldChar w:fldCharType="end"/>
    </w:r>
    <w:r>
      <w:fldChar w:fldCharType="separate"/>
    </w:r>
    <w:r w:rsidR="00066A0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r>
      <w:instrText xml:space="preserve">    </w:instrText>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1999/2000</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separate"/>
    </w:r>
    <w:r>
      <w:rPr>
        <w:rStyle w:val="SidhuvudUtskott"/>
      </w:rPr>
      <w:instrText>BoU</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6678</w:instrText>
    </w:r>
    <w:r>
      <w:rPr>
        <w:rStyle w:val="SidhuvudUtskott"/>
      </w:rPr>
      <w:fldChar w:fldCharType="end"/>
    </w:r>
  </w:p>
  <w:p w:rsidR="00066A06" w:rsidRDefault="00782773">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separate"/>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separate"/>
    </w:r>
    <w:r>
      <w:rPr>
        <w:rStyle w:val="SidhuvudUtskott"/>
      </w:rPr>
      <w:instrText>Utkast 2</w:instrText>
    </w:r>
    <w:r>
      <w:rPr>
        <w:rStyle w:val="SidhuvudUtskott"/>
      </w:rPr>
      <w:fldChar w:fldCharType="end"/>
    </w:r>
    <w:r>
      <w:instrText>"</w:instrText>
    </w:r>
    <w:r>
      <w:fldChar w:fldCharType="separate"/>
    </w:r>
    <w:r w:rsidR="00066A06">
      <w:rPr>
        <w:rStyle w:val="SidhuvudUtskott"/>
        <w:noProof/>
      </w:rPr>
      <w:instrText>2013/14:RR5</w:instrText>
    </w:r>
    <w:r w:rsidR="00066A06">
      <w:rPr>
        <w:noProof/>
      </w:rPr>
      <w:instrText xml:space="preserve">    </w:instrText>
    </w:r>
  </w:p>
  <w:p w:rsidR="00066A06" w:rsidRDefault="00066A06">
    <w:pPr>
      <w:pStyle w:val="SidhuvudKantJmn"/>
      <w:framePr w:w="8732" w:h="567" w:hRule="exact" w:vSpace="0" w:wrap="around" w:vAnchor="page" w:y="341" w:anchorLock="0"/>
      <w:rPr>
        <w:noProof/>
      </w:rPr>
    </w:pPr>
  </w:p>
  <w:p w:rsidR="00066A06" w:rsidRDefault="00066A06">
    <w:pPr>
      <w:pStyle w:val="SidhuvudKantJmn"/>
      <w:framePr w:w="8732" w:h="567" w:hRule="exact" w:vSpace="0" w:wrap="around" w:vAnchor="page" w:y="341" w:anchorLock="0"/>
      <w:rPr>
        <w:noProof/>
      </w:rPr>
    </w:pPr>
    <w:r>
      <w:rPr>
        <w:rStyle w:val="SidhuvudRubrikReferens"/>
        <w:smallCaps w:val="0"/>
        <w:noProof/>
      </w:rPr>
      <w:instrText xml:space="preserve"> </w:instrText>
    </w:r>
    <w:r w:rsidR="00782773">
      <w:fldChar w:fldCharType="end"/>
    </w:r>
    <w:r w:rsidR="00782773">
      <w:instrText>" " "</w:instrText>
    </w:r>
    <w:r w:rsidR="00782773">
      <w:fldChar w:fldCharType="separate"/>
    </w:r>
    <w:r>
      <w:rPr>
        <w:rStyle w:val="SidhuvudUtskott"/>
        <w:noProof/>
      </w:rPr>
      <w:t>2013/14:RR5</w:t>
    </w:r>
    <w:r>
      <w:rPr>
        <w:noProof/>
      </w:rPr>
      <w:t xml:space="preserve">    </w:t>
    </w:r>
  </w:p>
  <w:p w:rsidR="00066A06" w:rsidRDefault="00066A06">
    <w:pPr>
      <w:pStyle w:val="SidhuvudKantJmn"/>
      <w:framePr w:w="8732" w:h="567" w:hRule="exact" w:vSpace="0" w:wrap="around" w:vAnchor="page" w:y="341" w:anchorLock="0"/>
      <w:rPr>
        <w:noProof/>
      </w:rPr>
    </w:pPr>
  </w:p>
  <w:p w:rsidR="00782773" w:rsidRDefault="00066A06">
    <w:pPr>
      <w:pStyle w:val="SidhuvudKantUdda"/>
      <w:framePr w:w="8732" w:h="567" w:hRule="exact" w:vSpace="0" w:wrap="around" w:vAnchor="page" w:y="341" w:anchorLock="0"/>
    </w:pPr>
    <w:r>
      <w:rPr>
        <w:rStyle w:val="SidhuvudRubrikReferens"/>
        <w:smallCaps w:val="0"/>
        <w:noProof/>
      </w:rPr>
      <w:t xml:space="preserve"> </w:t>
    </w:r>
    <w:r w:rsidR="00782773">
      <w:fldChar w:fldCharType="end"/>
    </w:r>
  </w:p>
  <w:p w:rsidR="00782773" w:rsidRDefault="00782773">
    <w:pPr>
      <w:pStyle w:val="Sidhuvud"/>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 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t>5</w:t>
    </w:r>
    <w:r>
      <w:rPr>
        <w:rStyle w:val="SidhuvudUtskott"/>
      </w:rPr>
      <w:fldChar w:fldCharType="end"/>
    </w:r>
    <w:r>
      <w:t xml:space="preserve">     </w:t>
    </w:r>
    <w:r>
      <w:rPr>
        <w:rStyle w:val="SidhuvudBilaga"/>
      </w:rPr>
      <w:t xml:space="preserve"> </w:t>
    </w: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Innehållsförteckning</w:t>
    </w:r>
    <w:r>
      <w:rPr>
        <w:rStyle w:val="SidhuvudRubrikReferens"/>
      </w:rPr>
      <w:fldChar w:fldCharType="end"/>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Udda"/>
      <w:framePr w:w="8732" w:h="567" w:hRule="exact" w:vSpace="0" w:wrap="around" w:vAnchor="page" w:y="341" w:anchorLock="0"/>
    </w:pPr>
    <w:r>
      <w:rPr>
        <w:rStyle w:val="SidhuvudRubrikReferens"/>
      </w:rPr>
      <w:fldChar w:fldCharType="begin"/>
    </w:r>
    <w:r>
      <w:rPr>
        <w:rStyle w:val="SidhuvudRubrikReferens"/>
      </w:rPr>
      <w:instrText xml:space="preserve"> StyleREF "Rubrik 1" </w:instrText>
    </w:r>
    <w:r>
      <w:rPr>
        <w:rStyle w:val="SidhuvudRubrikReferens"/>
      </w:rPr>
      <w:fldChar w:fldCharType="separate"/>
    </w:r>
    <w:r w:rsidR="00FC4247">
      <w:rPr>
        <w:rStyle w:val="SidhuvudRubrikReferens"/>
        <w:noProof/>
      </w:rPr>
      <w:t>Innehållsförteckning</w:t>
    </w:r>
    <w:r>
      <w:rPr>
        <w:rStyle w:val="SidhuvudRubrikReferens"/>
      </w:rPr>
      <w:fldChar w:fldCharType="end"/>
    </w:r>
    <w:r>
      <w:rPr>
        <w:rStyle w:val="SidhuvudBilaga"/>
      </w:rPr>
      <w:t xml:space="preserve"> </w:t>
    </w:r>
    <w:r>
      <w:t xml:space="preserve">     </w: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t>2013/14</w:t>
    </w:r>
    <w:r>
      <w:rPr>
        <w:rStyle w:val="SidhuvudUtskott"/>
      </w:rPr>
      <w:fldChar w:fldCharType="end"/>
    </w:r>
    <w:r>
      <w:rPr>
        <w:rStyle w:val="SidhuvudUtskott"/>
      </w:rPr>
      <w:t>:</w:t>
    </w:r>
    <w:r>
      <w:rPr>
        <w:rStyle w:val="SidhuvudUtskott"/>
      </w:rPr>
      <w:fldChar w:fldCharType="begin"/>
    </w:r>
    <w:r>
      <w:rPr>
        <w:rStyle w:val="SidhuvudUtskott"/>
      </w:rPr>
      <w:instrText xml:space="preserve"> DOCPROPERTY</w:instrText>
    </w:r>
    <w:r>
      <w:instrText xml:space="preserve"> </w:instrText>
    </w:r>
    <w:r>
      <w:rPr>
        <w:rStyle w:val="SidhuvudUtskott"/>
      </w:rPr>
      <w:instrText>Utskott</w:instrText>
    </w:r>
    <w:r>
      <w:rPr>
        <w:rStyle w:val="SidhuvudUtskott"/>
      </w:rPr>
      <w:fldChar w:fldCharType="separate"/>
    </w:r>
    <w:r w:rsidR="00FC4247">
      <w:rPr>
        <w:rStyle w:val="SidhuvudUtskott"/>
      </w:rPr>
      <w:t>RR</w:t>
    </w:r>
    <w:r>
      <w:rPr>
        <w:rStyle w:val="SidhuvudUtskott"/>
      </w:rPr>
      <w:fldChar w:fldCharType="end"/>
    </w:r>
    <w:r>
      <w:rPr>
        <w:rStyle w:val="SidhuvudUtskott"/>
      </w:rPr>
      <w:fldChar w:fldCharType="begin"/>
    </w:r>
    <w:r>
      <w:rPr>
        <w:rStyle w:val="SidhuvudUtskott"/>
      </w:rPr>
      <w:instrText xml:space="preserve"> DOCPROPERTY Betä</w:instrText>
    </w:r>
    <w:r>
      <w:rPr>
        <w:rStyle w:val="SidhuvudUtskott"/>
      </w:rPr>
      <w:instrText>n</w:instrText>
    </w:r>
    <w:r>
      <w:rPr>
        <w:rStyle w:val="SidhuvudUtskott"/>
      </w:rPr>
      <w:instrText>kandeNr</w:instrText>
    </w:r>
    <w:r>
      <w:rPr>
        <w:rStyle w:val="SidhuvudUtskott"/>
      </w:rPr>
      <w:fldChar w:fldCharType="separate"/>
    </w:r>
    <w:r w:rsidR="00FC4247">
      <w:rPr>
        <w:rStyle w:val="SidhuvudUtskott"/>
      </w:rPr>
      <w:t>5</w:t>
    </w:r>
    <w:r>
      <w:rPr>
        <w:rStyle w:val="SidhuvudUtskott"/>
      </w:rPr>
      <w:fldChar w:fldCharType="end"/>
    </w:r>
  </w:p>
  <w:p w:rsidR="00782773" w:rsidRDefault="00782773">
    <w:pPr>
      <w:pStyle w:val="SidhuvudKantUdda"/>
      <w:framePr w:w="8732" w:h="567" w:hRule="exact" w:vSpace="0" w:wrap="around" w:vAnchor="page" w:y="341" w:anchorLock="0"/>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p>
  <w:p w:rsidR="00782773" w:rsidRDefault="00782773">
    <w:pPr>
      <w:pStyle w:val="Sidhuvud"/>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773" w:rsidRDefault="00782773">
    <w:pPr>
      <w:pStyle w:val="SidhuvudKantJmn"/>
      <w:framePr w:w="8732" w:h="567" w:hRule="exact" w:vSpace="0" w:wrap="around" w:vAnchor="page" w:y="341" w:anchorLock="0"/>
    </w:pPr>
    <w:r>
      <w:fldChar w:fldCharType="begin"/>
    </w:r>
    <w:r>
      <w:instrText xml:space="preserve"> if </w:instrText>
    </w:r>
    <w:r>
      <w:fldChar w:fldCharType="begin"/>
    </w:r>
    <w:r>
      <w:instrText xml:space="preserve"> page</w:instrText>
    </w:r>
    <w:r>
      <w:fldChar w:fldCharType="separate"/>
    </w:r>
    <w:r w:rsidR="00066A06">
      <w:rPr>
        <w:noProof/>
      </w:rPr>
      <w:instrText>4</w:instrText>
    </w:r>
    <w:r>
      <w:fldChar w:fldCharType="end"/>
    </w:r>
    <w:r>
      <w:instrText xml:space="preserve"> &gt; 1 "</w:instrText>
    </w:r>
    <w:r>
      <w:fldChar w:fldCharType="begin"/>
    </w:r>
    <w:r>
      <w:instrText xml:space="preserve"> if </w:instrText>
    </w:r>
    <w:r>
      <w:fldChar w:fldCharType="begin"/>
    </w:r>
    <w:r>
      <w:instrText xml:space="preserve"> = </w:instrText>
    </w:r>
    <w:r>
      <w:fldChar w:fldCharType="begin"/>
    </w:r>
    <w:r>
      <w:instrText xml:space="preserve"> = </w:instrText>
    </w:r>
    <w:r>
      <w:fldChar w:fldCharType="begin"/>
    </w:r>
    <w:r>
      <w:instrText xml:space="preserve"> page</w:instrText>
    </w:r>
    <w:r>
      <w:fldChar w:fldCharType="separate"/>
    </w:r>
    <w:r w:rsidR="00066A06">
      <w:rPr>
        <w:noProof/>
      </w:rPr>
      <w:instrText>4</w:instrText>
    </w:r>
    <w:r>
      <w:fldChar w:fldCharType="end"/>
    </w:r>
    <w:r>
      <w:instrText xml:space="preserve">/2 </w:instrText>
    </w:r>
    <w:r>
      <w:fldChar w:fldCharType="separate"/>
    </w:r>
    <w:r w:rsidR="00066A06">
      <w:rPr>
        <w:noProof/>
      </w:rPr>
      <w:instrText>2</w:instrText>
    </w:r>
    <w:r>
      <w:fldChar w:fldCharType="end"/>
    </w:r>
    <w:r>
      <w:instrText xml:space="preserve"> - </w:instrText>
    </w:r>
    <w:r>
      <w:fldChar w:fldCharType="begin"/>
    </w:r>
    <w:r>
      <w:instrText xml:space="preserve"> = int(</w:instrText>
    </w:r>
    <w:r>
      <w:fldChar w:fldCharType="begin"/>
    </w:r>
    <w:r>
      <w:instrText xml:space="preserve"> page</w:instrText>
    </w:r>
    <w:r>
      <w:fldChar w:fldCharType="separate"/>
    </w:r>
    <w:r w:rsidR="00066A06">
      <w:rPr>
        <w:noProof/>
      </w:rPr>
      <w:instrText>4</w:instrText>
    </w:r>
    <w:r>
      <w:fldChar w:fldCharType="end"/>
    </w:r>
    <w:r>
      <w:instrText xml:space="preserve">/2) </w:instrText>
    </w:r>
    <w:r>
      <w:fldChar w:fldCharType="separate"/>
    </w:r>
    <w:r w:rsidR="00066A06">
      <w:rPr>
        <w:noProof/>
      </w:rPr>
      <w:instrText>2</w:instrText>
    </w:r>
    <w:r>
      <w:fldChar w:fldCharType="end"/>
    </w:r>
    <w:r>
      <w:fldChar w:fldCharType="separate"/>
    </w:r>
    <w:r w:rsidR="00066A06">
      <w:rPr>
        <w:noProof/>
      </w:rPr>
      <w:instrText>0</w:instrText>
    </w:r>
    <w:r>
      <w:fldChar w:fldCharType="end"/>
    </w:r>
    <w:r>
      <w:instrText xml:space="preserve"> = 0 "</w:instrText>
    </w:r>
    <w:r>
      <w:rPr>
        <w:rStyle w:val="SidhuvudUtskott"/>
      </w:rPr>
      <w:fldChar w:fldCharType="begin"/>
    </w:r>
    <w:r>
      <w:rPr>
        <w:rStyle w:val="SidhuvudUtskott"/>
      </w:rPr>
      <w:instrText xml:space="preserve"> DOCPROPERTY BetänkandeÅr</w:instrText>
    </w:r>
    <w:r>
      <w:rPr>
        <w:rStyle w:val="SidhuvudUtskott"/>
      </w:rPr>
      <w:fldChar w:fldCharType="separate"/>
    </w:r>
    <w:r w:rsidR="00FC4247">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w:instrText>
    </w:r>
    <w:r>
      <w:rPr>
        <w:rStyle w:val="SidhuvudUtskott"/>
      </w:rPr>
      <w:instrText>R</w:instrText>
    </w:r>
    <w:r>
      <w:rPr>
        <w:rStyle w:val="SidhuvudUtskott"/>
      </w:rPr>
      <w:instrText>TY Utskott</w:instrText>
    </w:r>
    <w:r>
      <w:rPr>
        <w:rStyle w:val="SidhuvudUtskott"/>
      </w:rPr>
      <w:fldChar w:fldCharType="separate"/>
    </w:r>
    <w:r w:rsidR="00FC4247">
      <w:rPr>
        <w:rStyle w:val="SidhuvudUtskott"/>
      </w:rPr>
      <w:instrText>RR</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sidR="00FC4247">
      <w:rPr>
        <w:rStyle w:val="SidhuvudUtskott"/>
      </w:rPr>
      <w:instrText>5</w:instrText>
    </w:r>
    <w:r>
      <w:rPr>
        <w:rStyle w:val="SidhuvudUtskott"/>
      </w:rPr>
      <w:fldChar w:fldCharType="end"/>
    </w:r>
    <w:r>
      <w:instrText xml:space="preserve">    </w:instrText>
    </w:r>
  </w:p>
  <w:p w:rsidR="00782773" w:rsidRDefault="00782773">
    <w:pPr>
      <w:pStyle w:val="SidhuvudKantJmn"/>
      <w:framePr w:w="8732" w:h="567" w:hRule="exact" w:vSpace="0" w:wrap="around" w:vAnchor="page" w:y="341" w:anchorLock="0"/>
    </w:pPr>
    <w:r>
      <w:rPr>
        <w:rStyle w:val="SidhuvudUtskott"/>
      </w:rPr>
      <w:fldChar w:fldCharType="begin"/>
    </w:r>
    <w:r>
      <w:rPr>
        <w:rStyle w:val="SidhuvudUtskott"/>
      </w:rPr>
      <w:instrText xml:space="preserve"> DOCPROPERTY Status</w:instrText>
    </w:r>
    <w:r>
      <w:rPr>
        <w:rStyle w:val="SidhuvudUtskott"/>
      </w:rPr>
      <w:fldChar w:fldCharType="end"/>
    </w: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sidR="00FC4247">
      <w:rPr>
        <w:rStyle w:val="SidhuvudUtskott"/>
      </w:rPr>
      <w:instrText>Nej</w:instrText>
    </w:r>
    <w:r>
      <w:rPr>
        <w:rStyle w:val="SidhuvudUtskott"/>
      </w:rPr>
      <w:fldChar w:fldCharType="end"/>
    </w:r>
    <w:r>
      <w:rPr>
        <w:rStyle w:val="SidhuvudUtskott"/>
      </w:rPr>
      <w:instrText xml:space="preserve"> = "Ja" "    </w:instrText>
    </w:r>
    <w:r>
      <w:rPr>
        <w:rStyle w:val="SidhuvudUtskott"/>
      </w:rPr>
      <w:fldChar w:fldCharType="begin"/>
    </w:r>
    <w:r>
      <w:rPr>
        <w:rStyle w:val="SidhuvudUtskott"/>
      </w:rPr>
      <w:instrText xml:space="preserve"> PRINTDATE \@ "yyyy-MM-dd HH.mm"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p>
  <w:p w:rsidR="00782773" w:rsidRDefault="00782773">
    <w:pPr>
      <w:pStyle w:val="SidhuvudKantUdda"/>
      <w:framePr w:w="8732" w:h="567" w:hRule="exact" w:vSpace="0" w:wrap="around" w:vAnchor="page" w:y="341" w:anchorLock="0"/>
    </w:pPr>
    <w:r>
      <w:rPr>
        <w:rStyle w:val="SidhuvudRubrikReferens"/>
        <w:smallCaps w:val="0"/>
      </w:rPr>
      <w:instrText xml:space="preserve"> </w:instrText>
    </w:r>
    <w:r>
      <w:instrText xml:space="preserve">"  "  </w:instrText>
    </w:r>
    <w:r>
      <w:rPr>
        <w:rStyle w:val="SidhuvudUtskott"/>
      </w:rPr>
      <w:fldChar w:fldCharType="begin"/>
    </w:r>
    <w:r>
      <w:rPr>
        <w:rStyle w:val="SidhuvudUtskott"/>
      </w:rPr>
      <w:instrText xml:space="preserve"> DOCPROPERTY BetänkandeÅr</w:instrText>
    </w:r>
    <w:r>
      <w:rPr>
        <w:rStyle w:val="SidhuvudUtskott"/>
      </w:rPr>
      <w:fldChar w:fldCharType="separate"/>
    </w:r>
    <w:r>
      <w:rPr>
        <w:rStyle w:val="SidhuvudUtskott"/>
      </w:rPr>
      <w:instrText>2013/14</w:instrText>
    </w:r>
    <w:r>
      <w:rPr>
        <w:rStyle w:val="SidhuvudUtskott"/>
      </w:rPr>
      <w:fldChar w:fldCharType="end"/>
    </w:r>
    <w:r>
      <w:rPr>
        <w:rStyle w:val="SidhuvudUtskott"/>
      </w:rPr>
      <w:instrText>:</w:instrText>
    </w:r>
    <w:r>
      <w:rPr>
        <w:rStyle w:val="SidhuvudUtskott"/>
      </w:rPr>
      <w:fldChar w:fldCharType="begin"/>
    </w:r>
    <w:r>
      <w:rPr>
        <w:rStyle w:val="SidhuvudUtskott"/>
      </w:rPr>
      <w:instrText xml:space="preserve"> DOCPROPERTY Utskott</w:instrText>
    </w:r>
    <w:r>
      <w:rPr>
        <w:rStyle w:val="SidhuvudUtskott"/>
      </w:rPr>
      <w:fldChar w:fldCharType="end"/>
    </w:r>
    <w:r>
      <w:rPr>
        <w:rStyle w:val="SidhuvudUtskott"/>
      </w:rPr>
      <w:fldChar w:fldCharType="begin"/>
    </w:r>
    <w:r>
      <w:rPr>
        <w:rStyle w:val="SidhuvudUtskott"/>
      </w:rPr>
      <w:instrText xml:space="preserve"> DOCPROPERTY BetänkandeNr</w:instrText>
    </w:r>
    <w:r>
      <w:rPr>
        <w:rStyle w:val="SidhuvudUtskott"/>
      </w:rPr>
      <w:fldChar w:fldCharType="separate"/>
    </w:r>
    <w:r>
      <w:rPr>
        <w:rStyle w:val="SidhuvudUtskott"/>
      </w:rPr>
      <w:instrText>5</w:instrText>
    </w:r>
    <w:r>
      <w:rPr>
        <w:rStyle w:val="SidhuvudUtskott"/>
      </w:rPr>
      <w:fldChar w:fldCharType="end"/>
    </w:r>
  </w:p>
  <w:p w:rsidR="00066A06" w:rsidRDefault="00782773">
    <w:pPr>
      <w:pStyle w:val="SidhuvudKantJmn"/>
      <w:framePr w:w="8732" w:h="567" w:hRule="exact" w:vSpace="0" w:wrap="around" w:vAnchor="page" w:y="341" w:anchorLock="0"/>
      <w:rPr>
        <w:noProof/>
      </w:rPr>
    </w:pPr>
    <w:r>
      <w:rPr>
        <w:rStyle w:val="SidhuvudUtskott"/>
      </w:rPr>
      <w:fldChar w:fldCharType="begin"/>
    </w:r>
    <w:r>
      <w:rPr>
        <w:rStyle w:val="SidhuvudUtskott"/>
      </w:rPr>
      <w:instrText xml:space="preserve"> if </w:instrText>
    </w:r>
    <w:r>
      <w:rPr>
        <w:rStyle w:val="SidhuvudUtskott"/>
      </w:rPr>
      <w:fldChar w:fldCharType="begin"/>
    </w:r>
    <w:r>
      <w:rPr>
        <w:rStyle w:val="SidhuvudUtskott"/>
      </w:rPr>
      <w:instrText xml:space="preserve"> DOCPROPERTY "UtkastDatum"</w:instrText>
    </w:r>
    <w:r>
      <w:rPr>
        <w:rStyle w:val="SidhuvudUtskott"/>
      </w:rPr>
      <w:fldChar w:fldCharType="separate"/>
    </w:r>
    <w:r>
      <w:rPr>
        <w:rStyle w:val="SidhuvudUtskott"/>
      </w:rPr>
      <w:instrText>Nej</w:instrText>
    </w:r>
    <w:r>
      <w:rPr>
        <w:rStyle w:val="SidhuvudUtskott"/>
      </w:rPr>
      <w:fldChar w:fldCharType="end"/>
    </w:r>
    <w:r>
      <w:rPr>
        <w:rStyle w:val="SidhuvudUtskott"/>
      </w:rPr>
      <w:instrText xml:space="preserve"> = "Ja" "</w:instrText>
    </w:r>
    <w:r>
      <w:rPr>
        <w:rStyle w:val="SidhuvudUtskott"/>
      </w:rPr>
      <w:fldChar w:fldCharType="begin"/>
    </w:r>
    <w:r>
      <w:rPr>
        <w:rStyle w:val="SidhuvudUtskott"/>
      </w:rPr>
      <w:instrText xml:space="preserve"> PRINTDATE \@ "yyyy-MM-dd HH.mm    " </w:instrText>
    </w:r>
    <w:r>
      <w:rPr>
        <w:rStyle w:val="SidhuvudUtskott"/>
      </w:rPr>
      <w:fldChar w:fldCharType="separate"/>
    </w:r>
    <w:r>
      <w:rPr>
        <w:rStyle w:val="SidhuvudUtskott"/>
      </w:rPr>
      <w:instrText>2000-08-11 16.42</w:instrText>
    </w:r>
    <w:r>
      <w:rPr>
        <w:rStyle w:val="SidhuvudUtskott"/>
      </w:rPr>
      <w:fldChar w:fldCharType="end"/>
    </w:r>
    <w:r>
      <w:rPr>
        <w:rStyle w:val="SidhuvudUtskott"/>
      </w:rPr>
      <w:instrText xml:space="preserve">" </w:instrText>
    </w:r>
    <w:r>
      <w:rPr>
        <w:rStyle w:val="SidhuvudUtskott"/>
      </w:rPr>
      <w:fldChar w:fldCharType="end"/>
    </w:r>
    <w:r>
      <w:rPr>
        <w:rStyle w:val="SidhuvudUtskott"/>
      </w:rPr>
      <w:fldChar w:fldCharType="begin"/>
    </w:r>
    <w:r>
      <w:rPr>
        <w:rStyle w:val="SidhuvudUtskott"/>
      </w:rPr>
      <w:instrText xml:space="preserve"> DOCPR</w:instrText>
    </w:r>
    <w:r>
      <w:rPr>
        <w:rStyle w:val="SidhuvudUtskott"/>
      </w:rPr>
      <w:instrText>O</w:instrText>
    </w:r>
    <w:r>
      <w:rPr>
        <w:rStyle w:val="SidhuvudUtskott"/>
      </w:rPr>
      <w:instrText>PERTY Status</w:instrText>
    </w:r>
    <w:r>
      <w:rPr>
        <w:rStyle w:val="SidhuvudUtskott"/>
      </w:rPr>
      <w:fldChar w:fldCharType="end"/>
    </w:r>
    <w:r>
      <w:instrText>"</w:instrText>
    </w:r>
    <w:r>
      <w:fldChar w:fldCharType="separate"/>
    </w:r>
    <w:r w:rsidR="00066A06">
      <w:rPr>
        <w:rStyle w:val="SidhuvudUtskott"/>
        <w:noProof/>
      </w:rPr>
      <w:instrText>2013/14:RR5</w:instrText>
    </w:r>
    <w:r w:rsidR="00066A06">
      <w:rPr>
        <w:noProof/>
      </w:rPr>
      <w:instrText xml:space="preserve">    </w:instrText>
    </w:r>
  </w:p>
  <w:p w:rsidR="00066A06" w:rsidRDefault="00066A06">
    <w:pPr>
      <w:pStyle w:val="SidhuvudKantJmn"/>
      <w:framePr w:w="8732" w:h="567" w:hRule="exact" w:vSpace="0" w:wrap="around" w:vAnchor="page" w:y="341" w:anchorLock="0"/>
      <w:rPr>
        <w:noProof/>
      </w:rPr>
    </w:pPr>
  </w:p>
  <w:p w:rsidR="00066A06" w:rsidRDefault="00066A06">
    <w:pPr>
      <w:pStyle w:val="SidhuvudKantJmn"/>
      <w:framePr w:w="8732" w:h="567" w:hRule="exact" w:vSpace="0" w:wrap="around" w:vAnchor="page" w:y="341" w:anchorLock="0"/>
      <w:rPr>
        <w:noProof/>
      </w:rPr>
    </w:pPr>
    <w:r>
      <w:rPr>
        <w:rStyle w:val="SidhuvudRubrikReferens"/>
        <w:smallCaps w:val="0"/>
        <w:noProof/>
      </w:rPr>
      <w:instrText xml:space="preserve"> </w:instrText>
    </w:r>
    <w:r w:rsidR="00782773">
      <w:fldChar w:fldCharType="end"/>
    </w:r>
    <w:r w:rsidR="00782773">
      <w:instrText>" " "</w:instrText>
    </w:r>
    <w:r w:rsidR="00782773">
      <w:fldChar w:fldCharType="separate"/>
    </w:r>
    <w:r>
      <w:rPr>
        <w:rStyle w:val="SidhuvudUtskott"/>
        <w:noProof/>
      </w:rPr>
      <w:t>2013/14:RR5</w:t>
    </w:r>
    <w:r>
      <w:rPr>
        <w:noProof/>
      </w:rPr>
      <w:t xml:space="preserve">    </w:t>
    </w:r>
  </w:p>
  <w:p w:rsidR="00066A06" w:rsidRDefault="00066A06">
    <w:pPr>
      <w:pStyle w:val="SidhuvudKantJmn"/>
      <w:framePr w:w="8732" w:h="567" w:hRule="exact" w:vSpace="0" w:wrap="around" w:vAnchor="page" w:y="341" w:anchorLock="0"/>
      <w:rPr>
        <w:noProof/>
      </w:rPr>
    </w:pPr>
  </w:p>
  <w:p w:rsidR="00782773" w:rsidRDefault="00066A06">
    <w:pPr>
      <w:pStyle w:val="SidhuvudKantUdda"/>
      <w:framePr w:w="8732" w:h="567" w:hRule="exact" w:vSpace="0" w:wrap="around" w:vAnchor="page" w:y="341" w:anchorLock="0"/>
    </w:pPr>
    <w:r>
      <w:rPr>
        <w:rStyle w:val="SidhuvudRubrikReferens"/>
        <w:smallCaps w:val="0"/>
        <w:noProof/>
      </w:rPr>
      <w:t xml:space="preserve"> </w:t>
    </w:r>
    <w:r w:rsidR="00782773">
      <w:fldChar w:fldCharType="end"/>
    </w:r>
  </w:p>
  <w:p w:rsidR="00782773" w:rsidRDefault="00782773">
    <w:pPr>
      <w:pStyle w:val="Sidhuvud"/>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A62F884"/>
    <w:lvl w:ilvl="0">
      <w:start w:val="1"/>
      <w:numFmt w:val="decimal"/>
      <w:lvlText w:val="%1."/>
      <w:lvlJc w:val="left"/>
      <w:pPr>
        <w:tabs>
          <w:tab w:val="num" w:pos="1492"/>
        </w:tabs>
        <w:ind w:left="1492" w:hanging="360"/>
      </w:pPr>
    </w:lvl>
  </w:abstractNum>
  <w:abstractNum w:abstractNumId="1">
    <w:nsid w:val="FFFFFF7D"/>
    <w:multiLevelType w:val="singleLevel"/>
    <w:tmpl w:val="55C4D670"/>
    <w:lvl w:ilvl="0">
      <w:start w:val="1"/>
      <w:numFmt w:val="decimal"/>
      <w:lvlText w:val="%1."/>
      <w:lvlJc w:val="left"/>
      <w:pPr>
        <w:tabs>
          <w:tab w:val="num" w:pos="1209"/>
        </w:tabs>
        <w:ind w:left="1209" w:hanging="360"/>
      </w:pPr>
    </w:lvl>
  </w:abstractNum>
  <w:abstractNum w:abstractNumId="2">
    <w:nsid w:val="FFFFFF7E"/>
    <w:multiLevelType w:val="singleLevel"/>
    <w:tmpl w:val="686684B6"/>
    <w:lvl w:ilvl="0">
      <w:start w:val="1"/>
      <w:numFmt w:val="decimal"/>
      <w:lvlText w:val="%1."/>
      <w:lvlJc w:val="left"/>
      <w:pPr>
        <w:tabs>
          <w:tab w:val="num" w:pos="926"/>
        </w:tabs>
        <w:ind w:left="926" w:hanging="360"/>
      </w:pPr>
    </w:lvl>
  </w:abstractNum>
  <w:abstractNum w:abstractNumId="3">
    <w:nsid w:val="FFFFFF7F"/>
    <w:multiLevelType w:val="singleLevel"/>
    <w:tmpl w:val="2C8EA544"/>
    <w:lvl w:ilvl="0">
      <w:start w:val="1"/>
      <w:numFmt w:val="decimal"/>
      <w:lvlText w:val="%1."/>
      <w:lvlJc w:val="left"/>
      <w:pPr>
        <w:tabs>
          <w:tab w:val="num" w:pos="643"/>
        </w:tabs>
        <w:ind w:left="643" w:hanging="360"/>
      </w:pPr>
    </w:lvl>
  </w:abstractNum>
  <w:abstractNum w:abstractNumId="4">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0E1AA0"/>
    <w:lvl w:ilvl="0">
      <w:start w:val="1"/>
      <w:numFmt w:val="decimal"/>
      <w:lvlText w:val="%1."/>
      <w:lvlJc w:val="left"/>
      <w:pPr>
        <w:tabs>
          <w:tab w:val="num" w:pos="360"/>
        </w:tabs>
        <w:ind w:left="360" w:hanging="360"/>
      </w:pPr>
    </w:lvl>
  </w:abstractNum>
  <w:abstractNum w:abstractNumId="9">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nsid w:val="13170688"/>
    <w:multiLevelType w:val="hybridMultilevel"/>
    <w:tmpl w:val="3EE2B5E0"/>
    <w:lvl w:ilvl="0" w:tplc="C0F88D6E">
      <w:start w:val="2014"/>
      <w:numFmt w:val="bullet"/>
      <w:lvlText w:val=""/>
      <w:lvlJc w:val="left"/>
      <w:pPr>
        <w:ind w:left="587" w:hanging="360"/>
      </w:pPr>
      <w:rPr>
        <w:rFonts w:ascii="Symbol" w:eastAsia="Times New Roman" w:hAnsi="Symbol" w:hint="default"/>
      </w:rPr>
    </w:lvl>
    <w:lvl w:ilvl="1" w:tplc="041D0003" w:tentative="1">
      <w:start w:val="1"/>
      <w:numFmt w:val="bullet"/>
      <w:lvlText w:val="o"/>
      <w:lvlJc w:val="left"/>
      <w:pPr>
        <w:ind w:left="1307" w:hanging="360"/>
      </w:pPr>
      <w:rPr>
        <w:rFonts w:ascii="Courier New" w:hAnsi="Courier New" w:hint="default"/>
      </w:rPr>
    </w:lvl>
    <w:lvl w:ilvl="2" w:tplc="041D0005" w:tentative="1">
      <w:start w:val="1"/>
      <w:numFmt w:val="bullet"/>
      <w:lvlText w:val=""/>
      <w:lvlJc w:val="left"/>
      <w:pPr>
        <w:ind w:left="2027" w:hanging="360"/>
      </w:pPr>
      <w:rPr>
        <w:rFonts w:ascii="Wingdings" w:hAnsi="Wingdings" w:hint="default"/>
      </w:rPr>
    </w:lvl>
    <w:lvl w:ilvl="3" w:tplc="041D0001" w:tentative="1">
      <w:start w:val="1"/>
      <w:numFmt w:val="bullet"/>
      <w:lvlText w:val=""/>
      <w:lvlJc w:val="left"/>
      <w:pPr>
        <w:ind w:left="2747" w:hanging="360"/>
      </w:pPr>
      <w:rPr>
        <w:rFonts w:ascii="Symbol" w:hAnsi="Symbol" w:hint="default"/>
      </w:rPr>
    </w:lvl>
    <w:lvl w:ilvl="4" w:tplc="041D0003" w:tentative="1">
      <w:start w:val="1"/>
      <w:numFmt w:val="bullet"/>
      <w:lvlText w:val="o"/>
      <w:lvlJc w:val="left"/>
      <w:pPr>
        <w:ind w:left="3467" w:hanging="360"/>
      </w:pPr>
      <w:rPr>
        <w:rFonts w:ascii="Courier New" w:hAnsi="Courier New" w:hint="default"/>
      </w:rPr>
    </w:lvl>
    <w:lvl w:ilvl="5" w:tplc="041D0005" w:tentative="1">
      <w:start w:val="1"/>
      <w:numFmt w:val="bullet"/>
      <w:lvlText w:val=""/>
      <w:lvlJc w:val="left"/>
      <w:pPr>
        <w:ind w:left="4187" w:hanging="360"/>
      </w:pPr>
      <w:rPr>
        <w:rFonts w:ascii="Wingdings" w:hAnsi="Wingdings" w:hint="default"/>
      </w:rPr>
    </w:lvl>
    <w:lvl w:ilvl="6" w:tplc="041D0001" w:tentative="1">
      <w:start w:val="1"/>
      <w:numFmt w:val="bullet"/>
      <w:lvlText w:val=""/>
      <w:lvlJc w:val="left"/>
      <w:pPr>
        <w:ind w:left="4907" w:hanging="360"/>
      </w:pPr>
      <w:rPr>
        <w:rFonts w:ascii="Symbol" w:hAnsi="Symbol" w:hint="default"/>
      </w:rPr>
    </w:lvl>
    <w:lvl w:ilvl="7" w:tplc="041D0003" w:tentative="1">
      <w:start w:val="1"/>
      <w:numFmt w:val="bullet"/>
      <w:lvlText w:val="o"/>
      <w:lvlJc w:val="left"/>
      <w:pPr>
        <w:ind w:left="5627" w:hanging="360"/>
      </w:pPr>
      <w:rPr>
        <w:rFonts w:ascii="Courier New" w:hAnsi="Courier New" w:hint="default"/>
      </w:rPr>
    </w:lvl>
    <w:lvl w:ilvl="8" w:tplc="041D0005" w:tentative="1">
      <w:start w:val="1"/>
      <w:numFmt w:val="bullet"/>
      <w:lvlText w:val=""/>
      <w:lvlJc w:val="left"/>
      <w:pPr>
        <w:ind w:left="6347" w:hanging="360"/>
      </w:pPr>
      <w:rPr>
        <w:rFonts w:ascii="Wingdings" w:hAnsi="Wingdings" w:hint="default"/>
      </w:rPr>
    </w:lvl>
  </w:abstractNum>
  <w:abstractNum w:abstractNumId="11">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nsid w:val="197851C7"/>
    <w:multiLevelType w:val="singleLevel"/>
    <w:tmpl w:val="097C2338"/>
    <w:lvl w:ilvl="0">
      <w:start w:val="1"/>
      <w:numFmt w:val="bullet"/>
      <w:pStyle w:val="Bilagerubrik3"/>
      <w:lvlText w:val=""/>
      <w:lvlJc w:val="left"/>
      <w:pPr>
        <w:tabs>
          <w:tab w:val="num" w:pos="360"/>
        </w:tabs>
        <w:ind w:left="340" w:hanging="340"/>
      </w:pPr>
      <w:rPr>
        <w:rFonts w:ascii="Symbol" w:hAnsi="Symbol" w:hint="default"/>
      </w:rPr>
    </w:lvl>
  </w:abstractNum>
  <w:abstractNum w:abstractNumId="13">
    <w:nsid w:val="1AE33377"/>
    <w:multiLevelType w:val="hybridMultilevel"/>
    <w:tmpl w:val="3BD0ED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4">
    <w:nsid w:val="1C3A1D27"/>
    <w:multiLevelType w:val="hybridMultilevel"/>
    <w:tmpl w:val="16F05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22E56556"/>
    <w:multiLevelType w:val="hybridMultilevel"/>
    <w:tmpl w:val="8FB0EDBE"/>
    <w:lvl w:ilvl="0" w:tplc="FF6EDA5C">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25C06DD4"/>
    <w:multiLevelType w:val="hybridMultilevel"/>
    <w:tmpl w:val="14F67642"/>
    <w:lvl w:ilvl="0" w:tplc="E0D04798">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3AD2EC4"/>
    <w:multiLevelType w:val="hybridMultilevel"/>
    <w:tmpl w:val="61542EE6"/>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18">
    <w:nsid w:val="356F0F64"/>
    <w:multiLevelType w:val="hybridMultilevel"/>
    <w:tmpl w:val="3B9E735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nsid w:val="380A2022"/>
    <w:multiLevelType w:val="singleLevel"/>
    <w:tmpl w:val="537C0F36"/>
    <w:lvl w:ilvl="0">
      <w:start w:val="1"/>
      <w:numFmt w:val="bullet"/>
      <w:pStyle w:val="Bilagerubrik2"/>
      <w:lvlText w:val=""/>
      <w:lvlJc w:val="left"/>
      <w:pPr>
        <w:tabs>
          <w:tab w:val="num" w:pos="360"/>
        </w:tabs>
        <w:ind w:left="340" w:hanging="340"/>
      </w:pPr>
      <w:rPr>
        <w:rFonts w:ascii="Symbol" w:hAnsi="Symbol" w:hint="default"/>
      </w:rPr>
    </w:lvl>
  </w:abstractNum>
  <w:abstractNum w:abstractNumId="20">
    <w:nsid w:val="394E2CD9"/>
    <w:multiLevelType w:val="hybridMultilevel"/>
    <w:tmpl w:val="E1FAD4B4"/>
    <w:lvl w:ilvl="0" w:tplc="041D0001">
      <w:numFmt w:val="bullet"/>
      <w:lvlText w:val=""/>
      <w:lvlJc w:val="left"/>
      <w:pPr>
        <w:ind w:left="720" w:hanging="360"/>
      </w:pPr>
      <w:rPr>
        <w:rFonts w:ascii="Symbol" w:eastAsia="Times New Roman"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42A56E77"/>
    <w:multiLevelType w:val="hybridMultilevel"/>
    <w:tmpl w:val="E4762CCE"/>
    <w:lvl w:ilvl="0" w:tplc="406835AE">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6AE5232"/>
    <w:multiLevelType w:val="hybridMultilevel"/>
    <w:tmpl w:val="3A040A36"/>
    <w:lvl w:ilvl="0" w:tplc="041D0001">
      <w:start w:val="1"/>
      <w:numFmt w:val="bullet"/>
      <w:lvlText w:val=""/>
      <w:lvlJc w:val="left"/>
      <w:pPr>
        <w:ind w:left="947" w:hanging="360"/>
      </w:pPr>
      <w:rPr>
        <w:rFonts w:ascii="Symbol" w:hAnsi="Symbol" w:hint="default"/>
      </w:rPr>
    </w:lvl>
    <w:lvl w:ilvl="1" w:tplc="041D0003" w:tentative="1">
      <w:start w:val="1"/>
      <w:numFmt w:val="bullet"/>
      <w:lvlText w:val="o"/>
      <w:lvlJc w:val="left"/>
      <w:pPr>
        <w:ind w:left="1667" w:hanging="360"/>
      </w:pPr>
      <w:rPr>
        <w:rFonts w:ascii="Courier New" w:hAnsi="Courier New" w:hint="default"/>
      </w:rPr>
    </w:lvl>
    <w:lvl w:ilvl="2" w:tplc="041D0005" w:tentative="1">
      <w:start w:val="1"/>
      <w:numFmt w:val="bullet"/>
      <w:lvlText w:val=""/>
      <w:lvlJc w:val="left"/>
      <w:pPr>
        <w:ind w:left="2387" w:hanging="360"/>
      </w:pPr>
      <w:rPr>
        <w:rFonts w:ascii="Wingdings" w:hAnsi="Wingdings" w:hint="default"/>
      </w:rPr>
    </w:lvl>
    <w:lvl w:ilvl="3" w:tplc="041D0001" w:tentative="1">
      <w:start w:val="1"/>
      <w:numFmt w:val="bullet"/>
      <w:lvlText w:val=""/>
      <w:lvlJc w:val="left"/>
      <w:pPr>
        <w:ind w:left="3107" w:hanging="360"/>
      </w:pPr>
      <w:rPr>
        <w:rFonts w:ascii="Symbol" w:hAnsi="Symbol" w:hint="default"/>
      </w:rPr>
    </w:lvl>
    <w:lvl w:ilvl="4" w:tplc="041D0003" w:tentative="1">
      <w:start w:val="1"/>
      <w:numFmt w:val="bullet"/>
      <w:lvlText w:val="o"/>
      <w:lvlJc w:val="left"/>
      <w:pPr>
        <w:ind w:left="3827" w:hanging="360"/>
      </w:pPr>
      <w:rPr>
        <w:rFonts w:ascii="Courier New" w:hAnsi="Courier New" w:hint="default"/>
      </w:rPr>
    </w:lvl>
    <w:lvl w:ilvl="5" w:tplc="041D0005" w:tentative="1">
      <w:start w:val="1"/>
      <w:numFmt w:val="bullet"/>
      <w:lvlText w:val=""/>
      <w:lvlJc w:val="left"/>
      <w:pPr>
        <w:ind w:left="4547" w:hanging="360"/>
      </w:pPr>
      <w:rPr>
        <w:rFonts w:ascii="Wingdings" w:hAnsi="Wingdings" w:hint="default"/>
      </w:rPr>
    </w:lvl>
    <w:lvl w:ilvl="6" w:tplc="041D0001" w:tentative="1">
      <w:start w:val="1"/>
      <w:numFmt w:val="bullet"/>
      <w:lvlText w:val=""/>
      <w:lvlJc w:val="left"/>
      <w:pPr>
        <w:ind w:left="5267" w:hanging="360"/>
      </w:pPr>
      <w:rPr>
        <w:rFonts w:ascii="Symbol" w:hAnsi="Symbol" w:hint="default"/>
      </w:rPr>
    </w:lvl>
    <w:lvl w:ilvl="7" w:tplc="041D0003" w:tentative="1">
      <w:start w:val="1"/>
      <w:numFmt w:val="bullet"/>
      <w:lvlText w:val="o"/>
      <w:lvlJc w:val="left"/>
      <w:pPr>
        <w:ind w:left="5987" w:hanging="360"/>
      </w:pPr>
      <w:rPr>
        <w:rFonts w:ascii="Courier New" w:hAnsi="Courier New" w:hint="default"/>
      </w:rPr>
    </w:lvl>
    <w:lvl w:ilvl="8" w:tplc="041D0005" w:tentative="1">
      <w:start w:val="1"/>
      <w:numFmt w:val="bullet"/>
      <w:lvlText w:val=""/>
      <w:lvlJc w:val="left"/>
      <w:pPr>
        <w:ind w:left="6707" w:hanging="360"/>
      </w:pPr>
      <w:rPr>
        <w:rFonts w:ascii="Wingdings" w:hAnsi="Wingdings" w:hint="default"/>
      </w:rPr>
    </w:lvl>
  </w:abstractNum>
  <w:abstractNum w:abstractNumId="23">
    <w:nsid w:val="4B500F3E"/>
    <w:multiLevelType w:val="hybridMultilevel"/>
    <w:tmpl w:val="143C8D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64252285"/>
    <w:multiLevelType w:val="hybridMultilevel"/>
    <w:tmpl w:val="2026D0F6"/>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nsid w:val="6CCA6338"/>
    <w:multiLevelType w:val="hybridMultilevel"/>
    <w:tmpl w:val="44B8BFFC"/>
    <w:lvl w:ilvl="0" w:tplc="041D0005">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nsid w:val="7AA6151C"/>
    <w:multiLevelType w:val="hybridMultilevel"/>
    <w:tmpl w:val="2D209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12"/>
  </w:num>
  <w:num w:numId="14">
    <w:abstractNumId w:val="10"/>
  </w:num>
  <w:num w:numId="15">
    <w:abstractNumId w:val="14"/>
  </w:num>
  <w:num w:numId="16">
    <w:abstractNumId w:val="17"/>
  </w:num>
  <w:num w:numId="17">
    <w:abstractNumId w:val="26"/>
  </w:num>
  <w:num w:numId="18">
    <w:abstractNumId w:val="13"/>
  </w:num>
  <w:num w:numId="19">
    <w:abstractNumId w:val="21"/>
  </w:num>
  <w:num w:numId="20">
    <w:abstractNumId w:val="16"/>
  </w:num>
  <w:num w:numId="21">
    <w:abstractNumId w:val="20"/>
  </w:num>
  <w:num w:numId="22">
    <w:abstractNumId w:val="15"/>
  </w:num>
  <w:num w:numId="23">
    <w:abstractNumId w:val="23"/>
  </w:num>
  <w:num w:numId="24">
    <w:abstractNumId w:val="22"/>
  </w:num>
  <w:num w:numId="25">
    <w:abstractNumId w:val="25"/>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8"/>
  <w:autoHyphenation/>
  <w:hyphenationZone w:val="425"/>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UtskottsNamn" w:val="redogörelse till riksdagens"/>
    <w:docVar w:name="Skapår" w:val="1314"/>
  </w:docVars>
  <w:rsids>
    <w:rsidRoot w:val="00D83B9D"/>
    <w:rsid w:val="000543D1"/>
    <w:rsid w:val="00066A06"/>
    <w:rsid w:val="0008387F"/>
    <w:rsid w:val="000C7CE5"/>
    <w:rsid w:val="000D1F94"/>
    <w:rsid w:val="000D230D"/>
    <w:rsid w:val="00112A2E"/>
    <w:rsid w:val="00154BB4"/>
    <w:rsid w:val="00182EC9"/>
    <w:rsid w:val="00186A81"/>
    <w:rsid w:val="001920CB"/>
    <w:rsid w:val="0019399E"/>
    <w:rsid w:val="001B3E9A"/>
    <w:rsid w:val="001C4538"/>
    <w:rsid w:val="001D0CFD"/>
    <w:rsid w:val="001D1351"/>
    <w:rsid w:val="002002CB"/>
    <w:rsid w:val="00262D01"/>
    <w:rsid w:val="00267B13"/>
    <w:rsid w:val="00290A8E"/>
    <w:rsid w:val="002960DD"/>
    <w:rsid w:val="002B0969"/>
    <w:rsid w:val="002B2066"/>
    <w:rsid w:val="002C736F"/>
    <w:rsid w:val="002C7F5C"/>
    <w:rsid w:val="002D12BA"/>
    <w:rsid w:val="002E04AD"/>
    <w:rsid w:val="002F19B5"/>
    <w:rsid w:val="002F1C34"/>
    <w:rsid w:val="00312B08"/>
    <w:rsid w:val="00322737"/>
    <w:rsid w:val="00332682"/>
    <w:rsid w:val="0034428D"/>
    <w:rsid w:val="00375F6F"/>
    <w:rsid w:val="003810AB"/>
    <w:rsid w:val="00390E15"/>
    <w:rsid w:val="00392E8A"/>
    <w:rsid w:val="0039437D"/>
    <w:rsid w:val="003A7AE0"/>
    <w:rsid w:val="003B709E"/>
    <w:rsid w:val="003D7A9A"/>
    <w:rsid w:val="003F4792"/>
    <w:rsid w:val="0040629E"/>
    <w:rsid w:val="004162CD"/>
    <w:rsid w:val="00416316"/>
    <w:rsid w:val="0044601F"/>
    <w:rsid w:val="00455FE9"/>
    <w:rsid w:val="00484F62"/>
    <w:rsid w:val="0049348B"/>
    <w:rsid w:val="004F0A37"/>
    <w:rsid w:val="004F3533"/>
    <w:rsid w:val="004F5531"/>
    <w:rsid w:val="005268A8"/>
    <w:rsid w:val="00551851"/>
    <w:rsid w:val="0057416B"/>
    <w:rsid w:val="005B2F7C"/>
    <w:rsid w:val="005C469D"/>
    <w:rsid w:val="005D01F6"/>
    <w:rsid w:val="00601778"/>
    <w:rsid w:val="0060445D"/>
    <w:rsid w:val="00615F6E"/>
    <w:rsid w:val="00622503"/>
    <w:rsid w:val="006402D4"/>
    <w:rsid w:val="0064292A"/>
    <w:rsid w:val="00653A1C"/>
    <w:rsid w:val="00666795"/>
    <w:rsid w:val="00666EC0"/>
    <w:rsid w:val="00667285"/>
    <w:rsid w:val="006A1ECC"/>
    <w:rsid w:val="006B44DC"/>
    <w:rsid w:val="006E1FCE"/>
    <w:rsid w:val="006F1BF6"/>
    <w:rsid w:val="00717A96"/>
    <w:rsid w:val="00731A22"/>
    <w:rsid w:val="0075506E"/>
    <w:rsid w:val="007718AC"/>
    <w:rsid w:val="00772CE0"/>
    <w:rsid w:val="00782773"/>
    <w:rsid w:val="00792F6A"/>
    <w:rsid w:val="007C2DF8"/>
    <w:rsid w:val="007D0830"/>
    <w:rsid w:val="00805F37"/>
    <w:rsid w:val="00812CFC"/>
    <w:rsid w:val="00824259"/>
    <w:rsid w:val="008575EF"/>
    <w:rsid w:val="00860B43"/>
    <w:rsid w:val="00867A55"/>
    <w:rsid w:val="0087365E"/>
    <w:rsid w:val="00884345"/>
    <w:rsid w:val="008859E8"/>
    <w:rsid w:val="008A6C84"/>
    <w:rsid w:val="008B7B20"/>
    <w:rsid w:val="008C7EB4"/>
    <w:rsid w:val="008D5C6D"/>
    <w:rsid w:val="008E282F"/>
    <w:rsid w:val="008F0819"/>
    <w:rsid w:val="008F7064"/>
    <w:rsid w:val="00922C84"/>
    <w:rsid w:val="0093071F"/>
    <w:rsid w:val="009726B5"/>
    <w:rsid w:val="00980A44"/>
    <w:rsid w:val="00991F71"/>
    <w:rsid w:val="009B19B5"/>
    <w:rsid w:val="00A52DAC"/>
    <w:rsid w:val="00A77F37"/>
    <w:rsid w:val="00A94B32"/>
    <w:rsid w:val="00AD0FDA"/>
    <w:rsid w:val="00AD3B0B"/>
    <w:rsid w:val="00AD47D4"/>
    <w:rsid w:val="00AE38A1"/>
    <w:rsid w:val="00B10F07"/>
    <w:rsid w:val="00B42AFB"/>
    <w:rsid w:val="00B6318A"/>
    <w:rsid w:val="00B75136"/>
    <w:rsid w:val="00C05F29"/>
    <w:rsid w:val="00C746DA"/>
    <w:rsid w:val="00C75594"/>
    <w:rsid w:val="00C96D8B"/>
    <w:rsid w:val="00CA4765"/>
    <w:rsid w:val="00CE578B"/>
    <w:rsid w:val="00CF1467"/>
    <w:rsid w:val="00D22CBE"/>
    <w:rsid w:val="00D35B89"/>
    <w:rsid w:val="00D73AB5"/>
    <w:rsid w:val="00D83B9D"/>
    <w:rsid w:val="00D85BB4"/>
    <w:rsid w:val="00D91E0B"/>
    <w:rsid w:val="00DA2D00"/>
    <w:rsid w:val="00DB10E9"/>
    <w:rsid w:val="00DC3659"/>
    <w:rsid w:val="00EA41B4"/>
    <w:rsid w:val="00EA6B1D"/>
    <w:rsid w:val="00EC42AA"/>
    <w:rsid w:val="00ED0202"/>
    <w:rsid w:val="00ED0FC3"/>
    <w:rsid w:val="00ED43F9"/>
    <w:rsid w:val="00F25F6F"/>
    <w:rsid w:val="00F27C6D"/>
    <w:rsid w:val="00F417DE"/>
    <w:rsid w:val="00F53A97"/>
    <w:rsid w:val="00FA76FF"/>
    <w:rsid w:val="00FC42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F1EB7491-5FB6-4070-9F5D-E067DEBF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pPr>
      <w:spacing w:before="62" w:line="250" w:lineRule="atLeast"/>
      <w:jc w:val="both"/>
    </w:pPr>
    <w:rPr>
      <w:sz w:val="19"/>
    </w:rPr>
  </w:style>
  <w:style w:type="paragraph" w:styleId="Rubrik1">
    <w:name w:val="heading 1"/>
    <w:basedOn w:val="Normal"/>
    <w:next w:val="Normal"/>
    <w:link w:val="Rubrik1Char"/>
    <w:qFormat/>
    <w:pPr>
      <w:keepNext/>
      <w:keepLines/>
      <w:suppressAutoHyphens/>
      <w:spacing w:before="0" w:after="555" w:line="240" w:lineRule="auto"/>
      <w:jc w:val="left"/>
      <w:outlineLvl w:val="0"/>
    </w:pPr>
    <w:rPr>
      <w:noProof/>
      <w:sz w:val="32"/>
    </w:rPr>
  </w:style>
  <w:style w:type="paragraph" w:styleId="Rubrik2">
    <w:name w:val="heading 2"/>
    <w:basedOn w:val="Rubrik1"/>
    <w:next w:val="Normal"/>
    <w:link w:val="Rubrik2Char"/>
    <w:qFormat/>
    <w:pPr>
      <w:spacing w:before="500" w:after="62"/>
      <w:outlineLvl w:val="1"/>
    </w:pPr>
    <w:rPr>
      <w:noProof w:val="0"/>
      <w:sz w:val="27"/>
    </w:rPr>
  </w:style>
  <w:style w:type="paragraph" w:styleId="Rubrik3">
    <w:name w:val="heading 3"/>
    <w:basedOn w:val="Rubrik1"/>
    <w:next w:val="Normal"/>
    <w:link w:val="Rubrik3Char"/>
    <w:qFormat/>
    <w:pPr>
      <w:spacing w:before="360" w:after="0" w:line="250" w:lineRule="exact"/>
      <w:outlineLvl w:val="2"/>
    </w:pPr>
    <w:rPr>
      <w:b/>
      <w:sz w:val="21"/>
    </w:rPr>
  </w:style>
  <w:style w:type="paragraph" w:styleId="Rubrik4">
    <w:name w:val="heading 4"/>
    <w:basedOn w:val="Rubrik3"/>
    <w:next w:val="Normal"/>
    <w:link w:val="Rubrik4Char"/>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227"/>
    </w:pPr>
  </w:style>
  <w:style w:type="character" w:customStyle="1" w:styleId="Rubrik1Char">
    <w:name w:val="Rubrik 1 Char"/>
    <w:link w:val="Rubrik1"/>
    <w:locked/>
    <w:rsid w:val="00666EC0"/>
    <w:rPr>
      <w:noProof/>
      <w:sz w:val="32"/>
      <w:lang w:val="sv-SE" w:eastAsia="sv-SE" w:bidi="ar-SA"/>
    </w:rPr>
  </w:style>
  <w:style w:type="character" w:customStyle="1" w:styleId="Rubrik2Char">
    <w:name w:val="Rubrik 2 Char"/>
    <w:link w:val="Rubrik2"/>
    <w:locked/>
    <w:rsid w:val="00666EC0"/>
    <w:rPr>
      <w:sz w:val="27"/>
      <w:lang w:val="sv-SE" w:eastAsia="sv-SE" w:bidi="ar-SA"/>
    </w:rPr>
  </w:style>
  <w:style w:type="character" w:customStyle="1" w:styleId="Rubrik3Char">
    <w:name w:val="Rubrik 3 Char"/>
    <w:link w:val="Rubrik3"/>
    <w:locked/>
    <w:rsid w:val="00666EC0"/>
    <w:rPr>
      <w:b/>
      <w:noProof/>
      <w:sz w:val="21"/>
      <w:lang w:val="sv-SE" w:eastAsia="sv-SE" w:bidi="ar-SA"/>
    </w:rPr>
  </w:style>
  <w:style w:type="character" w:customStyle="1" w:styleId="Rubrik4Char">
    <w:name w:val="Rubrik 4 Char"/>
    <w:link w:val="Rubrik4"/>
    <w:locked/>
    <w:rsid w:val="00666EC0"/>
    <w:rPr>
      <w:i/>
      <w:noProof/>
      <w:sz w:val="21"/>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semiHidden/>
    <w:rPr>
      <w:vertAlign w:val="superscript"/>
    </w:rPr>
  </w:style>
  <w:style w:type="paragraph" w:styleId="Fotnotstext">
    <w:name w:val="footnote text"/>
    <w:basedOn w:val="Normal"/>
    <w:next w:val="Fotnotstextindrag"/>
    <w:link w:val="FotnotstextChar"/>
    <w:semiHidden/>
    <w:pPr>
      <w:spacing w:before="0" w:line="170" w:lineRule="exact"/>
    </w:pPr>
    <w:rPr>
      <w:sz w:val="17"/>
    </w:rPr>
  </w:style>
  <w:style w:type="paragraph" w:customStyle="1" w:styleId="Fotnotstextindrag">
    <w:name w:val="Fotnotstext indrag"/>
    <w:basedOn w:val="Fotnotstext"/>
    <w:pPr>
      <w:ind w:left="113"/>
    </w:pPr>
  </w:style>
  <w:style w:type="character" w:customStyle="1" w:styleId="FotnotstextChar">
    <w:name w:val="Fotnotstext Char"/>
    <w:link w:val="Fotnotstext"/>
    <w:locked/>
    <w:rsid w:val="00666EC0"/>
    <w:rPr>
      <w:sz w:val="17"/>
      <w:lang w:val="sv-SE" w:eastAsia="sv-SE" w:bidi="ar-SA"/>
    </w:r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link w:val="KommentarerChar"/>
    <w:semiHidden/>
    <w:pPr>
      <w:spacing w:before="0"/>
    </w:pPr>
    <w:rPr>
      <w:sz w:val="20"/>
    </w:rPr>
  </w:style>
  <w:style w:type="character" w:customStyle="1" w:styleId="KommentarerChar">
    <w:name w:val="Kommentarer Char"/>
    <w:link w:val="Kommentarer"/>
    <w:semiHidden/>
    <w:locked/>
    <w:rsid w:val="00666EC0"/>
    <w:rPr>
      <w:lang w:val="sv-SE" w:eastAsia="sv-SE" w:bidi="ar-SA"/>
    </w:rPr>
  </w:style>
  <w:style w:type="character" w:styleId="Kommentarsreferens">
    <w:name w:val="annotation reference"/>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link w:val="SidfotChar"/>
    <w:pPr>
      <w:tabs>
        <w:tab w:val="center" w:pos="4703"/>
        <w:tab w:val="right" w:pos="9406"/>
      </w:tabs>
      <w:spacing w:before="0"/>
    </w:pPr>
  </w:style>
  <w:style w:type="character" w:customStyle="1" w:styleId="SidfotChar">
    <w:name w:val="Sidfot Char"/>
    <w:link w:val="Sidfot"/>
    <w:locked/>
    <w:rsid w:val="00666EC0"/>
    <w:rPr>
      <w:sz w:val="19"/>
      <w:lang w:val="sv-SE" w:eastAsia="sv-SE" w:bidi="ar-SA"/>
    </w:r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link w:val="SidhuvudChar"/>
    <w:pPr>
      <w:tabs>
        <w:tab w:val="center" w:pos="4252"/>
        <w:tab w:val="right" w:pos="8504"/>
      </w:tabs>
      <w:spacing w:before="0"/>
      <w:ind w:left="-851"/>
      <w:jc w:val="left"/>
    </w:pPr>
  </w:style>
  <w:style w:type="character" w:customStyle="1" w:styleId="SidhuvudChar">
    <w:name w:val="Sidhuvud Char"/>
    <w:link w:val="Sidhuvud"/>
    <w:locked/>
    <w:rsid w:val="00666EC0"/>
    <w:rPr>
      <w:sz w:val="19"/>
      <w:lang w:val="sv-SE" w:eastAsia="sv-SE" w:bidi="ar-SA"/>
    </w:rPr>
  </w:style>
  <w:style w:type="character" w:customStyle="1" w:styleId="SidhuvudRubrikReferens">
    <w:name w:val="SidhuvudRubrikReferens"/>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rPr>
      <w:spacing w:val="14"/>
      <w:sz w:val="16"/>
    </w:rPr>
  </w:style>
  <w:style w:type="character" w:styleId="Sidnummer">
    <w:name w:val="page number"/>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normalmedindrag">
    <w:name w:val="normalmedindrag"/>
    <w:basedOn w:val="Normal"/>
    <w:rsid w:val="00AD3B0B"/>
    <w:pPr>
      <w:spacing w:before="40" w:line="280" w:lineRule="atLeast"/>
      <w:ind w:firstLine="227"/>
      <w:jc w:val="left"/>
    </w:pPr>
    <w:rPr>
      <w:sz w:val="22"/>
      <w:lang w:eastAsia="en-US"/>
    </w:rPr>
  </w:style>
  <w:style w:type="paragraph" w:customStyle="1" w:styleId="Bilagerubrik1">
    <w:name w:val="Bilagerubrik1"/>
    <w:next w:val="Normal"/>
    <w:rsid w:val="00666EC0"/>
    <w:pPr>
      <w:keepNext/>
      <w:keepLines/>
      <w:spacing w:after="600" w:line="440" w:lineRule="exact"/>
      <w:ind w:hanging="1474"/>
      <w:outlineLvl w:val="0"/>
    </w:pPr>
    <w:rPr>
      <w:rFonts w:ascii="Arial" w:hAnsi="Arial"/>
      <w:sz w:val="36"/>
      <w:lang w:eastAsia="en-US"/>
    </w:rPr>
  </w:style>
  <w:style w:type="paragraph" w:customStyle="1" w:styleId="Bilagerubrik2">
    <w:name w:val="Bilagerubrik2"/>
    <w:next w:val="Normal"/>
    <w:rsid w:val="00666EC0"/>
    <w:pPr>
      <w:keepNext/>
      <w:keepLines/>
      <w:tabs>
        <w:tab w:val="left" w:pos="-567"/>
      </w:tabs>
      <w:spacing w:before="480" w:after="80"/>
      <w:outlineLvl w:val="1"/>
    </w:pPr>
    <w:rPr>
      <w:rFonts w:ascii="Arial" w:hAnsi="Arial"/>
      <w:sz w:val="28"/>
      <w:szCs w:val="28"/>
      <w:lang w:eastAsia="en-US"/>
    </w:rPr>
  </w:style>
  <w:style w:type="paragraph" w:customStyle="1" w:styleId="Bilagerubrik3">
    <w:name w:val="Bilagerubrik3"/>
    <w:next w:val="Normal"/>
    <w:rsid w:val="00666EC0"/>
    <w:pPr>
      <w:keepNext/>
      <w:keepLines/>
      <w:tabs>
        <w:tab w:val="left" w:pos="-567"/>
      </w:tabs>
      <w:spacing w:before="400" w:after="40" w:line="260" w:lineRule="exact"/>
      <w:outlineLvl w:val="2"/>
    </w:pPr>
    <w:rPr>
      <w:rFonts w:ascii="Arial" w:hAnsi="Arial"/>
      <w:i/>
      <w:sz w:val="24"/>
      <w:lang w:eastAsia="en-US"/>
    </w:rPr>
  </w:style>
  <w:style w:type="paragraph" w:customStyle="1" w:styleId="Klla">
    <w:name w:val="Källa"/>
    <w:basedOn w:val="Normal"/>
    <w:next w:val="normalmedindrag"/>
    <w:rsid w:val="00666EC0"/>
    <w:pPr>
      <w:spacing w:before="40" w:after="80" w:line="200" w:lineRule="atLeast"/>
      <w:jc w:val="left"/>
    </w:pPr>
    <w:rPr>
      <w:i/>
      <w:sz w:val="16"/>
      <w:szCs w:val="16"/>
      <w:lang w:eastAsia="en-US"/>
    </w:rPr>
  </w:style>
  <w:style w:type="paragraph" w:customStyle="1" w:styleId="Punktlistabomber">
    <w:name w:val="Punktlista bomber"/>
    <w:rsid w:val="00666EC0"/>
    <w:pPr>
      <w:keepLines/>
      <w:numPr>
        <w:numId w:val="12"/>
      </w:numPr>
      <w:spacing w:before="40" w:line="280" w:lineRule="exact"/>
      <w:outlineLvl w:val="0"/>
    </w:pPr>
    <w:rPr>
      <w:sz w:val="22"/>
      <w:lang w:eastAsia="en-US"/>
    </w:rPr>
  </w:style>
  <w:style w:type="paragraph" w:customStyle="1" w:styleId="Punktlistastreck">
    <w:name w:val="Punktlista streck"/>
    <w:rsid w:val="00666EC0"/>
    <w:pPr>
      <w:keepLines/>
      <w:numPr>
        <w:numId w:val="13"/>
      </w:numPr>
      <w:spacing w:before="40" w:line="280" w:lineRule="exact"/>
      <w:outlineLvl w:val="0"/>
    </w:pPr>
    <w:rPr>
      <w:sz w:val="22"/>
      <w:lang w:eastAsia="en-US"/>
    </w:rPr>
  </w:style>
  <w:style w:type="paragraph" w:customStyle="1" w:styleId="Rubrikfigurochtabell">
    <w:name w:val="Rubrik figur och tabell"/>
    <w:rsid w:val="00666EC0"/>
    <w:pPr>
      <w:keepNext/>
      <w:spacing w:before="120" w:after="40" w:line="200" w:lineRule="atLeast"/>
    </w:pPr>
    <w:rPr>
      <w:rFonts w:ascii="Arial" w:hAnsi="Arial"/>
      <w:sz w:val="18"/>
      <w:lang w:eastAsia="en-US"/>
    </w:rPr>
  </w:style>
  <w:style w:type="paragraph" w:customStyle="1" w:styleId="Tabellsiffror">
    <w:name w:val="Tabellsiffror"/>
    <w:basedOn w:val="Normal"/>
    <w:rsid w:val="00666EC0"/>
    <w:pPr>
      <w:spacing w:before="40" w:line="240" w:lineRule="atLeast"/>
      <w:jc w:val="left"/>
    </w:pPr>
    <w:rPr>
      <w:rFonts w:ascii="Arial" w:hAnsi="Arial"/>
      <w:sz w:val="18"/>
      <w:szCs w:val="18"/>
      <w:lang w:eastAsia="en-US"/>
    </w:rPr>
  </w:style>
  <w:style w:type="character" w:customStyle="1" w:styleId="Referenstitel">
    <w:name w:val="Referens titel"/>
    <w:rsid w:val="00666EC0"/>
    <w:rPr>
      <w:rFonts w:ascii="Times New Roman" w:hAnsi="Times New Roman" w:cs="Times New Roman"/>
      <w:i/>
      <w:sz w:val="20"/>
      <w:szCs w:val="20"/>
    </w:rPr>
  </w:style>
  <w:style w:type="paragraph" w:customStyle="1" w:styleId="ReferensText">
    <w:name w:val="Referens Text"/>
    <w:basedOn w:val="Normal"/>
    <w:rsid w:val="00666EC0"/>
    <w:pPr>
      <w:spacing w:before="40" w:line="280" w:lineRule="atLeast"/>
      <w:ind w:left="227" w:right="737" w:hanging="227"/>
      <w:jc w:val="left"/>
    </w:pPr>
    <w:rPr>
      <w:sz w:val="20"/>
      <w:lang w:eastAsia="en-US"/>
    </w:rPr>
  </w:style>
  <w:style w:type="paragraph" w:customStyle="1" w:styleId="Referensrubrik">
    <w:name w:val="Referens rubrik"/>
    <w:basedOn w:val="Normal"/>
    <w:next w:val="Normal"/>
    <w:rsid w:val="00666EC0"/>
    <w:pPr>
      <w:spacing w:before="0" w:after="600" w:line="440" w:lineRule="exact"/>
      <w:ind w:right="737"/>
      <w:jc w:val="left"/>
    </w:pPr>
    <w:rPr>
      <w:sz w:val="32"/>
      <w:u w:val="single"/>
      <w:lang w:eastAsia="en-US"/>
    </w:rPr>
  </w:style>
  <w:style w:type="paragraph" w:customStyle="1" w:styleId="Rubrikdokument">
    <w:name w:val="Rubrik dokument"/>
    <w:basedOn w:val="Normal"/>
    <w:next w:val="Normal"/>
    <w:rsid w:val="00666EC0"/>
    <w:pPr>
      <w:spacing w:before="40" w:line="280" w:lineRule="atLeast"/>
      <w:jc w:val="left"/>
    </w:pPr>
    <w:rPr>
      <w:rFonts w:ascii="Verdana" w:hAnsi="Verdana"/>
      <w:sz w:val="36"/>
      <w:lang w:eastAsia="en-US"/>
    </w:rPr>
  </w:style>
  <w:style w:type="character" w:styleId="Hyperlnk">
    <w:name w:val="Hyperlink"/>
    <w:rsid w:val="00666EC0"/>
    <w:rPr>
      <w:rFonts w:cs="Times New Roman"/>
      <w:color w:val="0000FF"/>
      <w:u w:val="single"/>
    </w:rPr>
  </w:style>
  <w:style w:type="character" w:customStyle="1" w:styleId="fetatecken">
    <w:name w:val="feta tecken"/>
    <w:rsid w:val="00666EC0"/>
    <w:rPr>
      <w:rFonts w:cs="Times New Roman"/>
      <w:b/>
      <w:lang w:val="x-none" w:eastAsia="sv-SE"/>
    </w:rPr>
  </w:style>
  <w:style w:type="character" w:customStyle="1" w:styleId="kursivatecken">
    <w:name w:val="kursiva tecken"/>
    <w:rsid w:val="00666EC0"/>
    <w:rPr>
      <w:rFonts w:cs="Times New Roman"/>
      <w:i/>
    </w:rPr>
  </w:style>
  <w:style w:type="paragraph" w:customStyle="1" w:styleId="Sammanfattning-Rubrik1">
    <w:name w:val="Sammanfattning - Rubrik 1"/>
    <w:next w:val="Normal"/>
    <w:rsid w:val="00666EC0"/>
    <w:pPr>
      <w:keepNext/>
      <w:keepLines/>
      <w:spacing w:after="320" w:line="400" w:lineRule="exact"/>
      <w:ind w:left="567" w:hanging="567"/>
    </w:pPr>
    <w:rPr>
      <w:rFonts w:ascii="Arial" w:hAnsi="Arial"/>
      <w:sz w:val="36"/>
    </w:rPr>
  </w:style>
  <w:style w:type="paragraph" w:customStyle="1" w:styleId="Sammanfattning-rubrik2">
    <w:name w:val="Sammanfattning - rubrik 2"/>
    <w:next w:val="Normal"/>
    <w:rsid w:val="00666EC0"/>
    <w:pPr>
      <w:keepNext/>
      <w:keepLines/>
      <w:tabs>
        <w:tab w:val="left" w:pos="-567"/>
      </w:tabs>
      <w:spacing w:before="480"/>
    </w:pPr>
    <w:rPr>
      <w:rFonts w:ascii="Arial" w:hAnsi="Arial"/>
      <w:sz w:val="28"/>
      <w:lang w:eastAsia="en-US"/>
    </w:rPr>
  </w:style>
  <w:style w:type="paragraph" w:customStyle="1" w:styleId="Pa7">
    <w:name w:val="Pa7"/>
    <w:basedOn w:val="Normal"/>
    <w:next w:val="Normal"/>
    <w:rsid w:val="00666EC0"/>
    <w:pPr>
      <w:autoSpaceDE w:val="0"/>
      <w:autoSpaceDN w:val="0"/>
      <w:adjustRightInd w:val="0"/>
      <w:spacing w:before="0" w:line="201" w:lineRule="atLeast"/>
      <w:jc w:val="left"/>
    </w:pPr>
    <w:rPr>
      <w:rFonts w:ascii="ScalaPro-Regular" w:hAnsi="ScalaPro-Regular"/>
      <w:sz w:val="24"/>
      <w:szCs w:val="24"/>
      <w:lang w:eastAsia="en-US"/>
    </w:rPr>
  </w:style>
  <w:style w:type="paragraph" w:customStyle="1" w:styleId="ListParagraph">
    <w:name w:val="List Paragraph"/>
    <w:basedOn w:val="Normal"/>
    <w:locked/>
    <w:rsid w:val="00666EC0"/>
    <w:pPr>
      <w:spacing w:before="0" w:line="260" w:lineRule="atLeast"/>
      <w:ind w:left="720"/>
      <w:contextualSpacing/>
      <w:jc w:val="left"/>
    </w:pPr>
    <w:rPr>
      <w:sz w:val="24"/>
      <w:szCs w:val="24"/>
      <w:lang w:eastAsia="en-US"/>
    </w:rPr>
  </w:style>
  <w:style w:type="paragraph" w:customStyle="1" w:styleId="Pa2">
    <w:name w:val="Pa2"/>
    <w:basedOn w:val="Normal"/>
    <w:next w:val="Normal"/>
    <w:rsid w:val="00666EC0"/>
    <w:pPr>
      <w:autoSpaceDE w:val="0"/>
      <w:autoSpaceDN w:val="0"/>
      <w:adjustRightInd w:val="0"/>
      <w:spacing w:before="0" w:line="201" w:lineRule="atLeast"/>
      <w:jc w:val="left"/>
    </w:pPr>
    <w:rPr>
      <w:rFonts w:ascii="ScalaSansPro-Italic" w:hAnsi="ScalaSansPro-Italic"/>
      <w:sz w:val="24"/>
      <w:szCs w:val="24"/>
      <w:lang w:eastAsia="en-US"/>
    </w:rPr>
  </w:style>
  <w:style w:type="paragraph" w:customStyle="1" w:styleId="Pa19">
    <w:name w:val="Pa19"/>
    <w:basedOn w:val="Normal"/>
    <w:next w:val="Normal"/>
    <w:rsid w:val="00666EC0"/>
    <w:pPr>
      <w:autoSpaceDE w:val="0"/>
      <w:autoSpaceDN w:val="0"/>
      <w:adjustRightInd w:val="0"/>
      <w:spacing w:before="0" w:line="241" w:lineRule="atLeast"/>
      <w:jc w:val="left"/>
    </w:pPr>
    <w:rPr>
      <w:rFonts w:ascii="ScalaSansPro-Italic" w:hAnsi="ScalaSansPro-Italic"/>
      <w:sz w:val="24"/>
      <w:szCs w:val="24"/>
      <w:lang w:eastAsia="en-US"/>
    </w:rPr>
  </w:style>
  <w:style w:type="paragraph" w:styleId="Kommentarsmne">
    <w:name w:val="annotation subject"/>
    <w:basedOn w:val="Kommentarer"/>
    <w:next w:val="Kommentarer"/>
    <w:link w:val="KommentarsmneChar"/>
    <w:semiHidden/>
    <w:rsid w:val="00666EC0"/>
    <w:pPr>
      <w:spacing w:before="40" w:line="240" w:lineRule="auto"/>
      <w:jc w:val="left"/>
    </w:pPr>
    <w:rPr>
      <w:b/>
      <w:bCs/>
      <w:lang w:eastAsia="en-US"/>
    </w:rPr>
  </w:style>
  <w:style w:type="character" w:customStyle="1" w:styleId="KommentarsmneChar">
    <w:name w:val="Kommentarsämne Char"/>
    <w:link w:val="Kommentarsmne"/>
    <w:semiHidden/>
    <w:locked/>
    <w:rsid w:val="00666EC0"/>
    <w:rPr>
      <w:b/>
      <w:bCs/>
      <w:lang w:val="sv-SE" w:eastAsia="en-US" w:bidi="ar-SA"/>
    </w:rPr>
  </w:style>
  <w:style w:type="paragraph" w:styleId="Ballongtext">
    <w:name w:val="Balloon Text"/>
    <w:basedOn w:val="Normal"/>
    <w:link w:val="BallongtextChar"/>
    <w:semiHidden/>
    <w:rsid w:val="00666EC0"/>
    <w:pPr>
      <w:spacing w:before="0" w:line="240" w:lineRule="auto"/>
      <w:jc w:val="left"/>
    </w:pPr>
    <w:rPr>
      <w:rFonts w:ascii="Tahoma" w:hAnsi="Tahoma" w:cs="Tahoma"/>
      <w:sz w:val="16"/>
      <w:szCs w:val="16"/>
      <w:lang w:eastAsia="en-US"/>
    </w:rPr>
  </w:style>
  <w:style w:type="character" w:customStyle="1" w:styleId="BallongtextChar">
    <w:name w:val="Ballongtext Char"/>
    <w:link w:val="Ballongtext"/>
    <w:semiHidden/>
    <w:locked/>
    <w:rsid w:val="00666EC0"/>
    <w:rPr>
      <w:rFonts w:ascii="Tahoma" w:hAnsi="Tahoma" w:cs="Tahoma"/>
      <w:sz w:val="16"/>
      <w:szCs w:val="16"/>
      <w:lang w:val="sv-SE" w:eastAsia="en-US" w:bidi="ar-SA"/>
    </w:rPr>
  </w:style>
  <w:style w:type="paragraph" w:customStyle="1" w:styleId="Pa30">
    <w:name w:val="Pa30"/>
    <w:basedOn w:val="Normal"/>
    <w:next w:val="Normal"/>
    <w:rsid w:val="00666EC0"/>
    <w:pPr>
      <w:autoSpaceDE w:val="0"/>
      <w:autoSpaceDN w:val="0"/>
      <w:adjustRightInd w:val="0"/>
      <w:spacing w:before="0" w:line="241" w:lineRule="atLeast"/>
      <w:jc w:val="left"/>
    </w:pPr>
    <w:rPr>
      <w:rFonts w:ascii="ScalaPro-Regular" w:hAnsi="ScalaPro-Regular"/>
      <w:sz w:val="24"/>
      <w:szCs w:val="24"/>
      <w:lang w:eastAsia="en-US"/>
    </w:rPr>
  </w:style>
  <w:style w:type="character" w:customStyle="1" w:styleId="A0">
    <w:name w:val="A0"/>
    <w:rsid w:val="00666EC0"/>
    <w:rPr>
      <w:color w:val="000000"/>
      <w:sz w:val="20"/>
    </w:rPr>
  </w:style>
  <w:style w:type="paragraph" w:customStyle="1" w:styleId="Pa1">
    <w:name w:val="Pa1"/>
    <w:basedOn w:val="Normal"/>
    <w:next w:val="Normal"/>
    <w:rsid w:val="00666EC0"/>
    <w:pPr>
      <w:autoSpaceDE w:val="0"/>
      <w:autoSpaceDN w:val="0"/>
      <w:adjustRightInd w:val="0"/>
      <w:spacing w:before="0" w:line="201" w:lineRule="atLeast"/>
      <w:jc w:val="left"/>
    </w:pPr>
    <w:rPr>
      <w:rFonts w:ascii="ScalaPro-Regular" w:hAnsi="ScalaPro-Regular"/>
      <w:sz w:val="24"/>
      <w:szCs w:val="24"/>
      <w:lang w:eastAsia="en-US"/>
    </w:rPr>
  </w:style>
  <w:style w:type="character" w:customStyle="1" w:styleId="A1">
    <w:name w:val="A1"/>
    <w:rsid w:val="00666EC0"/>
    <w:rPr>
      <w:color w:val="000000"/>
      <w:sz w:val="42"/>
    </w:rPr>
  </w:style>
  <w:style w:type="character" w:customStyle="1" w:styleId="A2">
    <w:name w:val="A2"/>
    <w:rsid w:val="00666EC0"/>
    <w:rPr>
      <w:color w:val="000000"/>
      <w:sz w:val="30"/>
    </w:rPr>
  </w:style>
  <w:style w:type="paragraph" w:customStyle="1" w:styleId="Default">
    <w:name w:val="Default"/>
    <w:rsid w:val="00666EC0"/>
    <w:pPr>
      <w:autoSpaceDE w:val="0"/>
      <w:autoSpaceDN w:val="0"/>
      <w:adjustRightInd w:val="0"/>
    </w:pPr>
    <w:rPr>
      <w:rFonts w:ascii="ScalaPro-Regular" w:hAnsi="ScalaPro-Regular" w:cs="ScalaPro-Regular"/>
      <w:color w:val="000000"/>
      <w:sz w:val="24"/>
      <w:szCs w:val="24"/>
      <w:lang w:eastAsia="en-US"/>
    </w:rPr>
  </w:style>
  <w:style w:type="character" w:styleId="Betoning">
    <w:name w:val="Emphasis"/>
    <w:qFormat/>
    <w:rsid w:val="00666EC0"/>
    <w:rPr>
      <w:rFonts w:cs="Times New Roman"/>
      <w:i/>
      <w:iCs/>
    </w:rPr>
  </w:style>
  <w:style w:type="paragraph" w:customStyle="1" w:styleId="Quote">
    <w:name w:val="Quote"/>
    <w:basedOn w:val="Normal"/>
    <w:next w:val="Normal"/>
    <w:link w:val="QuoteChar"/>
    <w:locked/>
    <w:rsid w:val="00666EC0"/>
    <w:pPr>
      <w:spacing w:before="0" w:line="240" w:lineRule="auto"/>
      <w:jc w:val="left"/>
    </w:pPr>
    <w:rPr>
      <w:i/>
      <w:iCs/>
      <w:color w:val="000000"/>
      <w:sz w:val="24"/>
      <w:szCs w:val="24"/>
      <w:lang w:eastAsia="en-US"/>
    </w:rPr>
  </w:style>
  <w:style w:type="character" w:customStyle="1" w:styleId="QuoteChar">
    <w:name w:val="Quote Char"/>
    <w:link w:val="Quote"/>
    <w:locked/>
    <w:rsid w:val="00666EC0"/>
    <w:rPr>
      <w:i/>
      <w:iCs/>
      <w:color w:val="000000"/>
      <w:sz w:val="24"/>
      <w:szCs w:val="24"/>
      <w:lang w:val="sv-SE" w:eastAsia="en-US" w:bidi="ar-SA"/>
    </w:rPr>
  </w:style>
  <w:style w:type="character" w:customStyle="1" w:styleId="NormaltindragChar">
    <w:name w:val="Normalt indrag Char"/>
    <w:link w:val="Normaltindrag"/>
    <w:rsid w:val="005B2F7C"/>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header" Target="header28.xml"/><Relationship Id="rId68" Type="http://schemas.openxmlformats.org/officeDocument/2006/relationships/footer" Target="footer30.xml"/><Relationship Id="rId76" Type="http://schemas.openxmlformats.org/officeDocument/2006/relationships/header" Target="header35.xml"/><Relationship Id="rId84" Type="http://schemas.openxmlformats.org/officeDocument/2006/relationships/footer" Target="footer38.xml"/><Relationship Id="rId89" Type="http://schemas.openxmlformats.org/officeDocument/2006/relationships/footer" Target="footer40.xml"/><Relationship Id="rId97" Type="http://schemas.openxmlformats.org/officeDocument/2006/relationships/header" Target="header45.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footer" Target="footer42.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10.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6.xml"/><Relationship Id="rId87" Type="http://schemas.openxmlformats.org/officeDocument/2006/relationships/header" Target="header40.xml"/><Relationship Id="rId5" Type="http://schemas.openxmlformats.org/officeDocument/2006/relationships/footnotes" Target="footnotes.xml"/><Relationship Id="rId61" Type="http://schemas.openxmlformats.org/officeDocument/2006/relationships/header" Target="header27.xml"/><Relationship Id="rId82" Type="http://schemas.openxmlformats.org/officeDocument/2006/relationships/header" Target="header38.xml"/><Relationship Id="rId90" Type="http://schemas.openxmlformats.org/officeDocument/2006/relationships/footer" Target="footer41.xml"/><Relationship Id="rId95" Type="http://schemas.openxmlformats.org/officeDocument/2006/relationships/footer" Target="footer43.xml"/><Relationship Id="rId19" Type="http://schemas.openxmlformats.org/officeDocument/2006/relationships/header" Target="head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header" Target="header31.xml"/><Relationship Id="rId77" Type="http://schemas.openxmlformats.org/officeDocument/2006/relationships/footer" Target="footer34.xml"/><Relationship Id="rId100"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header" Target="header22.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9.xml"/><Relationship Id="rId93" Type="http://schemas.openxmlformats.org/officeDocument/2006/relationships/header" Target="header43.xml"/><Relationship Id="rId98" Type="http://schemas.openxmlformats.org/officeDocument/2006/relationships/footer" Target="footer45.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footer" Target="footer6.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header" Target="header32.xml"/><Relationship Id="rId75" Type="http://schemas.openxmlformats.org/officeDocument/2006/relationships/header" Target="header34.xml"/><Relationship Id="rId83" Type="http://schemas.openxmlformats.org/officeDocument/2006/relationships/footer" Target="footer37.xml"/><Relationship Id="rId88" Type="http://schemas.openxmlformats.org/officeDocument/2006/relationships/header" Target="header41.xml"/><Relationship Id="rId91" Type="http://schemas.openxmlformats.org/officeDocument/2006/relationships/header" Target="header42.xml"/><Relationship Id="rId96" Type="http://schemas.openxmlformats.org/officeDocument/2006/relationships/footer" Target="footer4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header" Target="header2.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73" Type="http://schemas.openxmlformats.org/officeDocument/2006/relationships/header" Target="header33.xml"/><Relationship Id="rId78" Type="http://schemas.openxmlformats.org/officeDocument/2006/relationships/footer" Target="footer35.xml"/><Relationship Id="rId81" Type="http://schemas.openxmlformats.org/officeDocument/2006/relationships/header" Target="header37.xml"/><Relationship Id="rId86" Type="http://schemas.openxmlformats.org/officeDocument/2006/relationships/footer" Target="footer39.xml"/><Relationship Id="rId94" Type="http://schemas.openxmlformats.org/officeDocument/2006/relationships/header" Target="header44.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header" Target="head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63</Pages>
  <Words>19612</Words>
  <Characters>128265</Characters>
  <Application>Microsoft Office Word</Application>
  <DocSecurity>0</DocSecurity>
  <Lines>2290</Lines>
  <Paragraphs>570</Paragraphs>
  <ScaleCrop>false</ScaleCrop>
  <HeadingPairs>
    <vt:vector size="2" baseType="variant">
      <vt:variant>
        <vt:lpstr>Rubrik</vt:lpstr>
      </vt:variant>
      <vt:variant>
        <vt:i4>1</vt:i4>
      </vt:variant>
    </vt:vector>
  </HeadingPairs>
  <TitlesOfParts>
    <vt:vector size="1" baseType="lpstr">
      <vt:lpstr>Redogörelse till riksdagen</vt:lpstr>
    </vt:vector>
  </TitlesOfParts>
  <Company>Riksdagen</Company>
  <LinksUpToDate>false</LinksUpToDate>
  <CharactersWithSpaces>147307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Redogörelse till riksdagen</dc:title>
  <dc:subject/>
  <dc:creator>ea0130ac</dc:creator>
  <cp:keywords/>
  <dc:description>070524 1424 justering av fasta rubriker med anledning av ändringar i utsknamn.txt_x000d_
080214 rutin textfil till trip bortplockad</dc:description>
  <cp:lastModifiedBy>Brink, Lars</cp:lastModifiedBy>
  <cp:revision>2</cp:revision>
  <cp:lastPrinted>2014-05-20T13:55:00Z</cp:lastPrinted>
  <dcterms:created xsi:type="dcterms:W3CDTF">2014-05-27T11:37:00Z</dcterms:created>
  <dcterms:modified xsi:type="dcterms:W3CDTF">2014-05-27T11:37:00Z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vt:lpwstr>
  </property>
  <property fmtid="{D5CDD505-2E9C-101B-9397-08002B2CF9AE}" pid="4" name="BetänkandeÅr">
    <vt:lpwstr>2013/14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