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79079DDCDE4DF9A9658039520EC144"/>
        </w:placeholder>
        <w:text/>
      </w:sdtPr>
      <w:sdtEndPr/>
      <w:sdtContent>
        <w:p w:rsidRPr="009B062B" w:rsidR="00AF30DD" w:rsidP="00DA28CE" w:rsidRDefault="00AF30DD" w14:paraId="3BEECC15" w14:textId="77777777">
          <w:pPr>
            <w:pStyle w:val="Rubrik1"/>
            <w:spacing w:after="300"/>
          </w:pPr>
          <w:r w:rsidRPr="009B062B">
            <w:t>Förslag till riksdagsbeslut</w:t>
          </w:r>
        </w:p>
      </w:sdtContent>
    </w:sdt>
    <w:sdt>
      <w:sdtPr>
        <w:alias w:val="Yrkande 1"/>
        <w:tag w:val="6c733984-64bf-4bf9-85c9-636c5cebd181"/>
        <w:id w:val="-971057565"/>
        <w:lock w:val="sdtLocked"/>
      </w:sdtPr>
      <w:sdtEndPr/>
      <w:sdtContent>
        <w:p w:rsidR="00C62AF8" w:rsidRDefault="004A3556" w14:paraId="3BEECC16" w14:textId="423A3A27">
          <w:pPr>
            <w:pStyle w:val="Frslagstext"/>
            <w:numPr>
              <w:ilvl w:val="0"/>
              <w:numId w:val="0"/>
            </w:numPr>
          </w:pPr>
          <w:r>
            <w:t>Riksdagen ställer sig bakom det som anförs i motionen om att genomföra en översyn av behoven och möjligheterna till stöd för kommuner med ineffektiva va-system på grund av kommunsammanslagningar och annat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F1078316974A3F889A9A6599515A1E"/>
        </w:placeholder>
        <w:text/>
      </w:sdtPr>
      <w:sdtEndPr/>
      <w:sdtContent>
        <w:p w:rsidRPr="009B062B" w:rsidR="006D79C9" w:rsidP="00333E95" w:rsidRDefault="006D79C9" w14:paraId="3BEECC17" w14:textId="77777777">
          <w:pPr>
            <w:pStyle w:val="Rubrik1"/>
          </w:pPr>
          <w:r>
            <w:t>Motivering</w:t>
          </w:r>
        </w:p>
      </w:sdtContent>
    </w:sdt>
    <w:p w:rsidRPr="00442B53" w:rsidR="00877A53" w:rsidP="00442B53" w:rsidRDefault="00877A53" w14:paraId="3BEECC18" w14:textId="64B5AFC5">
      <w:pPr>
        <w:pStyle w:val="Normalutanindragellerluft"/>
      </w:pPr>
      <w:r w:rsidRPr="00442B53">
        <w:t>V</w:t>
      </w:r>
      <w:r w:rsidRPr="00442B53" w:rsidR="001F3B07">
        <w:t>a</w:t>
      </w:r>
      <w:r w:rsidRPr="00442B53">
        <w:t>-systemen i våra kommuner är finansierade via ett solidariskt system där vi alla betalar lika mycket för det vi nyttjar oavsett var vi bor inom systemet. I många avseen</w:t>
      </w:r>
      <w:r w:rsidR="00442B53">
        <w:softHyphen/>
      </w:r>
      <w:r w:rsidRPr="00442B53">
        <w:t>den är det ett väldigt rättvist system där kostnader fördelas så att alla klarar av det oavsett om man delar själva rören med många eller med få, bor långt ifrån anläggningar och vattentorn eller nära. Det är en fin del i en politik för hela landets möjligheter att växa.</w:t>
      </w:r>
    </w:p>
    <w:p w:rsidR="00442B53" w:rsidP="00D5125A" w:rsidRDefault="00877A53" w14:paraId="0BE41565" w14:textId="77777777">
      <w:r w:rsidRPr="00D5125A">
        <w:t>Även om systemen ska vara självfinansierade så står de under varje kommuns ägo och styrning. Det låter kanske inte som ett problem i sig, men eftersom de här systemen i mångt och mycket är gamla, och tillkom när vi hade en annan kommunstruktur så sitter idag vissa, ofta mer glest befolkade, kommuner med flera olika system. Samman</w:t>
      </w:r>
      <w:r w:rsidR="00442B53">
        <w:softHyphen/>
      </w:r>
      <w:r w:rsidRPr="00D5125A">
        <w:t>slagningarna har såklart i många fall inneburit effektiviseringar till gagn för alla. Men i just det här fallet så kan en kommun efter</w:t>
      </w:r>
      <w:r w:rsidR="001F3B07">
        <w:t xml:space="preserve"> </w:t>
      </w:r>
      <w:r w:rsidRPr="00D5125A">
        <w:t>sammanslagningar ha dubbletter av renings</w:t>
      </w:r>
      <w:r w:rsidR="00442B53">
        <w:softHyphen/>
      </w:r>
      <w:r w:rsidRPr="00D5125A">
        <w:t xml:space="preserve">verk och dylikt som kostar väldigt mycket pengar. Det drabbar </w:t>
      </w:r>
      <w:r w:rsidR="001F3B07">
        <w:t>va</w:t>
      </w:r>
      <w:r w:rsidRPr="00D5125A">
        <w:t xml:space="preserve">-kollektiven, och det finns här ibland stora vinster att göra på att bygga ihop system. Men detta kräver investeringar som i glest befolkade områden inte alltid är så lätta att ta när de system man har knappt är avbetalade. Utöver det så finns naturligtvis också stora skillnader i möjligheter och kostnader för att hålla systemen i olika delar av landet. Någon </w:t>
      </w:r>
    </w:p>
    <w:p w:rsidR="00442B53" w:rsidRDefault="00442B53" w14:paraId="78AF33A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42B53" w:rsidR="00877A53" w:rsidP="00442B53" w:rsidRDefault="00877A53" w14:paraId="3BEECC19" w14:textId="48156ACE">
      <w:pPr>
        <w:pStyle w:val="Normalutanindragellerluft"/>
      </w:pPr>
      <w:bookmarkStart w:name="_GoBack" w:id="1"/>
      <w:bookmarkEnd w:id="1"/>
      <w:r w:rsidRPr="00442B53">
        <w:lastRenderedPageBreak/>
        <w:t>kostnadsutjämnande funktion skulle därför underlätta både idag och vid eventuella framtida sammanslagningar.</w:t>
      </w:r>
    </w:p>
    <w:sdt>
      <w:sdtPr>
        <w:rPr>
          <w:i/>
          <w:noProof/>
        </w:rPr>
        <w:alias w:val="CC_Underskrifter"/>
        <w:tag w:val="CC_Underskrifter"/>
        <w:id w:val="583496634"/>
        <w:lock w:val="sdtContentLocked"/>
        <w:placeholder>
          <w:docPart w:val="750C3ABCDD2B444A8C48F32E1174FBC4"/>
        </w:placeholder>
      </w:sdtPr>
      <w:sdtEndPr>
        <w:rPr>
          <w:i w:val="0"/>
          <w:noProof w:val="0"/>
        </w:rPr>
      </w:sdtEndPr>
      <w:sdtContent>
        <w:p w:rsidR="00D5125A" w:rsidP="00D5125A" w:rsidRDefault="00D5125A" w14:paraId="3BEECC1A" w14:textId="77777777"/>
        <w:p w:rsidRPr="008E0FE2" w:rsidR="004801AC" w:rsidP="00D5125A" w:rsidRDefault="00442B53" w14:paraId="3BEEC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bl>
    <w:p w:rsidR="007E73E5" w:rsidRDefault="007E73E5" w14:paraId="3BEECC1F" w14:textId="77777777"/>
    <w:sectPr w:rsidR="007E73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ECC21" w14:textId="77777777" w:rsidR="00877A53" w:rsidRDefault="00877A53" w:rsidP="000C1CAD">
      <w:pPr>
        <w:spacing w:line="240" w:lineRule="auto"/>
      </w:pPr>
      <w:r>
        <w:separator/>
      </w:r>
    </w:p>
  </w:endnote>
  <w:endnote w:type="continuationSeparator" w:id="0">
    <w:p w14:paraId="3BEECC22" w14:textId="77777777" w:rsidR="00877A53" w:rsidRDefault="00877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C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C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12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CC30" w14:textId="77777777" w:rsidR="00262EA3" w:rsidRPr="00D5125A" w:rsidRDefault="00262EA3" w:rsidP="00D512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ECC1F" w14:textId="77777777" w:rsidR="00877A53" w:rsidRDefault="00877A53" w:rsidP="000C1CAD">
      <w:pPr>
        <w:spacing w:line="240" w:lineRule="auto"/>
      </w:pPr>
      <w:r>
        <w:separator/>
      </w:r>
    </w:p>
  </w:footnote>
  <w:footnote w:type="continuationSeparator" w:id="0">
    <w:p w14:paraId="3BEECC20" w14:textId="77777777" w:rsidR="00877A53" w:rsidRDefault="00877A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EEC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ECC32" wp14:anchorId="3BEECC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B53" w14:paraId="3BEECC35" w14:textId="77777777">
                          <w:pPr>
                            <w:jc w:val="right"/>
                          </w:pPr>
                          <w:sdt>
                            <w:sdtPr>
                              <w:alias w:val="CC_Noformat_Partikod"/>
                              <w:tag w:val="CC_Noformat_Partikod"/>
                              <w:id w:val="-53464382"/>
                              <w:placeholder>
                                <w:docPart w:val="021E13827B8447528C17AD7D26CEA48E"/>
                              </w:placeholder>
                              <w:text/>
                            </w:sdtPr>
                            <w:sdtEndPr/>
                            <w:sdtContent>
                              <w:r w:rsidR="00877A53">
                                <w:t>S</w:t>
                              </w:r>
                            </w:sdtContent>
                          </w:sdt>
                          <w:sdt>
                            <w:sdtPr>
                              <w:alias w:val="CC_Noformat_Partinummer"/>
                              <w:tag w:val="CC_Noformat_Partinummer"/>
                              <w:id w:val="-1709555926"/>
                              <w:placeholder>
                                <w:docPart w:val="32F9B3CF98D34DBB8BE94949BBB51213"/>
                              </w:placeholder>
                              <w:text/>
                            </w:sdtPr>
                            <w:sdtEndPr/>
                            <w:sdtContent>
                              <w:r w:rsidR="00877A53">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ECC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B53" w14:paraId="3BEECC35" w14:textId="77777777">
                    <w:pPr>
                      <w:jc w:val="right"/>
                    </w:pPr>
                    <w:sdt>
                      <w:sdtPr>
                        <w:alias w:val="CC_Noformat_Partikod"/>
                        <w:tag w:val="CC_Noformat_Partikod"/>
                        <w:id w:val="-53464382"/>
                        <w:placeholder>
                          <w:docPart w:val="021E13827B8447528C17AD7D26CEA48E"/>
                        </w:placeholder>
                        <w:text/>
                      </w:sdtPr>
                      <w:sdtEndPr/>
                      <w:sdtContent>
                        <w:r w:rsidR="00877A53">
                          <w:t>S</w:t>
                        </w:r>
                      </w:sdtContent>
                    </w:sdt>
                    <w:sdt>
                      <w:sdtPr>
                        <w:alias w:val="CC_Noformat_Partinummer"/>
                        <w:tag w:val="CC_Noformat_Partinummer"/>
                        <w:id w:val="-1709555926"/>
                        <w:placeholder>
                          <w:docPart w:val="32F9B3CF98D34DBB8BE94949BBB51213"/>
                        </w:placeholder>
                        <w:text/>
                      </w:sdtPr>
                      <w:sdtEndPr/>
                      <w:sdtContent>
                        <w:r w:rsidR="00877A53">
                          <w:t>1398</w:t>
                        </w:r>
                      </w:sdtContent>
                    </w:sdt>
                  </w:p>
                </w:txbxContent>
              </v:textbox>
              <w10:wrap anchorx="page"/>
            </v:shape>
          </w:pict>
        </mc:Fallback>
      </mc:AlternateContent>
    </w:r>
  </w:p>
  <w:p w:rsidRPr="00293C4F" w:rsidR="00262EA3" w:rsidP="00776B74" w:rsidRDefault="00262EA3" w14:paraId="3BEEC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EECC25" w14:textId="77777777">
    <w:pPr>
      <w:jc w:val="right"/>
    </w:pPr>
  </w:p>
  <w:p w:rsidR="00262EA3" w:rsidP="00776B74" w:rsidRDefault="00262EA3" w14:paraId="3BEECC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2B53" w14:paraId="3BEECC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EECC34" wp14:anchorId="3BEECC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B53" w14:paraId="3BEECC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7A53">
          <w:t>S</w:t>
        </w:r>
      </w:sdtContent>
    </w:sdt>
    <w:sdt>
      <w:sdtPr>
        <w:alias w:val="CC_Noformat_Partinummer"/>
        <w:tag w:val="CC_Noformat_Partinummer"/>
        <w:id w:val="-2014525982"/>
        <w:text/>
      </w:sdtPr>
      <w:sdtEndPr/>
      <w:sdtContent>
        <w:r w:rsidR="00877A53">
          <w:t>1398</w:t>
        </w:r>
      </w:sdtContent>
    </w:sdt>
  </w:p>
  <w:p w:rsidRPr="008227B3" w:rsidR="00262EA3" w:rsidP="008227B3" w:rsidRDefault="00442B53" w14:paraId="3BEECC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B53" w14:paraId="3BEECC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:1431</w:t>
        </w:r>
      </w:sdtContent>
    </w:sdt>
  </w:p>
  <w:p w:rsidR="00262EA3" w:rsidP="00E03A3D" w:rsidRDefault="00442B53" w14:paraId="3BEECC2D" w14:textId="77777777">
    <w:pPr>
      <w:pStyle w:val="Motionr"/>
    </w:pPr>
    <w:sdt>
      <w:sdtPr>
        <w:alias w:val="CC_Noformat_Avtext"/>
        <w:tag w:val="CC_Noformat_Avtext"/>
        <w:id w:val="-2020768203"/>
        <w:lock w:val="sdtContentLocked"/>
        <w15:appearance w15:val="hidden"/>
        <w:text/>
      </w:sdtPr>
      <w:sdtEndPr/>
      <w:sdtContent>
        <w:r>
          <w:t>av Patrik Lundqvist (S)</w:t>
        </w:r>
      </w:sdtContent>
    </w:sdt>
  </w:p>
  <w:sdt>
    <w:sdtPr>
      <w:alias w:val="CC_Noformat_Rubtext"/>
      <w:tag w:val="CC_Noformat_Rubtext"/>
      <w:id w:val="-218060500"/>
      <w:lock w:val="sdtLocked"/>
      <w:text/>
    </w:sdtPr>
    <w:sdtEndPr/>
    <w:sdtContent>
      <w:p w:rsidR="00262EA3" w:rsidP="00283E0F" w:rsidRDefault="004A3556" w14:paraId="3BEECC2E" w14:textId="66381319">
        <w:pPr>
          <w:pStyle w:val="FSHRub2"/>
        </w:pPr>
        <w:r>
          <w:t>Solidaritet mellan va-kollektiven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EECC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77A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B0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6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5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55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E5"/>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53"/>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E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AF8"/>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E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1C3"/>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5A"/>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4E2"/>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7CB"/>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EECC14"/>
  <w15:chartTrackingRefBased/>
  <w15:docId w15:val="{FD5D4962-6C18-4885-8499-BE63D5E4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9079DDCDE4DF9A9658039520EC144"/>
        <w:category>
          <w:name w:val="Allmänt"/>
          <w:gallery w:val="placeholder"/>
        </w:category>
        <w:types>
          <w:type w:val="bbPlcHdr"/>
        </w:types>
        <w:behaviors>
          <w:behavior w:val="content"/>
        </w:behaviors>
        <w:guid w:val="{3B8938EA-9867-4BA8-A39E-8C77E3FCFD32}"/>
      </w:docPartPr>
      <w:docPartBody>
        <w:p w:rsidR="00DE106A" w:rsidRDefault="00DE106A">
          <w:pPr>
            <w:pStyle w:val="D079079DDCDE4DF9A9658039520EC144"/>
          </w:pPr>
          <w:r w:rsidRPr="005A0A93">
            <w:rPr>
              <w:rStyle w:val="Platshllartext"/>
            </w:rPr>
            <w:t>Förslag till riksdagsbeslut</w:t>
          </w:r>
        </w:p>
      </w:docPartBody>
    </w:docPart>
    <w:docPart>
      <w:docPartPr>
        <w:name w:val="71F1078316974A3F889A9A6599515A1E"/>
        <w:category>
          <w:name w:val="Allmänt"/>
          <w:gallery w:val="placeholder"/>
        </w:category>
        <w:types>
          <w:type w:val="bbPlcHdr"/>
        </w:types>
        <w:behaviors>
          <w:behavior w:val="content"/>
        </w:behaviors>
        <w:guid w:val="{ABA1222B-B13E-4E9C-9878-67B76FD10574}"/>
      </w:docPartPr>
      <w:docPartBody>
        <w:p w:rsidR="00DE106A" w:rsidRDefault="00DE106A">
          <w:pPr>
            <w:pStyle w:val="71F1078316974A3F889A9A6599515A1E"/>
          </w:pPr>
          <w:r w:rsidRPr="005A0A93">
            <w:rPr>
              <w:rStyle w:val="Platshllartext"/>
            </w:rPr>
            <w:t>Motivering</w:t>
          </w:r>
        </w:p>
      </w:docPartBody>
    </w:docPart>
    <w:docPart>
      <w:docPartPr>
        <w:name w:val="021E13827B8447528C17AD7D26CEA48E"/>
        <w:category>
          <w:name w:val="Allmänt"/>
          <w:gallery w:val="placeholder"/>
        </w:category>
        <w:types>
          <w:type w:val="bbPlcHdr"/>
        </w:types>
        <w:behaviors>
          <w:behavior w:val="content"/>
        </w:behaviors>
        <w:guid w:val="{4D06BC7C-888E-4E48-A41C-F14A20488B79}"/>
      </w:docPartPr>
      <w:docPartBody>
        <w:p w:rsidR="00DE106A" w:rsidRDefault="00DE106A">
          <w:pPr>
            <w:pStyle w:val="021E13827B8447528C17AD7D26CEA48E"/>
          </w:pPr>
          <w:r>
            <w:rPr>
              <w:rStyle w:val="Platshllartext"/>
            </w:rPr>
            <w:t xml:space="preserve"> </w:t>
          </w:r>
        </w:p>
      </w:docPartBody>
    </w:docPart>
    <w:docPart>
      <w:docPartPr>
        <w:name w:val="32F9B3CF98D34DBB8BE94949BBB51213"/>
        <w:category>
          <w:name w:val="Allmänt"/>
          <w:gallery w:val="placeholder"/>
        </w:category>
        <w:types>
          <w:type w:val="bbPlcHdr"/>
        </w:types>
        <w:behaviors>
          <w:behavior w:val="content"/>
        </w:behaviors>
        <w:guid w:val="{36E6C71B-2B74-40A4-956D-2F204F57FABF}"/>
      </w:docPartPr>
      <w:docPartBody>
        <w:p w:rsidR="00DE106A" w:rsidRDefault="00DE106A">
          <w:pPr>
            <w:pStyle w:val="32F9B3CF98D34DBB8BE94949BBB51213"/>
          </w:pPr>
          <w:r>
            <w:t xml:space="preserve"> </w:t>
          </w:r>
        </w:p>
      </w:docPartBody>
    </w:docPart>
    <w:docPart>
      <w:docPartPr>
        <w:name w:val="750C3ABCDD2B444A8C48F32E1174FBC4"/>
        <w:category>
          <w:name w:val="Allmänt"/>
          <w:gallery w:val="placeholder"/>
        </w:category>
        <w:types>
          <w:type w:val="bbPlcHdr"/>
        </w:types>
        <w:behaviors>
          <w:behavior w:val="content"/>
        </w:behaviors>
        <w:guid w:val="{A3169DA5-6AB6-4431-A3DC-4AB74F9C877C}"/>
      </w:docPartPr>
      <w:docPartBody>
        <w:p w:rsidR="00B20A7F" w:rsidRDefault="00B20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6A"/>
    <w:rsid w:val="00B20A7F"/>
    <w:rsid w:val="00DE1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79079DDCDE4DF9A9658039520EC144">
    <w:name w:val="D079079DDCDE4DF9A9658039520EC144"/>
  </w:style>
  <w:style w:type="paragraph" w:customStyle="1" w:styleId="6BED1B94C19C450A989B473FE9A5E0A2">
    <w:name w:val="6BED1B94C19C450A989B473FE9A5E0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8E41CFEFFC4EBD9BAD9693EEAF2A45">
    <w:name w:val="D98E41CFEFFC4EBD9BAD9693EEAF2A45"/>
  </w:style>
  <w:style w:type="paragraph" w:customStyle="1" w:styleId="71F1078316974A3F889A9A6599515A1E">
    <w:name w:val="71F1078316974A3F889A9A6599515A1E"/>
  </w:style>
  <w:style w:type="paragraph" w:customStyle="1" w:styleId="F77383D5CE1E472BABFB37D6E649B28A">
    <w:name w:val="F77383D5CE1E472BABFB37D6E649B28A"/>
  </w:style>
  <w:style w:type="paragraph" w:customStyle="1" w:styleId="C77B008EFE234858B5266D634D83D4EA">
    <w:name w:val="C77B008EFE234858B5266D634D83D4EA"/>
  </w:style>
  <w:style w:type="paragraph" w:customStyle="1" w:styleId="021E13827B8447528C17AD7D26CEA48E">
    <w:name w:val="021E13827B8447528C17AD7D26CEA48E"/>
  </w:style>
  <w:style w:type="paragraph" w:customStyle="1" w:styleId="32F9B3CF98D34DBB8BE94949BBB51213">
    <w:name w:val="32F9B3CF98D34DBB8BE94949BBB51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B2BEB-1FA8-4602-969A-E3FB312212C9}"/>
</file>

<file path=customXml/itemProps2.xml><?xml version="1.0" encoding="utf-8"?>
<ds:datastoreItem xmlns:ds="http://schemas.openxmlformats.org/officeDocument/2006/customXml" ds:itemID="{26E3B829-7F46-496B-A348-779E9AF5CF9C}"/>
</file>

<file path=customXml/itemProps3.xml><?xml version="1.0" encoding="utf-8"?>
<ds:datastoreItem xmlns:ds="http://schemas.openxmlformats.org/officeDocument/2006/customXml" ds:itemID="{300495FF-F968-48F9-95F1-D730494AEE71}"/>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1518</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S1398 Solidaritet mellan VA kollektiven</vt:lpstr>
      <vt:lpstr>
      </vt:lpstr>
    </vt:vector>
  </TitlesOfParts>
  <Company>Sveriges riksdag</Company>
  <LinksUpToDate>false</LinksUpToDate>
  <CharactersWithSpaces>1800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