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modernare och mer ändamålsenlig prövning av hyres- och arrendeärenden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Högsta domstolens sammansättning i utlämningsärenden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Fördjupat partnerskaps- och samarbetsavtal mellan Europeiska unionen och dess medlemsstater, å ena sidan, och Republiken Armenien, å andra sidan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Riksbankens förvaltning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transparens i transaktioner för värdepappersfinansiering och om återanvändning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Planering och byggande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Henrik Edin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Fastighetsrätt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Malcolm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Henrik Edin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Alkohol-, narkotika-, dopnings- och tobaksfrågor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Emilsson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Folkhälsofrågor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Jörgensen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Livsmedelspolitik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Vattenvård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Tina Acketoft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 maj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2019-05-02</SAFIR_Sammantradesdatum_Doc>
    <SAFIR_SammantradeID xmlns="C07A1A6C-0B19-41D9-BDF8-F523BA3921EB">d6af57d2-48cc-422c-a51f-c460ab036aef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3926D-121C-47AE-94C7-BC50411CAE3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