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EB08E6" w:rsidRDefault="00EB08E6">
            <w:pPr>
              <w:pStyle w:val="HuvudRubrik"/>
              <w:suppressAutoHyphens/>
            </w:pPr>
            <w:bookmarkStart w:id="0" w:name="BetänkandeRubrik"/>
            <w:bookmarkEnd w:id="0"/>
            <w:r>
              <w:t>Miljö- och jordbruksutskottets betänkande</w:t>
            </w:r>
            <w:r w:rsidR="00CB7A3A">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9326569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EB08E6" w:rsidRDefault="00EB08E6">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6126"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EB08E6" w:rsidRDefault="00EB08E6">
                            <w:pPr>
                              <w:spacing w:before="0" w:line="240" w:lineRule="auto"/>
                              <w:jc w:val="left"/>
                            </w:pPr>
                            <w:r>
                              <w:object w:dxaOrig="840" w:dyaOrig="1545">
                                <v:shape id="_x0000_i1025" type="#_x0000_t75" style="width:41.55pt;height:77.15pt" fillcolor="window">
                                  <v:imagedata r:id="rId6" o:title=""/>
                                </v:shape>
                                <o:OLEObject Type="Embed" ProgID="Word.Picture.8" ShapeID="_x0000_i1025" DrawAspect="Content" ObjectID="_1827336126" r:id="rId8"/>
                              </w:object>
                            </w:r>
                          </w:p>
                        </w:txbxContent>
                      </v:textbox>
                      <w10:wrap anchorx="page" anchory="page"/>
                    </v:shape>
                  </w:pict>
                </mc:Fallback>
              </mc:AlternateContent>
            </w:r>
          </w:p>
          <w:p w:rsidR="00EB08E6" w:rsidRDefault="00EB08E6">
            <w:pPr>
              <w:pStyle w:val="HuvudRubrikRad2"/>
            </w:pPr>
            <w:bookmarkStart w:id="15" w:name="BetänkandeNr"/>
            <w:bookmarkEnd w:id="15"/>
            <w:r>
              <w:t>1998/99:MJU4</w:t>
            </w:r>
          </w:p>
          <w:p w:rsidR="00EB08E6" w:rsidRDefault="00EB08E6">
            <w:pPr>
              <w:pStyle w:val="BetnkandeRubrik"/>
            </w:pPr>
            <w:bookmarkStart w:id="16" w:name="Huvudrubrik"/>
            <w:bookmarkEnd w:id="16"/>
            <w:r>
              <w:t>Avgaser och buller från mobila maskiner</w:t>
            </w:r>
          </w:p>
        </w:tc>
        <w:tc>
          <w:tcPr>
            <w:tcW w:w="1559" w:type="dxa"/>
            <w:tcBorders>
              <w:bottom w:val="nil"/>
            </w:tcBorders>
          </w:tcPr>
          <w:p w:rsidR="00EB08E6" w:rsidRDefault="00EB08E6">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EB08E6" w:rsidRDefault="00EB08E6">
            <w:pPr>
              <w:spacing w:before="40" w:after="900" w:line="280" w:lineRule="exact"/>
              <w:jc w:val="left"/>
              <w:rPr>
                <w:sz w:val="28"/>
              </w:rPr>
            </w:pPr>
          </w:p>
        </w:tc>
        <w:tc>
          <w:tcPr>
            <w:tcW w:w="1559" w:type="dxa"/>
          </w:tcPr>
          <w:p w:rsidR="00EB08E6" w:rsidRDefault="00EB08E6">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EB08E6" w:rsidRDefault="00EB08E6">
            <w:pPr>
              <w:spacing w:before="40" w:after="900" w:line="280" w:lineRule="exact"/>
              <w:jc w:val="left"/>
              <w:rPr>
                <w:sz w:val="28"/>
              </w:rPr>
            </w:pPr>
          </w:p>
        </w:tc>
        <w:tc>
          <w:tcPr>
            <w:tcW w:w="1559" w:type="dxa"/>
            <w:tcBorders>
              <w:bottom w:val="single" w:sz="6" w:space="0" w:color="auto"/>
            </w:tcBorders>
          </w:tcPr>
          <w:p w:rsidR="00EB08E6" w:rsidRDefault="00EB08E6">
            <w:pPr>
              <w:pStyle w:val="rtal"/>
            </w:pPr>
            <w:r>
              <w:t>MJU4</w:t>
            </w:r>
          </w:p>
        </w:tc>
      </w:tr>
      <w:tr w:rsidR="00000000">
        <w:tblPrEx>
          <w:tblCellMar>
            <w:top w:w="0" w:type="dxa"/>
            <w:bottom w:w="0" w:type="dxa"/>
          </w:tblCellMar>
        </w:tblPrEx>
        <w:trPr>
          <w:cantSplit/>
          <w:trHeight w:hRule="exact" w:val="660"/>
        </w:trPr>
        <w:tc>
          <w:tcPr>
            <w:tcW w:w="3012" w:type="dxa"/>
          </w:tcPr>
          <w:p w:rsidR="00EB08E6" w:rsidRDefault="00EB08E6">
            <w:pPr>
              <w:pStyle w:val="StatusSida1"/>
            </w:pPr>
          </w:p>
        </w:tc>
        <w:tc>
          <w:tcPr>
            <w:tcW w:w="3012" w:type="dxa"/>
          </w:tcPr>
          <w:p w:rsidR="00EB08E6" w:rsidRDefault="00EB08E6">
            <w:pPr>
              <w:pStyle w:val="UtskriftsdatumSida1"/>
              <w:rPr>
                <w:b/>
                <w:sz w:val="28"/>
              </w:rPr>
            </w:pPr>
          </w:p>
        </w:tc>
        <w:tc>
          <w:tcPr>
            <w:tcW w:w="1559" w:type="dxa"/>
          </w:tcPr>
          <w:p w:rsidR="00EB08E6" w:rsidRDefault="00EB08E6"/>
        </w:tc>
      </w:tr>
    </w:tbl>
    <w:p w:rsidR="00EB08E6" w:rsidRDefault="00EB08E6">
      <w:pPr>
        <w:pStyle w:val="Rubrik1"/>
        <w:spacing w:before="0"/>
      </w:pPr>
      <w:bookmarkStart w:id="17" w:name="_Toc435430704"/>
      <w:r>
        <w:t>Sammanfattning</w:t>
      </w:r>
      <w:bookmarkEnd w:id="17"/>
    </w:p>
    <w:p w:rsidR="00EB08E6" w:rsidRDefault="00EB08E6">
      <w:bookmarkStart w:id="18" w:name="Textstart"/>
      <w:bookmarkEnd w:id="18"/>
      <w:r>
        <w:t>I betänkandet behandlas ett regeringsförslag om lagstiftning som är föranledd av nya EG-regler i det s.k. arbetsmaskinsdirektivet, som reglerar avgasu</w:t>
      </w:r>
      <w:r>
        <w:t>t</w:t>
      </w:r>
      <w:r>
        <w:t>släpp och buller från mobila maskiner  (direktiv 97/68/EG). Tre motioner har väckts med anledning av propositionen. Motionerna berör ej själva lagförsl</w:t>
      </w:r>
      <w:r>
        <w:t>a</w:t>
      </w:r>
      <w:r>
        <w:t>gen utan tar främst sikte på tillämpningen av de nya miljökraven och Sver</w:t>
      </w:r>
      <w:r>
        <w:t>i</w:t>
      </w:r>
      <w:r>
        <w:t>ges fortsatta agerande inom EU på detta område. Utskottet tillstyrker reg</w:t>
      </w:r>
      <w:r>
        <w:t>e</w:t>
      </w:r>
      <w:r>
        <w:t>ringens förslag och avstyrker m</w:t>
      </w:r>
      <w:r>
        <w:t>o</w:t>
      </w:r>
      <w:r>
        <w:t xml:space="preserve">tionerna. </w:t>
      </w:r>
    </w:p>
    <w:p w:rsidR="00EB08E6" w:rsidRDefault="00EB08E6">
      <w:pPr>
        <w:pStyle w:val="Normaltindrag"/>
      </w:pPr>
      <w:r>
        <w:t xml:space="preserve">Till betänkandet fogas 8 reservationer. </w:t>
      </w:r>
    </w:p>
    <w:p w:rsidR="00EB08E6" w:rsidRDefault="00EB08E6">
      <w:pPr>
        <w:pStyle w:val="Rubrik1"/>
      </w:pPr>
      <w:bookmarkStart w:id="19" w:name="_Toc435430705"/>
      <w:r>
        <w:t>Propositionen</w:t>
      </w:r>
      <w:bookmarkEnd w:id="19"/>
    </w:p>
    <w:p w:rsidR="00EB08E6" w:rsidRDefault="00EB08E6">
      <w:r>
        <w:t>Regeringen (Miljödepartementet) föreslår i proposition 1998/99:13 att rik</w:t>
      </w:r>
      <w:r>
        <w:t>s</w:t>
      </w:r>
      <w:r>
        <w:t>dagen antar regeringens förslag till</w:t>
      </w:r>
    </w:p>
    <w:p w:rsidR="00EB08E6" w:rsidRDefault="00EB08E6">
      <w:pPr>
        <w:pStyle w:val="Normaltindrag"/>
      </w:pPr>
      <w:r>
        <w:t>1. lag om åtgärder mot buller och avgaser från mobila maskiner,</w:t>
      </w:r>
    </w:p>
    <w:p w:rsidR="00EB08E6" w:rsidRDefault="00EB08E6">
      <w:pPr>
        <w:pStyle w:val="Normaltindrag"/>
      </w:pPr>
      <w:r>
        <w:t>2. lag om ändring i bilavgaslagen (1986:1386).</w:t>
      </w:r>
    </w:p>
    <w:p w:rsidR="00EB08E6" w:rsidRDefault="00EB08E6">
      <w:pPr>
        <w:pStyle w:val="Rubrik1"/>
      </w:pPr>
      <w:bookmarkStart w:id="20" w:name="_Toc435430706"/>
      <w:r>
        <w:t>Propositionens huvudsakliga innehåll</w:t>
      </w:r>
      <w:bookmarkEnd w:id="20"/>
    </w:p>
    <w:p w:rsidR="00EB08E6" w:rsidRDefault="00EB08E6">
      <w:r>
        <w:t>I propositionen föreslås en ny lag om åtgärder mot buller och avgaser från mobila maskiner. I lagen regleras avgasutsläpp samt i vissa fall bullernivåer för mobila maskiner. Den nya lagstiftningen är föranledd av nya EG-regler i det s.k. arbetsmaskinsdirektivet (direktiv 97/68/EG). Den föreslagna lagen är en ramlag och har utformats för att göra det möjligt att införa avgas- och bullerkrav även på andra typer av motorer till mobila maskiner än sådana som omfattas av direktivet. Regeringen eller den myndigh</w:t>
      </w:r>
      <w:r>
        <w:t>et som regeringen bestämmer bemyndigas i lagen att meddela närmare föreskrifter om bl.a. kravnivåer, tillsyn, krav på EG-typgodkännande, märkning samt miljöklas</w:t>
      </w:r>
      <w:r>
        <w:t>s</w:t>
      </w:r>
      <w:r>
        <w:t>ning. Den som tillverkar, importerar och saluför mobila maskiner eller mot</w:t>
      </w:r>
      <w:r>
        <w:t>o</w:t>
      </w:r>
      <w:r>
        <w:t>rer till dessa skall ha ansvaret för att gällande krav är uppfyllda då maskine</w:t>
      </w:r>
      <w:r>
        <w:t>r</w:t>
      </w:r>
      <w:r>
        <w:t>na eller motorerna till dessa släpps ut på marknaden. Även den som brukar en mobil maskin skall ha ett ansvar för att kraven är uppfyllda.</w:t>
      </w:r>
    </w:p>
    <w:p w:rsidR="00EB08E6" w:rsidRDefault="00EB08E6">
      <w:pPr>
        <w:pStyle w:val="Normaltindrag"/>
      </w:pPr>
      <w:r>
        <w:t>I propositionen föreslås även följdändringar i bilavgaslag</w:t>
      </w:r>
      <w:r>
        <w:t>en, så att tilläm</w:t>
      </w:r>
      <w:r>
        <w:t>p</w:t>
      </w:r>
      <w:r>
        <w:t>ningsområdet för den lagen begränsas till att omfatta motorfordon, dvs. bilar, mopeder och motorcyklar.</w:t>
      </w:r>
    </w:p>
    <w:p w:rsidR="00EB08E6" w:rsidRDefault="00EB08E6">
      <w:pPr>
        <w:pStyle w:val="Normaltindrag"/>
      </w:pPr>
      <w:r>
        <w:lastRenderedPageBreak/>
        <w:t>Den nya lagen och ändringarna i bilavgaslagen föreslås träda i kraft den 1 januari 1999. Den nya lagen skall tillämpas på mobila maskiner som släpps ut på marknaden från och med den tidpunkten.</w:t>
      </w:r>
    </w:p>
    <w:p w:rsidR="00EB08E6" w:rsidRDefault="00EB08E6">
      <w:pPr>
        <w:pStyle w:val="Normaltindrag"/>
      </w:pPr>
      <w:r>
        <w:t>Lagrådet har avgett yttrande över förslagen.</w:t>
      </w:r>
    </w:p>
    <w:p w:rsidR="00EB08E6" w:rsidRDefault="00EB08E6">
      <w:pPr>
        <w:pStyle w:val="Normaltindrag"/>
      </w:pPr>
      <w:r>
        <w:t>Lagförslagen fogas som bilaga till detta betänkande.</w:t>
      </w:r>
    </w:p>
    <w:p w:rsidR="00EB08E6" w:rsidRDefault="00EB08E6">
      <w:pPr>
        <w:pStyle w:val="Rubrik1"/>
      </w:pPr>
      <w:bookmarkStart w:id="21" w:name="_Toc435430707"/>
      <w:r>
        <w:t>Motionerna</w:t>
      </w:r>
      <w:bookmarkEnd w:id="21"/>
    </w:p>
    <w:p w:rsidR="00EB08E6" w:rsidRDefault="00EB08E6">
      <w:r>
        <w:t>1998/99:MJ3 av Johnny Gylling (kd) vari yrkas att riksdagen som sin m</w:t>
      </w:r>
      <w:r>
        <w:t>e</w:t>
      </w:r>
      <w:r>
        <w:t>ning ger regeringen till känna vad i motionen anförts om miljökrav på gräs</w:t>
      </w:r>
      <w:r>
        <w:softHyphen/>
        <w:t xml:space="preserve">-  </w:t>
      </w:r>
      <w:r>
        <w:t>k</w:t>
      </w:r>
      <w:r>
        <w:t xml:space="preserve">lippare. </w:t>
      </w:r>
    </w:p>
    <w:p w:rsidR="00EB08E6" w:rsidRDefault="00EB08E6">
      <w:r>
        <w:t>1998/99:MJ4 av Maggi Mikaelsson m.fl. (v) vari yrkas</w:t>
      </w:r>
    </w:p>
    <w:p w:rsidR="00EB08E6" w:rsidRDefault="00EB08E6">
      <w:pPr>
        <w:pStyle w:val="Normaltindrag"/>
      </w:pPr>
      <w:r>
        <w:t xml:space="preserve">1. att riksdagen som sin mening ger regeringen till känna vad i motionen anförts om att tidigarelägga steg II med ett år och att skärpa kraven i steg II, </w:t>
      </w:r>
    </w:p>
    <w:p w:rsidR="00EB08E6" w:rsidRDefault="00EB08E6">
      <w:pPr>
        <w:pStyle w:val="Normaltindrag"/>
      </w:pPr>
      <w:r>
        <w:t xml:space="preserve">2. att riksdagen beslutar att en utgångspunkt för kraven i steg II och ett kommande steg III skall vara att öka användningen av förnybara energislag i arbetsmaskiner på bekostnad av fossila energislag, </w:t>
      </w:r>
    </w:p>
    <w:p w:rsidR="00EB08E6" w:rsidRDefault="00EB08E6">
      <w:pPr>
        <w:pStyle w:val="Normaltindrag"/>
      </w:pPr>
      <w:r>
        <w:t xml:space="preserve">3. att riksdagen beslutar att kraven i steg III skall baseras på en fullständig miljökonsekvensanalys av maskinen, </w:t>
      </w:r>
    </w:p>
    <w:p w:rsidR="00EB08E6" w:rsidRDefault="00EB08E6">
      <w:pPr>
        <w:pStyle w:val="Normaltindrag"/>
      </w:pPr>
      <w:r>
        <w:t>4. att riksdagen hos regeringen begär att lokomotiv och militära fordon skall ingå i arbetsmaskinsdirektivet och därmed även i den svenska lagstif</w:t>
      </w:r>
      <w:r>
        <w:t>t</w:t>
      </w:r>
      <w:r>
        <w:t xml:space="preserve">ningen, </w:t>
      </w:r>
    </w:p>
    <w:p w:rsidR="00EB08E6" w:rsidRDefault="00EB08E6">
      <w:pPr>
        <w:pStyle w:val="Normaltindrag"/>
      </w:pPr>
      <w:r>
        <w:t xml:space="preserve">5. att riksdagen som sin mening ger regeringen till känna vad i motionen anförts om att de dispensmöjligheter som finns inte skall tillämpas, </w:t>
      </w:r>
    </w:p>
    <w:p w:rsidR="00EB08E6" w:rsidRDefault="00EB08E6">
      <w:pPr>
        <w:pStyle w:val="Normaltindrag"/>
      </w:pPr>
      <w:r>
        <w:t xml:space="preserve">6. att riksdagen beslutar att registrering, periodisk kontroll och tillsyn av arbetsmaskiner av en viss storlek bör komma till stånd snarast, </w:t>
      </w:r>
    </w:p>
    <w:p w:rsidR="00EB08E6" w:rsidRDefault="00EB08E6">
      <w:pPr>
        <w:pStyle w:val="Normaltindrag"/>
      </w:pPr>
      <w:r>
        <w:t>7. att riksdagen som sin mening ger regeringen till känna vad i motionen anförts om att pröva ett frivilligt miljöklassystem och frivillig miljödeklar</w:t>
      </w:r>
      <w:r>
        <w:t>a</w:t>
      </w:r>
      <w:r>
        <w:t xml:space="preserve">tion, </w:t>
      </w:r>
    </w:p>
    <w:p w:rsidR="00EB08E6" w:rsidRDefault="00EB08E6">
      <w:pPr>
        <w:pStyle w:val="Normaltindrag"/>
      </w:pPr>
      <w:r>
        <w:t xml:space="preserve">8. att riksdagen begär att regeringen snarast återkommer med förslag om hur negativa miljöeffekter från befintlig arbetsmaskinpark skall minska. </w:t>
      </w:r>
    </w:p>
    <w:p w:rsidR="00EB08E6" w:rsidRDefault="00EB08E6">
      <w:r>
        <w:t>1998/99:MJ5 av Gudrun Lindvall m.fl. (mp) vari yrkas</w:t>
      </w:r>
    </w:p>
    <w:p w:rsidR="00EB08E6" w:rsidRDefault="00EB08E6">
      <w:pPr>
        <w:pStyle w:val="Normaltindrag"/>
      </w:pPr>
      <w:r>
        <w:t xml:space="preserve">1. att riksdagen som sin mening ger regeringen till känna vad i motionen anförts om skärpning av kraven i steg II, </w:t>
      </w:r>
    </w:p>
    <w:p w:rsidR="00EB08E6" w:rsidRDefault="00EB08E6">
      <w:pPr>
        <w:pStyle w:val="Normaltindrag"/>
      </w:pPr>
      <w:r>
        <w:t>2. att riksdagen som sin mening ger regeringen till känna vad i motionen anförts om att Sverige skall ta initiativ till utveckling av arbetsmaskinsdire</w:t>
      </w:r>
      <w:r>
        <w:t>k</w:t>
      </w:r>
      <w:r>
        <w:t xml:space="preserve">tivet med ett radikalt tredje steg, </w:t>
      </w:r>
    </w:p>
    <w:p w:rsidR="00EB08E6" w:rsidRDefault="00EB08E6">
      <w:pPr>
        <w:pStyle w:val="Normaltindrag"/>
      </w:pPr>
      <w:r>
        <w:t xml:space="preserve">3. att riksdagen som sin mening ger regeringen till känna vad i motionen anförts om att mäta emissioner på maskin- eller motornivå, </w:t>
      </w:r>
    </w:p>
    <w:p w:rsidR="00EB08E6" w:rsidRDefault="00EB08E6">
      <w:pPr>
        <w:pStyle w:val="Normaltindrag"/>
      </w:pPr>
      <w:r>
        <w:t xml:space="preserve">4. att riksdagen som sin mening ger regeringen till känna vad i motionen anförts om registrering, tillsyn och kontroll.  </w:t>
      </w:r>
    </w:p>
    <w:p w:rsidR="00EB08E6" w:rsidRDefault="00EB08E6">
      <w:pPr>
        <w:pStyle w:val="Normaltindrag"/>
      </w:pPr>
    </w:p>
    <w:p w:rsidR="00EB08E6" w:rsidRDefault="00EB08E6">
      <w:pPr>
        <w:pStyle w:val="Rubrik1"/>
      </w:pPr>
      <w:bookmarkStart w:id="22" w:name="_Toc435430708"/>
      <w:r>
        <w:t>Utskottet</w:t>
      </w:r>
      <w:bookmarkEnd w:id="22"/>
    </w:p>
    <w:p w:rsidR="00EB08E6" w:rsidRDefault="00EB08E6">
      <w:pPr>
        <w:pStyle w:val="Rubrik2"/>
        <w:spacing w:before="240"/>
      </w:pPr>
      <w:bookmarkStart w:id="23" w:name="_Toc435430709"/>
      <w:r>
        <w:t>En särskild lagstiftning om avgaser och buller från mobila maskiner m.m.</w:t>
      </w:r>
      <w:bookmarkEnd w:id="23"/>
    </w:p>
    <w:p w:rsidR="00EB08E6" w:rsidRDefault="00EB08E6">
      <w:pPr>
        <w:pStyle w:val="R3"/>
        <w:spacing w:before="240"/>
      </w:pPr>
      <w:r>
        <w:t>Propositionen</w:t>
      </w:r>
    </w:p>
    <w:p w:rsidR="00EB08E6" w:rsidRDefault="00EB08E6">
      <w:r>
        <w:t>Regeringen föreslår att en lag om åtgärder mot buller och avgaser från m</w:t>
      </w:r>
      <w:r>
        <w:t>o</w:t>
      </w:r>
      <w:r>
        <w:t>bila maskiner införs. Lagen skall ge utrymme för reglering av avgasutsläpp och bullernivåer för olika mobila maskiner. Lagen skall utformas som en ramlag och innehålla de grundläggande bestämmelserna samt de bemynd</w:t>
      </w:r>
      <w:r>
        <w:t>i</w:t>
      </w:r>
      <w:r>
        <w:t>ganden som behövs för att regeringen eller den myndighet som regeringen bestämmer skall kunna meddela  nödvändiga föreskrifter. Till följd av den nya lagen skall tillämpningsområdet för bilavgaslagen (1986:1386) inskrä</w:t>
      </w:r>
      <w:r>
        <w:t>n</w:t>
      </w:r>
      <w:r>
        <w:t xml:space="preserve">kas till att avse motorfordon. </w:t>
      </w:r>
    </w:p>
    <w:p w:rsidR="00EB08E6" w:rsidRDefault="00EB08E6">
      <w:pPr>
        <w:pStyle w:val="Normaltindrag"/>
      </w:pPr>
      <w:r>
        <w:t>Begreppet mobil maskin bör enligt regeringens</w:t>
      </w:r>
      <w:r>
        <w:t xml:space="preserve"> lagförslag användas som en samlande beteckning för de kategorier som omfattas av den nya lagen. Omfattningen bör dock vara vidare än i arbetsmaskinsdirektivet. Traktorer bör omfattas av den nya lagen eftersom avgaskrav är under utarbetande inom EU. Vidare bör sådana motorer som arbetar med konstant hastighet innefa</w:t>
      </w:r>
      <w:r>
        <w:t>t</w:t>
      </w:r>
      <w:r>
        <w:t>tas, t.ex. pumpar och generatoraggregat. Eftersom avgaskrav för bensindri</w:t>
      </w:r>
      <w:r>
        <w:t>v</w:t>
      </w:r>
      <w:r>
        <w:t>na maskiner är att vänta inom kort bör även dessa kunna regleras enligt l</w:t>
      </w:r>
      <w:r>
        <w:t>a</w:t>
      </w:r>
      <w:r>
        <w:t>gen. Även terrängmotorfordon och spårfordon bö</w:t>
      </w:r>
      <w:r>
        <w:t>r innefattas eftersom a</w:t>
      </w:r>
      <w:r>
        <w:t>v</w:t>
      </w:r>
      <w:r>
        <w:t xml:space="preserve">gaskrav för dessa fordon kan behöva regleras i framtiden. </w:t>
      </w:r>
    </w:p>
    <w:p w:rsidR="00EB08E6" w:rsidRDefault="00EB08E6">
      <w:pPr>
        <w:pStyle w:val="Normaltindrag"/>
      </w:pPr>
      <w:r>
        <w:t>I den nya lagen införs krav på att mobila maskiner skall vara så konstru</w:t>
      </w:r>
      <w:r>
        <w:t>e</w:t>
      </w:r>
      <w:r>
        <w:t>rade och utrustade att de inte avger mer buller eller släpper ut avgaser och andra föroreningar i större mängd än vad som kan godtas från hälso- och miljöskyddssynpunkt. Regeringen eller den myndighet som regeringen b</w:t>
      </w:r>
      <w:r>
        <w:t>e</w:t>
      </w:r>
      <w:r>
        <w:t>stämmer bemyndigas att meddela närmare föreskrifter om vilka krav som skall uppfyllas samt möjlighet att föreskriva om undantag från kraven. Den möjlighet som finns enligt arbetsmaskinsdirektivet att skjuta upp tidpunkten för utsläppskraven bör tillämpas restriktivt.</w:t>
      </w:r>
    </w:p>
    <w:p w:rsidR="00EB08E6" w:rsidRDefault="00EB08E6">
      <w:pPr>
        <w:pStyle w:val="Normaltindrag"/>
      </w:pPr>
      <w:r>
        <w:t xml:space="preserve">Tillverkaren, importören </w:t>
      </w:r>
      <w:r>
        <w:t>eller den som saluför mobila maskiner eller m</w:t>
      </w:r>
      <w:r>
        <w:t>o</w:t>
      </w:r>
      <w:r>
        <w:t xml:space="preserve">torer till dessa svarar för att gällande krav är uppfyllda när maskinerna eller motorerna släpps ut på marknaden. Den som brukar maskinerna svarar för att de används och underhålls så att de uppfyller uppställda krav. </w:t>
      </w:r>
    </w:p>
    <w:p w:rsidR="00EB08E6" w:rsidRDefault="00EB08E6">
      <w:pPr>
        <w:pStyle w:val="Normaltindrag"/>
      </w:pPr>
      <w:r>
        <w:t>Tillsynen av att föreskrivna krav efterlevs inriktas i första hand på stic</w:t>
      </w:r>
      <w:r>
        <w:t>k</w:t>
      </w:r>
      <w:r>
        <w:t>provskontroller. Tillsyn skall dessutom ske av att maskiner som är i bruk uppfyller stadgade krav. Krav på allmän registreringsplikt för arbetsmaskiner införs inte för närvarande. Regeringen hänvisar härvidlag till en utredning av Vägverket om vissa frågor om ansvarsfördelning, registrering m.m. såvitt avser arbetsmaskiner. Med hänsyn till att utredningen är under remissb</w:t>
      </w:r>
      <w:r>
        <w:t>e</w:t>
      </w:r>
      <w:r>
        <w:t>handling anser regeringen det lämpligt att avvakta resultatet av densamma. En eventuell utvidgning av registreringsplikten för arbetsmas</w:t>
      </w:r>
      <w:r>
        <w:t>kiner bör utr</w:t>
      </w:r>
      <w:r>
        <w:t>e</w:t>
      </w:r>
      <w:r>
        <w:t xml:space="preserve">das närmare i ett senare skede när en viss erfarenhet av miljökrav för dessa har vunnits. Då bör även frågan om periodisk kontroll övervägas. </w:t>
      </w:r>
    </w:p>
    <w:p w:rsidR="00EB08E6" w:rsidRDefault="00EB08E6">
      <w:pPr>
        <w:pStyle w:val="Normaltindrag"/>
      </w:pPr>
    </w:p>
    <w:p w:rsidR="00EB08E6" w:rsidRDefault="00EB08E6">
      <w:pPr>
        <w:pStyle w:val="Normaltindrag"/>
      </w:pPr>
      <w:r>
        <w:t>Information om arbetsmaskiners miljöpåverkan är ett viktigt styrmedel vid upphandling av maskiner eller arbetsmaskinstjänster. Regeringen bedömer att det bör utvecklas ett system med två delar som ger information om a</w:t>
      </w:r>
      <w:r>
        <w:t>r</w:t>
      </w:r>
      <w:r>
        <w:t>betsmaskiners miljöpåverkan; dels ett frivilligt miljöklassystem som ger en bild av maskinernas avgas- och bulleregenskaper, dels en frivillig milj</w:t>
      </w:r>
      <w:r>
        <w:t>ö</w:t>
      </w:r>
      <w:r>
        <w:t xml:space="preserve">deklaration. </w:t>
      </w:r>
    </w:p>
    <w:p w:rsidR="00EB08E6" w:rsidRDefault="00EB08E6">
      <w:pPr>
        <w:pStyle w:val="Normaltindrag"/>
      </w:pPr>
      <w:r>
        <w:t xml:space="preserve">Avgifter skall enligt förslaget kunna tas ut för att finansiera kostnaderna för prövning för EG-typgodkännande och ansökan om undantag samt tillsyn. </w:t>
      </w:r>
    </w:p>
    <w:p w:rsidR="00EB08E6" w:rsidRDefault="00EB08E6">
      <w:pPr>
        <w:pStyle w:val="Normaltindrag"/>
      </w:pPr>
      <w:r>
        <w:t>I fråga om avgasundersökningar har Naturvårdsverket föreslagit att det skapas ett program för avgasundersökningar av arbetsmaskiner liknande det för bilar och bränslen som bedrivs vid AB Svensk Bilprovnings Motortes</w:t>
      </w:r>
      <w:r>
        <w:t>t</w:t>
      </w:r>
      <w:r>
        <w:t xml:space="preserve">center. Frågor kring avgasundersökningarnas organisation och finansiering kommer dock att ses över inom kort, enligt vad som aviserades i proposition 1987/88:58 Transportpolitik för en hållbar utveckling. Denna utredning bör enligt regeringens bedömning även behandla frågan om undersökningar av arbetsmaskiner. </w:t>
      </w:r>
    </w:p>
    <w:p w:rsidR="00EB08E6" w:rsidRDefault="00EB08E6">
      <w:pPr>
        <w:pStyle w:val="Normaltindrag"/>
      </w:pPr>
      <w:r>
        <w:t xml:space="preserve">Den föreslagna nya lagen innehåller också vissa straffbestämmelser. </w:t>
      </w:r>
    </w:p>
    <w:p w:rsidR="00EB08E6" w:rsidRDefault="00EB08E6">
      <w:pPr>
        <w:pStyle w:val="R3"/>
      </w:pPr>
      <w:r>
        <w:t>Motionerna</w:t>
      </w:r>
    </w:p>
    <w:p w:rsidR="00EB08E6" w:rsidRDefault="00EB08E6">
      <w:r>
        <w:t>I motion MJ3 (kd) yrkas att regeringen inom den föreslagna ramlagen uta</w:t>
      </w:r>
      <w:r>
        <w:t>r</w:t>
      </w:r>
      <w:r>
        <w:t>betar förordningar som sätter gränser för motorgräsklippare vid nyförsäljning vad gäller buller och utsläpp. Motionären framhåller bl.a. att motorgräskli</w:t>
      </w:r>
      <w:r>
        <w:t>p</w:t>
      </w:r>
      <w:r>
        <w:t xml:space="preserve">pare utgör ett ofta förbisett miljöproblem och att den samlade flottan av motordrivna gräsklippare årligen släpper ut stora mängder kolväten, koloxid, kväveoxider och koldioxid. </w:t>
      </w:r>
    </w:p>
    <w:p w:rsidR="00EB08E6" w:rsidRDefault="00EB08E6">
      <w:pPr>
        <w:pStyle w:val="Normaltindrag"/>
      </w:pPr>
      <w:r>
        <w:t>I motion MJ4 (v) anförs att propositionen är ett steg i rätt riktning. Med hänsyn till den ambitiösa svenska målsättningen i fråga om ett hållbart sa</w:t>
      </w:r>
      <w:r>
        <w:t>m</w:t>
      </w:r>
      <w:r>
        <w:t>hälle måste emellertid takten i omställningsarbetet öka. Eftersom kraven i steg I i praktiken redan är uppfyllda är de föråldrade och ointressanta. Kr</w:t>
      </w:r>
      <w:r>
        <w:t>a</w:t>
      </w:r>
      <w:r>
        <w:t>ven i steg II är bättre men bör skärpas och tidigareläggas ett år (yrkande 1). En utgångspunkt för kraven i steg II och ett kommande steg III skall vara att öka användningen av förnybara energislag i arbetsmaskiner på bekostnad av fossila energislag (yrkande 2). Kraven i steg III bör baseras på en fullständig miljökonsekvensanalys av maskinen (yrkande 3). Äv</w:t>
      </w:r>
      <w:r>
        <w:t>en lokomotiv och mil</w:t>
      </w:r>
      <w:r>
        <w:t>i</w:t>
      </w:r>
      <w:r>
        <w:t xml:space="preserve">tära fordon bör ingå i direktivet och tas med i den svenska lagstiftningen (yrkande 4). De dispensmöjligheter som finns bör inte tillämpas (yrkande 5). Registrering, periodisk kontroll och tillsyn av arbetsmaskiner bör komma till stånd snarast (yrkande 6).  Det är viktigt att det frivilliga miljöklassystemet och miljödeklarationen kommer till stånd snarast. Fungerar inte ett sådant system inom rimlig tid måste staten organisera detta (yrkande 7). Regeringen bör få i uppdrag att snarast </w:t>
      </w:r>
      <w:r>
        <w:t>återkomma med förslag om hur negativa miljöe</w:t>
      </w:r>
      <w:r>
        <w:t>f</w:t>
      </w:r>
      <w:r>
        <w:t xml:space="preserve">fekter från befintlig arbetsmaskinpark skall minska (yrkande 8). </w:t>
      </w:r>
    </w:p>
    <w:p w:rsidR="00EB08E6" w:rsidRDefault="00EB08E6">
      <w:pPr>
        <w:pStyle w:val="Normaltindrag"/>
      </w:pPr>
      <w:r>
        <w:t>Också i motion MJ5 (mp) anförs att kraven i steg II måste skärpas och o</w:t>
      </w:r>
      <w:r>
        <w:t>m</w:t>
      </w:r>
      <w:r>
        <w:t>fatta fler ämnen i avgaserna. Även tidpunkten för införande kan flyttas fram med ett år (yrkande 1). Sverige bör ta initiativ till att utveckla ett radikalt tredje steg i direktivet (yrkande 2). Direktivet bör utvecklas så att emi</w:t>
      </w:r>
      <w:r>
        <w:t>s</w:t>
      </w:r>
      <w:r>
        <w:t xml:space="preserve">sionsmätningarna sker snarare på maskinnivå än på motornivå (yrkande 3).  En utredning om periodisk kontroll av mobila maskiner bör tillsättas snarast (yrkande 4). </w:t>
      </w:r>
    </w:p>
    <w:p w:rsidR="00EB08E6" w:rsidRDefault="00EB08E6">
      <w:pPr>
        <w:pStyle w:val="R3"/>
      </w:pPr>
      <w:r>
        <w:t>Utskottets överväganden</w:t>
      </w:r>
    </w:p>
    <w:p w:rsidR="00EB08E6" w:rsidRDefault="00EB08E6">
      <w:r>
        <w:t>Utskottet vill inledningsvis understryka att detta ärende i första hand avser utformningen av svensk nationell lagstiftning som föranleds av ett EG-direktiv.  Det aktuella direktivet  antogs av Europaparlamentet och rådet den 16 december 1997 och avser tillnärmning av medlemsstaternas lagstiftning om åtgärder mot utsläpp av gas- och partikelformiga föroreningar från fö</w:t>
      </w:r>
      <w:r>
        <w:t>r</w:t>
      </w:r>
      <w:r>
        <w:t>bränningsmotorer som skall monteras i mobila maskiner som inte är avsedda att användas för transporter på väg (direktiv 97/68/EG). Som framgår av propositionen har regeringen valt att föreslå en ny ramlag om åtgärder mot buller och avgaser från mobila maskiner.  Den svenska lagen får enligt fö</w:t>
      </w:r>
      <w:r>
        <w:t>r</w:t>
      </w:r>
      <w:r>
        <w:t>slaget ett vidare tillämpningsområde än direktivet, vilket främst samma</w:t>
      </w:r>
      <w:r>
        <w:t>n</w:t>
      </w:r>
      <w:r>
        <w:t>hänger med att nya avgaskrav m.m. är att vänta beträffande vissa arbetsm</w:t>
      </w:r>
      <w:r>
        <w:t>a</w:t>
      </w:r>
      <w:r>
        <w:t xml:space="preserve">skiner som för närvarande inte omfattas av direktivet (t.ex. traktorer </w:t>
      </w:r>
      <w:r>
        <w:t>och bensinmotordrivna maskiner).  Ytterligare ett skäl som anförs i propositionen är att avgaskrav för vissa fordon kan behöva regleras i framtiden med stöd av den nya lagen (t.ex. terrängmoto</w:t>
      </w:r>
      <w:r>
        <w:t>r</w:t>
      </w:r>
      <w:r>
        <w:t xml:space="preserve">fordon och spårfordon).   </w:t>
      </w:r>
    </w:p>
    <w:p w:rsidR="00EB08E6" w:rsidRDefault="00EB08E6">
      <w:pPr>
        <w:pStyle w:val="Normaltindrag"/>
      </w:pPr>
      <w:r>
        <w:t>Riksdagens huvuduppgift i detta sammanhang är att granska den föresla</w:t>
      </w:r>
      <w:r>
        <w:t>g</w:t>
      </w:r>
      <w:r>
        <w:t>na lagstiftningen med utgångspunkt i de skyldigheter som arbetsmaskinsd</w:t>
      </w:r>
      <w:r>
        <w:t>i</w:t>
      </w:r>
      <w:r>
        <w:t>rektivet ålägger medlemsstaterna. Utskottet har i detta avseende inget att invända mot de i propositionen framlagda lagförslagen, och utskottet kan samtidigt konstatera att motionerna inte innehåller några synpunkter på la</w:t>
      </w:r>
      <w:r>
        <w:t>g</w:t>
      </w:r>
      <w:r>
        <w:t>förslagen. Den lagstiftningsteknik som regeringen valt innebär att det finns ett betydande handlingsutrymme inför bl.a. kommande avgas- och bullerkrav inom ramen för EU-samarbetet.</w:t>
      </w:r>
    </w:p>
    <w:p w:rsidR="00EB08E6" w:rsidRDefault="00EB08E6">
      <w:pPr>
        <w:pStyle w:val="Normaltindrag"/>
      </w:pPr>
      <w:r>
        <w:t>Motionerna innebär sammanfattningsv</w:t>
      </w:r>
      <w:r>
        <w:t>is och i huvudsak att regeringen skall gå vidare med skärpta nationella krav för vissa typer av maskiner eller verka inom EU för ganska långtgående förändringar av det aktuella direkt</w:t>
      </w:r>
      <w:r>
        <w:t>i</w:t>
      </w:r>
      <w:r>
        <w:t>vet. Utskottet utgår givetvis från att regeringen alltid strävar efter att flytta fram positionerna i det internationella miljöarbetet. Enligt utskottets mening är dock utsikterna till framgång högst begränsade om Sverige i genomföra</w:t>
      </w:r>
      <w:r>
        <w:t>n</w:t>
      </w:r>
      <w:r>
        <w:t>defasen av ett direktiv skulle ställa krav i EU på en omedelbar omprövning av väsentliga delar</w:t>
      </w:r>
      <w:r>
        <w:t xml:space="preserve"> i direktivet. I detta sammanhang vill utskottet särskilt fästa uppmärksamheten på ett avsnitt i preambeln (inledningen) till direktivet som innebär att EU-parlamentet och rådet gör ett tydligt och ambitiöst åt</w:t>
      </w:r>
      <w:r>
        <w:t>a</w:t>
      </w:r>
      <w:r>
        <w:t>gande att utvidga direktivet. I preambeln (punkt 5) anförs bl.a. att direktivets räckvidd bör utvidgas till att även omfatta kontroll av utsläpp från motorer i andra mobila maskiner som inte är avsedda att användas på väg .... samt i synnerhet från bensinmotorer. En betydande minskning av utsläppen a</w:t>
      </w:r>
      <w:r>
        <w:t xml:space="preserve">v CO och HC kan enligt preambeln vara möjlig att uppnå genom den planerade utvidgningen av det här direktivets räckvidd till att omfatta bensinmotorer.    </w:t>
      </w:r>
    </w:p>
    <w:p w:rsidR="00EB08E6" w:rsidRDefault="00EB08E6">
      <w:pPr>
        <w:pStyle w:val="Normaltindrag"/>
      </w:pPr>
      <w:r>
        <w:t xml:space="preserve">  Med hänvisning till det anförda avstyrker utskottet motion MJ3 (kd). U</w:t>
      </w:r>
      <w:r>
        <w:t>t</w:t>
      </w:r>
      <w:r>
        <w:t>skottet delar visserligen motionärens uppfattning att t.ex. motorgräsklippare är en betydande källa till buller och luftföroreningar. Problemen med bensi</w:t>
      </w:r>
      <w:r>
        <w:t>n</w:t>
      </w:r>
      <w:r>
        <w:t>drivna motorredskap är dock inte begränsade till enbart gräsklippare. Öve</w:t>
      </w:r>
      <w:r>
        <w:t>r</w:t>
      </w:r>
      <w:r>
        <w:t xml:space="preserve">vägande skäl talar för att dessa frågor behandlas inom ramen för den fortsatta utvidgningen av arbetsmaskinsdirektivet. Utrymmet för nationella särregler är för övrigt begränsat eftersom det här rör sig om en utpräglat internationell marknad.  </w:t>
      </w:r>
    </w:p>
    <w:p w:rsidR="00EB08E6" w:rsidRDefault="00EB08E6">
      <w:pPr>
        <w:pStyle w:val="Normaltindrag"/>
      </w:pPr>
      <w:r>
        <w:t xml:space="preserve">Vidare avstyrker utskottet motionerna </w:t>
      </w:r>
      <w:r>
        <w:t xml:space="preserve">MJ4 (v) yrkandena 1–4 och MJ5 (mp) yrkandena 1–3. </w:t>
      </w:r>
    </w:p>
    <w:p w:rsidR="00EB08E6" w:rsidRDefault="00EB08E6">
      <w:pPr>
        <w:pStyle w:val="Normaltindrag"/>
      </w:pPr>
      <w:r>
        <w:t>Den möjlighet som finns enligt arbetsmaskinsdirektivet att skjuta upp ti</w:t>
      </w:r>
      <w:r>
        <w:t>d</w:t>
      </w:r>
      <w:r>
        <w:t>punkten för utsläppskraven bör enligt regeringen tillämpas restriktivt. U</w:t>
      </w:r>
      <w:r>
        <w:t>t</w:t>
      </w:r>
      <w:r>
        <w:t xml:space="preserve">skottet instämmer i denna bedömning och vill dessutom framhålla att Sverige av tradition ytterst sällan utnyttjar de dispensmöjligheter som finns i EU:s regelverk på miljöområdet.  Med hänvisning härtill avstyrks motion MJ4 (v) yrkande 5. </w:t>
      </w:r>
    </w:p>
    <w:p w:rsidR="00EB08E6" w:rsidRDefault="00EB08E6">
      <w:pPr>
        <w:pStyle w:val="Normaltindrag"/>
      </w:pPr>
      <w:r>
        <w:t xml:space="preserve">Även i övrigt ansluter sig utskottet till regeringens bedömning angående tillsyn, kontroll, miljöklassning och miljödeklaration m.m. Därmed avstyrker utskottet motionerna MJ4 (v) yrkandena 6–8 och </w:t>
      </w:r>
      <w:r>
        <w:t>MJ5 (mp) yrkande 4. När det gäller miljöeffekter från den befintliga maskinparken vill utskottet peka på möjligheten för ansvariga myndigheter att ställa miljökrav i sin upphan</w:t>
      </w:r>
      <w:r>
        <w:t>d</w:t>
      </w:r>
      <w:r>
        <w:t>lingsverksamhet. En delegation för ekologiskt hållbar upphandling har til</w:t>
      </w:r>
      <w:r>
        <w:t>l</w:t>
      </w:r>
      <w:r>
        <w:t xml:space="preserve">satts av regeringen i januari 1998 (dir. 1998:8). </w:t>
      </w:r>
    </w:p>
    <w:p w:rsidR="00EB08E6" w:rsidRDefault="00EB08E6">
      <w:pPr>
        <w:pStyle w:val="Rubrik2"/>
      </w:pPr>
      <w:bookmarkStart w:id="24" w:name="_Toc435430710"/>
      <w:r>
        <w:t>Hemställan</w:t>
      </w:r>
      <w:bookmarkEnd w:id="24"/>
    </w:p>
    <w:p w:rsidR="00EB08E6" w:rsidRDefault="00EB08E6">
      <w:r>
        <w:t>Utskottet hemställer</w:t>
      </w:r>
    </w:p>
    <w:p w:rsidR="00EB08E6" w:rsidRDefault="00EB08E6">
      <w:pPr>
        <w:pStyle w:val="hembetr"/>
      </w:pPr>
      <w:r>
        <w:t xml:space="preserve">1. beträffande </w:t>
      </w:r>
      <w:r>
        <w:rPr>
          <w:i/>
        </w:rPr>
        <w:t>åtgärder mot buller och avgaser från mobila mask</w:t>
      </w:r>
      <w:r>
        <w:rPr>
          <w:i/>
        </w:rPr>
        <w:t>i</w:t>
      </w:r>
      <w:r>
        <w:rPr>
          <w:i/>
        </w:rPr>
        <w:t>ner</w:t>
      </w:r>
    </w:p>
    <w:p w:rsidR="00EB08E6" w:rsidRDefault="00EB08E6">
      <w:pPr>
        <w:pStyle w:val="hemtext"/>
      </w:pPr>
      <w:r>
        <w:t>att riksdagen antar förslaget till lag om åtgärder mot buller och avg</w:t>
      </w:r>
      <w:r>
        <w:t>a</w:t>
      </w:r>
      <w:r>
        <w:t xml:space="preserve">ser från mobila maskiner,      </w:t>
      </w:r>
      <w:bookmarkStart w:id="25" w:name="RESPARTI001"/>
      <w:bookmarkEnd w:id="25"/>
    </w:p>
    <w:p w:rsidR="00EB08E6" w:rsidRDefault="00EB08E6">
      <w:pPr>
        <w:pStyle w:val="hembetr"/>
      </w:pPr>
      <w:r>
        <w:t xml:space="preserve">2. beträffande </w:t>
      </w:r>
      <w:r>
        <w:rPr>
          <w:i/>
        </w:rPr>
        <w:t>bilavgaslagen</w:t>
      </w:r>
    </w:p>
    <w:p w:rsidR="00EB08E6" w:rsidRDefault="00EB08E6">
      <w:pPr>
        <w:pStyle w:val="hemtext"/>
      </w:pPr>
      <w:r>
        <w:t xml:space="preserve">att riksdagen antar förslaget till lag om ändring i bilavgaslagen (1986:1386), </w:t>
      </w:r>
    </w:p>
    <w:p w:rsidR="00EB08E6" w:rsidRDefault="00EB08E6">
      <w:pPr>
        <w:pStyle w:val="hembetr"/>
      </w:pPr>
      <w:r>
        <w:t xml:space="preserve">3. beträffande </w:t>
      </w:r>
      <w:r>
        <w:rPr>
          <w:i/>
        </w:rPr>
        <w:t>miljökrav på motorgräsklippare</w:t>
      </w:r>
    </w:p>
    <w:p w:rsidR="00EB08E6" w:rsidRDefault="00EB08E6">
      <w:pPr>
        <w:pStyle w:val="hemtext"/>
      </w:pPr>
      <w:r>
        <w:t xml:space="preserve">att riksdagen avslår motion  1998/99:MJ3,       </w:t>
      </w:r>
    </w:p>
    <w:p w:rsidR="00EB08E6" w:rsidRDefault="00EB08E6">
      <w:pPr>
        <w:pStyle w:val="hembetr"/>
      </w:pPr>
      <w:bookmarkStart w:id="26" w:name="RESPARTI003"/>
      <w:bookmarkEnd w:id="26"/>
      <w:r>
        <w:t xml:space="preserve">4. beträffande </w:t>
      </w:r>
      <w:r>
        <w:rPr>
          <w:i/>
        </w:rPr>
        <w:t>kraven i steg II</w:t>
      </w:r>
    </w:p>
    <w:p w:rsidR="00EB08E6" w:rsidRDefault="00EB08E6">
      <w:pPr>
        <w:pStyle w:val="hemtext"/>
      </w:pPr>
      <w:r>
        <w:t xml:space="preserve">att riksdagen avslår motionerna 1998/99:MJ4 yrkande 1 och  1998/99:MJ5 yrkande 1,       </w:t>
      </w:r>
    </w:p>
    <w:p w:rsidR="00EB08E6" w:rsidRDefault="00EB08E6">
      <w:pPr>
        <w:pStyle w:val="Reseftermom"/>
      </w:pPr>
      <w:r>
        <w:t>res. 1 (v, mp)</w:t>
      </w:r>
      <w:bookmarkStart w:id="27" w:name="RESPARTI004"/>
      <w:bookmarkEnd w:id="27"/>
    </w:p>
    <w:p w:rsidR="00EB08E6" w:rsidRDefault="00EB08E6">
      <w:pPr>
        <w:pStyle w:val="hembetr"/>
      </w:pPr>
      <w:r>
        <w:t xml:space="preserve">5. beträffande </w:t>
      </w:r>
      <w:r>
        <w:rPr>
          <w:i/>
        </w:rPr>
        <w:t>förnybara energislag</w:t>
      </w:r>
    </w:p>
    <w:p w:rsidR="00EB08E6" w:rsidRDefault="00EB08E6">
      <w:pPr>
        <w:pStyle w:val="hemtext"/>
      </w:pPr>
      <w:r>
        <w:t xml:space="preserve">att riksdagen avslår motion  1998/99:MJ4 yrkande 2,       </w:t>
      </w:r>
    </w:p>
    <w:p w:rsidR="00EB08E6" w:rsidRDefault="00EB08E6">
      <w:pPr>
        <w:pStyle w:val="Reseftermom"/>
      </w:pPr>
      <w:r>
        <w:t>res. 2 (v)</w:t>
      </w:r>
      <w:bookmarkStart w:id="28" w:name="RESPARTI005"/>
      <w:bookmarkEnd w:id="28"/>
    </w:p>
    <w:p w:rsidR="00EB08E6" w:rsidRDefault="00EB08E6">
      <w:pPr>
        <w:pStyle w:val="hembetr"/>
      </w:pPr>
      <w:r>
        <w:t xml:space="preserve">6. beträffande </w:t>
      </w:r>
      <w:r>
        <w:rPr>
          <w:i/>
        </w:rPr>
        <w:t>fullständig miljökonsekvensanalys</w:t>
      </w:r>
    </w:p>
    <w:p w:rsidR="00EB08E6" w:rsidRDefault="00EB08E6">
      <w:pPr>
        <w:pStyle w:val="hemtext"/>
      </w:pPr>
      <w:r>
        <w:t xml:space="preserve">att riksdagen avslår motion  1998/99:MJ4 yrkande 3,       </w:t>
      </w:r>
    </w:p>
    <w:p w:rsidR="00EB08E6" w:rsidRDefault="00EB08E6">
      <w:pPr>
        <w:pStyle w:val="Reseftermom"/>
      </w:pPr>
      <w:r>
        <w:t>res. 3 (v, mp) - delvis</w:t>
      </w:r>
    </w:p>
    <w:p w:rsidR="00EB08E6" w:rsidRDefault="00EB08E6">
      <w:pPr>
        <w:pStyle w:val="hembetr"/>
      </w:pPr>
      <w:r>
        <w:t xml:space="preserve">7. beträffande </w:t>
      </w:r>
      <w:r>
        <w:rPr>
          <w:i/>
        </w:rPr>
        <w:t>utveckling av ett steg III</w:t>
      </w:r>
    </w:p>
    <w:p w:rsidR="00EB08E6" w:rsidRDefault="00EB08E6">
      <w:pPr>
        <w:pStyle w:val="hemtext"/>
      </w:pPr>
      <w:r>
        <w:t xml:space="preserve">att riksdagen avslår motion  1998/99:MJ5 yrkande 2,       </w:t>
      </w:r>
    </w:p>
    <w:p w:rsidR="00EB08E6" w:rsidRDefault="00EB08E6">
      <w:pPr>
        <w:pStyle w:val="Reseftermom"/>
      </w:pPr>
      <w:r>
        <w:t>res. 3 (v, mp) - delvis</w:t>
      </w:r>
      <w:bookmarkStart w:id="29" w:name="RESPARTI007"/>
      <w:bookmarkEnd w:id="29"/>
    </w:p>
    <w:p w:rsidR="00EB08E6" w:rsidRDefault="00EB08E6">
      <w:pPr>
        <w:pStyle w:val="hembetr"/>
      </w:pPr>
      <w:r>
        <w:t xml:space="preserve">8. beträffande </w:t>
      </w:r>
      <w:r>
        <w:rPr>
          <w:i/>
        </w:rPr>
        <w:t>lokomotiv och militära fordon</w:t>
      </w:r>
    </w:p>
    <w:p w:rsidR="00EB08E6" w:rsidRDefault="00EB08E6">
      <w:pPr>
        <w:pStyle w:val="hemtext"/>
      </w:pPr>
      <w:r>
        <w:t xml:space="preserve">att riksdagen avslår motion  1998/99:MJ4 yrkande 4,       </w:t>
      </w:r>
    </w:p>
    <w:p w:rsidR="00EB08E6" w:rsidRDefault="00EB08E6">
      <w:pPr>
        <w:pStyle w:val="Reseftermom"/>
      </w:pPr>
      <w:r>
        <w:t>res. 4 (v)</w:t>
      </w:r>
      <w:bookmarkStart w:id="30" w:name="RESPARTI008"/>
      <w:bookmarkEnd w:id="30"/>
    </w:p>
    <w:p w:rsidR="00EB08E6" w:rsidRDefault="00EB08E6">
      <w:pPr>
        <w:pStyle w:val="hembetr"/>
      </w:pPr>
      <w:r>
        <w:t xml:space="preserve">9. beträffande </w:t>
      </w:r>
      <w:r>
        <w:rPr>
          <w:i/>
        </w:rPr>
        <w:t>restriktiv tillämpning av undantagsreglerna</w:t>
      </w:r>
    </w:p>
    <w:p w:rsidR="00EB08E6" w:rsidRDefault="00EB08E6">
      <w:pPr>
        <w:pStyle w:val="hemtext"/>
      </w:pPr>
      <w:r>
        <w:t xml:space="preserve">att riksdagen avslår motion  1998/99:MJ4 yrkande 5,       </w:t>
      </w:r>
      <w:bookmarkStart w:id="31" w:name="RESPARTI009"/>
      <w:bookmarkEnd w:id="31"/>
    </w:p>
    <w:p w:rsidR="00EB08E6" w:rsidRDefault="00EB08E6">
      <w:pPr>
        <w:pStyle w:val="hembetr"/>
      </w:pPr>
      <w:r>
        <w:t xml:space="preserve">10. beträffande </w:t>
      </w:r>
      <w:r>
        <w:rPr>
          <w:i/>
        </w:rPr>
        <w:t>mätning av emissioner på maskin- eller motornivå</w:t>
      </w:r>
    </w:p>
    <w:p w:rsidR="00EB08E6" w:rsidRDefault="00EB08E6">
      <w:pPr>
        <w:pStyle w:val="hemtext"/>
      </w:pPr>
      <w:r>
        <w:t xml:space="preserve">att riksdagen avslår motion  1998/99:MJ5 yrkande 3,       </w:t>
      </w:r>
    </w:p>
    <w:p w:rsidR="00EB08E6" w:rsidRDefault="00EB08E6">
      <w:pPr>
        <w:pStyle w:val="Reseftermom"/>
      </w:pPr>
      <w:r>
        <w:t>res. 5 (mp)</w:t>
      </w:r>
      <w:bookmarkStart w:id="32" w:name="RESPARTI010"/>
      <w:bookmarkEnd w:id="32"/>
    </w:p>
    <w:p w:rsidR="00EB08E6" w:rsidRDefault="00EB08E6">
      <w:pPr>
        <w:pStyle w:val="hembetr"/>
      </w:pPr>
      <w:r>
        <w:t xml:space="preserve">11. beträffande </w:t>
      </w:r>
      <w:r>
        <w:rPr>
          <w:i/>
        </w:rPr>
        <w:t>registrering, tillsyn och kontroll</w:t>
      </w:r>
    </w:p>
    <w:p w:rsidR="00EB08E6" w:rsidRDefault="00EB08E6">
      <w:pPr>
        <w:pStyle w:val="hemtext"/>
      </w:pPr>
      <w:r>
        <w:t xml:space="preserve">att riksdagen avslår motionerna  1998/99:MJ4 yrkande 6 och  1998/99:MJ5 yrkande 4,       </w:t>
      </w:r>
    </w:p>
    <w:p w:rsidR="00EB08E6" w:rsidRDefault="00EB08E6">
      <w:pPr>
        <w:pStyle w:val="Reseftermom"/>
      </w:pPr>
      <w:r>
        <w:t>res. 6 (v, mp)</w:t>
      </w:r>
      <w:bookmarkStart w:id="33" w:name="RESPARTI011"/>
      <w:bookmarkEnd w:id="33"/>
    </w:p>
    <w:p w:rsidR="00EB08E6" w:rsidRDefault="00EB08E6">
      <w:pPr>
        <w:pStyle w:val="hembetr"/>
      </w:pPr>
      <w:r>
        <w:t xml:space="preserve">12. beträffande </w:t>
      </w:r>
      <w:r>
        <w:rPr>
          <w:i/>
        </w:rPr>
        <w:t>miljöklassystem m.m.</w:t>
      </w:r>
    </w:p>
    <w:p w:rsidR="00EB08E6" w:rsidRDefault="00EB08E6">
      <w:pPr>
        <w:pStyle w:val="hemtext"/>
      </w:pPr>
      <w:r>
        <w:t xml:space="preserve">att riksdagen avslår motion  1998/99:MJ4 yrkande 7,       </w:t>
      </w:r>
    </w:p>
    <w:p w:rsidR="00EB08E6" w:rsidRDefault="00EB08E6">
      <w:pPr>
        <w:pStyle w:val="Reseftermom"/>
      </w:pPr>
      <w:r>
        <w:t>res. 7 (v)</w:t>
      </w:r>
      <w:bookmarkStart w:id="34" w:name="RESPARTI012"/>
      <w:bookmarkEnd w:id="34"/>
    </w:p>
    <w:p w:rsidR="00EB08E6" w:rsidRDefault="00EB08E6">
      <w:pPr>
        <w:pStyle w:val="hembetr"/>
      </w:pPr>
      <w:r>
        <w:t xml:space="preserve">13. beträffande </w:t>
      </w:r>
      <w:r>
        <w:rPr>
          <w:i/>
        </w:rPr>
        <w:t>miljökrav på den befintliga maskinparken</w:t>
      </w:r>
    </w:p>
    <w:p w:rsidR="00EB08E6" w:rsidRDefault="00EB08E6">
      <w:pPr>
        <w:pStyle w:val="hemtext"/>
      </w:pPr>
      <w:r>
        <w:t xml:space="preserve">att riksdagen avslår motion  1998/99:MJ4 yrkande 8.       </w:t>
      </w:r>
    </w:p>
    <w:p w:rsidR="00EB08E6" w:rsidRDefault="00EB08E6">
      <w:pPr>
        <w:pStyle w:val="Reseftermom"/>
      </w:pPr>
      <w:r>
        <w:t>res. 8 (v)</w:t>
      </w:r>
      <w:bookmarkStart w:id="35" w:name="RESPARTI013"/>
      <w:bookmarkEnd w:id="35"/>
    </w:p>
    <w:p w:rsidR="00EB08E6" w:rsidRDefault="00EB08E6">
      <w:pPr>
        <w:pStyle w:val="hemtext"/>
      </w:pPr>
      <w:bookmarkStart w:id="36" w:name="Nästa_Hpunkt"/>
      <w:bookmarkEnd w:id="36"/>
    </w:p>
    <w:p w:rsidR="00EB08E6" w:rsidRDefault="00EB08E6">
      <w:pPr>
        <w:pStyle w:val="Stockholm"/>
      </w:pPr>
      <w:r>
        <w:t>Stockholm den 17 november 1998</w:t>
      </w:r>
    </w:p>
    <w:p w:rsidR="00EB08E6" w:rsidRDefault="00EB08E6">
      <w:pPr>
        <w:pStyle w:val="Vgnar"/>
      </w:pPr>
      <w:r>
        <w:t>På miljö- och jordbruksutskottets vägnar</w:t>
      </w:r>
    </w:p>
    <w:p w:rsidR="00EB08E6" w:rsidRDefault="00EB08E6">
      <w:pPr>
        <w:pStyle w:val="Ordfnamn"/>
      </w:pPr>
      <w:bookmarkStart w:id="37" w:name="Ordförande"/>
      <w:bookmarkEnd w:id="37"/>
      <w:r>
        <w:t xml:space="preserve">Dan Ericsson </w:t>
      </w:r>
    </w:p>
    <w:p w:rsidR="00EB08E6" w:rsidRDefault="00EB08E6">
      <w:pPr>
        <w:pStyle w:val="Deltagare"/>
      </w:pPr>
      <w:bookmarkStart w:id="38" w:name="Deltagare"/>
      <w:bookmarkEnd w:id="38"/>
      <w:r>
        <w:t>I beslutet har deltagit: Dan Ericsson (kd), Sinikka Bohlin (s), Kaj Larsson (s), Ingvar Eriksson (m), Alf Eriksson (s), Carl G Nilsson (m), Ingemar Josef</w:t>
      </w:r>
      <w:r>
        <w:t>s</w:t>
      </w:r>
      <w:r>
        <w:t>son (s), Ann-Kristine Johansson (s), Kjell-Erik Karlsson (v), Caroline Hagström (kd), Catharina Elmsäter-Svärd (m), Gudrun Lindvall (mp), Eskil Erlandsson (c), Harald Nordlund (fp), Lars Lindblad (m), Carina Ohlsson (s) och Jonas Ringqvist (v).</w:t>
      </w:r>
    </w:p>
    <w:p w:rsidR="00EB08E6" w:rsidRDefault="00EB08E6">
      <w:pPr>
        <w:pStyle w:val="Normaltindrag"/>
      </w:pPr>
    </w:p>
    <w:p w:rsidR="00EB08E6" w:rsidRDefault="00EB08E6">
      <w:pPr>
        <w:pStyle w:val="Rubrik1"/>
      </w:pPr>
      <w:bookmarkStart w:id="39" w:name="_Toc435430711"/>
      <w:r>
        <w:t>Reservationer</w:t>
      </w:r>
      <w:bookmarkEnd w:id="39"/>
    </w:p>
    <w:p w:rsidR="00EB08E6" w:rsidRDefault="00EB08E6">
      <w:pPr>
        <w:pStyle w:val="Rubrik2"/>
      </w:pPr>
      <w:r>
        <w:t>1. Kraven i steg II (mom. 4)</w:t>
      </w:r>
    </w:p>
    <w:p w:rsidR="00EB08E6" w:rsidRDefault="00EB08E6">
      <w:r>
        <w:t>Kjell-Erik Karlsson (v), Gudrun Lindvall (mp) och Jonas Ringqvist (v) anför:</w:t>
      </w:r>
    </w:p>
    <w:p w:rsidR="00EB08E6" w:rsidRDefault="00EB08E6">
      <w:r>
        <w:t>Vi anser, i likhet med vad som anförs i motionerna MJ4 (v) och MJ5 (mp), att kraven i arbetsmaskinsdirektivets steg II bör skärpas. Ny forskning kring miljö- och hälsoeffekter kring dieselavgaser visar på ökade risker inte minst med ämnen i avgaserna, vilka tidigare inte kontrollerats. Tidpunkten för ikraftträdande av dessa krav kan tidigareläggas med ett år utan att tillverka</w:t>
      </w:r>
      <w:r>
        <w:t>r</w:t>
      </w:r>
      <w:r>
        <w:t>na förorsakas nämnvärda problem. I de flesta fall handlar det bara om att modifiera motorer som redan i dag sätts in i lastbilar och bussar. Regeringen bör inom EU verka för en sådan skärpning av direktivet som anges i moti</w:t>
      </w:r>
      <w:r>
        <w:t>o</w:t>
      </w:r>
      <w:r>
        <w:t xml:space="preserve">nerna MJ4 yrkande 1 och MJ5 yrkande 1. </w:t>
      </w:r>
    </w:p>
    <w:p w:rsidR="00EB08E6" w:rsidRDefault="00EB08E6">
      <w:r>
        <w:t>Vi anser att utskottets hemställan under 4 bort ha följande lydelse:</w:t>
      </w:r>
    </w:p>
    <w:p w:rsidR="00EB08E6" w:rsidRDefault="00EB08E6">
      <w:pPr>
        <w:pStyle w:val="Resklmb"/>
      </w:pPr>
      <w:r>
        <w:t xml:space="preserve">4. beträffande </w:t>
      </w:r>
      <w:r>
        <w:rPr>
          <w:i/>
        </w:rPr>
        <w:t>kraven i steg II</w:t>
      </w:r>
    </w:p>
    <w:p w:rsidR="00EB08E6" w:rsidRDefault="00EB08E6">
      <w:pPr>
        <w:pStyle w:val="Resklm"/>
      </w:pPr>
      <w:r>
        <w:t>att riksdagen med anledning av motionerna 1998/99:MJ4 yrkande 1 och 1998/99:MJ5 yrkande 1 som sin mening ger regeringen till känna vad ovan anförts,</w:t>
      </w:r>
    </w:p>
    <w:p w:rsidR="00EB08E6" w:rsidRDefault="00EB08E6">
      <w:pPr>
        <w:pStyle w:val="Rubrik2"/>
        <w:spacing w:before="240"/>
      </w:pPr>
      <w:r>
        <w:t>2. Förnybara energislag (mom. 5)</w:t>
      </w:r>
    </w:p>
    <w:p w:rsidR="00EB08E6" w:rsidRDefault="00EB08E6">
      <w:r>
        <w:t>Kjell-Erik Karlsson och Jonas Ringqvist (båda v) anför:</w:t>
      </w:r>
    </w:p>
    <w:p w:rsidR="00EB08E6" w:rsidRDefault="00EB08E6">
      <w:r>
        <w:t>Som anförs i motion MJ4 (v) är det ohållbart i ett kretsloppsperspektiv att bygga på användning av fossila bränslen under överskådlig tid framöver. Kraven i steg II och framför allt i ett kommande steg III bör ha som utgång</w:t>
      </w:r>
      <w:r>
        <w:t>s</w:t>
      </w:r>
      <w:r>
        <w:t>punkt att bruket av förnybara drivmedel ökar på bekostnad av fossila dri</w:t>
      </w:r>
      <w:r>
        <w:t>v</w:t>
      </w:r>
      <w:r>
        <w:t>medel. Regeringen bör inom EU verka för en sådan utvidgning av direktivet som anges i motion MJ4 yrkande 2.</w:t>
      </w:r>
    </w:p>
    <w:p w:rsidR="00EB08E6" w:rsidRDefault="00EB08E6">
      <w:r>
        <w:t xml:space="preserve"> Vi anser att utskottets hemställan under 5 bort ha följande lydelse:</w:t>
      </w:r>
    </w:p>
    <w:p w:rsidR="00EB08E6" w:rsidRDefault="00EB08E6">
      <w:pPr>
        <w:pStyle w:val="Resklmb"/>
      </w:pPr>
      <w:r>
        <w:t xml:space="preserve">5. beträffande </w:t>
      </w:r>
      <w:r>
        <w:rPr>
          <w:i/>
        </w:rPr>
        <w:t>förnybara energislag</w:t>
      </w:r>
    </w:p>
    <w:p w:rsidR="00EB08E6" w:rsidRDefault="00EB08E6">
      <w:pPr>
        <w:pStyle w:val="Resklm"/>
      </w:pPr>
      <w:r>
        <w:t>att riksdagen med anledning av motion 1998/99:MJ4 yrkande 2 som sin mening ger regeringen till känna vad ovan anförts,</w:t>
      </w:r>
    </w:p>
    <w:p w:rsidR="00EB08E6" w:rsidRDefault="00EB08E6">
      <w:pPr>
        <w:pStyle w:val="Rubrik2"/>
      </w:pPr>
      <w:r>
        <w:t>3. Fullständig miljökonsekvensanalys och utveckling av ett steg III (mom. 6 och 7)</w:t>
      </w:r>
    </w:p>
    <w:p w:rsidR="00EB08E6" w:rsidRDefault="00EB08E6">
      <w:r>
        <w:t>Kjell-Erik Karlsson (v), Gudrun Lindvall (mp) och Jonas Ringqvist (v) anför:</w:t>
      </w:r>
    </w:p>
    <w:p w:rsidR="00EB08E6" w:rsidRDefault="00EB08E6">
      <w:r>
        <w:t>Som anförs i motion MJ4 (v) bör kraven på arbetsmaskiner m.m. grundas på en fullständig miljökonsekvensanalys av maskinerna där energiåtgång, bu</w:t>
      </w:r>
      <w:r>
        <w:t>l</w:t>
      </w:r>
      <w:r>
        <w:t>ler, återvinning etc. är viktiga parametrar. Viktigt är att bedöma hela mask</w:t>
      </w:r>
      <w:r>
        <w:t>i</w:t>
      </w:r>
      <w:r>
        <w:t>nens funktion, inklusive hydraulsystem m.m. Liknande synpunkter framförs i motion MJ5 (mp). Vidare delar vi uppfattningen i motionerna MJ4 och MJ5 att Sverige bör ta initiativ till ett radikalt steg III där kunskaperna om di</w:t>
      </w:r>
      <w:r>
        <w:t>e</w:t>
      </w:r>
      <w:r>
        <w:t>selns hälso- och miljöeffekter utgör bakgrund till nya, radikala buller- och utsläppskrav för alla slags tunga fordon, arbetsmaskiner och liknande. Reg</w:t>
      </w:r>
      <w:r>
        <w:t>e</w:t>
      </w:r>
      <w:r>
        <w:t>ringen bör inom EU verka för en sådan tillämpning och utv</w:t>
      </w:r>
      <w:r>
        <w:t>idgning av dire</w:t>
      </w:r>
      <w:r>
        <w:t>k</w:t>
      </w:r>
      <w:r>
        <w:t xml:space="preserve">tivet som anges i  motionerna MJ4 yrkande 3 och MJ5 yrkande 2. </w:t>
      </w:r>
    </w:p>
    <w:p w:rsidR="00EB08E6" w:rsidRDefault="00EB08E6">
      <w:r>
        <w:t>Vi anser att utskottets hemställan under 6 och 7 bort ha följande lydelse:</w:t>
      </w:r>
    </w:p>
    <w:p w:rsidR="00EB08E6" w:rsidRDefault="00EB08E6">
      <w:pPr>
        <w:pStyle w:val="Resklmb"/>
      </w:pPr>
      <w:r>
        <w:t xml:space="preserve">6. beträffande </w:t>
      </w:r>
      <w:r>
        <w:rPr>
          <w:i/>
        </w:rPr>
        <w:t>fullständig miljökonsekvensanalys</w:t>
      </w:r>
    </w:p>
    <w:p w:rsidR="00EB08E6" w:rsidRDefault="00EB08E6">
      <w:pPr>
        <w:pStyle w:val="Resklm"/>
      </w:pPr>
      <w:r>
        <w:t xml:space="preserve">att riksdagen med anledning av motion 1998/99:MJ4 yrkande 3 som sin mening ger regeringen till känna vad ovan anförts,  </w:t>
      </w:r>
    </w:p>
    <w:p w:rsidR="00EB08E6" w:rsidRDefault="00EB08E6">
      <w:pPr>
        <w:pStyle w:val="Resklmb"/>
      </w:pPr>
      <w:r>
        <w:t xml:space="preserve">7. beträffande </w:t>
      </w:r>
      <w:r>
        <w:rPr>
          <w:i/>
        </w:rPr>
        <w:t>utveckling av ett steg III</w:t>
      </w:r>
    </w:p>
    <w:p w:rsidR="00EB08E6" w:rsidRDefault="00EB08E6">
      <w:pPr>
        <w:pStyle w:val="Resklm"/>
      </w:pPr>
      <w:r>
        <w:t>att riksdagen med anledning av motion 1998/99:MJ5 yrkande 2 som sin mening ger regeringen till känna vad ovan anförts,</w:t>
      </w:r>
    </w:p>
    <w:p w:rsidR="00EB08E6" w:rsidRDefault="00EB08E6">
      <w:pPr>
        <w:pStyle w:val="Resklm"/>
      </w:pPr>
    </w:p>
    <w:p w:rsidR="00EB08E6" w:rsidRDefault="00EB08E6">
      <w:pPr>
        <w:pStyle w:val="Resklm"/>
      </w:pPr>
      <w:r>
        <w:t xml:space="preserve"> </w:t>
      </w:r>
    </w:p>
    <w:p w:rsidR="00EB08E6" w:rsidRDefault="00EB08E6">
      <w:pPr>
        <w:pStyle w:val="Rubrik2"/>
      </w:pPr>
      <w:r>
        <w:t>4. Lokomotiv och militära fordon (mom. 8)</w:t>
      </w:r>
    </w:p>
    <w:p w:rsidR="00EB08E6" w:rsidRDefault="00EB08E6">
      <w:r>
        <w:t>Kjell-Erik Karlsson och Jonas Ringqvist (båda v) anför:</w:t>
      </w:r>
    </w:p>
    <w:p w:rsidR="00EB08E6" w:rsidRDefault="00EB08E6">
      <w:r>
        <w:t>Som anförs i motion  MJ4 (v) finns det inget praktiskt skäl att undanta lok</w:t>
      </w:r>
      <w:r>
        <w:t>o</w:t>
      </w:r>
      <w:r>
        <w:t>motiv och militära fordon från det aktuella direktivet. Regeringen bör inom EU verka för en sådan utvidgning av direktivet som anges i motion MJ4 yrkande 4. Det torde också innebära att begränsningen av direktivets räc</w:t>
      </w:r>
      <w:r>
        <w:t>k</w:t>
      </w:r>
      <w:r>
        <w:t xml:space="preserve">vidd till motorer med en högsta effekt av 560 kW omprövas. </w:t>
      </w:r>
    </w:p>
    <w:p w:rsidR="00EB08E6" w:rsidRDefault="00EB08E6">
      <w:r>
        <w:t xml:space="preserve"> Vi anser att  utskottets hemställan under 8 bort ha följande lydelse:</w:t>
      </w:r>
    </w:p>
    <w:p w:rsidR="00EB08E6" w:rsidRDefault="00EB08E6">
      <w:pPr>
        <w:pStyle w:val="Resklmb"/>
      </w:pPr>
      <w:r>
        <w:t xml:space="preserve">8. beträffande </w:t>
      </w:r>
      <w:r>
        <w:rPr>
          <w:i/>
        </w:rPr>
        <w:t>lokomotiv och militära fordon</w:t>
      </w:r>
    </w:p>
    <w:p w:rsidR="00EB08E6" w:rsidRDefault="00EB08E6">
      <w:pPr>
        <w:pStyle w:val="Resklm"/>
      </w:pPr>
      <w:r>
        <w:t xml:space="preserve">att riksdagen med anledning av motion 1998/99:MJ4 yrkande 4 som sin mening ger regeringen till känna vad ovan anförts, </w:t>
      </w:r>
    </w:p>
    <w:p w:rsidR="00EB08E6" w:rsidRDefault="00EB08E6">
      <w:pPr>
        <w:pStyle w:val="Rubrik2"/>
      </w:pPr>
      <w:r>
        <w:t>5. Mätning av emissioner på maskin- eller motornivå (mom. 10)</w:t>
      </w:r>
    </w:p>
    <w:p w:rsidR="00EB08E6" w:rsidRDefault="00EB08E6">
      <w:r>
        <w:t xml:space="preserve">Gudrun Lindvall (mp) anför: </w:t>
      </w:r>
    </w:p>
    <w:p w:rsidR="00EB08E6" w:rsidRDefault="00EB08E6">
      <w:r>
        <w:t>Ett problem med arbetsmaskinsdirektivet är att emissionerna mäts huvu</w:t>
      </w:r>
      <w:r>
        <w:t>d</w:t>
      </w:r>
      <w:r>
        <w:t>sakligen genom test av själva motorn. Många arbetsmaskiner är utrustade med stora hydraulsystem som påtagligt påverkar behovet av motoreffekt. I dag finns moderna hydraulsystem med samma prestanda som äldre system som halverar behovet av motoreffekt och därmed halverar utsläppen av a</w:t>
      </w:r>
      <w:r>
        <w:t>v</w:t>
      </w:r>
      <w:r>
        <w:t>gaser och buller. Som anförs i motion MJ5 (mp) yrkande 3 är det inte til</w:t>
      </w:r>
      <w:r>
        <w:t>l</w:t>
      </w:r>
      <w:r>
        <w:t>räckligt att enbart mäta emissioner från motorn utan att ta hänsyn till mask</w:t>
      </w:r>
      <w:r>
        <w:t>i</w:t>
      </w:r>
      <w:r>
        <w:t>nen i drift. Sverige bör inom EU verka för att direktivet utvecklas så att e</w:t>
      </w:r>
      <w:r>
        <w:t>missionsmätningarna sker på maskinnivå snarare än på motornivå.</w:t>
      </w:r>
    </w:p>
    <w:p w:rsidR="00EB08E6" w:rsidRDefault="00EB08E6">
      <w:r>
        <w:t xml:space="preserve"> Jag anser att utskottets hemställan under 10 bort ha följande lydelse:</w:t>
      </w:r>
    </w:p>
    <w:p w:rsidR="00EB08E6" w:rsidRDefault="00EB08E6">
      <w:pPr>
        <w:pStyle w:val="Resklmb"/>
      </w:pPr>
      <w:r>
        <w:t xml:space="preserve">10. beträffande </w:t>
      </w:r>
      <w:r>
        <w:rPr>
          <w:i/>
        </w:rPr>
        <w:t>mätning av emissioner på maskin- eller motornivå</w:t>
      </w:r>
    </w:p>
    <w:p w:rsidR="00EB08E6" w:rsidRDefault="00EB08E6">
      <w:pPr>
        <w:pStyle w:val="Resklm"/>
      </w:pPr>
      <w:r>
        <w:t>att riksdagen med anledning av motion 1998/99:MJ5 yrkande 3 som sin mening ger regeringen till känna vad ovan anförts,</w:t>
      </w:r>
    </w:p>
    <w:p w:rsidR="00EB08E6" w:rsidRDefault="00EB08E6">
      <w:pPr>
        <w:pStyle w:val="Rubrik2"/>
      </w:pPr>
      <w:r>
        <w:t>6. Registrering, tillsyn och kontroll (mom. 11)</w:t>
      </w:r>
    </w:p>
    <w:p w:rsidR="00EB08E6" w:rsidRDefault="00EB08E6">
      <w:r>
        <w:t>Kjell-Erik Karlsson (v), Gudrun Lindvall (mp) och Jonas Ringqvist (v) a</w:t>
      </w:r>
      <w:r>
        <w:t>n</w:t>
      </w:r>
      <w:r>
        <w:t>för:</w:t>
      </w:r>
    </w:p>
    <w:p w:rsidR="00EB08E6" w:rsidRDefault="00EB08E6">
      <w:r>
        <w:t>Som anförs i motionerna MJ4 (v) och MJ5 (mp) finns det ingen anledning att vänta med en registrering av nya mobila maskiner. Registrering är en grund för periodisk kontroll av maskinernas miljöprestanda under bruk. Erfarenh</w:t>
      </w:r>
      <w:r>
        <w:t>e</w:t>
      </w:r>
      <w:r>
        <w:t>terna från periodisk kontroll av tunga fordon och personbilar visar att det är synnerligen viktigt och effektivt med en sådan kontroll. Dessa maskiner har lång livslängd, och mycket kan hända med reningsutrustning, motorns fun</w:t>
      </w:r>
      <w:r>
        <w:t>k</w:t>
      </w:r>
      <w:r>
        <w:t>tionssätt etc. under den långa tid som maskinerna normalt är i bruk. Riksd</w:t>
      </w:r>
      <w:r>
        <w:t>a</w:t>
      </w:r>
      <w:r>
        <w:t xml:space="preserve">gen bör med anledning av motionerna MJ4 yrkande 6 och MJ5 yrkande 4 uttala att registrering, periodisk kontroll och tillsyn av arbetsmaskiner bör komma till stånd snarast möjligt. </w:t>
      </w:r>
    </w:p>
    <w:p w:rsidR="00EB08E6" w:rsidRDefault="00EB08E6">
      <w:r>
        <w:t>Vi anser att utskottets hems</w:t>
      </w:r>
      <w:r>
        <w:t>tällan under 11 bort ha följande lydelse:</w:t>
      </w:r>
    </w:p>
    <w:p w:rsidR="00EB08E6" w:rsidRDefault="00EB08E6">
      <w:pPr>
        <w:pStyle w:val="Resklmb"/>
      </w:pPr>
      <w:r>
        <w:t xml:space="preserve">11. beträffande </w:t>
      </w:r>
      <w:r>
        <w:rPr>
          <w:i/>
        </w:rPr>
        <w:t>registrering, tillsyn och kontroll</w:t>
      </w:r>
    </w:p>
    <w:p w:rsidR="00EB08E6" w:rsidRDefault="00EB08E6">
      <w:pPr>
        <w:pStyle w:val="Resklm"/>
      </w:pPr>
      <w:r>
        <w:t xml:space="preserve">att riksdagen med anledning av motionerna 1998/99:MJ4 yrkande 6 och 1998/99:MJ5 yrkande 4 som sin mening ger regeringen till känna vad ovan anförts, </w:t>
      </w:r>
    </w:p>
    <w:p w:rsidR="00EB08E6" w:rsidRDefault="00EB08E6">
      <w:pPr>
        <w:pStyle w:val="Rubrik2"/>
      </w:pPr>
      <w:r>
        <w:t>7. Miljöklassystem m.m. (mom. 12)</w:t>
      </w:r>
    </w:p>
    <w:p w:rsidR="00EB08E6" w:rsidRDefault="00EB08E6">
      <w:r>
        <w:t>Kjell-Erik Karlsson och Jonas Ringqvist (båda v) anför:</w:t>
      </w:r>
    </w:p>
    <w:p w:rsidR="00EB08E6" w:rsidRDefault="00EB08E6">
      <w:r>
        <w:t xml:space="preserve">Riksdagen bör med anledning av motion MJ4 (v) yrkande 7 uttala att det frivilliga miljöklassystemet och miljödeklarationen bör komma i gång snabbt och vara så utformat att kunderna på ett enkelt sätt kan avgöra vilka maskiner som har bra miljöegenskaper och vilka som har sämre. Fungerar inte ett frivilligt system inom rimlig tid är det nödvändigt att staten organiserar detta. </w:t>
      </w:r>
    </w:p>
    <w:p w:rsidR="00EB08E6" w:rsidRDefault="00EB08E6">
      <w:r>
        <w:t>Vi anser att utskottets hemställan under 12 bort ha följande lydelse:</w:t>
      </w:r>
    </w:p>
    <w:p w:rsidR="00EB08E6" w:rsidRDefault="00EB08E6">
      <w:pPr>
        <w:pStyle w:val="Resklmb"/>
      </w:pPr>
      <w:r>
        <w:t xml:space="preserve">12. beträffande </w:t>
      </w:r>
      <w:r>
        <w:rPr>
          <w:i/>
        </w:rPr>
        <w:t>miljöklassystem m.m.</w:t>
      </w:r>
    </w:p>
    <w:p w:rsidR="00EB08E6" w:rsidRDefault="00EB08E6">
      <w:pPr>
        <w:pStyle w:val="Resklm"/>
      </w:pPr>
      <w:r>
        <w:t xml:space="preserve">att riksdagen med anledning av motion 1998/99:MJ4 yrkande 7 som sin mening ger regeringen till känna vad ovan anförts, </w:t>
      </w:r>
    </w:p>
    <w:p w:rsidR="00EB08E6" w:rsidRDefault="00EB08E6">
      <w:pPr>
        <w:pStyle w:val="Rubrik2"/>
      </w:pPr>
      <w:r>
        <w:t>8. Miljökrav på den befintliga maskinparken (mom. 13)</w:t>
      </w:r>
    </w:p>
    <w:p w:rsidR="00EB08E6" w:rsidRDefault="00EB08E6">
      <w:r>
        <w:t>Kjell-Erik Karlsson och Jonas Ringqvist (båda v) anför:</w:t>
      </w:r>
    </w:p>
    <w:p w:rsidR="00EB08E6" w:rsidRDefault="00EB08E6">
      <w:r>
        <w:t>Som anförs i motion MJ4 (v) yrkande 8 har mobila maskiner i många fall en mycket lång livstid. Stora delar av den nu befintliga maskinparken kommer att vara i drift även om t.ex. 25 år, då kretsloppssamhället enligt vissa pol</w:t>
      </w:r>
      <w:r>
        <w:t>i</w:t>
      </w:r>
      <w:r>
        <w:t>tiska utfästelser av regeringen skall vara genomfört. Dessa maskiner berörs inte av det nu framlagda förslaget. Vi anser därför att det är ytterst viktigt att det ställs miljökrav även på den befintliga maskinparken. Regeringen bör ges i uppdrag att snarast återkomma med förslag om hur negativa miljöeffekter från den befintl</w:t>
      </w:r>
      <w:r>
        <w:t>i</w:t>
      </w:r>
      <w:r>
        <w:t xml:space="preserve">ga maskinparken kan minska. </w:t>
      </w:r>
    </w:p>
    <w:p w:rsidR="00EB08E6" w:rsidRDefault="00EB08E6">
      <w:r>
        <w:t>Vi anser att utskottets hemställan under 13 bort ha följande lydelse:</w:t>
      </w:r>
    </w:p>
    <w:p w:rsidR="00EB08E6" w:rsidRDefault="00EB08E6">
      <w:pPr>
        <w:pStyle w:val="Resklmb"/>
      </w:pPr>
      <w:r>
        <w:t xml:space="preserve">13. beträffande </w:t>
      </w:r>
      <w:r>
        <w:rPr>
          <w:i/>
        </w:rPr>
        <w:t>miljökrav på den befintliga maskinparken</w:t>
      </w:r>
    </w:p>
    <w:p w:rsidR="00EB08E6" w:rsidRDefault="00EB08E6">
      <w:pPr>
        <w:pStyle w:val="Resklm"/>
      </w:pPr>
      <w:r>
        <w:t>att riksdagen med anledning av motion 1998/99:MJ4 yrkande 8 som sin mening ger regeringen till känna vad ovan anförts.</w:t>
      </w:r>
    </w:p>
    <w:p w:rsidR="00EB08E6" w:rsidRDefault="00EB08E6">
      <w:pPr>
        <w:pStyle w:val="Resklm"/>
      </w:pPr>
      <w:bookmarkStart w:id="40" w:name="Nästa_Reservation"/>
      <w:bookmarkEnd w:id="40"/>
    </w:p>
    <w:p w:rsidR="00EB08E6" w:rsidRDefault="00EB08E6"/>
    <w:p w:rsidR="00EB08E6" w:rsidRDefault="00EB08E6">
      <w:pPr>
        <w:pStyle w:val="Normaltindrag"/>
      </w:pPr>
    </w:p>
    <w:p w:rsidR="00EB08E6" w:rsidRDefault="00EB08E6">
      <w:pPr>
        <w:pStyle w:val="Rubrik1"/>
        <w:spacing w:before="0"/>
        <w:sectPr w:rsidR="00000000">
          <w:headerReference w:type="default" r:id="rId9"/>
          <w:footerReference w:type="default" r:id="rId10"/>
          <w:pgSz w:w="11906" w:h="16838" w:code="9"/>
          <w:pgMar w:top="567" w:right="4876" w:bottom="4508" w:left="1134" w:header="227" w:footer="227" w:gutter="0"/>
          <w:cols w:space="720"/>
        </w:sectPr>
      </w:pPr>
    </w:p>
    <w:p w:rsidR="00EB08E6" w:rsidRDefault="00EB08E6">
      <w:pPr>
        <w:pStyle w:val="Rubrik1"/>
        <w:spacing w:before="0"/>
      </w:pPr>
      <w:bookmarkStart w:id="41" w:name="_Toc435430712"/>
      <w:r>
        <w:t>Propositionens lagförslag</w:t>
      </w:r>
      <w:bookmarkEnd w:id="41"/>
    </w:p>
    <w:p w:rsidR="00EB08E6" w:rsidRDefault="00EB08E6">
      <w:pPr>
        <w:pStyle w:val="R2"/>
        <w:spacing w:before="240"/>
      </w:pPr>
      <w:r>
        <w:t>2.1     Förslag till lag om åtgärder mot buller och avgaser från</w:t>
      </w:r>
    </w:p>
    <w:p w:rsidR="00EB08E6" w:rsidRDefault="00EB08E6">
      <w:pPr>
        <w:pStyle w:val="R2"/>
        <w:spacing w:before="0"/>
      </w:pPr>
      <w:r>
        <w:t xml:space="preserve">          mobila maskiner</w:t>
      </w:r>
    </w:p>
    <w:p w:rsidR="00EB08E6" w:rsidRDefault="00EB08E6">
      <w:pPr>
        <w:pStyle w:val="Normaltindrag"/>
      </w:pPr>
    </w:p>
    <w:p w:rsidR="00EB08E6" w:rsidRDefault="00EB08E6">
      <w:pPr>
        <w:pStyle w:val="Normaltindrag"/>
      </w:pPr>
      <w:r>
        <w:t>Härigenom föreskrivs följande.</w:t>
      </w:r>
    </w:p>
    <w:p w:rsidR="00EB08E6" w:rsidRDefault="00EB08E6">
      <w:pPr>
        <w:pStyle w:val="Normaltindrag"/>
      </w:pPr>
    </w:p>
    <w:p w:rsidR="00EB08E6" w:rsidRDefault="00EB08E6">
      <w:pPr>
        <w:rPr>
          <w:b/>
        </w:rPr>
      </w:pPr>
      <w:r>
        <w:rPr>
          <w:b/>
        </w:rPr>
        <w:t>Allmänna bestämmelser</w:t>
      </w:r>
    </w:p>
    <w:p w:rsidR="00EB08E6" w:rsidRDefault="00EB08E6">
      <w:r>
        <w:rPr>
          <w:b/>
        </w:rPr>
        <w:t xml:space="preserve">1 § </w:t>
      </w:r>
      <w:r>
        <w:t>Denna lag syftar till att förebygga att mobila maskiner och motorer till dessa skadar eller orsakar olägenheter för människors hälsa eller för miljön genom utsläpp av avgaser och andra föroreningar samt genom buller.</w:t>
      </w:r>
    </w:p>
    <w:p w:rsidR="00EB08E6" w:rsidRDefault="00EB08E6">
      <w:pPr>
        <w:pStyle w:val="Normaltindrag"/>
      </w:pPr>
      <w:r>
        <w:t>Med mobila maskiner avses i denna lag traktorer, motorredskap, terrän</w:t>
      </w:r>
      <w:r>
        <w:t>g</w:t>
      </w:r>
      <w:r>
        <w:t>motorfordon, spårfordon, industriella maskiner och andra anordningar som är konstruerade för att kunna röra sig eller flyttas på marken och som är förse</w:t>
      </w:r>
      <w:r>
        <w:t>d</w:t>
      </w:r>
      <w:r>
        <w:t>da med förbränningsmotorer. Med mobila maskiner avses dock inte moto</w:t>
      </w:r>
      <w:r>
        <w:t>r</w:t>
      </w:r>
      <w:r>
        <w:t>fordon.</w:t>
      </w:r>
    </w:p>
    <w:p w:rsidR="00EB08E6" w:rsidRDefault="00EB08E6">
      <w:r>
        <w:rPr>
          <w:b/>
        </w:rPr>
        <w:t xml:space="preserve">2 § </w:t>
      </w:r>
      <w:r>
        <w:t>I fråga om bullerkrav för mobila maskiner finns också särskilda för</w:t>
      </w:r>
      <w:r>
        <w:t>e</w:t>
      </w:r>
      <w:r>
        <w:t>skrifter i andra författningar.</w:t>
      </w:r>
    </w:p>
    <w:p w:rsidR="00EB08E6" w:rsidRDefault="00EB08E6">
      <w:pPr>
        <w:pStyle w:val="Normaltindrag"/>
      </w:pPr>
    </w:p>
    <w:p w:rsidR="00EB08E6" w:rsidRDefault="00EB08E6">
      <w:pPr>
        <w:rPr>
          <w:b/>
        </w:rPr>
      </w:pPr>
      <w:r>
        <w:rPr>
          <w:b/>
        </w:rPr>
        <w:t>Buller- och avgaskrav</w:t>
      </w:r>
    </w:p>
    <w:p w:rsidR="00EB08E6" w:rsidRDefault="00EB08E6">
      <w:r>
        <w:rPr>
          <w:b/>
        </w:rPr>
        <w:t xml:space="preserve">3 § </w:t>
      </w:r>
      <w:r>
        <w:t>Mobila maskiner skall vara så konstruerade och utrustade att de inte avger mer buller eller släpper ut avgaser och andra föroreningar i större mängd än vad som kan godtas från hälso- och miljöskyddssynpunkt.</w:t>
      </w:r>
    </w:p>
    <w:p w:rsidR="00EB08E6" w:rsidRDefault="00EB08E6">
      <w:r>
        <w:rPr>
          <w:b/>
        </w:rPr>
        <w:t xml:space="preserve">4 § </w:t>
      </w:r>
      <w:r>
        <w:t>I fråga om buller och utsläpp av avgaser och andra föroreningar från mobila maskiner får regeringen eller den myndighet som regeringen b</w:t>
      </w:r>
      <w:r>
        <w:t>e</w:t>
      </w:r>
      <w:r>
        <w:t>stämmer meddela föreskrifter om</w:t>
      </w:r>
    </w:p>
    <w:p w:rsidR="00EB08E6" w:rsidRDefault="00EB08E6">
      <w:pPr>
        <w:pStyle w:val="Normaltindrag"/>
      </w:pPr>
      <w:r>
        <w:t>1. begränsning av buller samt utsläpp av avgaser och andra föroreningar från mobila maskiner,</w:t>
      </w:r>
    </w:p>
    <w:p w:rsidR="00EB08E6" w:rsidRDefault="00EB08E6">
      <w:pPr>
        <w:pStyle w:val="Normaltindrag"/>
      </w:pPr>
      <w:r>
        <w:t>2. motorers utrustning, hållbarhet, funktion, installation eller beskaffenhet i övrigt,</w:t>
      </w:r>
    </w:p>
    <w:p w:rsidR="00EB08E6" w:rsidRDefault="00EB08E6">
      <w:pPr>
        <w:pStyle w:val="Normaltindrag"/>
      </w:pPr>
      <w:r>
        <w:t>3. skyldighet att underhålla utrustning som begränsar buller och utsläpp,</w:t>
      </w:r>
    </w:p>
    <w:p w:rsidR="00EB08E6" w:rsidRDefault="00EB08E6">
      <w:pPr>
        <w:pStyle w:val="Normaltindrag"/>
      </w:pPr>
      <w:r>
        <w:t>4. skyldighet att använda visst bränsle,</w:t>
      </w:r>
    </w:p>
    <w:p w:rsidR="00EB08E6" w:rsidRDefault="00EB08E6">
      <w:pPr>
        <w:pStyle w:val="Normaltindrag"/>
      </w:pPr>
      <w:r>
        <w:t>5. tillsyn och annan kontroll, samt</w:t>
      </w:r>
    </w:p>
    <w:p w:rsidR="00EB08E6" w:rsidRDefault="00EB08E6">
      <w:pPr>
        <w:pStyle w:val="Normaltindrag"/>
      </w:pPr>
      <w:r>
        <w:t>6. krav på EG-typgodkännande och märkning av motorer samt förfarandet vid utfärdande, ändring och återkallelse av ett EG-typgodkännande.</w:t>
      </w:r>
    </w:p>
    <w:p w:rsidR="00EB08E6" w:rsidRDefault="00EB08E6">
      <w:pPr>
        <w:pStyle w:val="Normaltindrag"/>
      </w:pPr>
    </w:p>
    <w:p w:rsidR="00EB08E6" w:rsidRDefault="00EB08E6">
      <w:pPr>
        <w:rPr>
          <w:b/>
        </w:rPr>
      </w:pPr>
      <w:r>
        <w:rPr>
          <w:b/>
        </w:rPr>
        <w:t>Undantag</w:t>
      </w:r>
    </w:p>
    <w:p w:rsidR="00EB08E6" w:rsidRDefault="00EB08E6">
      <w:r>
        <w:rPr>
          <w:b/>
        </w:rPr>
        <w:t xml:space="preserve">5 § </w:t>
      </w:r>
      <w:r>
        <w:t>Regeringen eller den myndighet som regeringen bestämmer får föreskr</w:t>
      </w:r>
      <w:r>
        <w:t>i</w:t>
      </w:r>
      <w:r>
        <w:t>va om undantag eller i ett enskilt fall besluta om dispens från krav som har meddelats med stöd av lagen om det finns särskilda skäl för det.</w:t>
      </w:r>
    </w:p>
    <w:p w:rsidR="00EB08E6" w:rsidRDefault="00EB08E6">
      <w:pPr>
        <w:rPr>
          <w:b/>
        </w:rPr>
      </w:pPr>
      <w:r>
        <w:rPr>
          <w:b/>
        </w:rPr>
        <w:br w:type="page"/>
        <w:t>Ansvar för att gällande krav uppfylls</w:t>
      </w:r>
    </w:p>
    <w:p w:rsidR="00EB08E6" w:rsidRDefault="00EB08E6">
      <w:r>
        <w:rPr>
          <w:b/>
        </w:rPr>
        <w:t xml:space="preserve">6 § </w:t>
      </w:r>
      <w:r>
        <w:t>Den som tillverkar, importerar eller saluför mobila maskiner eller mot</w:t>
      </w:r>
      <w:r>
        <w:t>o</w:t>
      </w:r>
      <w:r>
        <w:t>rer till dessa ansvarar för att maskinerna eller motorerna uppfyller de krav som föreskrivits med stöd av 4 § 1, 2 och 6 när de släpps ut på marknaden.</w:t>
      </w:r>
    </w:p>
    <w:p w:rsidR="00EB08E6" w:rsidRDefault="00EB08E6">
      <w:pPr>
        <w:pStyle w:val="Normaltindrag"/>
      </w:pPr>
      <w:r>
        <w:t>Den som brukar en mobil maskin ansvarar för att maskinen uppfyller de krav som föreskrivits med stöd av 4 § 1–4.</w:t>
      </w:r>
    </w:p>
    <w:p w:rsidR="00EB08E6" w:rsidRDefault="00EB08E6">
      <w:pPr>
        <w:pStyle w:val="Normaltindrag"/>
      </w:pPr>
    </w:p>
    <w:p w:rsidR="00EB08E6" w:rsidRDefault="00EB08E6">
      <w:pPr>
        <w:rPr>
          <w:b/>
        </w:rPr>
      </w:pPr>
      <w:r>
        <w:rPr>
          <w:b/>
        </w:rPr>
        <w:t>Tillsyn</w:t>
      </w:r>
    </w:p>
    <w:p w:rsidR="00EB08E6" w:rsidRDefault="00EB08E6">
      <w:r>
        <w:rPr>
          <w:b/>
        </w:rPr>
        <w:t xml:space="preserve">7 § </w:t>
      </w:r>
      <w:r>
        <w:t>Tillsynen över efterlevnaden av denna lag och föreskrifter som har me</w:t>
      </w:r>
      <w:r>
        <w:t>d</w:t>
      </w:r>
      <w:r>
        <w:t>delats med stöd av lagen utövas av den eller de myndigheter som regeringen bestämmer.</w:t>
      </w:r>
    </w:p>
    <w:p w:rsidR="00EB08E6" w:rsidRDefault="00EB08E6">
      <w:r>
        <w:rPr>
          <w:b/>
        </w:rPr>
        <w:t xml:space="preserve">8 § </w:t>
      </w:r>
      <w:r>
        <w:t>Tillsynsmyndigheten får meddela de förelägganden och förbud som behövs i ett enskilt fall för att denna lag och föreskrifter som har meddelats med stöd av lagen skall efterlevas.</w:t>
      </w:r>
    </w:p>
    <w:p w:rsidR="00EB08E6" w:rsidRDefault="00EB08E6">
      <w:r>
        <w:rPr>
          <w:b/>
        </w:rPr>
        <w:t xml:space="preserve">9 § </w:t>
      </w:r>
      <w:r>
        <w:t>Tillsynsmyndigheten får förelägga den som tillverkar, importerar eller saluför mobila maskiner eller motorer till dessa att utan ersättning till my</w:t>
      </w:r>
      <w:r>
        <w:t>n</w:t>
      </w:r>
      <w:r>
        <w:t>digheten lämna de upplysningar och handlingar, tillhandahålla de mobila maskiner, motorer och motordelar och utföra de undersökningar som behövs för tillsynen.</w:t>
      </w:r>
    </w:p>
    <w:p w:rsidR="00EB08E6" w:rsidRDefault="00EB08E6">
      <w:pPr>
        <w:pStyle w:val="Normaltindrag"/>
      </w:pPr>
      <w:r>
        <w:t>För tillsyn enligt denna lag har tillsynsmyndigheten rätt till tillträde till områden, lokaler och andra utrymmen, dock inte bostäder, hos dem som är ansvariga enligt 6 §, och får där utföra undersökninga</w:t>
      </w:r>
      <w:r>
        <w:t>r och provningar.</w:t>
      </w:r>
    </w:p>
    <w:p w:rsidR="00EB08E6" w:rsidRDefault="00EB08E6">
      <w:pPr>
        <w:pStyle w:val="Normaltindrag"/>
      </w:pPr>
      <w:r>
        <w:t>Polismyndigheten skall lämna det biträde som behövs för tillsynen.</w:t>
      </w:r>
    </w:p>
    <w:p w:rsidR="00EB08E6" w:rsidRDefault="00EB08E6">
      <w:r>
        <w:rPr>
          <w:b/>
        </w:rPr>
        <w:t xml:space="preserve">10 § </w:t>
      </w:r>
      <w:r>
        <w:t>Beslut om förelägganden och förbud får förenas med vite.</w:t>
      </w:r>
    </w:p>
    <w:p w:rsidR="00EB08E6" w:rsidRDefault="00EB08E6">
      <w:pPr>
        <w:pStyle w:val="Normaltindrag"/>
      </w:pPr>
    </w:p>
    <w:p w:rsidR="00EB08E6" w:rsidRDefault="00EB08E6">
      <w:pPr>
        <w:rPr>
          <w:b/>
        </w:rPr>
      </w:pPr>
      <w:r>
        <w:rPr>
          <w:b/>
        </w:rPr>
        <w:t>Information</w:t>
      </w:r>
    </w:p>
    <w:p w:rsidR="00EB08E6" w:rsidRDefault="00EB08E6">
      <w:r>
        <w:rPr>
          <w:b/>
        </w:rPr>
        <w:t xml:space="preserve">11 § </w:t>
      </w:r>
      <w:r>
        <w:t>Tillsynsmyndigheten får besluta att de som är ansvariga enligt 6 § första stycket genom annonsering eller på något annat lämpligt sätt skall informera berörda användare om sådana fel som framkommit och som bör åtgärdas.</w:t>
      </w:r>
    </w:p>
    <w:p w:rsidR="00EB08E6" w:rsidRDefault="00EB08E6">
      <w:pPr>
        <w:pStyle w:val="Normaltindrag"/>
      </w:pPr>
    </w:p>
    <w:p w:rsidR="00EB08E6" w:rsidRDefault="00EB08E6">
      <w:pPr>
        <w:rPr>
          <w:b/>
        </w:rPr>
      </w:pPr>
      <w:r>
        <w:rPr>
          <w:b/>
        </w:rPr>
        <w:t>Avgifter</w:t>
      </w:r>
    </w:p>
    <w:p w:rsidR="00EB08E6" w:rsidRDefault="00EB08E6">
      <w:r>
        <w:rPr>
          <w:b/>
        </w:rPr>
        <w:t xml:space="preserve">12 § </w:t>
      </w:r>
      <w:r>
        <w:t>Regeringen eller den myndighet som regeringen bestämmer får för</w:t>
      </w:r>
      <w:r>
        <w:t>e</w:t>
      </w:r>
      <w:r>
        <w:t>skriva att särskilda avgifter skall tas ut för prövning för EG-typgodkännande och ansökan om undantag samt tillsyn enligt denna lag eller föreskrifter som har meddelats med stöd av lagen.</w:t>
      </w:r>
    </w:p>
    <w:p w:rsidR="00EB08E6" w:rsidRDefault="00EB08E6">
      <w:pPr>
        <w:rPr>
          <w:b/>
        </w:rPr>
      </w:pPr>
      <w:r>
        <w:br w:type="page"/>
      </w:r>
      <w:r>
        <w:rPr>
          <w:b/>
        </w:rPr>
        <w:t>Straffbestämmelser</w:t>
      </w:r>
    </w:p>
    <w:p w:rsidR="00EB08E6" w:rsidRDefault="00EB08E6">
      <w:r>
        <w:rPr>
          <w:b/>
        </w:rPr>
        <w:t xml:space="preserve">13 § </w:t>
      </w:r>
      <w:r>
        <w:t>Till böter eller fängelse i högst sex månader döms den som med uppsåt eller av oaktsamhet yrkesmässigt saluför mobila maskiner eller motorer till dessa i strid mot föreskrifter som har meddelats med stöd av 4 § 1, 2 och 6. Det sagda gäller dock inte motorer som är EG-typgodkända i en annan stat.</w:t>
      </w:r>
    </w:p>
    <w:p w:rsidR="00EB08E6" w:rsidRDefault="00EB08E6">
      <w:r>
        <w:rPr>
          <w:b/>
        </w:rPr>
        <w:t xml:space="preserve">14 § </w:t>
      </w:r>
      <w:r>
        <w:t>Till böter eller fängelse i högst sex månader döms den som med uppsåt eller av grov oaktsamhet förser en motor till en mobil maskin med märke om att den överensstämmer med ett EG-typgodkännande trots att så inte är fallet.</w:t>
      </w:r>
    </w:p>
    <w:p w:rsidR="00EB08E6" w:rsidRDefault="00EB08E6">
      <w:r>
        <w:rPr>
          <w:b/>
        </w:rPr>
        <w:t>15 §</w:t>
      </w:r>
      <w:r>
        <w:t xml:space="preserve"> Till böter eller fängelse i högst sex månader döms den som med uppsåt eller av grov oaktsamhet ändrar eller gör ingrepp i utrustning som reglerar avgaser på en EG-typgodkänd motor till en mobil maskin på ett sådant sätt att motorn inte längre uppfyller kraven för det typgodkända utförandet.</w:t>
      </w:r>
    </w:p>
    <w:p w:rsidR="00EB08E6" w:rsidRDefault="00EB08E6">
      <w:pPr>
        <w:pStyle w:val="Normaltindrag"/>
      </w:pPr>
    </w:p>
    <w:p w:rsidR="00EB08E6" w:rsidRDefault="00EB08E6">
      <w:pPr>
        <w:rPr>
          <w:b/>
        </w:rPr>
      </w:pPr>
      <w:r>
        <w:rPr>
          <w:b/>
        </w:rPr>
        <w:t>Överklagande</w:t>
      </w:r>
    </w:p>
    <w:p w:rsidR="00EB08E6" w:rsidRDefault="00EB08E6">
      <w:r>
        <w:rPr>
          <w:b/>
        </w:rPr>
        <w:t xml:space="preserve">16 § </w:t>
      </w:r>
      <w:r>
        <w:t>Beslut av en förvaltningsmyndighet i enskilda fall enligt denna lag eller enligt föreskrifter som har meddelats med stöd av lagen får överklagas hos allmän förvaltningsdomstol.</w:t>
      </w:r>
    </w:p>
    <w:p w:rsidR="00EB08E6" w:rsidRDefault="00EB08E6">
      <w:pPr>
        <w:pStyle w:val="Normaltindrag"/>
      </w:pPr>
      <w:r>
        <w:t>Prövningstillstånd krävs vid överklagande till kammarrätten.</w:t>
      </w:r>
    </w:p>
    <w:p w:rsidR="00EB08E6" w:rsidRDefault="00EB08E6">
      <w:pPr>
        <w:pStyle w:val="Normaltindrag"/>
      </w:pPr>
    </w:p>
    <w:p w:rsidR="00EB08E6" w:rsidRDefault="00EB08E6">
      <w:pPr>
        <w:pStyle w:val="Normaltindrag"/>
      </w:pPr>
    </w:p>
    <w:p w:rsidR="00EB08E6" w:rsidRDefault="00EB08E6">
      <w:pPr>
        <w:pStyle w:val="Normaltindrag"/>
      </w:pPr>
      <w:r>
        <w:t>________________</w:t>
      </w:r>
    </w:p>
    <w:p w:rsidR="00EB08E6" w:rsidRDefault="00EB08E6">
      <w:pPr>
        <w:pStyle w:val="Normaltindrag"/>
      </w:pPr>
      <w:r>
        <w:t>Denna lag träder i kraft den 1 januari 1999 men tillämpas inte på mobila maskiner eller motorer till dessa som släppts ut på marknaden före ikrafttr</w:t>
      </w:r>
      <w:r>
        <w:t>ä</w:t>
      </w:r>
      <w:r>
        <w:t>dandet.</w:t>
      </w:r>
    </w:p>
    <w:p w:rsidR="00EB08E6" w:rsidRDefault="00EB08E6">
      <w:pPr>
        <w:pStyle w:val="R2"/>
        <w:spacing w:before="0"/>
      </w:pPr>
      <w:r>
        <w:br w:type="page"/>
        <w:t>2.2       Förslag till lag om ändring i bilavgaslagen</w:t>
      </w:r>
    </w:p>
    <w:p w:rsidR="00EB08E6" w:rsidRDefault="00EB08E6">
      <w:pPr>
        <w:pStyle w:val="R2"/>
        <w:spacing w:before="0"/>
      </w:pPr>
      <w:r>
        <w:t xml:space="preserve">            (1986:1386)</w:t>
      </w:r>
    </w:p>
    <w:p w:rsidR="00EB08E6" w:rsidRDefault="00EB08E6">
      <w:pPr>
        <w:pStyle w:val="Normaltindrag"/>
      </w:pPr>
    </w:p>
    <w:p w:rsidR="00EB08E6" w:rsidRDefault="00EB08E6">
      <w:pPr>
        <w:pStyle w:val="Normaltindrag"/>
      </w:pPr>
      <w:r>
        <w:t>Härigenom föreskrivs att 1, 2, 3 och 5 samt 10 §§ bilavgaslagen (1986:1386) skall ha följande lydelse</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EB08E6" w:rsidRDefault="00EB08E6">
            <w:pPr>
              <w:pStyle w:val="Lagtext"/>
              <w:rPr>
                <w:i/>
              </w:rPr>
            </w:pPr>
            <w:r>
              <w:rPr>
                <w:i/>
              </w:rPr>
              <w:t>Nuvarande lydelse</w:t>
            </w:r>
          </w:p>
        </w:tc>
        <w:tc>
          <w:tcPr>
            <w:tcW w:w="3062" w:type="dxa"/>
          </w:tcPr>
          <w:p w:rsidR="00EB08E6" w:rsidRDefault="00EB08E6">
            <w:pPr>
              <w:pStyle w:val="Lagtext"/>
              <w:rPr>
                <w:i/>
              </w:rPr>
            </w:pPr>
            <w:r>
              <w:rPr>
                <w:i/>
              </w:rPr>
              <w:t>Föreslagen lydelse</w:t>
            </w:r>
          </w:p>
        </w:tc>
      </w:tr>
    </w:tbl>
    <w:p w:rsidR="00EB08E6" w:rsidRDefault="00EB08E6">
      <w:pPr>
        <w:spacing w:before="120" w:line="480" w:lineRule="auto"/>
        <w:jc w:val="center"/>
      </w:pPr>
      <w:r>
        <w:t>1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18"/>
        <w:gridCol w:w="3018"/>
      </w:tblGrid>
      <w:tr w:rsidR="00000000">
        <w:tblPrEx>
          <w:tblCellMar>
            <w:top w:w="0" w:type="dxa"/>
            <w:bottom w:w="0" w:type="dxa"/>
          </w:tblCellMar>
        </w:tblPrEx>
        <w:tc>
          <w:tcPr>
            <w:tcW w:w="3018" w:type="dxa"/>
            <w:tcBorders>
              <w:top w:val="nil"/>
              <w:left w:val="nil"/>
              <w:bottom w:val="nil"/>
              <w:right w:val="nil"/>
            </w:tcBorders>
          </w:tcPr>
          <w:p w:rsidR="00EB08E6" w:rsidRDefault="00EB08E6">
            <w:pPr>
              <w:pStyle w:val="Normaltindrag"/>
            </w:pPr>
            <w:r>
              <w:t xml:space="preserve">Denna lag syftar till att förebygga att bilar och andra </w:t>
            </w:r>
            <w:r>
              <w:rPr>
                <w:i/>
              </w:rPr>
              <w:t>motordrivna fo</w:t>
            </w:r>
            <w:r>
              <w:rPr>
                <w:i/>
              </w:rPr>
              <w:t>r</w:t>
            </w:r>
            <w:r>
              <w:rPr>
                <w:i/>
              </w:rPr>
              <w:t>don</w:t>
            </w:r>
            <w:r>
              <w:t xml:space="preserve"> orsakar skador på människors hälsa eller på miljön genom utsläpp i luften av avgaser och andra ämnen.</w:t>
            </w:r>
          </w:p>
        </w:tc>
        <w:tc>
          <w:tcPr>
            <w:tcW w:w="3018" w:type="dxa"/>
            <w:tcBorders>
              <w:top w:val="nil"/>
              <w:left w:val="nil"/>
              <w:bottom w:val="nil"/>
              <w:right w:val="nil"/>
            </w:tcBorders>
          </w:tcPr>
          <w:p w:rsidR="00EB08E6" w:rsidRDefault="00EB08E6">
            <w:pPr>
              <w:pStyle w:val="Normaltindrag"/>
            </w:pPr>
            <w:r>
              <w:t xml:space="preserve">Denna lag syftar till att förebygga att bilar och andra </w:t>
            </w:r>
            <w:r>
              <w:rPr>
                <w:i/>
              </w:rPr>
              <w:t>motorfordon</w:t>
            </w:r>
            <w:r>
              <w:t xml:space="preserve"> ors</w:t>
            </w:r>
            <w:r>
              <w:t>a</w:t>
            </w:r>
            <w:r>
              <w:t>kar skador på människors hälsa eller på miljön genom utsläpp i luften av avgaser och andra ämnen.</w:t>
            </w:r>
          </w:p>
        </w:tc>
      </w:tr>
    </w:tbl>
    <w:p w:rsidR="00EB08E6" w:rsidRDefault="00EB08E6">
      <w:pPr>
        <w:pStyle w:val="Normaltindrag"/>
        <w:jc w:val="center"/>
      </w:pPr>
    </w:p>
    <w:p w:rsidR="00EB08E6" w:rsidRDefault="00EB08E6">
      <w:pPr>
        <w:pStyle w:val="Normaltindrag"/>
        <w:jc w:val="left"/>
      </w:pPr>
      <w:r>
        <w:t xml:space="preserve">                                                        2 §</w:t>
      </w:r>
      <w:r>
        <w:rPr>
          <w:rStyle w:val="Fotnotsreferens"/>
        </w:rPr>
        <w:footnoteReference w:id="1"/>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18"/>
        <w:gridCol w:w="3018"/>
      </w:tblGrid>
      <w:tr w:rsidR="00000000">
        <w:tblPrEx>
          <w:tblCellMar>
            <w:top w:w="0" w:type="dxa"/>
            <w:bottom w:w="0" w:type="dxa"/>
          </w:tblCellMar>
        </w:tblPrEx>
        <w:tc>
          <w:tcPr>
            <w:tcW w:w="3018" w:type="dxa"/>
            <w:tcBorders>
              <w:top w:val="nil"/>
              <w:left w:val="nil"/>
              <w:bottom w:val="nil"/>
              <w:right w:val="nil"/>
            </w:tcBorders>
          </w:tcPr>
          <w:p w:rsidR="00EB08E6" w:rsidRDefault="00EB08E6">
            <w:pPr>
              <w:pStyle w:val="Normaltindrag"/>
              <w:rPr>
                <w:i/>
              </w:rPr>
            </w:pPr>
          </w:p>
          <w:p w:rsidR="00EB08E6" w:rsidRDefault="00EB08E6">
            <w:pPr>
              <w:pStyle w:val="Normaltindrag"/>
            </w:pPr>
            <w:r>
              <w:rPr>
                <w:i/>
              </w:rPr>
              <w:t xml:space="preserve">Motordrivna fordon </w:t>
            </w:r>
            <w:r>
              <w:t>skall vara så konstruerade och utrustade att de inte släpper ut avgaser och andra ämnen i större mängd än vad som kan godtas från hälso- och miljöskyddssynpunkt.</w:t>
            </w:r>
          </w:p>
        </w:tc>
        <w:tc>
          <w:tcPr>
            <w:tcW w:w="3018" w:type="dxa"/>
            <w:tcBorders>
              <w:top w:val="nil"/>
              <w:left w:val="nil"/>
              <w:bottom w:val="nil"/>
              <w:right w:val="nil"/>
            </w:tcBorders>
          </w:tcPr>
          <w:p w:rsidR="00EB08E6" w:rsidRDefault="00EB08E6">
            <w:pPr>
              <w:pStyle w:val="Normaltindrag"/>
              <w:rPr>
                <w:i/>
              </w:rPr>
            </w:pPr>
          </w:p>
          <w:p w:rsidR="00EB08E6" w:rsidRDefault="00EB08E6">
            <w:pPr>
              <w:pStyle w:val="Normaltindrag"/>
            </w:pPr>
            <w:r>
              <w:rPr>
                <w:i/>
              </w:rPr>
              <w:t xml:space="preserve">Motorfordon </w:t>
            </w:r>
            <w:r>
              <w:t>skall vara så konstr</w:t>
            </w:r>
            <w:r>
              <w:t>u</w:t>
            </w:r>
            <w:r>
              <w:t>erade och utrustade att de inte släpper ut avgaser och andra ämnen i större mängd än vad som kan godtas från hälso- och miljöskyddssynpunkt.</w:t>
            </w:r>
          </w:p>
        </w:tc>
      </w:tr>
    </w:tbl>
    <w:p w:rsidR="00EB08E6" w:rsidRDefault="00EB08E6">
      <w:pPr>
        <w:pStyle w:val="Normaltindrag"/>
        <w:jc w:val="left"/>
      </w:pPr>
    </w:p>
    <w:p w:rsidR="00EB08E6" w:rsidRDefault="00EB08E6">
      <w:pPr>
        <w:pStyle w:val="Normaltindrag"/>
        <w:jc w:val="left"/>
      </w:pPr>
      <w:r>
        <w:t xml:space="preserve">                                                       3 §</w:t>
      </w:r>
      <w:r>
        <w:rPr>
          <w:rStyle w:val="Fotnotsreferens"/>
        </w:rPr>
        <w:footnoteReference w:customMarkFollows="1" w:id="2"/>
        <w:t>1</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18"/>
        <w:gridCol w:w="3018"/>
      </w:tblGrid>
      <w:tr w:rsidR="00000000">
        <w:tblPrEx>
          <w:tblCellMar>
            <w:top w:w="0" w:type="dxa"/>
            <w:bottom w:w="0" w:type="dxa"/>
          </w:tblCellMar>
        </w:tblPrEx>
        <w:tc>
          <w:tcPr>
            <w:tcW w:w="3018" w:type="dxa"/>
            <w:tcBorders>
              <w:top w:val="nil"/>
              <w:left w:val="nil"/>
              <w:bottom w:val="nil"/>
              <w:right w:val="nil"/>
            </w:tcBorders>
          </w:tcPr>
          <w:p w:rsidR="00EB08E6" w:rsidRDefault="00EB08E6">
            <w:pPr>
              <w:pStyle w:val="Normaltindrag"/>
            </w:pPr>
          </w:p>
          <w:p w:rsidR="00EB08E6" w:rsidRDefault="00EB08E6">
            <w:pPr>
              <w:pStyle w:val="Normaltindrag"/>
            </w:pPr>
            <w:r>
              <w:t>Regeringen eller den myndighet som regeringen bestämmer får me</w:t>
            </w:r>
            <w:r>
              <w:t>d</w:t>
            </w:r>
            <w:r>
              <w:t>dela föreskrifter om</w:t>
            </w:r>
          </w:p>
          <w:p w:rsidR="00EB08E6" w:rsidRDefault="00EB08E6">
            <w:pPr>
              <w:pStyle w:val="Normaltindrag"/>
            </w:pPr>
            <w:r>
              <w:t xml:space="preserve">1. begränsning av utsläpp i luften av avgaser och andra ämnen från </w:t>
            </w:r>
            <w:r>
              <w:rPr>
                <w:i/>
              </w:rPr>
              <w:t>motordrivna fordon</w:t>
            </w:r>
            <w:r>
              <w:t xml:space="preserve"> samt om ford</w:t>
            </w:r>
            <w:r>
              <w:t>o</w:t>
            </w:r>
            <w:r>
              <w:t>nens beskaffenhet, utrustning, hål</w:t>
            </w:r>
            <w:r>
              <w:t>l</w:t>
            </w:r>
            <w:r>
              <w:t>barhet och funktion för att uppfylla uppställda krav på begränsning av utsläpp,</w:t>
            </w:r>
          </w:p>
        </w:tc>
        <w:tc>
          <w:tcPr>
            <w:tcW w:w="3018" w:type="dxa"/>
            <w:tcBorders>
              <w:top w:val="nil"/>
              <w:left w:val="nil"/>
              <w:bottom w:val="nil"/>
              <w:right w:val="nil"/>
            </w:tcBorders>
          </w:tcPr>
          <w:p w:rsidR="00EB08E6" w:rsidRDefault="00EB08E6">
            <w:pPr>
              <w:pStyle w:val="Normaltindrag"/>
            </w:pPr>
          </w:p>
          <w:p w:rsidR="00EB08E6" w:rsidRDefault="00EB08E6">
            <w:pPr>
              <w:pStyle w:val="Normaltindrag"/>
            </w:pPr>
            <w:r>
              <w:t>Regeringen eller den myndighet som regeringen bestämmer får me</w:t>
            </w:r>
            <w:r>
              <w:t>d</w:t>
            </w:r>
            <w:r>
              <w:t>dela föreskrifter om</w:t>
            </w:r>
          </w:p>
          <w:p w:rsidR="00EB08E6" w:rsidRDefault="00EB08E6">
            <w:pPr>
              <w:pStyle w:val="Normaltindrag"/>
            </w:pPr>
            <w:r>
              <w:t xml:space="preserve">1. begränsning av utsläpp i luften av avgaser och andra ämnen från </w:t>
            </w:r>
            <w:r>
              <w:rPr>
                <w:i/>
              </w:rPr>
              <w:t>motorfordon</w:t>
            </w:r>
            <w:r>
              <w:t xml:space="preserve"> samt om fordonens beskaffenhet, utrustning, hållbarhet och funktion för att uppfylla up</w:t>
            </w:r>
            <w:r>
              <w:t>p</w:t>
            </w:r>
            <w:r>
              <w:t>ställda krav på begränsning av u</w:t>
            </w:r>
            <w:r>
              <w:t>t</w:t>
            </w:r>
            <w:r>
              <w:t>släpp,</w:t>
            </w:r>
          </w:p>
        </w:tc>
      </w:tr>
    </w:tbl>
    <w:p w:rsidR="00EB08E6" w:rsidRDefault="00EB08E6">
      <w:pPr>
        <w:pStyle w:val="Normaltindrag"/>
        <w:jc w:val="left"/>
      </w:pPr>
      <w:r>
        <w:t>2. skyldighet att underhålla den utrustning på fordonen som begränsar u</w:t>
      </w:r>
      <w:r>
        <w:t>t</w:t>
      </w:r>
      <w:r>
        <w:t>släppen och att använda visst bränsle,</w:t>
      </w:r>
    </w:p>
    <w:p w:rsidR="00EB08E6" w:rsidRDefault="00EB08E6">
      <w:pPr>
        <w:pStyle w:val="Normaltindrag"/>
        <w:jc w:val="left"/>
      </w:pPr>
      <w:r>
        <w:t>3. kontroll och tillsyn av att fordonen uppfyller kraven på begränsning av utsläpp,</w:t>
      </w:r>
    </w:p>
    <w:p w:rsidR="00EB08E6" w:rsidRDefault="00EB08E6">
      <w:pPr>
        <w:pStyle w:val="Normaltindrag"/>
        <w:jc w:val="left"/>
      </w:pPr>
      <w:r>
        <w:t>4. utfärdande av typgodkännande,  registrering, ibruktagande och försäl</w:t>
      </w:r>
      <w:r>
        <w:t>j</w:t>
      </w:r>
      <w:r>
        <w:t>ning av fordon och motorer,</w:t>
      </w:r>
    </w:p>
    <w:p w:rsidR="00EB08E6" w:rsidRDefault="00EB08E6">
      <w:pPr>
        <w:pStyle w:val="Normaltindrag"/>
        <w:jc w:val="left"/>
      </w:pPr>
      <w:r>
        <w:t>5. de  utsläppskrav  och  övriga  tekniska villkor som skall gälla för miljö</w:t>
      </w:r>
      <w:r>
        <w:softHyphen/>
      </w:r>
      <w:r>
        <w:noBreakHyphen/>
        <w:t xml:space="preserve">     </w:t>
      </w:r>
      <w:r>
        <w:t>k</w:t>
      </w:r>
      <w:r>
        <w:t>lasserna, och</w:t>
      </w:r>
    </w:p>
    <w:p w:rsidR="00EB08E6" w:rsidRDefault="00EB08E6">
      <w:pPr>
        <w:pStyle w:val="Normaltindrag"/>
        <w:jc w:val="left"/>
      </w:pPr>
      <w:r>
        <w:t>6. förfarandet vid miljöklassning av fordon.</w:t>
      </w:r>
    </w:p>
    <w:p w:rsidR="00EB08E6" w:rsidRDefault="00EB08E6">
      <w:r>
        <w:t xml:space="preserve">                                                            5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18"/>
        <w:gridCol w:w="3018"/>
      </w:tblGrid>
      <w:tr w:rsidR="00000000">
        <w:tblPrEx>
          <w:tblCellMar>
            <w:top w:w="0" w:type="dxa"/>
            <w:bottom w:w="0" w:type="dxa"/>
          </w:tblCellMar>
        </w:tblPrEx>
        <w:tc>
          <w:tcPr>
            <w:tcW w:w="3018" w:type="dxa"/>
            <w:tcBorders>
              <w:top w:val="nil"/>
              <w:left w:val="nil"/>
              <w:bottom w:val="nil"/>
              <w:right w:val="nil"/>
            </w:tcBorders>
          </w:tcPr>
          <w:p w:rsidR="00EB08E6" w:rsidRDefault="00EB08E6">
            <w:pPr>
              <w:pStyle w:val="Normaltindrag"/>
            </w:pPr>
          </w:p>
          <w:p w:rsidR="00EB08E6" w:rsidRDefault="00EB08E6">
            <w:pPr>
              <w:pStyle w:val="Normaltindrag"/>
            </w:pPr>
            <w:r>
              <w:t xml:space="preserve">En tillsynsmyndighet får förelägga en tillverkare av </w:t>
            </w:r>
            <w:r>
              <w:rPr>
                <w:i/>
              </w:rPr>
              <w:t>motordrivna fordon</w:t>
            </w:r>
            <w:r>
              <w:t xml:space="preserve"> att utan ersättning lämna de upply</w:t>
            </w:r>
            <w:r>
              <w:t>s</w:t>
            </w:r>
            <w:r>
              <w:t>ningar, tillhandahålla de fordon, fordonsdelar och handlingar samt utföra de undersökningar som behövs för tillsynen. Ett föreläggande får förenas med vite.</w:t>
            </w:r>
          </w:p>
        </w:tc>
        <w:tc>
          <w:tcPr>
            <w:tcW w:w="3018" w:type="dxa"/>
            <w:tcBorders>
              <w:top w:val="nil"/>
              <w:left w:val="nil"/>
              <w:bottom w:val="nil"/>
              <w:right w:val="nil"/>
            </w:tcBorders>
          </w:tcPr>
          <w:p w:rsidR="00EB08E6" w:rsidRDefault="00EB08E6">
            <w:pPr>
              <w:pStyle w:val="Normaltindrag"/>
            </w:pPr>
          </w:p>
          <w:p w:rsidR="00EB08E6" w:rsidRDefault="00EB08E6">
            <w:pPr>
              <w:pStyle w:val="Normaltindrag"/>
            </w:pPr>
            <w:r>
              <w:t xml:space="preserve">En tillsynsmyndighet får förelägga en tillverkare av </w:t>
            </w:r>
            <w:r>
              <w:rPr>
                <w:i/>
              </w:rPr>
              <w:t>motorfordon</w:t>
            </w:r>
            <w:r>
              <w:t xml:space="preserve"> att utan ersättning lämna de upplysningar, tillhandahålla de fordon, fordonsdelar och handlingar samt utföra de unde</w:t>
            </w:r>
            <w:r>
              <w:t>r</w:t>
            </w:r>
            <w:r>
              <w:t>sökningar som behövs för tillsynen. Ett föreläggande får förenas med vite.</w:t>
            </w:r>
          </w:p>
        </w:tc>
      </w:tr>
    </w:tbl>
    <w:p w:rsidR="00EB08E6" w:rsidRDefault="00EB08E6">
      <w:pPr>
        <w:pStyle w:val="Normaltindrag"/>
        <w:jc w:val="left"/>
      </w:pPr>
      <w:r>
        <w:t>För tillsyn enligt denna lag har en tillsynsmyndighet rätt till tillträde till en fabrik eller annan anläggning och får där göra undersökningar.</w:t>
      </w:r>
    </w:p>
    <w:p w:rsidR="00EB08E6" w:rsidRDefault="00EB08E6">
      <w:pPr>
        <w:pStyle w:val="Normaltindrag"/>
        <w:jc w:val="left"/>
      </w:pPr>
      <w:r>
        <w:t>Polismyndigheten skall lämna det biträde som behövs för tillsynen.</w:t>
      </w:r>
    </w:p>
    <w:p w:rsidR="00EB08E6" w:rsidRDefault="00EB08E6">
      <w:pPr>
        <w:pStyle w:val="Normaltindrag"/>
        <w:jc w:val="left"/>
      </w:pPr>
    </w:p>
    <w:p w:rsidR="00EB08E6" w:rsidRDefault="00EB08E6">
      <w:pPr>
        <w:pStyle w:val="Normaltindrag"/>
        <w:jc w:val="left"/>
      </w:pPr>
      <w:r>
        <w:t xml:space="preserve">                                                        10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18"/>
        <w:gridCol w:w="3018"/>
      </w:tblGrid>
      <w:tr w:rsidR="00000000">
        <w:tblPrEx>
          <w:tblCellMar>
            <w:top w:w="0" w:type="dxa"/>
            <w:bottom w:w="0" w:type="dxa"/>
          </w:tblCellMar>
        </w:tblPrEx>
        <w:tc>
          <w:tcPr>
            <w:tcW w:w="3018" w:type="dxa"/>
            <w:tcBorders>
              <w:top w:val="nil"/>
              <w:left w:val="nil"/>
              <w:bottom w:val="nil"/>
              <w:right w:val="nil"/>
            </w:tcBorders>
          </w:tcPr>
          <w:p w:rsidR="00EB08E6" w:rsidRDefault="00EB08E6">
            <w:pPr>
              <w:pStyle w:val="Normaltindrag"/>
            </w:pPr>
          </w:p>
          <w:p w:rsidR="00EB08E6" w:rsidRDefault="00EB08E6">
            <w:pPr>
              <w:pStyle w:val="Normaltindrag"/>
            </w:pPr>
            <w:r>
              <w:t>Om undantag från meddelade för</w:t>
            </w:r>
            <w:r>
              <w:t>e</w:t>
            </w:r>
            <w:r>
              <w:t xml:space="preserve">skrifter medges för ett visst </w:t>
            </w:r>
            <w:r>
              <w:rPr>
                <w:i/>
              </w:rPr>
              <w:t>moto</w:t>
            </w:r>
            <w:r>
              <w:rPr>
                <w:i/>
              </w:rPr>
              <w:t>r</w:t>
            </w:r>
            <w:r>
              <w:rPr>
                <w:i/>
              </w:rPr>
              <w:t>drivet fordon</w:t>
            </w:r>
            <w:r>
              <w:t xml:space="preserve"> eller en grupp av såd</w:t>
            </w:r>
            <w:r>
              <w:t>a</w:t>
            </w:r>
            <w:r>
              <w:t>na fordon, får en avgift till staten tas ut för varje fordon som undantaget omfattar (dispensavgift).</w:t>
            </w:r>
          </w:p>
        </w:tc>
        <w:tc>
          <w:tcPr>
            <w:tcW w:w="3018" w:type="dxa"/>
            <w:tcBorders>
              <w:top w:val="nil"/>
              <w:left w:val="nil"/>
              <w:bottom w:val="nil"/>
              <w:right w:val="nil"/>
            </w:tcBorders>
          </w:tcPr>
          <w:p w:rsidR="00EB08E6" w:rsidRDefault="00EB08E6">
            <w:pPr>
              <w:pStyle w:val="Normaltindrag"/>
            </w:pPr>
          </w:p>
          <w:p w:rsidR="00EB08E6" w:rsidRDefault="00EB08E6">
            <w:pPr>
              <w:pStyle w:val="Normaltindrag"/>
            </w:pPr>
            <w:r>
              <w:t>Om undantag från meddelade för</w:t>
            </w:r>
            <w:r>
              <w:t>e</w:t>
            </w:r>
            <w:r>
              <w:t xml:space="preserve">skrifter medges för ett visst </w:t>
            </w:r>
            <w:r>
              <w:rPr>
                <w:i/>
              </w:rPr>
              <w:t>moto</w:t>
            </w:r>
            <w:r>
              <w:rPr>
                <w:i/>
              </w:rPr>
              <w:t>r</w:t>
            </w:r>
            <w:r>
              <w:rPr>
                <w:i/>
              </w:rPr>
              <w:t>fordon</w:t>
            </w:r>
            <w:r>
              <w:t xml:space="preserve"> eller en grupp av sådana fo</w:t>
            </w:r>
            <w:r>
              <w:t>r</w:t>
            </w:r>
            <w:r>
              <w:t>don, får en avgift till staten tas ut för varje fordon som undantaget omfattar (dispensavgift).</w:t>
            </w:r>
          </w:p>
        </w:tc>
      </w:tr>
    </w:tbl>
    <w:p w:rsidR="00EB08E6" w:rsidRDefault="00EB08E6">
      <w:pPr>
        <w:pStyle w:val="Normaltindrag"/>
      </w:pPr>
      <w:r>
        <w:t>Regeringen eller den myndighet som regeringen bestämmer meddelar närmare föreskrifter om dispensavgiftens beräkning. Härvid skall iakttas att avgiften bör utjämna de ekonomiska fördelarna för den avgiftsskyldige av att fordonet inte uppfyller uppställda krav.</w:t>
      </w:r>
    </w:p>
    <w:p w:rsidR="00EB08E6" w:rsidRDefault="00EB08E6">
      <w:pPr>
        <w:pStyle w:val="Normaltindrag"/>
        <w:jc w:val="left"/>
      </w:pPr>
    </w:p>
    <w:p w:rsidR="00EB08E6" w:rsidRDefault="00EB08E6">
      <w:pPr>
        <w:pStyle w:val="Normaltindrag"/>
        <w:jc w:val="left"/>
      </w:pPr>
    </w:p>
    <w:p w:rsidR="00EB08E6" w:rsidRDefault="00EB08E6">
      <w:r>
        <w:t>____________________</w:t>
      </w:r>
    </w:p>
    <w:p w:rsidR="00EB08E6" w:rsidRDefault="00EB08E6">
      <w:pPr>
        <w:pStyle w:val="Normaltindrag"/>
      </w:pPr>
      <w:r>
        <w:t>Denna lag träder i kraft den 1 januari 1999.</w:t>
      </w:r>
    </w:p>
    <w:p w:rsidR="00EB08E6" w:rsidRDefault="00EB08E6">
      <w:pPr>
        <w:pStyle w:val="Normaltindrag"/>
      </w:pPr>
    </w:p>
    <w:p w:rsidR="00EB08E6" w:rsidRDefault="00EB08E6">
      <w:pPr>
        <w:pStyle w:val="Normaltindrag"/>
      </w:pPr>
    </w:p>
    <w:p w:rsidR="00EB08E6" w:rsidRDefault="00EB08E6">
      <w:pPr>
        <w:pStyle w:val="Normaltindrag"/>
      </w:pPr>
    </w:p>
    <w:p w:rsidR="00EB08E6" w:rsidRDefault="00EB08E6"/>
    <w:p w:rsidR="00EB08E6" w:rsidRDefault="00EB08E6"/>
    <w:p w:rsidR="00EB08E6" w:rsidRDefault="00EB08E6">
      <w:pPr>
        <w:pStyle w:val="Normaltindrag"/>
        <w:sectPr w:rsidR="00000000">
          <w:headerReference w:type="default" r:id="rId11"/>
          <w:footerReference w:type="default" r:id="rId12"/>
          <w:pgSz w:w="11906" w:h="16838" w:code="9"/>
          <w:pgMar w:top="567" w:right="4876" w:bottom="4508" w:left="1134" w:header="227" w:footer="227" w:gutter="0"/>
          <w:cols w:space="720"/>
        </w:sectPr>
      </w:pPr>
    </w:p>
    <w:p w:rsidR="00EB08E6" w:rsidRDefault="00EB08E6">
      <w:pPr>
        <w:pStyle w:val="Innehll"/>
      </w:pPr>
      <w:r>
        <w:t>Innehållsförteckning</w:t>
      </w:r>
    </w:p>
    <w:p w:rsidR="00EB08E6" w:rsidRDefault="00EB08E6">
      <w:pPr>
        <w:pStyle w:val="Innehll1"/>
        <w:rPr>
          <w:noProof/>
        </w:rPr>
      </w:pPr>
      <w:r>
        <w:rPr>
          <w:noProof/>
        </w:rPr>
        <w:t>Sammanfattning</w:t>
      </w:r>
      <w:r>
        <w:rPr>
          <w:noProof/>
        </w:rPr>
        <w:tab/>
        <w:t>1</w:t>
      </w:r>
    </w:p>
    <w:p w:rsidR="00EB08E6" w:rsidRDefault="00EB08E6">
      <w:pPr>
        <w:pStyle w:val="Innehll1"/>
        <w:rPr>
          <w:noProof/>
        </w:rPr>
      </w:pPr>
      <w:r>
        <w:rPr>
          <w:noProof/>
        </w:rPr>
        <w:t>Propositionen</w:t>
      </w:r>
      <w:r>
        <w:rPr>
          <w:noProof/>
        </w:rPr>
        <w:tab/>
        <w:t>1</w:t>
      </w:r>
    </w:p>
    <w:p w:rsidR="00EB08E6" w:rsidRDefault="00EB08E6">
      <w:pPr>
        <w:pStyle w:val="Innehll1"/>
        <w:rPr>
          <w:noProof/>
        </w:rPr>
      </w:pPr>
      <w:r>
        <w:rPr>
          <w:noProof/>
        </w:rPr>
        <w:t>Propositionens huvudsakliga innehåll</w:t>
      </w:r>
      <w:r>
        <w:rPr>
          <w:noProof/>
        </w:rPr>
        <w:tab/>
        <w:t>1</w:t>
      </w:r>
    </w:p>
    <w:p w:rsidR="00EB08E6" w:rsidRDefault="00EB08E6">
      <w:pPr>
        <w:pStyle w:val="Innehll1"/>
        <w:rPr>
          <w:noProof/>
        </w:rPr>
      </w:pPr>
      <w:r>
        <w:rPr>
          <w:noProof/>
        </w:rPr>
        <w:t>Motionerna</w:t>
      </w:r>
      <w:r>
        <w:rPr>
          <w:noProof/>
        </w:rPr>
        <w:tab/>
        <w:t>2</w:t>
      </w:r>
    </w:p>
    <w:p w:rsidR="00EB08E6" w:rsidRDefault="00EB08E6">
      <w:pPr>
        <w:pStyle w:val="Innehll1"/>
        <w:rPr>
          <w:noProof/>
        </w:rPr>
      </w:pPr>
      <w:r>
        <w:rPr>
          <w:noProof/>
        </w:rPr>
        <w:t>Utskottet</w:t>
      </w:r>
      <w:r>
        <w:rPr>
          <w:noProof/>
        </w:rPr>
        <w:tab/>
        <w:t>3</w:t>
      </w:r>
    </w:p>
    <w:p w:rsidR="00EB08E6" w:rsidRDefault="00EB08E6">
      <w:pPr>
        <w:pStyle w:val="Innehll2"/>
        <w:rPr>
          <w:noProof/>
        </w:rPr>
      </w:pPr>
      <w:r>
        <w:rPr>
          <w:noProof/>
        </w:rPr>
        <w:t>En särskild lagstiftning om avgaser och buller från mobila maskiner m.m.</w:t>
      </w:r>
      <w:r>
        <w:rPr>
          <w:noProof/>
        </w:rPr>
        <w:tab/>
        <w:t>3</w:t>
      </w:r>
    </w:p>
    <w:p w:rsidR="00EB08E6" w:rsidRDefault="00EB08E6">
      <w:pPr>
        <w:pStyle w:val="Innehll2"/>
        <w:rPr>
          <w:noProof/>
        </w:rPr>
      </w:pPr>
      <w:r>
        <w:rPr>
          <w:noProof/>
        </w:rPr>
        <w:t>Hemställan</w:t>
      </w:r>
      <w:r>
        <w:rPr>
          <w:noProof/>
        </w:rPr>
        <w:tab/>
        <w:t>6</w:t>
      </w:r>
    </w:p>
    <w:p w:rsidR="00EB08E6" w:rsidRDefault="00EB08E6">
      <w:pPr>
        <w:pStyle w:val="Innehll1"/>
        <w:rPr>
          <w:noProof/>
        </w:rPr>
      </w:pPr>
      <w:r>
        <w:rPr>
          <w:noProof/>
        </w:rPr>
        <w:t>Reservationer</w:t>
      </w:r>
      <w:r>
        <w:rPr>
          <w:noProof/>
        </w:rPr>
        <w:tab/>
        <w:t>7</w:t>
      </w:r>
    </w:p>
    <w:p w:rsidR="00EB08E6" w:rsidRDefault="00EB08E6">
      <w:pPr>
        <w:pStyle w:val="Innehll1"/>
        <w:rPr>
          <w:noProof/>
        </w:rPr>
      </w:pPr>
      <w:r>
        <w:rPr>
          <w:noProof/>
        </w:rPr>
        <w:t>Propositionens lagförslag</w:t>
      </w:r>
      <w:r>
        <w:rPr>
          <w:noProof/>
        </w:rPr>
        <w:tab/>
        <w:t>11</w:t>
      </w:r>
    </w:p>
    <w:p w:rsidR="00EB08E6" w:rsidRDefault="00EB08E6"/>
    <w:p w:rsidR="00EB08E6" w:rsidRDefault="00EB08E6">
      <w:pPr>
        <w:pStyle w:val="Tryckort"/>
      </w:pPr>
    </w:p>
    <w:p w:rsidR="00EB08E6" w:rsidRDefault="00EB08E6">
      <w:pPr>
        <w:pStyle w:val="Tryckort"/>
      </w:pPr>
    </w:p>
    <w:p w:rsidR="00EB08E6" w:rsidRDefault="00EB08E6">
      <w:pPr>
        <w:pStyle w:val="Tryckort"/>
      </w:pPr>
    </w:p>
    <w:p w:rsidR="00EB08E6" w:rsidRDefault="00EB08E6">
      <w:pPr>
        <w:pStyle w:val="Tryckort"/>
      </w:pPr>
    </w:p>
    <w:p w:rsidR="00EB08E6" w:rsidRDefault="00EB08E6">
      <w:pPr>
        <w:pStyle w:val="Tryckort"/>
      </w:pPr>
    </w:p>
    <w:p w:rsidR="00EB08E6" w:rsidRDefault="00EB08E6">
      <w:pPr>
        <w:pStyle w:val="Tryckort"/>
      </w:pPr>
    </w:p>
    <w:p w:rsidR="00EB08E6" w:rsidRDefault="00EB08E6">
      <w:pPr>
        <w:pStyle w:val="Tryckort"/>
      </w:pPr>
    </w:p>
    <w:p w:rsidR="00EB08E6" w:rsidRDefault="00EB08E6">
      <w:pPr>
        <w:pStyle w:val="Tryckort"/>
      </w:pPr>
    </w:p>
    <w:p w:rsidR="00EB08E6" w:rsidRDefault="00EB08E6">
      <w:pPr>
        <w:pStyle w:val="Tryckort"/>
      </w:pPr>
    </w:p>
    <w:p w:rsidR="00EB08E6" w:rsidRDefault="00EB08E6">
      <w:pPr>
        <w:pStyle w:val="Tryckort"/>
      </w:pPr>
    </w:p>
    <w:p w:rsidR="00EB08E6" w:rsidRDefault="00EB08E6">
      <w:pPr>
        <w:pStyle w:val="Tryckort"/>
      </w:pPr>
    </w:p>
    <w:p w:rsidR="00EB08E6" w:rsidRDefault="00EB08E6">
      <w:pPr>
        <w:pStyle w:val="Tryckort"/>
      </w:pPr>
    </w:p>
    <w:p w:rsidR="00EB08E6" w:rsidRDefault="00EB08E6">
      <w:pPr>
        <w:pStyle w:val="Tryckort"/>
      </w:pPr>
    </w:p>
    <w:p w:rsidR="00EB08E6" w:rsidRDefault="00EB08E6">
      <w:pPr>
        <w:pStyle w:val="Tryckort"/>
      </w:pPr>
    </w:p>
    <w:p w:rsidR="00EB08E6" w:rsidRDefault="00EB08E6">
      <w:pPr>
        <w:pStyle w:val="Tryckort"/>
      </w:pPr>
    </w:p>
    <w:p w:rsidR="00EB08E6" w:rsidRDefault="00EB08E6">
      <w:pPr>
        <w:pStyle w:val="Tryckort"/>
      </w:pPr>
    </w:p>
    <w:p w:rsidR="00EB08E6" w:rsidRDefault="00EB08E6">
      <w:pPr>
        <w:pStyle w:val="Tryckort"/>
      </w:pPr>
    </w:p>
    <w:p w:rsidR="00EB08E6" w:rsidRDefault="00EB08E6">
      <w:pPr>
        <w:pStyle w:val="Tryckort"/>
      </w:pPr>
    </w:p>
    <w:p w:rsidR="00EB08E6" w:rsidRDefault="00EB08E6">
      <w:pPr>
        <w:pStyle w:val="Tryckort"/>
      </w:pPr>
    </w:p>
    <w:p w:rsidR="00EB08E6" w:rsidRDefault="00EB08E6">
      <w:pPr>
        <w:pStyle w:val="Tryckort"/>
      </w:pPr>
    </w:p>
    <w:p w:rsidR="00EB08E6" w:rsidRDefault="00EB08E6">
      <w:pPr>
        <w:pStyle w:val="Tryckort"/>
      </w:pPr>
    </w:p>
    <w:p w:rsidR="00EB08E6" w:rsidRDefault="00EB08E6">
      <w:pPr>
        <w:pStyle w:val="Tryckort"/>
      </w:pPr>
    </w:p>
    <w:p w:rsidR="00EB08E6" w:rsidRDefault="00EB08E6">
      <w:pPr>
        <w:pStyle w:val="Tryckort"/>
      </w:pPr>
    </w:p>
    <w:p w:rsidR="00EB08E6" w:rsidRDefault="00EB08E6">
      <w:pPr>
        <w:pStyle w:val="Tryckort"/>
      </w:pPr>
    </w:p>
    <w:p w:rsidR="00EB08E6" w:rsidRDefault="00EB08E6">
      <w:pPr>
        <w:pStyle w:val="Tryckort"/>
      </w:pPr>
    </w:p>
    <w:p w:rsidR="00EB08E6" w:rsidRDefault="00EB08E6">
      <w:pPr>
        <w:pStyle w:val="Tryckort"/>
      </w:pPr>
    </w:p>
    <w:p w:rsidR="00EB08E6" w:rsidRDefault="00EB08E6">
      <w:pPr>
        <w:pStyle w:val="Tryckort"/>
      </w:pPr>
    </w:p>
    <w:p w:rsidR="00EB08E6" w:rsidRDefault="00EB08E6">
      <w:pPr>
        <w:pStyle w:val="Tryckort"/>
      </w:pPr>
    </w:p>
    <w:p w:rsidR="00EB08E6" w:rsidRDefault="00EB08E6">
      <w:pPr>
        <w:pStyle w:val="Tryckort"/>
      </w:pPr>
    </w:p>
    <w:p w:rsidR="00EB08E6" w:rsidRDefault="00EB08E6">
      <w:pPr>
        <w:pStyle w:val="Tryckort"/>
      </w:pPr>
    </w:p>
    <w:p w:rsidR="00EB08E6" w:rsidRDefault="00EB08E6">
      <w:pPr>
        <w:pStyle w:val="Tryckort"/>
      </w:pPr>
    </w:p>
    <w:p w:rsidR="00EB08E6" w:rsidRDefault="00EB08E6">
      <w:pPr>
        <w:pStyle w:val="Tryckort"/>
      </w:pPr>
    </w:p>
    <w:p w:rsidR="00EB08E6" w:rsidRDefault="00EB08E6">
      <w:pPr>
        <w:pStyle w:val="Tryckort"/>
      </w:pPr>
    </w:p>
    <w:p w:rsidR="00EB08E6" w:rsidRDefault="00EB08E6">
      <w:pPr>
        <w:pStyle w:val="Tryckort"/>
      </w:pPr>
    </w:p>
    <w:p w:rsidR="00EB08E6" w:rsidRDefault="00EB08E6">
      <w:pPr>
        <w:pStyle w:val="Tryckort"/>
      </w:pPr>
    </w:p>
    <w:p w:rsidR="00EB08E6" w:rsidRDefault="00EB08E6">
      <w:pPr>
        <w:pStyle w:val="Tryckort"/>
      </w:pPr>
    </w:p>
    <w:p w:rsidR="00EB08E6" w:rsidRDefault="00EB08E6">
      <w:pPr>
        <w:pStyle w:val="Tryckort"/>
      </w:pPr>
    </w:p>
    <w:p w:rsidR="00EB08E6" w:rsidRDefault="00EB08E6">
      <w:pPr>
        <w:pStyle w:val="Tryckort"/>
      </w:pPr>
    </w:p>
    <w:p w:rsidR="00EB08E6" w:rsidRDefault="00EB08E6">
      <w:pPr>
        <w:pStyle w:val="Tryckort"/>
      </w:pPr>
    </w:p>
    <w:p w:rsidR="00EB08E6" w:rsidRDefault="00EB08E6">
      <w:pPr>
        <w:pStyle w:val="Tryckort"/>
      </w:pPr>
    </w:p>
    <w:p w:rsidR="00EB08E6" w:rsidRDefault="00EB08E6">
      <w:pPr>
        <w:pStyle w:val="Tryckort"/>
      </w:pPr>
    </w:p>
    <w:p w:rsidR="00EB08E6" w:rsidRDefault="00EB08E6">
      <w:pPr>
        <w:pStyle w:val="Tryckort"/>
      </w:pPr>
    </w:p>
    <w:p w:rsidR="00EB08E6" w:rsidRDefault="00EB08E6">
      <w:pPr>
        <w:pStyle w:val="Tryckort"/>
      </w:pPr>
    </w:p>
    <w:p w:rsidR="00EB08E6" w:rsidRDefault="00EB08E6">
      <w:pPr>
        <w:pStyle w:val="Tryckort"/>
      </w:pPr>
    </w:p>
    <w:p w:rsidR="00EB08E6" w:rsidRDefault="00EB08E6">
      <w:pPr>
        <w:pStyle w:val="Tryckort"/>
      </w:pPr>
    </w:p>
    <w:p w:rsidR="00EB08E6" w:rsidRDefault="00EB08E6">
      <w:pPr>
        <w:pStyle w:val="Tryckort"/>
      </w:pPr>
    </w:p>
    <w:p w:rsidR="00EB08E6" w:rsidRDefault="00EB08E6">
      <w:pPr>
        <w:pStyle w:val="Tryckort"/>
      </w:pPr>
    </w:p>
    <w:p w:rsidR="00EB08E6" w:rsidRDefault="00EB08E6">
      <w:pPr>
        <w:pStyle w:val="Tryckort"/>
      </w:pPr>
    </w:p>
    <w:p w:rsidR="00EB08E6" w:rsidRDefault="00EB08E6">
      <w:pPr>
        <w:pStyle w:val="Tryckort"/>
      </w:pPr>
    </w:p>
    <w:p w:rsidR="00EB08E6" w:rsidRDefault="00EB08E6">
      <w:pPr>
        <w:pStyle w:val="Tryckort"/>
      </w:pPr>
    </w:p>
    <w:p w:rsidR="00EB08E6" w:rsidRDefault="00EB08E6">
      <w:pPr>
        <w:pStyle w:val="Tryckort"/>
      </w:pPr>
      <w:r>
        <w:t>Elanders Gotab, Stockholm  1998</w:t>
      </w:r>
    </w:p>
    <w:sectPr w:rsidR="00EB08E6">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08E6" w:rsidRDefault="00EB08E6">
      <w:pPr>
        <w:spacing w:before="0" w:line="240" w:lineRule="auto"/>
      </w:pPr>
      <w:r>
        <w:separator/>
      </w:r>
    </w:p>
  </w:endnote>
  <w:endnote w:type="continuationSeparator" w:id="0">
    <w:p w:rsidR="00EB08E6" w:rsidRDefault="00EB08E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8E6" w:rsidRDefault="00EB08E6">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EB08E6" w:rsidRDefault="00EB08E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8E6" w:rsidRDefault="00EB08E6">
    <w:pPr>
      <w:pStyle w:val="SidfotH"/>
      <w:framePr w:wrap="around"/>
    </w:pPr>
    <w:r>
      <w:fldChar w:fldCharType="begin" w:fldLock="1"/>
    </w:r>
    <w:r>
      <w:instrText xml:space="preserve"> P</w:instrText>
    </w:r>
    <w:r>
      <w:instrText>A</w:instrText>
    </w:r>
    <w:r>
      <w:instrText xml:space="preserve">GE </w:instrText>
    </w:r>
    <w:r>
      <w:fldChar w:fldCharType="separate"/>
    </w:r>
    <w:r>
      <w:rPr>
        <w:noProof/>
      </w:rPr>
      <w:t>15</w:t>
    </w:r>
    <w:r>
      <w:fldChar w:fldCharType="end"/>
    </w:r>
  </w:p>
  <w:p w:rsidR="00EB08E6" w:rsidRDefault="00EB08E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8E6" w:rsidRDefault="00EB08E6">
    <w:pPr>
      <w:pStyle w:val="SidfotH"/>
      <w:framePr w:wrap="around"/>
    </w:pPr>
    <w:r>
      <w:fldChar w:fldCharType="begin" w:fldLock="1"/>
    </w:r>
    <w:r>
      <w:instrText xml:space="preserve"> P</w:instrText>
    </w:r>
    <w:r>
      <w:instrText>A</w:instrText>
    </w:r>
    <w:r>
      <w:instrText xml:space="preserve">GE </w:instrText>
    </w:r>
    <w:r>
      <w:fldChar w:fldCharType="separate"/>
    </w:r>
    <w:r>
      <w:rPr>
        <w:noProof/>
      </w:rPr>
      <w:t>16</w:t>
    </w:r>
    <w:r>
      <w:fldChar w:fldCharType="end"/>
    </w:r>
  </w:p>
  <w:p w:rsidR="00EB08E6" w:rsidRDefault="00EB08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08E6" w:rsidRDefault="00EB08E6">
      <w:pPr>
        <w:spacing w:before="0" w:line="240" w:lineRule="auto"/>
      </w:pPr>
      <w:r>
        <w:separator/>
      </w:r>
    </w:p>
  </w:footnote>
  <w:footnote w:type="continuationSeparator" w:id="0">
    <w:p w:rsidR="00EB08E6" w:rsidRDefault="00EB08E6">
      <w:pPr>
        <w:spacing w:before="0" w:line="240" w:lineRule="auto"/>
      </w:pPr>
      <w:r>
        <w:continuationSeparator/>
      </w:r>
    </w:p>
  </w:footnote>
  <w:footnote w:id="1">
    <w:p w:rsidR="00EB08E6" w:rsidRDefault="00EB08E6">
      <w:pPr>
        <w:pStyle w:val="Fotnotstext"/>
      </w:pPr>
      <w:r>
        <w:rPr>
          <w:rStyle w:val="Fotnotsreferens"/>
        </w:rPr>
        <w:footnoteRef/>
      </w:r>
      <w:r>
        <w:t xml:space="preserve"> Senaste lydelse 1997:1143.</w:t>
      </w:r>
    </w:p>
  </w:footnote>
  <w:footnote w:id="2">
    <w:p w:rsidR="00EB08E6" w:rsidRDefault="00EB08E6">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8E6" w:rsidRDefault="00EB08E6">
    <w:pPr>
      <w:pStyle w:val="SidhuvudKant"/>
      <w:framePr w:w="1985" w:h="2743" w:hRule="exact" w:wrap="around" w:vAnchor="page" w:hAnchor="page" w:x="7372" w:y="568" w:anchorLock="0"/>
    </w:pPr>
  </w:p>
  <w:p w:rsidR="00EB08E6" w:rsidRDefault="00EB08E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8E6" w:rsidRDefault="00EB08E6">
    <w:pPr>
      <w:pStyle w:val="SidhuvudKant"/>
      <w:framePr w:w="1985" w:h="2743" w:hRule="exact" w:wrap="around" w:vAnchor="page" w:hAnchor="page" w:x="7372" w:y="568" w:anchorLock="0"/>
      <w:rPr>
        <w:noProof/>
      </w:rPr>
    </w:pPr>
    <w:r>
      <w:rPr>
        <w:noProof/>
      </w:rPr>
      <w:t>1998/99:MJU4</w:t>
    </w:r>
  </w:p>
  <w:p w:rsidR="00EB08E6" w:rsidRDefault="00EB08E6">
    <w:pPr>
      <w:pStyle w:val="SidhuvudKantBilaga"/>
      <w:framePr w:w="1985" w:h="2743" w:hRule="exact" w:wrap="around" w:vAnchor="page" w:hAnchor="page" w:x="7372" w:y="568" w:anchorLock="0"/>
      <w:rPr>
        <w:noProof/>
      </w:rPr>
    </w:pPr>
    <w:r>
      <w:rPr>
        <w:noProof/>
      </w:rPr>
      <w:t>Bilaga</w:t>
    </w:r>
  </w:p>
  <w:p w:rsidR="00EB08E6" w:rsidRDefault="00EB08E6">
    <w:pPr>
      <w:pStyle w:val="SidhuvudKant"/>
      <w:framePr w:w="1985" w:h="2743" w:hRule="exact" w:wrap="around" w:vAnchor="page" w:hAnchor="page" w:x="7372" w:y="568" w:anchorLock="0"/>
    </w:pPr>
  </w:p>
  <w:p w:rsidR="00EB08E6" w:rsidRDefault="00EB08E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8E6" w:rsidRDefault="00EB08E6">
    <w:pPr>
      <w:pStyle w:val="SidhuvudKant"/>
      <w:framePr w:w="1985" w:h="2743" w:hRule="exact" w:wrap="around" w:vAnchor="page" w:hAnchor="page" w:x="7372" w:y="568" w:anchorLock="0"/>
      <w:rPr>
        <w:noProof/>
      </w:rPr>
    </w:pPr>
    <w:r>
      <w:rPr>
        <w:noProof/>
      </w:rPr>
      <w:t>1998/99:MJU4</w:t>
    </w:r>
  </w:p>
  <w:p w:rsidR="00EB08E6" w:rsidRDefault="00EB08E6">
    <w:pPr>
      <w:pStyle w:val="SidhuvudKantBilaga"/>
      <w:framePr w:w="1985" w:h="2743" w:hRule="exact" w:wrap="around" w:vAnchor="page" w:hAnchor="page" w:x="7372" w:y="568" w:anchorLock="0"/>
      <w:rPr>
        <w:noProof/>
      </w:rPr>
    </w:pPr>
  </w:p>
  <w:p w:rsidR="00EB08E6" w:rsidRDefault="00EB08E6">
    <w:pPr>
      <w:pStyle w:val="SidhuvudKant"/>
      <w:framePr w:w="1985" w:h="2743" w:hRule="exact" w:wrap="around" w:vAnchor="page" w:hAnchor="page" w:x="7372" w:y="568" w:anchorLock="0"/>
    </w:pPr>
  </w:p>
  <w:p w:rsidR="00EB08E6" w:rsidRDefault="00EB08E6">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9899"/>
  </w:docVars>
  <w:rsids>
    <w:rsidRoot w:val="00E42216"/>
    <w:rsid w:val="00CB7A3A"/>
    <w:rsid w:val="00E42216"/>
    <w:rsid w:val="00EB08E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EE15DC-8069-4C60-BBAA-5CB2029C5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outlineLvl w:val="0"/>
    </w:pPr>
    <w:rPr>
      <w:sz w:val="28"/>
    </w:rPr>
  </w:style>
  <w:style w:type="paragraph" w:styleId="Rubrik2">
    <w:name w:val="heading 2"/>
    <w:basedOn w:val="Rubrik1"/>
    <w:next w:val="Normal"/>
    <w:qFormat/>
    <w:pPr>
      <w:spacing w:before="360" w:line="256" w:lineRule="exact"/>
      <w:jc w:val="left"/>
      <w:outlineLvl w:val="1"/>
    </w:pPr>
    <w:rPr>
      <w:sz w:val="23"/>
    </w:rPr>
  </w:style>
  <w:style w:type="paragraph" w:styleId="Rubrik3">
    <w:name w:val="heading 3"/>
    <w:basedOn w:val="Rubrik1"/>
    <w:next w:val="Normal"/>
    <w:qFormat/>
    <w:pPr>
      <w:spacing w:before="398" w:line="214" w:lineRule="exact"/>
      <w:jc w:val="lef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jc w:val="left"/>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jc w:val="left"/>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4980</Words>
  <Characters>28737</Characters>
  <Application>Microsoft Office Word</Application>
  <DocSecurity>4</DocSecurity>
  <Lines>718</Lines>
  <Paragraphs>278</Paragraphs>
  <ScaleCrop>false</ScaleCrop>
  <HeadingPairs>
    <vt:vector size="2" baseType="variant">
      <vt:variant>
        <vt:lpstr>Title</vt:lpstr>
      </vt:variant>
      <vt:variant>
        <vt:i4>1</vt:i4>
      </vt:variant>
    </vt:vector>
  </HeadingPairs>
  <TitlesOfParts>
    <vt:vector size="1" baseType="lpstr">
      <vt:lpstr>Miljö- och jordbruksutskottets betänkande</vt:lpstr>
    </vt:vector>
  </TitlesOfParts>
  <Company>Riksdagen</Company>
  <LinksUpToDate>false</LinksUpToDate>
  <CharactersWithSpaces>33439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1998-11-19T09:16:00Z</cp:lastPrinted>
  <dcterms:created xsi:type="dcterms:W3CDTF">2025-12-15T19:18:00Z</dcterms:created>
  <dcterms:modified xsi:type="dcterms:W3CDTF">2025-12-15T19:18:00Z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MJU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