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4A7C" w:rsidRPr="003020D9" w:rsidRDefault="00D04A7C">
      <w:pPr>
        <w:pStyle w:val="Hemstlrubrik"/>
      </w:pPr>
      <w:r w:rsidRPr="003020D9">
        <w:t>Förslag till riksdagsbeslut</w:t>
      </w:r>
    </w:p>
    <w:p w:rsidR="00D04A7C" w:rsidRPr="003020D9" w:rsidRDefault="00D04A7C">
      <w:pPr>
        <w:pStyle w:val="Hemstlatt"/>
        <w:ind w:left="0"/>
      </w:pPr>
      <w:r w:rsidRPr="003020D9">
        <w:t>Riksdagen tillkännager för regeringen som sin mening vad som anförs i motionen om advokatverksamhet.</w:t>
      </w:r>
    </w:p>
    <w:p w:rsidR="00D04A7C" w:rsidRPr="003020D9" w:rsidRDefault="00D04A7C">
      <w:pPr>
        <w:pStyle w:val="Rubrik1"/>
      </w:pPr>
      <w:r w:rsidRPr="003020D9">
        <w:t>Motivering</w:t>
      </w:r>
    </w:p>
    <w:p w:rsidR="00D04A7C" w:rsidRPr="003020D9" w:rsidRDefault="00D04A7C">
      <w:r w:rsidRPr="003020D9">
        <w:t>Enligt 8 kap. 4 § rättegångsbalken skall en advokat i sin verksamhet redbart och nitiskt utföra de uppdrag som anförtrotts honom och iaktta god advoka</w:t>
      </w:r>
      <w:r w:rsidRPr="003020D9">
        <w:t>t</w:t>
      </w:r>
      <w:r w:rsidRPr="003020D9">
        <w:t>sed. En advokat är skyldig att förtiga vad han får kännedom om i sin yrkesu</w:t>
      </w:r>
      <w:r w:rsidRPr="003020D9">
        <w:t>t</w:t>
      </w:r>
      <w:r w:rsidRPr="003020D9">
        <w:t>övning när god advokatsed kräver detta. Enligt 8 kap. 6 § rättegångsbalken utövar Advokatsamfundets styrelse och disciplinnämnd tillsyn över advoka</w:t>
      </w:r>
      <w:r w:rsidRPr="003020D9">
        <w:t>t</w:t>
      </w:r>
      <w:r w:rsidRPr="003020D9">
        <w:t>väsendet. Styrelsen och disciplinnämnden skall se till att en advokat vid u</w:t>
      </w:r>
      <w:r w:rsidRPr="003020D9">
        <w:t>t</w:t>
      </w:r>
      <w:r w:rsidRPr="003020D9">
        <w:t xml:space="preserve">förande av talan inför domstol och i sin övriga verksamhet fyller de plikter som åvilar honom. En advokat är skyldig att lämna samfundet de uppgifter som behövs för tillsynen. Justitiekanslern får begära åtgärd </w:t>
      </w:r>
      <w:r w:rsidRPr="003020D9">
        <w:t>hos discipli</w:t>
      </w:r>
      <w:r w:rsidRPr="003020D9">
        <w:t>n</w:t>
      </w:r>
      <w:r w:rsidRPr="003020D9">
        <w:t xml:space="preserve">nämnden mot en advokat som åsidosätter sin plikt och hos styrelsen mot den som inte längre är behörig att vara advokat. Enligt 8 kap. 7 § rättegångsbalken skall en advokat som i sin verksamhet uppsåtligen gör orätt eller som annars </w:t>
      </w:r>
      <w:r w:rsidRPr="003020D9">
        <w:rPr>
          <w:spacing w:val="-2"/>
        </w:rPr>
        <w:t>förfar oredligt uteslutas ur Advokatsamfundet. Är omständigheterna mildra</w:t>
      </w:r>
      <w:r w:rsidRPr="003020D9">
        <w:rPr>
          <w:spacing w:val="-2"/>
        </w:rPr>
        <w:t>n</w:t>
      </w:r>
      <w:r w:rsidRPr="003020D9">
        <w:t>de får i stället varning tilldelas honom. Åsidosätter en advokat annars sina plikter som advokat får varning eller erinran meddelas honom. Är omständi</w:t>
      </w:r>
      <w:r w:rsidRPr="003020D9">
        <w:t>g</w:t>
      </w:r>
      <w:r w:rsidRPr="003020D9">
        <w:t>heterna synnerligen försvårande får han ut</w:t>
      </w:r>
      <w:r w:rsidRPr="003020D9">
        <w:t>eslutas ur samfundet. Advokatsa</w:t>
      </w:r>
      <w:r w:rsidRPr="003020D9">
        <w:t>m</w:t>
      </w:r>
      <w:r w:rsidRPr="003020D9">
        <w:t>fundet kan sägas ha en dubbel funktion: dels utövar samfundet verksamhet av offen</w:t>
      </w:r>
      <w:r w:rsidRPr="003020D9">
        <w:t>t</w:t>
      </w:r>
      <w:r w:rsidRPr="003020D9">
        <w:t>ligrättslig karaktär, dels har man att ta till vara advokaternas allmänna yrke</w:t>
      </w:r>
      <w:r w:rsidRPr="003020D9">
        <w:t>s</w:t>
      </w:r>
      <w:r w:rsidRPr="003020D9">
        <w:t>intressen. I detta hänseende fungerar samfundet som ett serviceorgan för ledamöterna i exempelvis frågor om fortbildning och information. Stadgarna för Advokatsamfundet skall fastställas av regeringen. De reglerar Advoka</w:t>
      </w:r>
      <w:r w:rsidRPr="003020D9">
        <w:t>t</w:t>
      </w:r>
      <w:r w:rsidRPr="003020D9">
        <w:t xml:space="preserve">samfundets verksamhet och anknyter på olika sätt till bestämmelserna i 8 kap. </w:t>
      </w:r>
      <w:r w:rsidRPr="003020D9">
        <w:rPr>
          <w:spacing w:val="-2"/>
        </w:rPr>
        <w:t>rättegångsbalken. Va</w:t>
      </w:r>
      <w:r w:rsidRPr="003020D9">
        <w:rPr>
          <w:spacing w:val="-2"/>
        </w:rPr>
        <w:t>d som ligger i begreppet god advokatsed har inte närm</w:t>
      </w:r>
      <w:r w:rsidRPr="003020D9">
        <w:rPr>
          <w:spacing w:val="-2"/>
        </w:rPr>
        <w:t>a</w:t>
      </w:r>
      <w:r w:rsidRPr="003020D9">
        <w:t xml:space="preserve">re </w:t>
      </w:r>
      <w:r w:rsidRPr="003020D9">
        <w:lastRenderedPageBreak/>
        <w:t>preciserats vare sig i rättegångsbalken eller i samfundets stadgar. Inom adv</w:t>
      </w:r>
      <w:r w:rsidRPr="003020D9">
        <w:t>o</w:t>
      </w:r>
      <w:r w:rsidRPr="003020D9">
        <w:t>katkåren har det emellertid genom årens lopp utbildats vissa yrkesetiska pri</w:t>
      </w:r>
      <w:r w:rsidRPr="003020D9">
        <w:t>n</w:t>
      </w:r>
      <w:r w:rsidRPr="003020D9">
        <w:t>ciper. En offentlig utredning som antog namnet Advokatkommittén lä</w:t>
      </w:r>
      <w:r w:rsidRPr="003020D9">
        <w:t>m</w:t>
      </w:r>
      <w:r w:rsidRPr="003020D9">
        <w:t>nade i mars 1999 sitt betänkande, SOU 1999:31 Tillsyn över advokater m.m., och föreslog då bland annat att JK:s tillsynsfunktion skulle upphöra och att det allmännas inflytande över tillsynen i stället skulle förstärkas genom att ordf</w:t>
      </w:r>
      <w:r w:rsidRPr="003020D9">
        <w:t>ö</w:t>
      </w:r>
      <w:r w:rsidRPr="003020D9">
        <w:t>randen i disciplinnämnden skulle vara eller ha varit ordinarie domare.</w:t>
      </w:r>
    </w:p>
    <w:p w:rsidR="00D04A7C" w:rsidRPr="003020D9" w:rsidRDefault="00D04A7C">
      <w:pPr>
        <w:pStyle w:val="Normaltindrag"/>
      </w:pPr>
      <w:r w:rsidRPr="003020D9">
        <w:t>För den allmänna tilltron till rättsväsendet finns det anledning att hålla ett särskilt vaksamt öga på advokaten som fri företagare i den offentliga rättens tjänst. De kortfattade bestämmelserna i 8 kap. rättegångsbalken, jämte Adv</w:t>
      </w:r>
      <w:r w:rsidRPr="003020D9">
        <w:t>o</w:t>
      </w:r>
      <w:r w:rsidRPr="003020D9">
        <w:t>katsamfundets regler om ”god advokatsed” saknar preciserade rekommend</w:t>
      </w:r>
      <w:r w:rsidRPr="003020D9">
        <w:t>a</w:t>
      </w:r>
      <w:r w:rsidRPr="003020D9">
        <w:t>tioner för uppdragets genomförande och ger inga bindande anvisningar om ansvarspåföljder. Det är i dag i juridiska kretsar sålunda ett välkänt faktum att flera advokater som medverkat i oetiska förfaranden inte uteslutits utan på sin höjd fått en varning eller erinran.</w:t>
      </w:r>
    </w:p>
    <w:p w:rsidR="00D04A7C" w:rsidRPr="003020D9" w:rsidRDefault="00D04A7C">
      <w:pPr>
        <w:pStyle w:val="Normaltindrag"/>
      </w:pPr>
      <w:r w:rsidRPr="003020D9">
        <w:t>Sveriges Advokatsamfund har en dubbel funktion: dels utövar samfundet verksamhet av offentligrättslig karaktär, dels har man att ta tillvara advok</w:t>
      </w:r>
      <w:r w:rsidRPr="003020D9">
        <w:t>a</w:t>
      </w:r>
      <w:r w:rsidRPr="003020D9">
        <w:t>ternas allmänna yrkesintressen. I den disciplinnämnd med elva ledamöter som granskar advokaters rättsvårdande verksamhet är åtta advokater och me</w:t>
      </w:r>
      <w:r w:rsidRPr="003020D9">
        <w:t>d</w:t>
      </w:r>
      <w:r w:rsidRPr="003020D9">
        <w:t>lemmar av samfundet. Det är i dag i juridiska kretsar ett välkänt faktum att flera advokater som medverkat i oetiska förfaranden inte uteslutits utan på sin höjd fått en varning eller erinran. Risken för att rättssystemets aktörer skyddar varandra när felaktigheter upptäcks är påtaglig.</w:t>
      </w:r>
    </w:p>
    <w:p w:rsidR="00D04A7C" w:rsidRPr="003020D9" w:rsidRDefault="00D04A7C">
      <w:pPr>
        <w:pStyle w:val="Normaltindrag"/>
      </w:pPr>
      <w:r w:rsidRPr="003020D9">
        <w:t>En missnöjd klient i Norge kan vända sig till ett av sju regionala discipli</w:t>
      </w:r>
      <w:r w:rsidRPr="003020D9">
        <w:t>n</w:t>
      </w:r>
      <w:r w:rsidRPr="003020D9">
        <w:t>råd och därefter till en central offentligt tillsatt nämnd med två kundreprese</w:t>
      </w:r>
      <w:r w:rsidRPr="003020D9">
        <w:t>n</w:t>
      </w:r>
      <w:r w:rsidRPr="003020D9">
        <w:t>tanter och två advokater under ledning av en neutral domare.</w:t>
      </w:r>
    </w:p>
    <w:p w:rsidR="00D04A7C" w:rsidRPr="003020D9" w:rsidRDefault="00D04A7C">
      <w:pPr>
        <w:pStyle w:val="Normaltindrag"/>
      </w:pPr>
      <w:r w:rsidRPr="003020D9">
        <w:t>I Danmark består tillsynsnämnden av ett ordföranderåd med tre domare samt sex kundrepresentanter och nio advokater. Denna balans har uppenbarl</w:t>
      </w:r>
      <w:r w:rsidRPr="003020D9">
        <w:t>i</w:t>
      </w:r>
      <w:r w:rsidRPr="003020D9">
        <w:t>gen reducerat problemet med den inte helt ovanliga vänskapskorruptionen. Omkring 40 procent av anmälningarna till den danska tillsynsnämnden har lett till påföljd. Det är med andra ord mer än fyra gånger vanligare att advok</w:t>
      </w:r>
      <w:r w:rsidRPr="003020D9">
        <w:t>a</w:t>
      </w:r>
      <w:r w:rsidRPr="003020D9">
        <w:rPr>
          <w:spacing w:val="-2"/>
        </w:rPr>
        <w:t>ter prickas i Danmark än i Sverige. Danmark lär ha skärpt tillsynen ytterlig</w:t>
      </w:r>
      <w:r w:rsidRPr="003020D9">
        <w:rPr>
          <w:spacing w:val="-2"/>
        </w:rPr>
        <w:t>a</w:t>
      </w:r>
      <w:r w:rsidRPr="003020D9">
        <w:t>re, vilket vi av tidsskäl inte kunnat kontrollera. I Sverige friar ofta domstola</w:t>
      </w:r>
      <w:r w:rsidRPr="003020D9">
        <w:t>r</w:t>
      </w:r>
      <w:r w:rsidRPr="003020D9">
        <w:t>na regelmässigt försumliga advokater från ansvar.</w:t>
      </w:r>
    </w:p>
    <w:p w:rsidR="00D04A7C" w:rsidRPr="003020D9" w:rsidRDefault="00D04A7C">
      <w:pPr>
        <w:pStyle w:val="Normaltindrag"/>
      </w:pPr>
      <w:r w:rsidRPr="003020D9">
        <w:t>Under åren 2003–2007 avgjordes 3 564 ärenden i Advokatsamfundets d</w:t>
      </w:r>
      <w:r w:rsidRPr="003020D9">
        <w:t>i</w:t>
      </w:r>
      <w:r w:rsidRPr="003020D9">
        <w:t>sciplinnämnd. Det ledde till 639 prickningar, men endast i sju fall blev en advokat utesluten och förlorade sin titel. Kalla faktas kartläggning visar att det finns 33 misskötsamma advokater som har prickats tre gånger eller mer utan att förlora sin titel, 16 advokater har fem prickar eller mer på sig. En advokat i Stockholm har prickats elva gånger utan att förlora advokattiteln. Drygt 500 personer framför varje år klagomål till den disciplinnämnd där advokaterna är i klar majoritet (åtta mot tre samhälls</w:t>
      </w:r>
      <w:r w:rsidRPr="003020D9">
        <w:t>representanter). En enig prövningsavdelning (två advokater och en samhällsrepresentant, som inte nödvändigtvis måste delta) kan avfärda kritiken utan disciplinnämndens granskning. Det sker i ungefär tre av fyra anmälningar. Endast knappt tio procent av anmälningarna resulterar i disciplinär påföljd. Som jämförelse kan nämnas att Allmänna reklamationsnämnden (ARN) ger kunden rätt i ungefär hälften av fallen.</w:t>
      </w:r>
    </w:p>
    <w:p w:rsidR="00D04A7C" w:rsidRPr="003020D9" w:rsidRDefault="00D04A7C">
      <w:pPr>
        <w:pStyle w:val="Normaltindrag"/>
      </w:pPr>
      <w:r w:rsidRPr="003020D9">
        <w:t>Den tillsyn av advokatverksamhet som tillkommer Justitiekanslern (JK) har ett synnerligen begränsat v</w:t>
      </w:r>
      <w:r w:rsidRPr="003020D9">
        <w:t>ärde eftersom JK bara får ta del av besluten, men inte har tillgång till beslutsmotiveringar och övrigt underlag, vilket förre JK Hans Regner fann synnerligen problematiskt.</w:t>
      </w:r>
    </w:p>
    <w:p w:rsidR="00D04A7C" w:rsidRPr="003020D9" w:rsidRDefault="00D04A7C">
      <w:pPr>
        <w:pStyle w:val="Normaltindrag"/>
      </w:pPr>
      <w:r w:rsidRPr="003020D9">
        <w:t>Vi vill också hänvisa till det regelverk som gäller för en med advokater jämförbar yrkeskår – revisorerna. I motsvarande revisorsnämnd är icke-revisorer i klar majoritet. Dess tillsynsverksamhet består av fyra delar: syst</w:t>
      </w:r>
      <w:r w:rsidRPr="003020D9">
        <w:t>e</w:t>
      </w:r>
      <w:r w:rsidRPr="003020D9">
        <w:t>matisk och uppsökande tillsyn, löpande kvalitetskontroll, disciplinärenden och förhandsbesked. Dessutom måste revisorerna vart femte år ansöka om förnyat förtroende och bekosta denna verksamhet själva. Ett liknande system på advokatområdet skulle sannolikt sortera bort alla dem som inte uppfyller kraven på god advokatsed och etik.</w:t>
      </w:r>
    </w:p>
    <w:p w:rsidR="00D04A7C" w:rsidRPr="003020D9" w:rsidRDefault="00D04A7C">
      <w:pPr>
        <w:pStyle w:val="Normaltindrag"/>
      </w:pPr>
      <w:r w:rsidRPr="003020D9">
        <w:t xml:space="preserve">Mot bakgrund av de uppenbara brister som föreligger i det regelverk som i </w:t>
      </w:r>
      <w:r w:rsidRPr="003020D9">
        <w:rPr>
          <w:spacing w:val="-2"/>
        </w:rPr>
        <w:t>dag omfattar advokatverksamhet föreslår vi sammanfattningsvis att regerin</w:t>
      </w:r>
      <w:r w:rsidRPr="003020D9">
        <w:rPr>
          <w:spacing w:val="-2"/>
        </w:rPr>
        <w:t>g</w:t>
      </w:r>
      <w:r w:rsidRPr="003020D9">
        <w:t>en skyndsamt tillsätter en utredning som snarast möjligt omsätts i en propos</w:t>
      </w:r>
      <w:r w:rsidRPr="003020D9">
        <w:t>i</w:t>
      </w:r>
      <w:r w:rsidRPr="003020D9">
        <w:t>tion till riksdagen. Vi föreslår därutöver att de förslag vi framlägger enligt ovan beaktas i sammanhanget.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20D9">
        <w:trPr>
          <w:cantSplit/>
        </w:trPr>
        <w:tc>
          <w:tcPr>
            <w:tcW w:w="3046" w:type="dxa"/>
          </w:tcPr>
          <w:p w:rsidR="00D04A7C" w:rsidRPr="003020D9" w:rsidRDefault="00D04A7C">
            <w:pPr>
              <w:pStyle w:val="UnderskriftDatum"/>
              <w:spacing w:before="240"/>
            </w:pPr>
            <w:r w:rsidRPr="003020D9">
              <w:t>Stockholm den 2 oktober 2008</w:t>
            </w:r>
          </w:p>
        </w:tc>
        <w:tc>
          <w:tcPr>
            <w:tcW w:w="3047" w:type="dxa"/>
          </w:tcPr>
          <w:p w:rsidR="00D04A7C" w:rsidRPr="003020D9" w:rsidRDefault="00D04A7C">
            <w:pPr>
              <w:pStyle w:val="Underskrifter"/>
              <w:spacing w:before="240"/>
            </w:pPr>
          </w:p>
        </w:tc>
      </w:tr>
      <w:tr w:rsidR="00000000" w:rsidRPr="003020D9">
        <w:trPr>
          <w:cantSplit/>
        </w:trPr>
        <w:tc>
          <w:tcPr>
            <w:tcW w:w="3046" w:type="dxa"/>
          </w:tcPr>
          <w:p w:rsidR="00D04A7C" w:rsidRPr="003020D9" w:rsidRDefault="00D04A7C">
            <w:pPr>
              <w:pStyle w:val="Underskrifter"/>
            </w:pPr>
            <w:r w:rsidRPr="003020D9">
              <w:t>Anders Karlsson (s)</w:t>
            </w:r>
          </w:p>
        </w:tc>
        <w:tc>
          <w:tcPr>
            <w:tcW w:w="3046" w:type="dxa"/>
          </w:tcPr>
          <w:p w:rsidR="00D04A7C" w:rsidRPr="003020D9" w:rsidRDefault="00D04A7C">
            <w:pPr>
              <w:pStyle w:val="Underskrifter"/>
            </w:pPr>
            <w:r w:rsidRPr="003020D9">
              <w:t>Christin Hagberg (s)</w:t>
            </w:r>
          </w:p>
        </w:tc>
      </w:tr>
    </w:tbl>
    <w:p w:rsidR="00D04A7C" w:rsidRPr="003020D9" w:rsidRDefault="00D04A7C">
      <w:pPr>
        <w:pStyle w:val="Normaltindrag"/>
      </w:pPr>
    </w:p>
    <w:sectPr w:rsidR="00D04A7C" w:rsidRPr="003020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4A7C" w:rsidRPr="003020D9" w:rsidRDefault="00D04A7C">
      <w:r w:rsidRPr="003020D9">
        <w:separator/>
      </w:r>
    </w:p>
  </w:endnote>
  <w:endnote w:type="continuationSeparator" w:id="0">
    <w:p w:rsidR="00D04A7C" w:rsidRPr="003020D9" w:rsidRDefault="00D04A7C">
      <w:r w:rsidRPr="003020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3020D9" w:rsidRDefault="003020D9">
    <w:pPr>
      <w:pStyle w:val="Sidfot"/>
    </w:pPr>
    <w:r w:rsidRPr="003020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06514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A7C" w:rsidRDefault="00D04A7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4A7C" w:rsidRDefault="00D04A7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3020D9" w:rsidRDefault="003020D9">
    <w:pPr>
      <w:pStyle w:val="Sidfot"/>
    </w:pPr>
    <w:r w:rsidRPr="003020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03044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A7C" w:rsidRDefault="00D04A7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4A7C" w:rsidRDefault="00D04A7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3020D9" w:rsidRDefault="003020D9">
    <w:pPr>
      <w:pStyle w:val="Sidfot"/>
    </w:pPr>
    <w:r w:rsidRPr="003020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55429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A7C" w:rsidRDefault="00D04A7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4A7C" w:rsidRDefault="00D04A7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4A7C" w:rsidRPr="003020D9" w:rsidRDefault="00D04A7C">
      <w:r w:rsidRPr="003020D9">
        <w:separator/>
      </w:r>
    </w:p>
  </w:footnote>
  <w:footnote w:type="continuationSeparator" w:id="0">
    <w:p w:rsidR="00D04A7C" w:rsidRPr="003020D9" w:rsidRDefault="00D04A7C">
      <w:r w:rsidRPr="003020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3020D9" w:rsidRDefault="003020D9">
    <w:pPr>
      <w:pStyle w:val="Sidhuvud"/>
    </w:pPr>
    <w:r w:rsidRPr="003020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55867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A7C" w:rsidRDefault="00D04A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4A7C" w:rsidRDefault="00D04A7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3020D9" w:rsidRDefault="003020D9">
    <w:pPr>
      <w:pStyle w:val="Sidhuvud"/>
    </w:pPr>
    <w:r w:rsidRPr="003020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6944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4A7C" w:rsidRDefault="00D04A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4A7C" w:rsidRDefault="00D04A7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4A7C" w:rsidRPr="003020D9" w:rsidRDefault="00D04A7C">
    <w:pPr>
      <w:pStyle w:val="FSHNormal"/>
      <w:tabs>
        <w:tab w:val="right" w:pos="5840"/>
      </w:tabs>
    </w:pPr>
    <w:r w:rsidRPr="003020D9">
      <w:br/>
    </w:r>
    <w:r w:rsidRPr="003020D9">
      <w:fldChar w:fldCharType="begin" w:fldLock="1"/>
    </w:r>
    <w:r w:rsidRPr="003020D9">
      <w:instrText xml:space="preserve"> DOCPROPERTY</w:instrText>
    </w:r>
    <w:r w:rsidRPr="003020D9">
      <w:rPr>
        <w:sz w:val="18"/>
      </w:rPr>
      <w:instrText xml:space="preserve"> "YearUser" *\charformat </w:instrText>
    </w:r>
    <w:r w:rsidRPr="003020D9">
      <w:fldChar w:fldCharType="separate"/>
    </w:r>
    <w:r w:rsidRPr="003020D9">
      <w:t>2008/09</w:t>
    </w:r>
    <w:r w:rsidRPr="003020D9">
      <w:fldChar w:fldCharType="end"/>
    </w:r>
    <w:r w:rsidRPr="003020D9">
      <w:t xml:space="preserve"> </w:t>
    </w:r>
    <w:r w:rsidRPr="003020D9">
      <w:tab/>
      <w:t xml:space="preserve">mnr: </w:t>
    </w:r>
    <w:r w:rsidRPr="003020D9">
      <w:fldChar w:fldCharType="begin" w:fldLock="1"/>
    </w:r>
    <w:r w:rsidRPr="003020D9">
      <w:instrText xml:space="preserve"> DOCPROPERTY</w:instrText>
    </w:r>
    <w:r w:rsidRPr="003020D9">
      <w:rPr>
        <w:sz w:val="18"/>
      </w:rPr>
      <w:instrText xml:space="preserve"> "Motionsnummer" *\charformat </w:instrText>
    </w:r>
    <w:r w:rsidRPr="003020D9">
      <w:fldChar w:fldCharType="separate"/>
    </w:r>
    <w:r w:rsidRPr="003020D9">
      <w:t>Ju343</w:t>
    </w:r>
    <w:r w:rsidRPr="003020D9">
      <w:fldChar w:fldCharType="end"/>
    </w:r>
    <w:r w:rsidRPr="003020D9">
      <w:br/>
    </w:r>
    <w:r w:rsidRPr="003020D9">
      <w:fldChar w:fldCharType="begin" w:fldLock="1"/>
    </w:r>
    <w:r w:rsidRPr="003020D9">
      <w:instrText xml:space="preserve"> DOCPROPERTY</w:instrText>
    </w:r>
    <w:r w:rsidRPr="003020D9">
      <w:rPr>
        <w:sz w:val="18"/>
      </w:rPr>
      <w:instrText xml:space="preserve"> "Samling" *\charformat </w:instrText>
    </w:r>
    <w:r w:rsidRPr="003020D9">
      <w:fldChar w:fldCharType="end"/>
    </w:r>
    <w:r w:rsidRPr="003020D9">
      <w:tab/>
      <w:t xml:space="preserve">pnr: </w:t>
    </w:r>
    <w:r w:rsidRPr="003020D9">
      <w:fldChar w:fldCharType="begin" w:fldLock="1"/>
    </w:r>
    <w:r w:rsidRPr="003020D9">
      <w:instrText xml:space="preserve"> DOCPROPERTY</w:instrText>
    </w:r>
    <w:r w:rsidRPr="003020D9">
      <w:rPr>
        <w:sz w:val="18"/>
      </w:rPr>
      <w:instrText xml:space="preserve"> "Partinummer" *\charformat </w:instrText>
    </w:r>
    <w:r w:rsidRPr="003020D9">
      <w:fldChar w:fldCharType="separate"/>
    </w:r>
    <w:r w:rsidRPr="003020D9">
      <w:t>s3056</w:t>
    </w:r>
    <w:r w:rsidRPr="003020D9">
      <w:fldChar w:fldCharType="end"/>
    </w:r>
  </w:p>
  <w:p w:rsidR="00D04A7C" w:rsidRPr="003020D9" w:rsidRDefault="00D04A7C">
    <w:pPr>
      <w:pStyle w:val="FSHRub1"/>
    </w:pPr>
    <w:r w:rsidRPr="003020D9">
      <w:t>Motion till riksdagen</w:t>
    </w:r>
    <w:r w:rsidRPr="003020D9">
      <w:br/>
    </w:r>
    <w:r w:rsidRPr="003020D9">
      <w:fldChar w:fldCharType="begin" w:fldLock="1"/>
    </w:r>
    <w:r w:rsidRPr="003020D9">
      <w:instrText xml:space="preserve"> DOCPROPERTY "YearUser" *\charformat </w:instrText>
    </w:r>
    <w:r w:rsidRPr="003020D9">
      <w:fldChar w:fldCharType="separate"/>
    </w:r>
    <w:r w:rsidRPr="003020D9">
      <w:t>2008/09</w:t>
    </w:r>
    <w:r w:rsidRPr="003020D9">
      <w:fldChar w:fldCharType="end"/>
    </w:r>
    <w:r w:rsidRPr="003020D9">
      <w:t>:</w:t>
    </w:r>
    <w:r w:rsidRPr="003020D9">
      <w:fldChar w:fldCharType="begin" w:fldLock="1"/>
    </w:r>
    <w:r w:rsidRPr="003020D9">
      <w:instrText xml:space="preserve"> DOCPROPERTY "Motionsnummer" *\charformat </w:instrText>
    </w:r>
    <w:r w:rsidRPr="003020D9">
      <w:fldChar w:fldCharType="separate"/>
    </w:r>
    <w:r w:rsidRPr="003020D9">
      <w:t>Ju343</w:t>
    </w:r>
    <w:r w:rsidRPr="003020D9">
      <w:fldChar w:fldCharType="end"/>
    </w:r>
  </w:p>
  <w:p w:rsidR="00D04A7C" w:rsidRPr="003020D9" w:rsidRDefault="00D04A7C">
    <w:pPr>
      <w:pStyle w:val="FSHNormalS5"/>
    </w:pPr>
    <w:r w:rsidRPr="003020D9">
      <w:fldChar w:fldCharType="begin" w:fldLock="1"/>
    </w:r>
    <w:r w:rsidRPr="003020D9">
      <w:instrText xml:space="preserve"> DOCPROPERTY "MotionarText" *\charformat </w:instrText>
    </w:r>
    <w:r w:rsidRPr="003020D9">
      <w:fldChar w:fldCharType="separate"/>
    </w:r>
    <w:r w:rsidRPr="003020D9">
      <w:t>av Anders Karlsson och Christin Hagberg (s)</w:t>
    </w:r>
    <w:r w:rsidRPr="003020D9">
      <w:fldChar w:fldCharType="end"/>
    </w:r>
    <w:r w:rsidRPr="003020D9">
      <w:br/>
    </w:r>
    <w:r w:rsidRPr="003020D9">
      <w:fldChar w:fldCharType="begin" w:fldLock="1"/>
    </w:r>
    <w:r w:rsidRPr="003020D9">
      <w:instrText xml:space="preserve"> DOCPROPERTY "SvarFrasKort" *\charformat </w:instrText>
    </w:r>
    <w:r w:rsidRPr="003020D9">
      <w:fldChar w:fldCharType="end"/>
    </w:r>
  </w:p>
  <w:p w:rsidR="00D04A7C" w:rsidRPr="003020D9" w:rsidRDefault="00D04A7C">
    <w:pPr>
      <w:pStyle w:val="FSHTitel"/>
    </w:pPr>
    <w:r w:rsidRPr="003020D9">
      <w:fldChar w:fldCharType="begin" w:fldLock="1"/>
    </w:r>
    <w:r w:rsidRPr="003020D9">
      <w:instrText xml:space="preserve"> DOCPROPERTY</w:instrText>
    </w:r>
    <w:r w:rsidRPr="003020D9">
      <w:rPr>
        <w:sz w:val="18"/>
      </w:rPr>
      <w:instrText xml:space="preserve"> "RubrikSvar" *\charformat </w:instrText>
    </w:r>
    <w:r w:rsidRPr="003020D9">
      <w:fldChar w:fldCharType="separate"/>
    </w:r>
    <w:r w:rsidRPr="003020D9">
      <w:t>Tillsyn av advokater</w:t>
    </w:r>
    <w:r w:rsidRPr="003020D9">
      <w:fldChar w:fldCharType="end"/>
    </w:r>
  </w:p>
  <w:p w:rsidR="00D04A7C" w:rsidRPr="003020D9" w:rsidRDefault="00D04A7C">
    <w:pPr>
      <w:pStyle w:val="Normal00"/>
    </w:pPr>
  </w:p>
  <w:p w:rsidR="00D04A7C" w:rsidRPr="003020D9" w:rsidRDefault="00D04A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8431419">
    <w:abstractNumId w:val="8"/>
  </w:num>
  <w:num w:numId="2" w16cid:durableId="1058473070">
    <w:abstractNumId w:val="9"/>
  </w:num>
  <w:num w:numId="3" w16cid:durableId="773475539">
    <w:abstractNumId w:val="8"/>
  </w:num>
  <w:num w:numId="4" w16cid:durableId="1835104037">
    <w:abstractNumId w:val="9"/>
  </w:num>
  <w:num w:numId="5" w16cid:durableId="213585482">
    <w:abstractNumId w:val="13"/>
  </w:num>
  <w:num w:numId="6" w16cid:durableId="1716737548">
    <w:abstractNumId w:val="10"/>
  </w:num>
  <w:num w:numId="7" w16cid:durableId="1114641792">
    <w:abstractNumId w:val="11"/>
  </w:num>
  <w:num w:numId="8" w16cid:durableId="353045741">
    <w:abstractNumId w:val="12"/>
  </w:num>
  <w:num w:numId="9" w16cid:durableId="518156928">
    <w:abstractNumId w:val="8"/>
  </w:num>
  <w:num w:numId="10" w16cid:durableId="1966692544">
    <w:abstractNumId w:val="3"/>
  </w:num>
  <w:num w:numId="11" w16cid:durableId="21904299">
    <w:abstractNumId w:val="2"/>
  </w:num>
  <w:num w:numId="12" w16cid:durableId="1608384956">
    <w:abstractNumId w:val="1"/>
  </w:num>
  <w:num w:numId="13" w16cid:durableId="1240284332">
    <w:abstractNumId w:val="0"/>
  </w:num>
  <w:num w:numId="14" w16cid:durableId="1284921387">
    <w:abstractNumId w:val="9"/>
  </w:num>
  <w:num w:numId="15" w16cid:durableId="1164785819">
    <w:abstractNumId w:val="7"/>
  </w:num>
  <w:num w:numId="16" w16cid:durableId="1286041510">
    <w:abstractNumId w:val="6"/>
  </w:num>
  <w:num w:numId="17" w16cid:durableId="240456162">
    <w:abstractNumId w:val="5"/>
  </w:num>
  <w:num w:numId="18" w16cid:durableId="1054696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9A5E592E-5AED-4597-A102-9913986F01D0},{1349BC2E-921E-4C89-A5BB-ABC1F4BF1292}"/>
  </w:docVars>
  <w:rsids>
    <w:rsidRoot w:val="00176644"/>
    <w:rsid w:val="00176644"/>
    <w:rsid w:val="003020D9"/>
    <w:rsid w:val="00D04A7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23356A-9708-46B1-A507-A89393B8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937</Words>
  <Characters>5643</Characters>
  <Application>Microsoft Office Word</Application>
  <DocSecurity>4</DocSecurity>
  <Lines>97</Lines>
  <Paragraphs>17</Paragraphs>
  <ScaleCrop>false</ScaleCrop>
  <HeadingPairs>
    <vt:vector size="2" baseType="variant">
      <vt:variant>
        <vt:lpstr>Rubrik</vt:lpstr>
      </vt:variant>
      <vt:variant>
        <vt:i4>1</vt:i4>
      </vt:variant>
    </vt:vector>
  </HeadingPairs>
  <TitlesOfParts>
    <vt:vector size="1" baseType="lpstr">
      <vt:lpstr>s3056</vt:lpstr>
    </vt:vector>
  </TitlesOfParts>
  <Company>Riksdagen</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s3056</dc:title>
  <dc:subject>s3056</dc:subject>
  <dc:creator>Riksdagen</dc:creator>
  <cp:keywords>Riksdagen</cp:keywords>
  <dc:description>TKG-ktrl, MSMQ4mb, PersReg-Distribution mm b-&gt;ny fplogga c-&gt;nygamla s-rosen</dc:description>
  <cp:lastModifiedBy>Lars Brink</cp:lastModifiedBy>
  <cp:revision>2</cp:revision>
  <cp:lastPrinted>2009-01-22T08:50:00Z</cp:lastPrinted>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Tillsyn av advokater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Tillsyn av advokater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Anders Karlsson och Christin Hagberg (s)</vt:lpwstr>
  </property>
  <property fmtid="{D5CDD505-2E9C-101B-9397-08002B2CF9AE}" pid="26" name="MotionarLista">
    <vt:lpwstr>Karlsson, Anders (s)\Hagberg, 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Christin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Ju343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20082009000000000115000030560069</vt:lpwstr>
  </property>
  <property fmtid="{D5CDD505-2E9C-101B-9397-08002B2CF9AE}" pid="47" name="datum">
    <vt:lpwstr>081002</vt:lpwstr>
  </property>
  <property fmtid="{D5CDD505-2E9C-101B-9397-08002B2CF9AE}" pid="48" name="avsändar-e-post">
    <vt:lpwstr>monika.v.karlsson@riksdagen.se</vt:lpwstr>
  </property>
  <property fmtid="{D5CDD505-2E9C-101B-9397-08002B2CF9AE}" pid="49" name="id">
    <vt:lpwstr>20082009000000000115000030560069</vt:lpwstr>
  </property>
  <property fmtid="{D5CDD505-2E9C-101B-9397-08002B2CF9AE}" pid="50" name="nummer">
    <vt:lpwstr>343</vt:lpwstr>
  </property>
  <property fmtid="{D5CDD505-2E9C-101B-9397-08002B2CF9AE}" pid="51" name="utskottsbeteckning">
    <vt:lpwstr>Ju</vt:lpwstr>
  </property>
  <property fmtid="{D5CDD505-2E9C-101B-9397-08002B2CF9AE}" pid="52" name="GlobalUID">
    <vt:lpwstr>{5C4C7F53-D943-418A-942D-346F76D6D9F1}</vt:lpwstr>
  </property>
  <property fmtid="{D5CDD505-2E9C-101B-9397-08002B2CF9AE}" pid="53" name="Överföringar">
    <vt:i4>0</vt:i4>
  </property>
  <property fmtid="{D5CDD505-2E9C-101B-9397-08002B2CF9AE}" pid="54" name="Checksum">
    <vt:lpwstr>*0017946230514*</vt:lpwstr>
  </property>
  <property fmtid="{D5CDD505-2E9C-101B-9397-08002B2CF9AE}" pid="55" name="skuggnummer">
    <vt:lpwstr>1988</vt:lpwstr>
  </property>
  <property fmtid="{D5CDD505-2E9C-101B-9397-08002B2CF9AE}" pid="56" name="urixVersion">
    <vt:lpwstr>3.2.0.8</vt:lpwstr>
  </property>
  <property fmtid="{D5CDD505-2E9C-101B-9397-08002B2CF9AE}" pid="57" name="urixOrigin">
    <vt:lpwstr>090402 09:51:58.925</vt:lpwstr>
  </property>
  <property fmtid="{D5CDD505-2E9C-101B-9397-08002B2CF9AE}" pid="58" name="urixGuid">
    <vt:lpwstr>{9A5818E3-6F31-4FA1-982B-CCAB0AFF3CB9}</vt:lpwstr>
  </property>
</Properties>
</file>