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9A68E8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A68E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9A68E8" w:rsidRDefault="00D53A42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szCs w:val="24"/>
              </w:rPr>
            </w:pPr>
            <w:r w:rsidRPr="009A68E8"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</w:tr>
      <w:tr w:rsidR="00707711" w:rsidRPr="009A68E8" w:rsidTr="00707711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707711" w:rsidRPr="009A68E8" w:rsidRDefault="007077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9A68E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9A68E8" w:rsidTr="007077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9A68E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9A68E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9A68E8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A68E8" w:rsidRDefault="00707711" w:rsidP="00371E84">
            <w:pPr>
              <w:framePr w:w="5035" w:h="1644" w:wrap="notBeside" w:vAnchor="page" w:hAnchor="page" w:x="6573" w:y="721"/>
            </w:pPr>
            <w:r w:rsidRPr="009A68E8">
              <w:t>201</w:t>
            </w:r>
            <w:r w:rsidR="00371E84" w:rsidRPr="009A68E8">
              <w:t>2</w:t>
            </w:r>
            <w:r w:rsidRPr="009A68E8">
              <w:t>-0</w:t>
            </w:r>
            <w:r w:rsidR="00371E84" w:rsidRPr="009A68E8">
              <w:t>5</w:t>
            </w:r>
            <w:r w:rsidRPr="009A68E8">
              <w:t>-1</w:t>
            </w:r>
            <w:r w:rsidR="0040077D" w:rsidRPr="009A68E8">
              <w:t>6</w:t>
            </w:r>
          </w:p>
        </w:tc>
        <w:tc>
          <w:tcPr>
            <w:tcW w:w="2999" w:type="dxa"/>
            <w:gridSpan w:val="2"/>
          </w:tcPr>
          <w:p w:rsidR="006E4E11" w:rsidRPr="009A68E8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9A68E8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A68E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9A68E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484D75" w:rsidRPr="009A68E8" w:rsidRDefault="00484D75" w:rsidP="00484D75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9A68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68E8" w:rsidRDefault="007077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9A68E8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9A68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68E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A68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68E8" w:rsidRDefault="0070771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9A68E8">
              <w:rPr>
                <w:bCs/>
                <w:iCs/>
              </w:rPr>
              <w:t>Entreprenörskap</w:t>
            </w:r>
          </w:p>
        </w:tc>
      </w:tr>
      <w:tr w:rsidR="006E4E11" w:rsidRPr="009A68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68E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A68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68E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A68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68E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A68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68E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A68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68E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A68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68E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9A68E8" w:rsidRDefault="002245AB">
      <w:pPr>
        <w:framePr w:w="4400" w:h="2523" w:wrap="notBeside" w:vAnchor="page" w:hAnchor="page" w:x="6453" w:y="2445"/>
        <w:ind w:left="142"/>
        <w:rPr>
          <w:b/>
        </w:rPr>
      </w:pPr>
      <w:r w:rsidRPr="009A68E8">
        <w:rPr>
          <w:b/>
        </w:rPr>
        <w:t>Riksdagen (EU-nämnden och Näringsutskottet)</w:t>
      </w:r>
    </w:p>
    <w:p w:rsidR="00707711" w:rsidRPr="009A68E8" w:rsidRDefault="00B91F4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9A68E8">
        <w:t>Konkurrenskraftsrådet</w:t>
      </w:r>
      <w:r w:rsidR="00707711" w:rsidRPr="009A68E8">
        <w:t xml:space="preserve"> </w:t>
      </w:r>
      <w:r w:rsidRPr="009A68E8">
        <w:t xml:space="preserve">den </w:t>
      </w:r>
      <w:r w:rsidR="00371E84" w:rsidRPr="009A68E8">
        <w:t>30</w:t>
      </w:r>
      <w:r w:rsidRPr="009A68E8">
        <w:t xml:space="preserve"> </w:t>
      </w:r>
      <w:r w:rsidR="00371E84" w:rsidRPr="009A68E8">
        <w:t>maj</w:t>
      </w:r>
    </w:p>
    <w:p w:rsidR="00707711" w:rsidRPr="009A68E8" w:rsidRDefault="00707711">
      <w:pPr>
        <w:pStyle w:val="RKnormal"/>
      </w:pPr>
    </w:p>
    <w:p w:rsidR="00707711" w:rsidRPr="009A68E8" w:rsidRDefault="00BC7A81">
      <w:pPr>
        <w:pStyle w:val="RKnormal"/>
      </w:pPr>
      <w:r w:rsidRPr="009A68E8">
        <w:t xml:space="preserve">Dagordningspunkt </w:t>
      </w:r>
      <w:r w:rsidR="00D53A42" w:rsidRPr="009A68E8">
        <w:t>4</w:t>
      </w:r>
    </w:p>
    <w:p w:rsidR="00707711" w:rsidRPr="009A68E8" w:rsidRDefault="00707711">
      <w:pPr>
        <w:pStyle w:val="RKnormal"/>
      </w:pPr>
    </w:p>
    <w:p w:rsidR="00371E84" w:rsidRPr="009A68E8" w:rsidRDefault="00707711" w:rsidP="00371E84">
      <w:pPr>
        <w:pStyle w:val="Par-number1"/>
        <w:numPr>
          <w:ilvl w:val="0"/>
          <w:numId w:val="0"/>
        </w:numPr>
        <w:spacing w:line="240" w:lineRule="auto"/>
        <w:ind w:left="567" w:hanging="567"/>
        <w:jc w:val="both"/>
        <w:rPr>
          <w:b/>
          <w:color w:val="000000"/>
          <w:lang w:val="sv-SE"/>
        </w:rPr>
      </w:pPr>
      <w:r w:rsidRPr="009A68E8">
        <w:rPr>
          <w:lang w:val="sv-SE"/>
        </w:rPr>
        <w:t>Rubrik:</w:t>
      </w:r>
      <w:r w:rsidR="00BE4833" w:rsidRPr="009A68E8">
        <w:rPr>
          <w:lang w:val="sv-SE"/>
        </w:rPr>
        <w:t xml:space="preserve"> </w:t>
      </w:r>
      <w:r w:rsidR="00371E84" w:rsidRPr="009A68E8">
        <w:rPr>
          <w:color w:val="000000"/>
          <w:lang w:val="sv-SE"/>
        </w:rPr>
        <w:t>Proposal for a Regulation of the European Parliament and of the Council establishing a Programme for the Competitiveness of Enterprises and Small and Medium-sized Enterprises (COSME) (2014-2020) (First reading)</w:t>
      </w:r>
    </w:p>
    <w:p w:rsidR="00707711" w:rsidRPr="009A68E8" w:rsidRDefault="00371E84" w:rsidP="00371E84">
      <w:pPr>
        <w:pStyle w:val="RKnormal"/>
      </w:pPr>
      <w:r w:rsidRPr="009A68E8">
        <w:rPr>
          <w:szCs w:val="24"/>
        </w:rPr>
        <w:t>-</w:t>
      </w:r>
      <w:r w:rsidRPr="009A68E8">
        <w:rPr>
          <w:szCs w:val="24"/>
        </w:rPr>
        <w:tab/>
        <w:t>Partial general approach</w:t>
      </w:r>
    </w:p>
    <w:p w:rsidR="00707711" w:rsidRPr="009A68E8" w:rsidRDefault="00707711">
      <w:pPr>
        <w:pStyle w:val="RKnormal"/>
      </w:pPr>
    </w:p>
    <w:p w:rsidR="00707711" w:rsidRPr="009A68E8" w:rsidRDefault="00707711">
      <w:pPr>
        <w:pStyle w:val="RKnormal"/>
      </w:pPr>
      <w:r w:rsidRPr="009A68E8">
        <w:t>Dokument:</w:t>
      </w:r>
      <w:r w:rsidR="00BC7A81" w:rsidRPr="009A68E8">
        <w:t xml:space="preserve"> </w:t>
      </w:r>
      <w:r w:rsidR="00EE673A" w:rsidRPr="009A68E8">
        <w:t>[</w:t>
      </w:r>
      <w:r w:rsidR="00687801" w:rsidRPr="009A68E8">
        <w:t xml:space="preserve">2011/0394 (COD), 9635/12, COMPET 248, IND </w:t>
      </w:r>
      <w:smartTag w:uri="urn:schemas-microsoft-com:office:smarttags" w:element="metricconverter">
        <w:smartTagPr>
          <w:attr w:name="ProductID" w:val="82, MI"/>
        </w:smartTagPr>
        <w:r w:rsidR="00687801" w:rsidRPr="009A68E8">
          <w:t>82, MI</w:t>
        </w:r>
      </w:smartTag>
      <w:r w:rsidR="00687801" w:rsidRPr="009A68E8">
        <w:t xml:space="preserve"> 304, CODEC 1217][Ändringar förutses efter Coreper i det dokument som kommer att gå till KKR i rec 29, art 13.1 och 15.2, kompletteras i efterhand] </w:t>
      </w:r>
    </w:p>
    <w:p w:rsidR="00707711" w:rsidRPr="009A68E8" w:rsidRDefault="00707711">
      <w:pPr>
        <w:pStyle w:val="RKnormal"/>
      </w:pPr>
    </w:p>
    <w:p w:rsidR="00707711" w:rsidRPr="009A68E8" w:rsidRDefault="00707711" w:rsidP="008D2C09">
      <w:pPr>
        <w:pStyle w:val="RKnormal"/>
      </w:pPr>
      <w:r w:rsidRPr="009A68E8">
        <w:t>Tidigare dokument:</w:t>
      </w:r>
      <w:r w:rsidR="00116D0F" w:rsidRPr="009A68E8">
        <w:t xml:space="preserve"> </w:t>
      </w:r>
      <w:r w:rsidRPr="009A68E8">
        <w:t xml:space="preserve">Fakta-PM </w:t>
      </w:r>
      <w:r w:rsidR="00C54214" w:rsidRPr="009A68E8">
        <w:t>Program för företagens konkurrenskraft och små och medelstora företag.</w:t>
      </w:r>
      <w:r w:rsidR="00116D0F" w:rsidRPr="009A68E8">
        <w:t xml:space="preserve"> N</w:t>
      </w:r>
      <w:r w:rsidRPr="009A68E8">
        <w:t xml:space="preserve">-dep </w:t>
      </w:r>
      <w:r w:rsidR="008D2C09" w:rsidRPr="009A68E8">
        <w:t>201</w:t>
      </w:r>
      <w:r w:rsidR="00C54214" w:rsidRPr="009A68E8">
        <w:t>1</w:t>
      </w:r>
      <w:r w:rsidR="008D2C09" w:rsidRPr="009A68E8">
        <w:t>/1</w:t>
      </w:r>
      <w:r w:rsidR="00C54214" w:rsidRPr="009A68E8">
        <w:t>2</w:t>
      </w:r>
      <w:r w:rsidR="008D2C09" w:rsidRPr="009A68E8">
        <w:t>:FPM</w:t>
      </w:r>
      <w:r w:rsidR="00C54214" w:rsidRPr="009A68E8">
        <w:t>7</w:t>
      </w:r>
      <w:r w:rsidR="008D2C09" w:rsidRPr="009A68E8">
        <w:t>7</w:t>
      </w:r>
    </w:p>
    <w:p w:rsidR="00707711" w:rsidRPr="009A68E8" w:rsidRDefault="00707711">
      <w:pPr>
        <w:pStyle w:val="RKnormal"/>
      </w:pPr>
    </w:p>
    <w:p w:rsidR="00116D0F" w:rsidRPr="009A68E8" w:rsidRDefault="00707711" w:rsidP="00116D0F">
      <w:pPr>
        <w:pStyle w:val="RKnormal"/>
      </w:pPr>
      <w:r w:rsidRPr="009A68E8">
        <w:t xml:space="preserve">Tidigare behandlad vid samråd med EU-nämnden: </w:t>
      </w:r>
      <w:r w:rsidR="00EE673A" w:rsidRPr="009A68E8">
        <w:t xml:space="preserve">Vid konkurrensraftrådets möte 5-6 december 2011 informerade kommissionen rådet om programmet vilket EU-nämnden informerades om </w:t>
      </w:r>
      <w:r w:rsidR="00853614" w:rsidRPr="009A68E8">
        <w:t>2 dece</w:t>
      </w:r>
      <w:r w:rsidR="00EE673A" w:rsidRPr="009A68E8">
        <w:t>mber 2011.</w:t>
      </w:r>
    </w:p>
    <w:p w:rsidR="00707711" w:rsidRPr="009A68E8" w:rsidRDefault="00707711">
      <w:pPr>
        <w:pStyle w:val="RKrubrik"/>
      </w:pPr>
      <w:r w:rsidRPr="009A68E8">
        <w:t>Bakgrund</w:t>
      </w:r>
    </w:p>
    <w:p w:rsidR="00116D0F" w:rsidRPr="009A68E8" w:rsidRDefault="003F74AF" w:rsidP="00116D0F">
      <w:pPr>
        <w:pStyle w:val="RKnormal"/>
      </w:pPr>
      <w:r w:rsidRPr="009A68E8">
        <w:t>Kommissionen presenterade 30 nov 2011 ett förslag till program för företagens konkurrenskraft och små och medelstora företag. Programmet har under våren förhandlats i rådsarbetsgrupp och i Coreper. Efter förhandlingarna har ordförandeskapet presenterat ett kompromissförslag. Konkurrenskaftsrådet ska på sitt möte anta allmän partiell inriktning på programmet.</w:t>
      </w:r>
    </w:p>
    <w:p w:rsidR="00707711" w:rsidRPr="009A68E8" w:rsidRDefault="00707711">
      <w:pPr>
        <w:pStyle w:val="RKrubrik"/>
      </w:pPr>
      <w:r w:rsidRPr="009A68E8">
        <w:t>Rättslig grund och beslutsförfarande</w:t>
      </w:r>
    </w:p>
    <w:p w:rsidR="003F74AF" w:rsidRPr="009A68E8" w:rsidRDefault="003F74AF" w:rsidP="003F74AF">
      <w:r w:rsidRPr="009A68E8">
        <w:t>Kommissionen anger att den rättsliga grunden för förslaget är artiklarna 173 och 195 i Fördraget om europeiska unionens funktionssätt (EUF-fördraget).</w:t>
      </w:r>
    </w:p>
    <w:p w:rsidR="003F74AF" w:rsidRPr="009A68E8" w:rsidRDefault="003F74AF" w:rsidP="003F74AF"/>
    <w:p w:rsidR="003F74AF" w:rsidRPr="009A68E8" w:rsidRDefault="003F74AF" w:rsidP="003F74AF">
      <w:pPr>
        <w:rPr>
          <w:rFonts w:cs="TradeGothic"/>
          <w:bCs/>
          <w:i/>
          <w:color w:val="000000"/>
          <w:sz w:val="22"/>
          <w:szCs w:val="22"/>
        </w:rPr>
      </w:pPr>
      <w:r w:rsidRPr="009A68E8">
        <w:lastRenderedPageBreak/>
        <w:t>Beslutas av rådet och Europaparlamentet enligt det ordinarie lagstiftningsförfarandet (artikel 294 EUF-fördraget). Beslutas i rådet med kvalificerad majoritet.</w:t>
      </w:r>
    </w:p>
    <w:p w:rsidR="00707711" w:rsidRPr="009A68E8" w:rsidRDefault="00707711">
      <w:pPr>
        <w:pStyle w:val="RKrubrik"/>
        <w:rPr>
          <w:i/>
          <w:iCs/>
        </w:rPr>
      </w:pPr>
      <w:r w:rsidRPr="009A68E8">
        <w:rPr>
          <w:i/>
          <w:iCs/>
        </w:rPr>
        <w:t>Svensk ståndpunkt</w:t>
      </w:r>
    </w:p>
    <w:p w:rsidR="00B91F4C" w:rsidRPr="009A68E8" w:rsidRDefault="00B91F4C" w:rsidP="00B91F4C">
      <w:pPr>
        <w:pStyle w:val="RKnormal"/>
      </w:pPr>
      <w:r w:rsidRPr="009A68E8">
        <w:t xml:space="preserve">Sverige </w:t>
      </w:r>
      <w:r w:rsidR="00DA3B3F" w:rsidRPr="009A68E8">
        <w:t>kan</w:t>
      </w:r>
      <w:r w:rsidRPr="009A68E8">
        <w:t xml:space="preserve"> </w:t>
      </w:r>
      <w:r w:rsidR="00E654F4" w:rsidRPr="009A68E8">
        <w:t>ställa sig bakom ordförandeskapets förslag</w:t>
      </w:r>
      <w:r w:rsidR="00887B94" w:rsidRPr="009A68E8">
        <w:t>.</w:t>
      </w:r>
      <w:r w:rsidR="00480C82" w:rsidRPr="009A68E8">
        <w:t xml:space="preserve"> </w:t>
      </w:r>
    </w:p>
    <w:p w:rsidR="00707711" w:rsidRPr="009A68E8" w:rsidRDefault="00707711">
      <w:pPr>
        <w:pStyle w:val="RKrubrik"/>
      </w:pPr>
      <w:r w:rsidRPr="009A68E8">
        <w:t>Europaparlamentets inställning</w:t>
      </w:r>
    </w:p>
    <w:p w:rsidR="00B91F4C" w:rsidRPr="009A68E8" w:rsidRDefault="00B91F4C" w:rsidP="00B91F4C">
      <w:pPr>
        <w:pStyle w:val="RKnormal"/>
      </w:pPr>
      <w:r w:rsidRPr="009A68E8">
        <w:t xml:space="preserve">Ej </w:t>
      </w:r>
      <w:r w:rsidR="003F74AF" w:rsidRPr="009A68E8">
        <w:t>känd</w:t>
      </w:r>
    </w:p>
    <w:p w:rsidR="00707711" w:rsidRPr="009A68E8" w:rsidRDefault="00707711">
      <w:pPr>
        <w:pStyle w:val="RKnormal"/>
      </w:pPr>
    </w:p>
    <w:p w:rsidR="00707711" w:rsidRPr="009A68E8" w:rsidRDefault="00707711">
      <w:pPr>
        <w:pStyle w:val="RKrubrik"/>
        <w:rPr>
          <w:i/>
          <w:iCs/>
        </w:rPr>
      </w:pPr>
      <w:r w:rsidRPr="009A68E8">
        <w:rPr>
          <w:i/>
          <w:iCs/>
        </w:rPr>
        <w:t>Förslaget</w:t>
      </w:r>
    </w:p>
    <w:p w:rsidR="00163B49" w:rsidRPr="009A68E8" w:rsidRDefault="00163B49" w:rsidP="00163B49">
      <w:pPr>
        <w:pStyle w:val="RKnormal"/>
      </w:pPr>
      <w:r w:rsidRPr="009A68E8">
        <w:t>Avsikten med programmet är att stärka EU:s fokus mot små- och medelstora företag (SMF) samt även bidra med finansiering riktad direkt till SMF. Programmets fokus ska ligga på åtgärder som ska kunna stärka konkurrenskraften hos SMF. Huvudsakligen är programmet indelat i två delar, en del som innehåller finansiella instrument och en del som främst innehåller främjandeaktiviteter.</w:t>
      </w:r>
      <w:r w:rsidR="002245AB" w:rsidRPr="009A68E8">
        <w:t xml:space="preserve"> De generella målen för programmet är att stärka konkurrenskraften och hållbarheten hos EU:s företag med fokus på SMF samt att uppmuntra en entreprenöriell kultur och främja nystart och tillväxt av SMF.</w:t>
      </w:r>
    </w:p>
    <w:p w:rsidR="00163B49" w:rsidRPr="009A68E8" w:rsidRDefault="00163B49" w:rsidP="00163B49">
      <w:pPr>
        <w:pStyle w:val="RKnormal"/>
      </w:pPr>
    </w:p>
    <w:p w:rsidR="00163B49" w:rsidRPr="009A68E8" w:rsidRDefault="00163B49" w:rsidP="00163B49">
      <w:pPr>
        <w:pStyle w:val="RKnormal"/>
      </w:pPr>
      <w:r w:rsidRPr="009A68E8">
        <w:t>De finansiella instrumenten ska kunna bidra med finansiering till SMF i form av investeringar, lån och garantier. Avsikten är att instrumenten ska fungera via nationella intermediärer, vara kompletterande till medlemsstaternas egna finansieringslösningar samt fungera marknadskom</w:t>
      </w:r>
      <w:r w:rsidR="002245AB" w:rsidRPr="009A68E8">
        <w:t>pletterande. Fokus ska vara på SMF i sådd-, tillväxtfas eller för förvärv.</w:t>
      </w:r>
    </w:p>
    <w:p w:rsidR="00163B49" w:rsidRPr="009A68E8" w:rsidRDefault="00163B49" w:rsidP="00163B49">
      <w:pPr>
        <w:pStyle w:val="RKnormal"/>
      </w:pPr>
    </w:p>
    <w:p w:rsidR="008D2C09" w:rsidRPr="009A68E8" w:rsidRDefault="002245AB" w:rsidP="008D2C09">
      <w:pPr>
        <w:rPr>
          <w:iCs/>
        </w:rPr>
      </w:pPr>
      <w:r w:rsidRPr="009A68E8">
        <w:rPr>
          <w:iCs/>
        </w:rPr>
        <w:t>Den andra huvudsakliga delen av programmet fokuserar på främjandeåtgärder för att stärka entreprenörskap och tillgång till marknader.</w:t>
      </w:r>
      <w:r w:rsidR="00227ECD" w:rsidRPr="009A68E8">
        <w:rPr>
          <w:iCs/>
        </w:rPr>
        <w:t xml:space="preserve"> </w:t>
      </w:r>
      <w:r w:rsidRPr="009A68E8">
        <w:rPr>
          <w:iCs/>
        </w:rPr>
        <w:t xml:space="preserve"> Detta kommer att göras genom </w:t>
      </w:r>
      <w:r w:rsidR="00347243" w:rsidRPr="009A68E8">
        <w:rPr>
          <w:iCs/>
        </w:rPr>
        <w:t>att erbjuda information om handelshinder, stöd till Enterprise Europe Network och stödja industriella samarbeten.</w:t>
      </w:r>
      <w:r w:rsidR="00227ECD" w:rsidRPr="009A68E8">
        <w:rPr>
          <w:iCs/>
        </w:rPr>
        <w:t xml:space="preserve"> </w:t>
      </w:r>
      <w:r w:rsidR="00227ECD" w:rsidRPr="009A68E8">
        <w:t xml:space="preserve">Insatserna med exportfrämjande (för SMF) ska vara ett komplement till medlemsstaternas främjaraktiviteter. </w:t>
      </w:r>
      <w:r w:rsidR="00347243" w:rsidRPr="009A68E8">
        <w:rPr>
          <w:iCs/>
        </w:rPr>
        <w:t xml:space="preserve">Dessutom kommer insatser för att stärka och utveckla </w:t>
      </w:r>
      <w:r w:rsidR="00227ECD" w:rsidRPr="009A68E8">
        <w:rPr>
          <w:iCs/>
        </w:rPr>
        <w:t>e</w:t>
      </w:r>
      <w:r w:rsidR="00347243" w:rsidRPr="009A68E8">
        <w:rPr>
          <w:iCs/>
        </w:rPr>
        <w:t>ntreprenörskapsutbildningar</w:t>
      </w:r>
      <w:r w:rsidR="00563AAE" w:rsidRPr="009A68E8">
        <w:rPr>
          <w:iCs/>
        </w:rPr>
        <w:t xml:space="preserve"> och andra aktiviteter med särskilt fokus på vissa målgrupper som unga och nya entreprenörer samt kvinnor.</w:t>
      </w:r>
    </w:p>
    <w:p w:rsidR="003F74AF" w:rsidRPr="009A68E8" w:rsidRDefault="003F74AF" w:rsidP="008D2C09">
      <w:pPr>
        <w:rPr>
          <w:i/>
          <w:iCs/>
        </w:rPr>
      </w:pPr>
    </w:p>
    <w:p w:rsidR="00707711" w:rsidRPr="009A68E8" w:rsidRDefault="00707711" w:rsidP="008D2C09">
      <w:pPr>
        <w:rPr>
          <w:i/>
          <w:iCs/>
        </w:rPr>
      </w:pPr>
      <w:r w:rsidRPr="009A68E8">
        <w:rPr>
          <w:i/>
          <w:iCs/>
        </w:rPr>
        <w:t>Gällande svenska regler och förslagets effekter på dessa</w:t>
      </w:r>
    </w:p>
    <w:p w:rsidR="00707711" w:rsidRPr="009A68E8" w:rsidRDefault="00B91F4C">
      <w:pPr>
        <w:pStyle w:val="RKnormal"/>
      </w:pPr>
      <w:r w:rsidRPr="009A68E8">
        <w:t>Inga</w:t>
      </w:r>
    </w:p>
    <w:p w:rsidR="00707711" w:rsidRPr="009A68E8" w:rsidRDefault="00707711">
      <w:pPr>
        <w:pStyle w:val="RKrubrik"/>
      </w:pPr>
      <w:r w:rsidRPr="009A68E8">
        <w:t>Ekonomiska konsekvenser</w:t>
      </w:r>
    </w:p>
    <w:p w:rsidR="00707711" w:rsidRPr="009A68E8" w:rsidRDefault="003F74AF">
      <w:pPr>
        <w:pStyle w:val="RKnormal"/>
      </w:pPr>
      <w:r w:rsidRPr="009A68E8">
        <w:t>Förhandlingarna om EU:s kommande långtidsbudget är ännu inte avslutade varför de ekonomiska konsekvenserna av förslaget inte går att bedöma.</w:t>
      </w:r>
      <w:r w:rsidR="000D4B58" w:rsidRPr="009A68E8">
        <w:t xml:space="preserve"> Kommissionen föreslår i sitt ursprungsförslag en budget för programmet på 2,522 miljarder Euro.</w:t>
      </w:r>
    </w:p>
    <w:p w:rsidR="00707711" w:rsidRPr="009A68E8" w:rsidRDefault="00707711">
      <w:pPr>
        <w:pStyle w:val="RKrubrik"/>
      </w:pPr>
      <w:r w:rsidRPr="009A68E8">
        <w:t>Övrigt</w:t>
      </w:r>
    </w:p>
    <w:p w:rsidR="006E4E11" w:rsidRPr="009A68E8" w:rsidRDefault="00B91F4C" w:rsidP="00B6743C">
      <w:pPr>
        <w:pStyle w:val="RKnormal"/>
      </w:pPr>
      <w:r w:rsidRPr="009A68E8">
        <w:t>-</w:t>
      </w:r>
    </w:p>
    <w:p w:rsidR="006E4E11" w:rsidRPr="009A68E8" w:rsidRDefault="006E4E11">
      <w:pPr>
        <w:pStyle w:val="RKnormal"/>
      </w:pPr>
    </w:p>
    <w:p w:rsidR="00707711" w:rsidRPr="009A68E8" w:rsidRDefault="00707711">
      <w:pPr>
        <w:pStyle w:val="RKnormal"/>
      </w:pPr>
    </w:p>
    <w:sectPr w:rsidR="00707711" w:rsidRPr="009A68E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64A" w:rsidRPr="009A68E8" w:rsidRDefault="00B7264A">
      <w:r w:rsidRPr="009A68E8">
        <w:separator/>
      </w:r>
    </w:p>
  </w:endnote>
  <w:endnote w:type="continuationSeparator" w:id="0">
    <w:p w:rsidR="00B7264A" w:rsidRPr="009A68E8" w:rsidRDefault="00B7264A">
      <w:r w:rsidRPr="009A68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64A" w:rsidRPr="009A68E8" w:rsidRDefault="00B7264A">
      <w:r w:rsidRPr="009A68E8">
        <w:separator/>
      </w:r>
    </w:p>
  </w:footnote>
  <w:footnote w:type="continuationSeparator" w:id="0">
    <w:p w:rsidR="00B7264A" w:rsidRPr="009A68E8" w:rsidRDefault="00B7264A">
      <w:r w:rsidRPr="009A68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7243" w:rsidRPr="009A68E8" w:rsidRDefault="00347243">
    <w:pPr>
      <w:pStyle w:val="Sidhuvud"/>
      <w:framePr w:wrap="around" w:vAnchor="text" w:hAnchor="margin" w:xAlign="right" w:y="1"/>
      <w:rPr>
        <w:rStyle w:val="Sidnummer"/>
      </w:rPr>
    </w:pPr>
    <w:r w:rsidRPr="009A68E8">
      <w:rPr>
        <w:rStyle w:val="Sidnummer"/>
      </w:rPr>
      <w:fldChar w:fldCharType="begin" w:fldLock="1"/>
    </w:r>
    <w:r w:rsidRPr="009A68E8">
      <w:rPr>
        <w:rStyle w:val="Sidnummer"/>
      </w:rPr>
      <w:instrText xml:space="preserve">PAGE  </w:instrText>
    </w:r>
    <w:r w:rsidRPr="009A68E8">
      <w:rPr>
        <w:rStyle w:val="Sidnummer"/>
      </w:rPr>
      <w:fldChar w:fldCharType="separate"/>
    </w:r>
    <w:r w:rsidR="00D53A42" w:rsidRPr="009A68E8">
      <w:rPr>
        <w:rStyle w:val="Sidnummer"/>
      </w:rPr>
      <w:t>2</w:t>
    </w:r>
    <w:r w:rsidRPr="009A68E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47243" w:rsidRPr="009A68E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47243" w:rsidRPr="009A68E8" w:rsidRDefault="0034724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47243" w:rsidRPr="009A68E8" w:rsidRDefault="00347243">
          <w:pPr>
            <w:pStyle w:val="Sidhuvud"/>
            <w:ind w:right="360"/>
          </w:pPr>
        </w:p>
      </w:tc>
      <w:tc>
        <w:tcPr>
          <w:tcW w:w="1525" w:type="dxa"/>
        </w:tcPr>
        <w:p w:rsidR="00347243" w:rsidRPr="009A68E8" w:rsidRDefault="00347243">
          <w:pPr>
            <w:pStyle w:val="Sidhuvud"/>
            <w:ind w:right="360"/>
          </w:pPr>
        </w:p>
      </w:tc>
    </w:tr>
  </w:tbl>
  <w:p w:rsidR="00347243" w:rsidRPr="009A68E8" w:rsidRDefault="0034724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7243" w:rsidRPr="009A68E8" w:rsidRDefault="00347243">
    <w:pPr>
      <w:pStyle w:val="Sidhuvud"/>
      <w:framePr w:wrap="around" w:vAnchor="text" w:hAnchor="margin" w:xAlign="right" w:y="1"/>
      <w:rPr>
        <w:rStyle w:val="Sidnummer"/>
      </w:rPr>
    </w:pPr>
    <w:r w:rsidRPr="009A68E8">
      <w:rPr>
        <w:rStyle w:val="Sidnummer"/>
      </w:rPr>
      <w:fldChar w:fldCharType="begin" w:fldLock="1"/>
    </w:r>
    <w:r w:rsidRPr="009A68E8">
      <w:rPr>
        <w:rStyle w:val="Sidnummer"/>
      </w:rPr>
      <w:instrText xml:space="preserve">PAGE  </w:instrText>
    </w:r>
    <w:r w:rsidRPr="009A68E8">
      <w:rPr>
        <w:rStyle w:val="Sidnummer"/>
      </w:rPr>
      <w:fldChar w:fldCharType="separate"/>
    </w:r>
    <w:r w:rsidR="00D53A42" w:rsidRPr="009A68E8">
      <w:rPr>
        <w:rStyle w:val="Sidnummer"/>
      </w:rPr>
      <w:t>3</w:t>
    </w:r>
    <w:r w:rsidRPr="009A68E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47243" w:rsidRPr="009A68E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47243" w:rsidRPr="009A68E8" w:rsidRDefault="0034724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47243" w:rsidRPr="009A68E8" w:rsidRDefault="00347243">
          <w:pPr>
            <w:pStyle w:val="Sidhuvud"/>
            <w:ind w:right="360"/>
          </w:pPr>
        </w:p>
      </w:tc>
      <w:tc>
        <w:tcPr>
          <w:tcW w:w="1525" w:type="dxa"/>
        </w:tcPr>
        <w:p w:rsidR="00347243" w:rsidRPr="009A68E8" w:rsidRDefault="00347243">
          <w:pPr>
            <w:pStyle w:val="Sidhuvud"/>
            <w:ind w:right="360"/>
          </w:pPr>
        </w:p>
      </w:tc>
    </w:tr>
  </w:tbl>
  <w:p w:rsidR="00347243" w:rsidRPr="009A68E8" w:rsidRDefault="0034724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7243" w:rsidRPr="009A68E8" w:rsidRDefault="009A68E8">
    <w:pPr>
      <w:framePr w:w="2948" w:h="1321" w:hRule="exact" w:wrap="notBeside" w:vAnchor="page" w:hAnchor="page" w:x="1362" w:y="653"/>
    </w:pPr>
    <w:r w:rsidRPr="009A68E8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243" w:rsidRPr="009A68E8" w:rsidRDefault="0034724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47243" w:rsidRPr="009A68E8" w:rsidRDefault="00347243">
    <w:pPr>
      <w:rPr>
        <w:rFonts w:ascii="TradeGothic" w:hAnsi="TradeGothic"/>
        <w:b/>
        <w:bCs/>
        <w:spacing w:val="12"/>
        <w:sz w:val="22"/>
      </w:rPr>
    </w:pPr>
  </w:p>
  <w:p w:rsidR="00347243" w:rsidRPr="009A68E8" w:rsidRDefault="0034724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47243" w:rsidRPr="009A68E8" w:rsidRDefault="00347243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A1DF0"/>
    <w:multiLevelType w:val="hybridMultilevel"/>
    <w:tmpl w:val="EABA76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E71E4"/>
    <w:multiLevelType w:val="singleLevel"/>
    <w:tmpl w:val="21145626"/>
    <w:lvl w:ilvl="0">
      <w:start w:val="1"/>
      <w:numFmt w:val="decimal"/>
      <w:pStyle w:val="Par-number1"/>
      <w:lvlText w:val="%1."/>
      <w:lvlJc w:val="left"/>
      <w:pPr>
        <w:tabs>
          <w:tab w:val="num" w:pos="567"/>
        </w:tabs>
        <w:ind w:left="567" w:hanging="567"/>
      </w:pPr>
    </w:lvl>
  </w:abstractNum>
  <w:num w:numId="1" w16cid:durableId="1255674191">
    <w:abstractNumId w:val="0"/>
  </w:num>
  <w:num w:numId="2" w16cid:durableId="103954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707711"/>
    <w:rsid w:val="000238D2"/>
    <w:rsid w:val="000A4794"/>
    <w:rsid w:val="000D4B58"/>
    <w:rsid w:val="00116D0F"/>
    <w:rsid w:val="00150384"/>
    <w:rsid w:val="00163B49"/>
    <w:rsid w:val="001805B7"/>
    <w:rsid w:val="002245AB"/>
    <w:rsid w:val="00227ECD"/>
    <w:rsid w:val="002C176B"/>
    <w:rsid w:val="00347243"/>
    <w:rsid w:val="00371474"/>
    <w:rsid w:val="00371E84"/>
    <w:rsid w:val="003979F5"/>
    <w:rsid w:val="003F74AF"/>
    <w:rsid w:val="0040077D"/>
    <w:rsid w:val="00480C82"/>
    <w:rsid w:val="00484D75"/>
    <w:rsid w:val="004A328D"/>
    <w:rsid w:val="00563AAE"/>
    <w:rsid w:val="0058762B"/>
    <w:rsid w:val="00687801"/>
    <w:rsid w:val="006B4951"/>
    <w:rsid w:val="006E4E11"/>
    <w:rsid w:val="00707711"/>
    <w:rsid w:val="007242A3"/>
    <w:rsid w:val="007A6855"/>
    <w:rsid w:val="00800DB9"/>
    <w:rsid w:val="00802C53"/>
    <w:rsid w:val="00825A45"/>
    <w:rsid w:val="00853614"/>
    <w:rsid w:val="00887B94"/>
    <w:rsid w:val="008D2C09"/>
    <w:rsid w:val="00946608"/>
    <w:rsid w:val="009740DE"/>
    <w:rsid w:val="0099707D"/>
    <w:rsid w:val="009A68E8"/>
    <w:rsid w:val="009E5DD3"/>
    <w:rsid w:val="00B00486"/>
    <w:rsid w:val="00B502A3"/>
    <w:rsid w:val="00B6743C"/>
    <w:rsid w:val="00B7264A"/>
    <w:rsid w:val="00B91F4C"/>
    <w:rsid w:val="00BC7A81"/>
    <w:rsid w:val="00BE4833"/>
    <w:rsid w:val="00C54214"/>
    <w:rsid w:val="00D133D7"/>
    <w:rsid w:val="00D53A42"/>
    <w:rsid w:val="00DA3B3F"/>
    <w:rsid w:val="00DD4902"/>
    <w:rsid w:val="00E64402"/>
    <w:rsid w:val="00E654F4"/>
    <w:rsid w:val="00EC25F9"/>
    <w:rsid w:val="00ED583F"/>
    <w:rsid w:val="00EE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2AFD0-0D65-45A0-B96E-FCC682AF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E6440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D2C0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Fotnotsreferens">
    <w:name w:val="footnote reference"/>
    <w:rsid w:val="00371E84"/>
    <w:rPr>
      <w:b/>
      <w:vertAlign w:val="superscript"/>
    </w:rPr>
  </w:style>
  <w:style w:type="paragraph" w:customStyle="1" w:styleId="Par-number1">
    <w:name w:val="Par-number 1."/>
    <w:basedOn w:val="Normal"/>
    <w:next w:val="Normal"/>
    <w:link w:val="Par-number1Char"/>
    <w:rsid w:val="00371E84"/>
    <w:pPr>
      <w:widowControl w:val="0"/>
      <w:numPr>
        <w:numId w:val="2"/>
      </w:numPr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  <w:lang w:val="en-GB" w:eastAsia="fr-BE"/>
    </w:rPr>
  </w:style>
  <w:style w:type="paragraph" w:customStyle="1" w:styleId="CharCharCharCharChar">
    <w:name w:val=" Char Char Char Char Char"/>
    <w:basedOn w:val="Normal"/>
    <w:rsid w:val="00371E84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character" w:customStyle="1" w:styleId="Par-number1Char">
    <w:name w:val="Par-number 1. Char"/>
    <w:link w:val="Par-number1"/>
    <w:rsid w:val="00371E84"/>
    <w:rPr>
      <w:sz w:val="24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3180</Characters>
  <Application>Microsoft Office Word</Application>
  <DocSecurity>4</DocSecurity>
  <Lines>96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cp:lastModifiedBy>Lars Brink</cp:lastModifiedBy>
  <cp:revision>2</cp:revision>
  <cp:lastPrinted>2012-05-21T08:57:00Z</cp:lastPrinted>
  <dcterms:created xsi:type="dcterms:W3CDTF">2025-12-17T21:42:00Z</dcterms:created>
  <dcterms:modified xsi:type="dcterms:W3CDTF">2025-12-17T21:42:00Z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10;0;0;458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Näringsdepartementet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Class">
    <vt:lpwstr/>
  </property>
  <property fmtid="{D5CDD505-2E9C-101B-9397-08002B2CF9AE}" pid="12" name="RKOrdnaCheckInComment">
    <vt:lpwstr/>
  </property>
</Properties>
</file>