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2BE" w:rsidRPr="00EC2A94" w:rsidRDefault="00B552BE" w:rsidP="00B552BE">
      <w:pPr>
        <w:pStyle w:val="Rubrik1"/>
      </w:pPr>
      <w:bookmarkStart w:id="0" w:name="_Toc135443531"/>
      <w:r w:rsidRPr="00EC2A94">
        <w:t>Sammanfattning</w:t>
      </w:r>
      <w:bookmarkEnd w:id="0"/>
    </w:p>
    <w:p w:rsidR="00B552BE" w:rsidRPr="00EC2A94" w:rsidRDefault="00B552BE" w:rsidP="00B552BE">
      <w:r w:rsidRPr="00EC2A94">
        <w:t>Det går bra för Sverige, men inte för hela Sverige och inte heller för alla i Sverige. Vi ser å ena sidan en god tillväxt, stigande produktivitet, en utrike</w:t>
      </w:r>
      <w:r w:rsidRPr="00EC2A94">
        <w:t>s</w:t>
      </w:r>
      <w:r w:rsidRPr="00EC2A94">
        <w:t>handel som visar betydande överskott och ökande investeringar. Även statens intäkter ökar snabbt tack vare växande konjunkturkänsliga intäkter från kap</w:t>
      </w:r>
      <w:r w:rsidRPr="00EC2A94">
        <w:t>i</w:t>
      </w:r>
      <w:r w:rsidRPr="00EC2A94">
        <w:t xml:space="preserve">talvinster och företagsskatter. </w:t>
      </w:r>
    </w:p>
    <w:p w:rsidR="00B552BE" w:rsidRPr="00EC2A94" w:rsidRDefault="00B552BE" w:rsidP="00B552BE">
      <w:pPr>
        <w:pStyle w:val="Normaltindrag"/>
      </w:pPr>
      <w:r w:rsidRPr="00EC2A94">
        <w:t>Trots de goda tiderna biter sig arbetslösheten fast på rekordnivåer. Det samlade utanförskapet ligger på nivåer som Sverige bara upplevt i spåren efter 1990</w:t>
      </w:r>
      <w:r w:rsidRPr="00EC2A94">
        <w:noBreakHyphen/>
        <w:t>talets bankkris och under depressionsåren på 1930</w:t>
      </w:r>
      <w:r w:rsidRPr="00EC2A94">
        <w:noBreakHyphen/>
        <w:t xml:space="preserve">talet. Totalt står över 1,5 miljoner människor i arbetsför ålder utanför arbetsmarknaden eller arbetar mindre än de skulle kunna. Det finns också allvarliga brister i viktiga välfärdsverksamheter som skola, sjukvård och rättsväsende. </w:t>
      </w:r>
    </w:p>
    <w:p w:rsidR="00B552BE" w:rsidRPr="00EC2A94" w:rsidRDefault="00B552BE" w:rsidP="00B552BE">
      <w:pPr>
        <w:pStyle w:val="Normaltindrag"/>
      </w:pPr>
      <w:r w:rsidRPr="00EC2A94">
        <w:t>I stället för att använda det reformutrymme som nu finns för att skapa fö</w:t>
      </w:r>
      <w:r w:rsidRPr="00EC2A94">
        <w:t>r</w:t>
      </w:r>
      <w:r w:rsidRPr="00EC2A94">
        <w:t>utsättningar för arbete och ökat företagande fortsätter regeringen på sin i</w:t>
      </w:r>
      <w:r w:rsidRPr="00EC2A94">
        <w:t>n</w:t>
      </w:r>
      <w:r w:rsidRPr="00EC2A94">
        <w:t>slagna bidragslinje. De tillfälliga intäkterna används till permanenta och va</w:t>
      </w:r>
      <w:r w:rsidRPr="00EC2A94">
        <w:t>r</w:t>
      </w:r>
      <w:r w:rsidRPr="00EC2A94">
        <w:t xml:space="preserve">aktiga utgifter. Arbetslösheten döljs i åtgärdsprogram och det öppnas för fortsatt utbyggda bidragssystem. </w:t>
      </w:r>
    </w:p>
    <w:p w:rsidR="00B552BE" w:rsidRPr="00EC2A94" w:rsidRDefault="00B552BE" w:rsidP="00B552BE">
      <w:pPr>
        <w:pStyle w:val="Normaltindrag"/>
      </w:pPr>
      <w:r w:rsidRPr="00EC2A94">
        <w:t>Moderaternas ekonomiska vårmotion har i stället fokus på att förstärka den jobbpolitik som utvecklats i partiet under senare år. Grunden till denna politik är ett fullt ut finansierat och brett tiopunktsprogram, som bl</w:t>
      </w:r>
      <w:r w:rsidR="007337E4" w:rsidRPr="00EC2A94">
        <w:t>.</w:t>
      </w:r>
      <w:r w:rsidRPr="00EC2A94">
        <w:t>a</w:t>
      </w:r>
      <w:r w:rsidR="007337E4" w:rsidRPr="00EC2A94">
        <w:t>.</w:t>
      </w:r>
      <w:r w:rsidRPr="00EC2A94">
        <w:t xml:space="preserve"> innehåller st</w:t>
      </w:r>
      <w:r w:rsidRPr="00EC2A94">
        <w:t>a</w:t>
      </w:r>
      <w:r w:rsidRPr="00EC2A94">
        <w:t>bila statsfinanser, sänkt skatt för låg- och medelinkomsttagare, stramare b</w:t>
      </w:r>
      <w:r w:rsidRPr="00EC2A94">
        <w:t>i</w:t>
      </w:r>
      <w:r w:rsidRPr="00EC2A94">
        <w:t>drag, lägre kostnader för anställningar, bättre matchning på a</w:t>
      </w:r>
      <w:r w:rsidRPr="00EC2A94">
        <w:t>r</w:t>
      </w:r>
      <w:r w:rsidRPr="00EC2A94">
        <w:t>betsmarknaden samt ett bättre företagsklimat.</w:t>
      </w:r>
    </w:p>
    <w:p w:rsidR="00B552BE" w:rsidRPr="00EC2A94" w:rsidRDefault="00B552BE" w:rsidP="00B552BE">
      <w:pPr>
        <w:pStyle w:val="Normaltindrag"/>
      </w:pPr>
      <w:r w:rsidRPr="00EC2A94">
        <w:t>Moderaternas vårmotion lyfter nu särskilt fram behovet av reformer för entreprenörskap och ökat företagande i Sverige. Här presenteras en rad fö</w:t>
      </w:r>
      <w:r w:rsidRPr="00EC2A94">
        <w:t>r</w:t>
      </w:r>
      <w:r w:rsidRPr="00EC2A94">
        <w:t>slag i form av avskaffad förmögenhetsskatt, förbättrad beskattning för f</w:t>
      </w:r>
      <w:r w:rsidRPr="00EC2A94">
        <w:t>å</w:t>
      </w:r>
      <w:r w:rsidRPr="00EC2A94">
        <w:t>mansbolag, förbättrad ti</w:t>
      </w:r>
      <w:r w:rsidR="007337E4" w:rsidRPr="00EC2A94">
        <w:t>llgång till riskkapital, minskat</w:t>
      </w:r>
      <w:r w:rsidRPr="00EC2A94">
        <w:t xml:space="preserve"> regelkrångel samt r</w:t>
      </w:r>
      <w:r w:rsidRPr="00EC2A94">
        <w:t>e</w:t>
      </w:r>
      <w:r w:rsidRPr="00EC2A94">
        <w:t xml:space="preserve">former för entreprenörskap inom vård, omsorg och utbildning. </w:t>
      </w:r>
    </w:p>
    <w:p w:rsidR="00B552BE" w:rsidRPr="00EC2A94" w:rsidRDefault="00B552BE" w:rsidP="00B552BE">
      <w:pPr>
        <w:pStyle w:val="Normaltindrag"/>
      </w:pPr>
      <w:r w:rsidRPr="00EC2A94">
        <w:t>Därtill föreslås bl</w:t>
      </w:r>
      <w:r w:rsidR="007337E4" w:rsidRPr="00EC2A94">
        <w:t>.</w:t>
      </w:r>
      <w:r w:rsidRPr="00EC2A94">
        <w:t>a</w:t>
      </w:r>
      <w:r w:rsidR="007337E4" w:rsidRPr="00EC2A94">
        <w:t>.</w:t>
      </w:r>
      <w:r w:rsidRPr="00EC2A94">
        <w:t xml:space="preserve"> förbättrad konkurslagstiftning, förstärkta innovation</w:t>
      </w:r>
      <w:r w:rsidRPr="00EC2A94">
        <w:t>s</w:t>
      </w:r>
      <w:r w:rsidRPr="00EC2A94">
        <w:t>system, utvecklad entreprenörsutbildning, anpassning av de offentliga tryg</w:t>
      </w:r>
      <w:r w:rsidRPr="00EC2A94">
        <w:t>g</w:t>
      </w:r>
      <w:r w:rsidRPr="00EC2A94">
        <w:t>hetssystemen till entreprenörers särskilda villkor, avskaffad medfina</w:t>
      </w:r>
      <w:r w:rsidRPr="00EC2A94">
        <w:t>n</w:t>
      </w:r>
      <w:r w:rsidRPr="00EC2A94">
        <w:t>siering av sjukpenningkostnaden samt insatser för ett starkare forsknings- och inn</w:t>
      </w:r>
      <w:r w:rsidRPr="00EC2A94">
        <w:t>o</w:t>
      </w:r>
      <w:r w:rsidRPr="00EC2A94">
        <w:t xml:space="preserve">vationsklimat i Sverige. </w:t>
      </w:r>
    </w:p>
    <w:p w:rsidR="00B552BE" w:rsidRPr="00EC2A94" w:rsidRDefault="00B552BE" w:rsidP="00B552BE">
      <w:pPr>
        <w:pStyle w:val="Normaltindrag"/>
      </w:pPr>
      <w:r w:rsidRPr="00EC2A94">
        <w:lastRenderedPageBreak/>
        <w:t>För att ytterligare förstärka företagens möjligheter att växa och anställa presenteras vid sidan av tidigare förslag om bl</w:t>
      </w:r>
      <w:r w:rsidR="00380249" w:rsidRPr="00EC2A94">
        <w:t>.</w:t>
      </w:r>
      <w:r w:rsidRPr="00EC2A94">
        <w:t>a</w:t>
      </w:r>
      <w:r w:rsidR="00380249" w:rsidRPr="00EC2A94">
        <w:t>.</w:t>
      </w:r>
      <w:r w:rsidRPr="00EC2A94">
        <w:t xml:space="preserve"> nystartsjobb riktade sän</w:t>
      </w:r>
      <w:r w:rsidRPr="00EC2A94">
        <w:t>k</w:t>
      </w:r>
      <w:r w:rsidRPr="00EC2A94">
        <w:t>ningar av arbetsgivaravgifterna via tjänstejobb och äldrerabatt. För tjänst</w:t>
      </w:r>
      <w:r w:rsidRPr="00EC2A94">
        <w:t>e</w:t>
      </w:r>
      <w:r w:rsidRPr="00EC2A94">
        <w:t>jobben föreslås att arbetsgivaravgiften, exklusive pensionsavgifterna, helt tas bort. Förslaget skulle om det genomfördes ge klart lägre kostnader för a</w:t>
      </w:r>
      <w:r w:rsidRPr="00EC2A94">
        <w:t>n</w:t>
      </w:r>
      <w:r w:rsidRPr="00EC2A94">
        <w:t>ställningar, öka efterfrågan på arbetskraft och tydligt höja sysselsättnin</w:t>
      </w:r>
      <w:r w:rsidRPr="00EC2A94">
        <w:t>g</w:t>
      </w:r>
      <w:r w:rsidRPr="00EC2A94">
        <w:t xml:space="preserve">en inom den allt viktigare tjänstesektorn. </w:t>
      </w:r>
    </w:p>
    <w:p w:rsidR="00B552BE" w:rsidRPr="00EC2A94" w:rsidRDefault="00B552BE" w:rsidP="00B552BE">
      <w:pPr>
        <w:pStyle w:val="Normaltindrag"/>
      </w:pPr>
      <w:r w:rsidRPr="00EC2A94">
        <w:t>Moderaterna är övertygade om att det kommer att bli nödvändigt för en ny regering att sänka skatterna. På lång sikt kommer kostnaderna för att upprät</w:t>
      </w:r>
      <w:r w:rsidRPr="00EC2A94">
        <w:t>t</w:t>
      </w:r>
      <w:r w:rsidRPr="00EC2A94">
        <w:t>hålla ett skattetryck som hindrar jobb och driver företag ut ur Sverige att växa. Den viktigaste orsaken till att Sverige har högre skatter än många andra länder är kostnaderna för utanförskapet. Möjligheterna att säkra vä</w:t>
      </w:r>
      <w:r w:rsidRPr="00EC2A94">
        <w:t>l</w:t>
      </w:r>
      <w:r w:rsidRPr="00EC2A94">
        <w:t>färden och sänka skatterna beror på om utanförskapet kan pressas tillbaka. Socialdem</w:t>
      </w:r>
      <w:r w:rsidRPr="00EC2A94">
        <w:t>o</w:t>
      </w:r>
      <w:r w:rsidRPr="00EC2A94">
        <w:t>kraternas ofta upprepade påståenden om att moderaterna avser att sänka ska</w:t>
      </w:r>
      <w:r w:rsidRPr="00EC2A94">
        <w:t>t</w:t>
      </w:r>
      <w:r w:rsidRPr="00EC2A94">
        <w:t>terna med 250 miljarder kronor är således inte med verkligheten överen</w:t>
      </w:r>
      <w:r w:rsidRPr="00EC2A94">
        <w:t>s</w:t>
      </w:r>
      <w:r w:rsidRPr="00EC2A94">
        <w:t>stämmande. Däremot återspeglar siffran 250 miljarder tämligen väl den sa</w:t>
      </w:r>
      <w:r w:rsidRPr="00EC2A94">
        <w:t>m</w:t>
      </w:r>
      <w:r w:rsidRPr="00EC2A94">
        <w:t xml:space="preserve">lade kostnaden för utanförskapet. I en mening kan man säga att svenskarna varje år betalar 250 miljarder kronor för </w:t>
      </w:r>
      <w:r w:rsidR="00380249" w:rsidRPr="00EC2A94">
        <w:t xml:space="preserve">Socialdemokraternas </w:t>
      </w:r>
      <w:r w:rsidRPr="00EC2A94">
        <w:t>misslyckande med att bryta utanförskapet.</w:t>
      </w:r>
    </w:p>
    <w:p w:rsidR="00B552BE" w:rsidRPr="00EC2A94" w:rsidRDefault="00B552BE" w:rsidP="00B552BE">
      <w:pPr>
        <w:pStyle w:val="Normaltindrag"/>
      </w:pPr>
      <w:r w:rsidRPr="00EC2A94">
        <w:t>Vid sidan av en betydande inkomstskattereform och ett företagspaket för</w:t>
      </w:r>
      <w:r w:rsidRPr="00EC2A94">
        <w:t>e</w:t>
      </w:r>
      <w:r w:rsidRPr="00EC2A94">
        <w:t>slås satsningar på viktiga välfärdsverksamheter som skolan, vården, o</w:t>
      </w:r>
      <w:r w:rsidRPr="00EC2A94">
        <w:t>m</w:t>
      </w:r>
      <w:r w:rsidRPr="00EC2A94">
        <w:t>sorgen och rättstryggheten. Detta för att komma till</w:t>
      </w:r>
      <w:r w:rsidR="00380249" w:rsidRPr="00EC2A94">
        <w:t xml:space="preserve"> </w:t>
      </w:r>
      <w:r w:rsidRPr="00EC2A94">
        <w:t>rätta med dagens brister och förbättra såväl kvaliteten, tillgängligheten som valfriheten. Satsningarna mö</w:t>
      </w:r>
      <w:r w:rsidRPr="00EC2A94">
        <w:t>j</w:t>
      </w:r>
      <w:r w:rsidRPr="00EC2A94">
        <w:t>liggörs genom en politik som sätter arbete, företagsamhet och välfärdsver</w:t>
      </w:r>
      <w:r w:rsidRPr="00EC2A94">
        <w:t>k</w:t>
      </w:r>
      <w:r w:rsidRPr="00EC2A94">
        <w:t>samheter framför utbyggda bidragssystem, varför vi också kan föreslå ett starkare sparande än regeringen.</w:t>
      </w:r>
    </w:p>
    <w:p w:rsidR="00B552BE" w:rsidRPr="00EC2A94" w:rsidRDefault="00B552BE" w:rsidP="00B552BE">
      <w:pPr>
        <w:pStyle w:val="Normaltindrag"/>
      </w:pPr>
      <w:r w:rsidRPr="00EC2A94">
        <w:t>Vi moderater menar att den övergripande utmaningen för den ekonomi</w:t>
      </w:r>
      <w:r w:rsidRPr="00EC2A94">
        <w:t>s</w:t>
      </w:r>
      <w:r w:rsidRPr="00EC2A94">
        <w:t>ka politiken nu måst</w:t>
      </w:r>
      <w:r w:rsidR="00380249" w:rsidRPr="00EC2A94">
        <w:t>e vara att öka sysselsättningen</w:t>
      </w:r>
      <w:r w:rsidRPr="00EC2A94">
        <w:t xml:space="preserve"> genom att göra det mer lö</w:t>
      </w:r>
      <w:r w:rsidRPr="00EC2A94">
        <w:t>n</w:t>
      </w:r>
      <w:r w:rsidRPr="00EC2A94">
        <w:t>samt att arbeta, driva företag och anställa. Med fler i arbete och fler som a</w:t>
      </w:r>
      <w:r w:rsidRPr="00EC2A94">
        <w:t>n</w:t>
      </w:r>
      <w:r w:rsidRPr="00EC2A94">
        <w:t>ställer kan vi inte bara ge möjligheter för människor som i dag befinner sig i utanförskap eller har svårt att få vardagen att gå ihop. Det ger oss också mö</w:t>
      </w:r>
      <w:r w:rsidRPr="00EC2A94">
        <w:t>j</w:t>
      </w:r>
      <w:r w:rsidRPr="00EC2A94">
        <w:t>lighet att stärka Sverige ekonomiskt, vilket inte bara kan säkra framtida pe</w:t>
      </w:r>
      <w:r w:rsidRPr="00EC2A94">
        <w:t>n</w:t>
      </w:r>
      <w:r w:rsidRPr="00EC2A94">
        <w:t>sioner utan därtill skapa utrymme för välbehövliga kvalitetsförstär</w:t>
      </w:r>
      <w:r w:rsidRPr="00EC2A94">
        <w:t>k</w:t>
      </w:r>
      <w:r w:rsidRPr="00EC2A94">
        <w:t xml:space="preserve">ningar i välfärden. </w:t>
      </w:r>
    </w:p>
    <w:p w:rsidR="00883D56" w:rsidRPr="00EC2A94" w:rsidRDefault="00883D56" w:rsidP="00024C7C">
      <w:pPr>
        <w:pageBreakBefore/>
        <w:rPr>
          <w:sz w:val="32"/>
          <w:szCs w:val="32"/>
        </w:rPr>
      </w:pPr>
      <w:r w:rsidRPr="00EC2A94">
        <w:rPr>
          <w:sz w:val="32"/>
          <w:szCs w:val="32"/>
        </w:rPr>
        <w:t>Innehållsförteckning</w:t>
      </w:r>
    </w:p>
    <w:p w:rsidR="00D004B1" w:rsidRPr="00EC2A94" w:rsidRDefault="00883D56" w:rsidP="00D004B1">
      <w:pPr>
        <w:pStyle w:val="Innehll1"/>
        <w:tabs>
          <w:tab w:val="left" w:pos="285"/>
        </w:tabs>
        <w:spacing w:before="125"/>
        <w:rPr>
          <w:sz w:val="24"/>
          <w:szCs w:val="24"/>
        </w:rPr>
      </w:pPr>
      <w:r w:rsidRPr="00EC2A94">
        <w:fldChar w:fldCharType="begin" w:fldLock="1"/>
      </w:r>
      <w:r w:rsidRPr="00EC2A94">
        <w:instrText xml:space="preserve"> TOC \o "1-</w:instrText>
      </w:r>
      <w:r w:rsidR="0066181D" w:rsidRPr="00EC2A94">
        <w:instrText>4</w:instrText>
      </w:r>
      <w:r w:rsidRPr="00EC2A94">
        <w:instrText xml:space="preserve">" \t "HEMSTL_RUBRIK" </w:instrText>
      </w:r>
      <w:r w:rsidRPr="00EC2A94">
        <w:fldChar w:fldCharType="separate"/>
      </w:r>
      <w:r w:rsidR="00D004B1" w:rsidRPr="00EC2A94">
        <w:t>1</w:t>
      </w:r>
      <w:r w:rsidR="00D004B1" w:rsidRPr="00EC2A94">
        <w:rPr>
          <w:sz w:val="24"/>
          <w:szCs w:val="24"/>
        </w:rPr>
        <w:tab/>
      </w:r>
      <w:r w:rsidR="00D004B1" w:rsidRPr="00EC2A94">
        <w:t>Sammanfattning</w:t>
      </w:r>
      <w:r w:rsidR="00D004B1" w:rsidRPr="00EC2A94">
        <w:tab/>
      </w:r>
      <w:r w:rsidR="00D004B1" w:rsidRPr="00EC2A94">
        <w:fldChar w:fldCharType="begin" w:fldLock="1"/>
      </w:r>
      <w:r w:rsidR="00D004B1" w:rsidRPr="00EC2A94">
        <w:instrText xml:space="preserve"> PAGEREF _Toc135443531 \h </w:instrText>
      </w:r>
      <w:r w:rsidR="00D004B1" w:rsidRPr="00EC2A94">
        <w:fldChar w:fldCharType="separate"/>
      </w:r>
      <w:r w:rsidR="00394736" w:rsidRPr="00EC2A94">
        <w:t>1</w:t>
      </w:r>
      <w:r w:rsidR="00D004B1" w:rsidRPr="00EC2A94">
        <w:fldChar w:fldCharType="end"/>
      </w:r>
    </w:p>
    <w:p w:rsidR="00D004B1" w:rsidRPr="00EC2A94" w:rsidRDefault="00D004B1" w:rsidP="00D004B1">
      <w:pPr>
        <w:pStyle w:val="Innehll1"/>
        <w:tabs>
          <w:tab w:val="left" w:pos="285"/>
        </w:tabs>
        <w:rPr>
          <w:sz w:val="24"/>
          <w:szCs w:val="24"/>
        </w:rPr>
      </w:pPr>
      <w:r w:rsidRPr="00EC2A94">
        <w:t>2</w:t>
      </w:r>
      <w:r w:rsidRPr="00EC2A94">
        <w:rPr>
          <w:sz w:val="24"/>
          <w:szCs w:val="24"/>
        </w:rPr>
        <w:tab/>
      </w:r>
      <w:r w:rsidRPr="00EC2A94">
        <w:t>Förslag till riksdagsbeslut</w:t>
      </w:r>
      <w:r w:rsidRPr="00EC2A94">
        <w:tab/>
      </w:r>
      <w:r w:rsidRPr="00EC2A94">
        <w:fldChar w:fldCharType="begin" w:fldLock="1"/>
      </w:r>
      <w:r w:rsidRPr="00EC2A94">
        <w:instrText xml:space="preserve"> PAGEREF _Toc135443532 \h </w:instrText>
      </w:r>
      <w:r w:rsidRPr="00EC2A94">
        <w:fldChar w:fldCharType="separate"/>
      </w:r>
      <w:r w:rsidR="00394736" w:rsidRPr="00EC2A94">
        <w:t>7</w:t>
      </w:r>
      <w:r w:rsidRPr="00EC2A94">
        <w:fldChar w:fldCharType="end"/>
      </w:r>
    </w:p>
    <w:p w:rsidR="00D004B1" w:rsidRPr="00EC2A94" w:rsidRDefault="00D004B1" w:rsidP="00D004B1">
      <w:pPr>
        <w:pStyle w:val="Innehll1"/>
        <w:tabs>
          <w:tab w:val="left" w:pos="285"/>
        </w:tabs>
        <w:rPr>
          <w:sz w:val="24"/>
          <w:szCs w:val="24"/>
        </w:rPr>
      </w:pPr>
      <w:r w:rsidRPr="00EC2A94">
        <w:t>3</w:t>
      </w:r>
      <w:r w:rsidRPr="00EC2A94">
        <w:rPr>
          <w:sz w:val="24"/>
          <w:szCs w:val="24"/>
        </w:rPr>
        <w:tab/>
      </w:r>
      <w:r w:rsidRPr="00EC2A94">
        <w:t>Inledning och översikt</w:t>
      </w:r>
      <w:r w:rsidRPr="00EC2A94">
        <w:tab/>
      </w:r>
      <w:r w:rsidRPr="00EC2A94">
        <w:fldChar w:fldCharType="begin" w:fldLock="1"/>
      </w:r>
      <w:r w:rsidRPr="00EC2A94">
        <w:instrText xml:space="preserve"> PAGEREF _Toc135443533 \h </w:instrText>
      </w:r>
      <w:r w:rsidRPr="00EC2A94">
        <w:fldChar w:fldCharType="separate"/>
      </w:r>
      <w:r w:rsidR="00394736" w:rsidRPr="00EC2A94">
        <w:t>7</w:t>
      </w:r>
      <w:r w:rsidRPr="00EC2A94">
        <w:fldChar w:fldCharType="end"/>
      </w:r>
    </w:p>
    <w:p w:rsidR="00D004B1" w:rsidRPr="00EC2A94" w:rsidRDefault="00D004B1" w:rsidP="00D004B1">
      <w:pPr>
        <w:pStyle w:val="Innehll1"/>
        <w:tabs>
          <w:tab w:val="left" w:pos="285"/>
        </w:tabs>
        <w:ind w:left="285" w:hanging="285"/>
        <w:rPr>
          <w:sz w:val="24"/>
          <w:szCs w:val="24"/>
        </w:rPr>
      </w:pPr>
      <w:r w:rsidRPr="00EC2A94">
        <w:t>4</w:t>
      </w:r>
      <w:r w:rsidRPr="00EC2A94">
        <w:rPr>
          <w:sz w:val="24"/>
          <w:szCs w:val="24"/>
        </w:rPr>
        <w:tab/>
      </w:r>
      <w:r w:rsidRPr="00EC2A94">
        <w:t>Regeringens riktlinjer för den ekonomiska politiken och budgetpolitiken</w:t>
      </w:r>
      <w:r w:rsidRPr="00EC2A94">
        <w:tab/>
      </w:r>
      <w:r w:rsidRPr="00EC2A94">
        <w:fldChar w:fldCharType="begin" w:fldLock="1"/>
      </w:r>
      <w:r w:rsidRPr="00EC2A94">
        <w:instrText xml:space="preserve"> PAGEREF _Toc135443534 \h </w:instrText>
      </w:r>
      <w:r w:rsidRPr="00EC2A94">
        <w:fldChar w:fldCharType="separate"/>
      </w:r>
      <w:r w:rsidR="00394736" w:rsidRPr="00EC2A94">
        <w:t>10</w:t>
      </w:r>
      <w:r w:rsidRPr="00EC2A94">
        <w:fldChar w:fldCharType="end"/>
      </w:r>
    </w:p>
    <w:p w:rsidR="00D004B1" w:rsidRPr="00EC2A94" w:rsidRDefault="00D004B1" w:rsidP="00D004B1">
      <w:pPr>
        <w:pStyle w:val="Innehll2"/>
        <w:tabs>
          <w:tab w:val="left" w:pos="570"/>
        </w:tabs>
        <w:ind w:left="190"/>
        <w:rPr>
          <w:sz w:val="24"/>
          <w:szCs w:val="24"/>
        </w:rPr>
      </w:pPr>
      <w:r w:rsidRPr="00EC2A94">
        <w:t>4.1</w:t>
      </w:r>
      <w:r w:rsidRPr="00EC2A94">
        <w:rPr>
          <w:sz w:val="24"/>
          <w:szCs w:val="24"/>
        </w:rPr>
        <w:tab/>
      </w:r>
      <w:r w:rsidRPr="00EC2A94">
        <w:t>Det ekonomiska läget och effekter av regeringens politik</w:t>
      </w:r>
      <w:r w:rsidRPr="00EC2A94">
        <w:tab/>
      </w:r>
      <w:r w:rsidRPr="00EC2A94">
        <w:fldChar w:fldCharType="begin" w:fldLock="1"/>
      </w:r>
      <w:r w:rsidRPr="00EC2A94">
        <w:instrText xml:space="preserve"> PAGEREF _Toc135443535 \h </w:instrText>
      </w:r>
      <w:r w:rsidRPr="00EC2A94">
        <w:fldChar w:fldCharType="separate"/>
      </w:r>
      <w:r w:rsidR="00394736" w:rsidRPr="00EC2A94">
        <w:t>10</w:t>
      </w:r>
      <w:r w:rsidRPr="00EC2A94">
        <w:fldChar w:fldCharType="end"/>
      </w:r>
    </w:p>
    <w:p w:rsidR="00D004B1" w:rsidRPr="00EC2A94" w:rsidRDefault="00D004B1" w:rsidP="00D004B1">
      <w:pPr>
        <w:pStyle w:val="Innehll2"/>
        <w:tabs>
          <w:tab w:val="left" w:pos="570"/>
        </w:tabs>
        <w:ind w:left="190"/>
        <w:rPr>
          <w:sz w:val="24"/>
          <w:szCs w:val="24"/>
        </w:rPr>
      </w:pPr>
      <w:r w:rsidRPr="00EC2A94">
        <w:t>4.2</w:t>
      </w:r>
      <w:r w:rsidRPr="00EC2A94">
        <w:rPr>
          <w:sz w:val="24"/>
          <w:szCs w:val="24"/>
        </w:rPr>
        <w:tab/>
      </w:r>
      <w:r w:rsidRPr="00EC2A94">
        <w:t>Regeringens riktlinjer för budgetpolitiken</w:t>
      </w:r>
      <w:r w:rsidRPr="00EC2A94">
        <w:tab/>
      </w:r>
      <w:r w:rsidRPr="00EC2A94">
        <w:fldChar w:fldCharType="begin" w:fldLock="1"/>
      </w:r>
      <w:r w:rsidRPr="00EC2A94">
        <w:instrText xml:space="preserve"> PAGEREF _Toc135443536 \h </w:instrText>
      </w:r>
      <w:r w:rsidRPr="00EC2A94">
        <w:fldChar w:fldCharType="separate"/>
      </w:r>
      <w:r w:rsidR="00394736" w:rsidRPr="00EC2A94">
        <w:t>10</w:t>
      </w:r>
      <w:r w:rsidRPr="00EC2A94">
        <w:fldChar w:fldCharType="end"/>
      </w:r>
    </w:p>
    <w:p w:rsidR="00D004B1" w:rsidRPr="00EC2A94" w:rsidRDefault="00D004B1" w:rsidP="00D004B1">
      <w:pPr>
        <w:pStyle w:val="Innehll3"/>
        <w:tabs>
          <w:tab w:val="left" w:pos="855"/>
        </w:tabs>
        <w:ind w:left="285"/>
        <w:rPr>
          <w:sz w:val="24"/>
          <w:szCs w:val="24"/>
        </w:rPr>
      </w:pPr>
      <w:r w:rsidRPr="00EC2A94">
        <w:t>4.2.1</w:t>
      </w:r>
      <w:r w:rsidRPr="00EC2A94">
        <w:rPr>
          <w:sz w:val="24"/>
          <w:szCs w:val="24"/>
        </w:rPr>
        <w:tab/>
      </w:r>
      <w:r w:rsidRPr="00EC2A94">
        <w:t>Utvecklingen av de offentliga finanserna</w:t>
      </w:r>
      <w:r w:rsidRPr="00EC2A94">
        <w:tab/>
      </w:r>
      <w:r w:rsidRPr="00EC2A94">
        <w:fldChar w:fldCharType="begin" w:fldLock="1"/>
      </w:r>
      <w:r w:rsidRPr="00EC2A94">
        <w:instrText xml:space="preserve"> PAGEREF _Toc135443537 \h </w:instrText>
      </w:r>
      <w:r w:rsidRPr="00EC2A94">
        <w:fldChar w:fldCharType="separate"/>
      </w:r>
      <w:r w:rsidR="00394736" w:rsidRPr="00EC2A94">
        <w:t>10</w:t>
      </w:r>
      <w:r w:rsidRPr="00EC2A94">
        <w:fldChar w:fldCharType="end"/>
      </w:r>
    </w:p>
    <w:p w:rsidR="00D004B1" w:rsidRPr="00EC2A94" w:rsidRDefault="00D004B1" w:rsidP="00D004B1">
      <w:pPr>
        <w:pStyle w:val="Innehll3"/>
        <w:tabs>
          <w:tab w:val="left" w:pos="855"/>
        </w:tabs>
        <w:ind w:left="285"/>
        <w:rPr>
          <w:sz w:val="24"/>
          <w:szCs w:val="24"/>
        </w:rPr>
      </w:pPr>
      <w:r w:rsidRPr="00EC2A94">
        <w:t>4.2.2</w:t>
      </w:r>
      <w:r w:rsidRPr="00EC2A94">
        <w:rPr>
          <w:sz w:val="24"/>
          <w:szCs w:val="24"/>
        </w:rPr>
        <w:tab/>
      </w:r>
      <w:r w:rsidRPr="00EC2A94">
        <w:t>Inriktningen på budgetpolitiken</w:t>
      </w:r>
      <w:r w:rsidRPr="00EC2A94">
        <w:tab/>
      </w:r>
      <w:r w:rsidRPr="00EC2A94">
        <w:fldChar w:fldCharType="begin" w:fldLock="1"/>
      </w:r>
      <w:r w:rsidRPr="00EC2A94">
        <w:instrText xml:space="preserve"> PAGEREF _Toc135443538 \h </w:instrText>
      </w:r>
      <w:r w:rsidRPr="00EC2A94">
        <w:fldChar w:fldCharType="separate"/>
      </w:r>
      <w:r w:rsidR="00394736" w:rsidRPr="00EC2A94">
        <w:t>11</w:t>
      </w:r>
      <w:r w:rsidRPr="00EC2A94">
        <w:fldChar w:fldCharType="end"/>
      </w:r>
    </w:p>
    <w:p w:rsidR="00D004B1" w:rsidRPr="00EC2A94" w:rsidRDefault="00D004B1" w:rsidP="00D004B1">
      <w:pPr>
        <w:pStyle w:val="Innehll2"/>
        <w:tabs>
          <w:tab w:val="left" w:pos="570"/>
        </w:tabs>
        <w:ind w:left="190"/>
        <w:rPr>
          <w:sz w:val="24"/>
          <w:szCs w:val="24"/>
        </w:rPr>
      </w:pPr>
      <w:r w:rsidRPr="00EC2A94">
        <w:t>4.3</w:t>
      </w:r>
      <w:r w:rsidRPr="00EC2A94">
        <w:rPr>
          <w:sz w:val="24"/>
          <w:szCs w:val="24"/>
        </w:rPr>
        <w:tab/>
      </w:r>
      <w:r w:rsidRPr="00EC2A94">
        <w:t>Effekter av regeringens ekonomiska politik</w:t>
      </w:r>
      <w:r w:rsidRPr="00EC2A94">
        <w:tab/>
      </w:r>
      <w:r w:rsidRPr="00EC2A94">
        <w:fldChar w:fldCharType="begin" w:fldLock="1"/>
      </w:r>
      <w:r w:rsidRPr="00EC2A94">
        <w:instrText xml:space="preserve"> PAGEREF _Toc135443539 \h </w:instrText>
      </w:r>
      <w:r w:rsidRPr="00EC2A94">
        <w:fldChar w:fldCharType="separate"/>
      </w:r>
      <w:r w:rsidR="00394736" w:rsidRPr="00EC2A94">
        <w:t>14</w:t>
      </w:r>
      <w:r w:rsidRPr="00EC2A94">
        <w:fldChar w:fldCharType="end"/>
      </w:r>
    </w:p>
    <w:p w:rsidR="00D004B1" w:rsidRPr="00EC2A94" w:rsidRDefault="00D004B1" w:rsidP="00D004B1">
      <w:pPr>
        <w:pStyle w:val="Innehll1"/>
        <w:tabs>
          <w:tab w:val="left" w:pos="285"/>
        </w:tabs>
      </w:pPr>
      <w:r w:rsidRPr="00EC2A94">
        <w:t>5</w:t>
      </w:r>
      <w:r w:rsidRPr="00EC2A94">
        <w:rPr>
          <w:sz w:val="24"/>
          <w:szCs w:val="24"/>
        </w:rPr>
        <w:tab/>
      </w:r>
      <w:r w:rsidRPr="00EC2A94">
        <w:t>Jobblös tillväxt i Sverige</w:t>
      </w:r>
      <w:r w:rsidRPr="00EC2A94">
        <w:tab/>
      </w:r>
      <w:r w:rsidRPr="00EC2A94">
        <w:fldChar w:fldCharType="begin" w:fldLock="1"/>
      </w:r>
      <w:r w:rsidRPr="00EC2A94">
        <w:instrText xml:space="preserve"> PAGEREF _Toc135443540 \h </w:instrText>
      </w:r>
      <w:r w:rsidRPr="00EC2A94">
        <w:fldChar w:fldCharType="separate"/>
      </w:r>
      <w:r w:rsidR="00394736" w:rsidRPr="00EC2A94">
        <w:t>15</w:t>
      </w:r>
      <w:r w:rsidRPr="00EC2A94">
        <w:fldChar w:fldCharType="end"/>
      </w:r>
    </w:p>
    <w:p w:rsidR="00D004B1" w:rsidRPr="00EC2A94" w:rsidRDefault="00D004B1" w:rsidP="00D004B1">
      <w:pPr>
        <w:pStyle w:val="Innehll1"/>
        <w:tabs>
          <w:tab w:val="left" w:pos="285"/>
        </w:tabs>
        <w:rPr>
          <w:sz w:val="24"/>
          <w:szCs w:val="24"/>
        </w:rPr>
      </w:pPr>
      <w:r w:rsidRPr="00EC2A94">
        <w:t>6</w:t>
      </w:r>
      <w:r w:rsidRPr="00EC2A94">
        <w:tab/>
        <w:t>Ett program för ökad sysselsättning</w:t>
      </w:r>
      <w:r w:rsidRPr="00EC2A94">
        <w:tab/>
      </w:r>
      <w:r w:rsidRPr="00EC2A94">
        <w:fldChar w:fldCharType="begin" w:fldLock="1"/>
      </w:r>
      <w:r w:rsidRPr="00EC2A94">
        <w:instrText xml:space="preserve"> PAGEREF _Toc135443541 \h </w:instrText>
      </w:r>
      <w:r w:rsidRPr="00EC2A94">
        <w:fldChar w:fldCharType="separate"/>
      </w:r>
      <w:r w:rsidR="00394736" w:rsidRPr="00EC2A94">
        <w:t>19</w:t>
      </w:r>
      <w:r w:rsidRPr="00EC2A94">
        <w:fldChar w:fldCharType="end"/>
      </w:r>
    </w:p>
    <w:p w:rsidR="00D004B1" w:rsidRPr="00EC2A94" w:rsidRDefault="00D004B1" w:rsidP="00D004B1">
      <w:pPr>
        <w:pStyle w:val="Innehll2"/>
        <w:tabs>
          <w:tab w:val="left" w:pos="570"/>
        </w:tabs>
        <w:ind w:left="190"/>
      </w:pPr>
      <w:r w:rsidRPr="00EC2A94">
        <w:t>6.1</w:t>
      </w:r>
      <w:r w:rsidRPr="00EC2A94">
        <w:rPr>
          <w:sz w:val="24"/>
          <w:szCs w:val="24"/>
        </w:rPr>
        <w:tab/>
      </w:r>
      <w:r w:rsidRPr="00EC2A94">
        <w:t>Sysselsättningen växer inte utan jobbprogram</w:t>
      </w:r>
      <w:r w:rsidRPr="00EC2A94">
        <w:tab/>
      </w:r>
      <w:r w:rsidRPr="00EC2A94">
        <w:fldChar w:fldCharType="begin" w:fldLock="1"/>
      </w:r>
      <w:r w:rsidRPr="00EC2A94">
        <w:instrText xml:space="preserve"> PAGEREF _Toc135443542 \h </w:instrText>
      </w:r>
      <w:r w:rsidRPr="00EC2A94">
        <w:fldChar w:fldCharType="separate"/>
      </w:r>
      <w:r w:rsidR="00394736" w:rsidRPr="00EC2A94">
        <w:t>19</w:t>
      </w:r>
      <w:r w:rsidRPr="00EC2A94">
        <w:fldChar w:fldCharType="end"/>
      </w:r>
    </w:p>
    <w:p w:rsidR="00D004B1" w:rsidRPr="00EC2A94" w:rsidRDefault="00D004B1" w:rsidP="00D004B1">
      <w:pPr>
        <w:pStyle w:val="Innehll2"/>
        <w:tabs>
          <w:tab w:val="left" w:pos="570"/>
        </w:tabs>
        <w:ind w:left="190"/>
      </w:pPr>
      <w:r w:rsidRPr="00EC2A94">
        <w:t>6.2</w:t>
      </w:r>
      <w:r w:rsidRPr="00EC2A94">
        <w:tab/>
        <w:t>Ett brett program</w:t>
      </w:r>
      <w:r w:rsidRPr="00EC2A94">
        <w:tab/>
      </w:r>
      <w:r w:rsidRPr="00EC2A94">
        <w:fldChar w:fldCharType="begin" w:fldLock="1"/>
      </w:r>
      <w:r w:rsidRPr="00EC2A94">
        <w:instrText xml:space="preserve"> PAGEREF _Toc135443543 \h </w:instrText>
      </w:r>
      <w:r w:rsidRPr="00EC2A94">
        <w:fldChar w:fldCharType="separate"/>
      </w:r>
      <w:r w:rsidR="00394736" w:rsidRPr="00EC2A94">
        <w:t>20</w:t>
      </w:r>
      <w:r w:rsidRPr="00EC2A94">
        <w:fldChar w:fldCharType="end"/>
      </w:r>
    </w:p>
    <w:p w:rsidR="00D004B1" w:rsidRPr="00EC2A94" w:rsidRDefault="00D004B1" w:rsidP="00D004B1">
      <w:pPr>
        <w:pStyle w:val="Innehll2"/>
        <w:tabs>
          <w:tab w:val="left" w:pos="570"/>
        </w:tabs>
        <w:ind w:left="190"/>
        <w:rPr>
          <w:sz w:val="24"/>
          <w:szCs w:val="24"/>
        </w:rPr>
      </w:pPr>
      <w:r w:rsidRPr="00EC2A94">
        <w:t>6.3</w:t>
      </w:r>
      <w:r w:rsidRPr="00EC2A94">
        <w:tab/>
        <w:t>Betydande sysselsättningseffekter</w:t>
      </w:r>
      <w:r w:rsidRPr="00EC2A94">
        <w:tab/>
      </w:r>
      <w:r w:rsidRPr="00EC2A94">
        <w:fldChar w:fldCharType="begin" w:fldLock="1"/>
      </w:r>
      <w:r w:rsidRPr="00EC2A94">
        <w:instrText xml:space="preserve"> PAGEREF _Toc135443544 \h </w:instrText>
      </w:r>
      <w:r w:rsidRPr="00EC2A94">
        <w:fldChar w:fldCharType="separate"/>
      </w:r>
      <w:r w:rsidR="00394736" w:rsidRPr="00EC2A94">
        <w:t>25</w:t>
      </w:r>
      <w:r w:rsidRPr="00EC2A94">
        <w:fldChar w:fldCharType="end"/>
      </w:r>
    </w:p>
    <w:p w:rsidR="00D004B1" w:rsidRPr="00EC2A94" w:rsidRDefault="00D004B1" w:rsidP="00D004B1">
      <w:pPr>
        <w:pStyle w:val="Innehll1"/>
        <w:tabs>
          <w:tab w:val="left" w:pos="285"/>
        </w:tabs>
        <w:rPr>
          <w:sz w:val="24"/>
          <w:szCs w:val="24"/>
        </w:rPr>
      </w:pPr>
      <w:r w:rsidRPr="00EC2A94">
        <w:t>7</w:t>
      </w:r>
      <w:r w:rsidRPr="00EC2A94">
        <w:rPr>
          <w:sz w:val="24"/>
          <w:szCs w:val="24"/>
        </w:rPr>
        <w:tab/>
      </w:r>
      <w:r w:rsidRPr="00EC2A94">
        <w:t>Det måste bli mer attraktivt att starta och driva företag</w:t>
      </w:r>
      <w:r w:rsidRPr="00EC2A94">
        <w:tab/>
      </w:r>
      <w:r w:rsidRPr="00EC2A94">
        <w:fldChar w:fldCharType="begin" w:fldLock="1"/>
      </w:r>
      <w:r w:rsidRPr="00EC2A94">
        <w:instrText xml:space="preserve"> PAGEREF _Toc135443545 \h </w:instrText>
      </w:r>
      <w:r w:rsidRPr="00EC2A94">
        <w:fldChar w:fldCharType="separate"/>
      </w:r>
      <w:r w:rsidR="00394736" w:rsidRPr="00EC2A94">
        <w:t>27</w:t>
      </w:r>
      <w:r w:rsidRPr="00EC2A94">
        <w:fldChar w:fldCharType="end"/>
      </w:r>
    </w:p>
    <w:p w:rsidR="00D004B1" w:rsidRPr="00EC2A94" w:rsidRDefault="00D004B1" w:rsidP="00D004B1">
      <w:pPr>
        <w:pStyle w:val="Innehll2"/>
        <w:tabs>
          <w:tab w:val="left" w:pos="570"/>
        </w:tabs>
        <w:ind w:left="190"/>
      </w:pPr>
      <w:r w:rsidRPr="00EC2A94">
        <w:t>7.1</w:t>
      </w:r>
      <w:r w:rsidRPr="00EC2A94">
        <w:rPr>
          <w:sz w:val="24"/>
          <w:szCs w:val="24"/>
        </w:rPr>
        <w:tab/>
      </w:r>
      <w:r w:rsidRPr="00EC2A94">
        <w:t>Klimatet för entreprenörer är för dåligt i Sverige</w:t>
      </w:r>
      <w:r w:rsidRPr="00EC2A94">
        <w:tab/>
      </w:r>
      <w:r w:rsidRPr="00EC2A94">
        <w:fldChar w:fldCharType="begin" w:fldLock="1"/>
      </w:r>
      <w:r w:rsidRPr="00EC2A94">
        <w:instrText xml:space="preserve"> PAGEREF _Toc135443546 \h </w:instrText>
      </w:r>
      <w:r w:rsidRPr="00EC2A94">
        <w:fldChar w:fldCharType="separate"/>
      </w:r>
      <w:r w:rsidR="00394736" w:rsidRPr="00EC2A94">
        <w:t>27</w:t>
      </w:r>
      <w:r w:rsidRPr="00EC2A94">
        <w:fldChar w:fldCharType="end"/>
      </w:r>
    </w:p>
    <w:p w:rsidR="00D004B1" w:rsidRPr="00EC2A94" w:rsidRDefault="00D004B1" w:rsidP="00D004B1">
      <w:pPr>
        <w:pStyle w:val="Innehll2"/>
        <w:tabs>
          <w:tab w:val="left" w:pos="570"/>
        </w:tabs>
        <w:ind w:left="190"/>
      </w:pPr>
      <w:r w:rsidRPr="00EC2A94">
        <w:t>7.2</w:t>
      </w:r>
      <w:r w:rsidRPr="00EC2A94">
        <w:tab/>
        <w:t>Entreprenören spelar en avgörande roll</w:t>
      </w:r>
      <w:r w:rsidRPr="00EC2A94">
        <w:tab/>
      </w:r>
      <w:r w:rsidRPr="00EC2A94">
        <w:fldChar w:fldCharType="begin" w:fldLock="1"/>
      </w:r>
      <w:r w:rsidRPr="00EC2A94">
        <w:instrText xml:space="preserve"> PAGEREF _Toc135443547 \h </w:instrText>
      </w:r>
      <w:r w:rsidRPr="00EC2A94">
        <w:fldChar w:fldCharType="separate"/>
      </w:r>
      <w:r w:rsidR="00394736" w:rsidRPr="00EC2A94">
        <w:t>31</w:t>
      </w:r>
      <w:r w:rsidRPr="00EC2A94">
        <w:fldChar w:fldCharType="end"/>
      </w:r>
    </w:p>
    <w:p w:rsidR="00D004B1" w:rsidRPr="00EC2A94" w:rsidRDefault="00D004B1" w:rsidP="00D004B1">
      <w:pPr>
        <w:pStyle w:val="Innehll2"/>
        <w:tabs>
          <w:tab w:val="left" w:pos="570"/>
        </w:tabs>
        <w:ind w:left="190"/>
      </w:pPr>
      <w:r w:rsidRPr="00EC2A94">
        <w:t>7.3</w:t>
      </w:r>
      <w:r w:rsidRPr="00EC2A94">
        <w:tab/>
        <w:t>Småföretag allt viktigare</w:t>
      </w:r>
      <w:r w:rsidRPr="00EC2A94">
        <w:tab/>
      </w:r>
      <w:r w:rsidRPr="00EC2A94">
        <w:fldChar w:fldCharType="begin" w:fldLock="1"/>
      </w:r>
      <w:r w:rsidRPr="00EC2A94">
        <w:instrText xml:space="preserve"> PAGEREF _Toc135443548 \h </w:instrText>
      </w:r>
      <w:r w:rsidRPr="00EC2A94">
        <w:fldChar w:fldCharType="separate"/>
      </w:r>
      <w:r w:rsidR="00394736" w:rsidRPr="00EC2A94">
        <w:t>35</w:t>
      </w:r>
      <w:r w:rsidRPr="00EC2A94">
        <w:fldChar w:fldCharType="end"/>
      </w:r>
    </w:p>
    <w:p w:rsidR="00D004B1" w:rsidRPr="00EC2A94" w:rsidRDefault="00D004B1" w:rsidP="00D004B1">
      <w:pPr>
        <w:pStyle w:val="Innehll2"/>
        <w:tabs>
          <w:tab w:val="left" w:pos="570"/>
        </w:tabs>
        <w:ind w:left="190"/>
      </w:pPr>
      <w:r w:rsidRPr="00EC2A94">
        <w:t>7.4</w:t>
      </w:r>
      <w:r w:rsidRPr="00EC2A94">
        <w:tab/>
        <w:t>Entreprenörsklimat och sysselsättning</w:t>
      </w:r>
      <w:r w:rsidRPr="00EC2A94">
        <w:tab/>
      </w:r>
      <w:r w:rsidRPr="00EC2A94">
        <w:fldChar w:fldCharType="begin" w:fldLock="1"/>
      </w:r>
      <w:r w:rsidRPr="00EC2A94">
        <w:instrText xml:space="preserve"> PAGEREF _Toc135443549 \h </w:instrText>
      </w:r>
      <w:r w:rsidRPr="00EC2A94">
        <w:fldChar w:fldCharType="separate"/>
      </w:r>
      <w:r w:rsidR="00394736" w:rsidRPr="00EC2A94">
        <w:t>36</w:t>
      </w:r>
      <w:r w:rsidRPr="00EC2A94">
        <w:fldChar w:fldCharType="end"/>
      </w:r>
    </w:p>
    <w:p w:rsidR="00D004B1" w:rsidRPr="00EC2A94" w:rsidRDefault="00D004B1" w:rsidP="00D004B1">
      <w:pPr>
        <w:pStyle w:val="Innehll2"/>
        <w:tabs>
          <w:tab w:val="left" w:pos="570"/>
        </w:tabs>
        <w:ind w:left="190"/>
      </w:pPr>
      <w:r w:rsidRPr="00EC2A94">
        <w:t>7.5</w:t>
      </w:r>
      <w:r w:rsidRPr="00EC2A94">
        <w:tab/>
        <w:t>En politik för ett bättre entreprenörsklimat</w:t>
      </w:r>
      <w:r w:rsidRPr="00EC2A94">
        <w:tab/>
      </w:r>
      <w:r w:rsidRPr="00EC2A94">
        <w:fldChar w:fldCharType="begin" w:fldLock="1"/>
      </w:r>
      <w:r w:rsidRPr="00EC2A94">
        <w:instrText xml:space="preserve"> PAGEREF _Toc135443550 \h </w:instrText>
      </w:r>
      <w:r w:rsidRPr="00EC2A94">
        <w:fldChar w:fldCharType="separate"/>
      </w:r>
      <w:r w:rsidR="00394736" w:rsidRPr="00EC2A94">
        <w:t>37</w:t>
      </w:r>
      <w:r w:rsidRPr="00EC2A94">
        <w:fldChar w:fldCharType="end"/>
      </w:r>
    </w:p>
    <w:p w:rsidR="00D004B1" w:rsidRPr="00EC2A94" w:rsidRDefault="00D004B1" w:rsidP="00D004B1">
      <w:pPr>
        <w:pStyle w:val="Innehll2"/>
        <w:tabs>
          <w:tab w:val="left" w:pos="570"/>
        </w:tabs>
        <w:ind w:left="190"/>
        <w:rPr>
          <w:sz w:val="24"/>
          <w:szCs w:val="24"/>
        </w:rPr>
      </w:pPr>
      <w:r w:rsidRPr="00EC2A94">
        <w:t>7.6</w:t>
      </w:r>
      <w:r w:rsidRPr="00EC2A94">
        <w:tab/>
        <w:t>Insolvensrätten för tillväxt och sysselsättning</w:t>
      </w:r>
      <w:r w:rsidRPr="00EC2A94">
        <w:tab/>
      </w:r>
      <w:r w:rsidRPr="00EC2A94">
        <w:fldChar w:fldCharType="begin" w:fldLock="1"/>
      </w:r>
      <w:r w:rsidRPr="00EC2A94">
        <w:instrText xml:space="preserve"> PAGEREF _Toc135443551 \h </w:instrText>
      </w:r>
      <w:r w:rsidRPr="00EC2A94">
        <w:fldChar w:fldCharType="separate"/>
      </w:r>
      <w:r w:rsidR="00394736" w:rsidRPr="00EC2A94">
        <w:t>40</w:t>
      </w:r>
      <w:r w:rsidRPr="00EC2A94">
        <w:fldChar w:fldCharType="end"/>
      </w:r>
    </w:p>
    <w:p w:rsidR="00D004B1" w:rsidRPr="00EC2A94" w:rsidRDefault="00D004B1" w:rsidP="00D004B1">
      <w:pPr>
        <w:pStyle w:val="Innehll3"/>
        <w:tabs>
          <w:tab w:val="left" w:pos="855"/>
        </w:tabs>
        <w:ind w:left="285"/>
        <w:rPr>
          <w:sz w:val="24"/>
          <w:szCs w:val="24"/>
        </w:rPr>
      </w:pPr>
      <w:r w:rsidRPr="00EC2A94">
        <w:t>7.6.1</w:t>
      </w:r>
      <w:r w:rsidRPr="00EC2A94">
        <w:rPr>
          <w:sz w:val="24"/>
          <w:szCs w:val="24"/>
        </w:rPr>
        <w:tab/>
      </w:r>
      <w:r w:rsidRPr="00EC2A94">
        <w:t>Att misslyckas och få en andra chans</w:t>
      </w:r>
      <w:r w:rsidRPr="00EC2A94">
        <w:tab/>
      </w:r>
      <w:r w:rsidRPr="00EC2A94">
        <w:fldChar w:fldCharType="begin" w:fldLock="1"/>
      </w:r>
      <w:r w:rsidRPr="00EC2A94">
        <w:instrText xml:space="preserve"> PAGEREF _Toc135443552 \h </w:instrText>
      </w:r>
      <w:r w:rsidRPr="00EC2A94">
        <w:fldChar w:fldCharType="separate"/>
      </w:r>
      <w:r w:rsidR="00394736" w:rsidRPr="00EC2A94">
        <w:t>40</w:t>
      </w:r>
      <w:r w:rsidRPr="00EC2A94">
        <w:fldChar w:fldCharType="end"/>
      </w:r>
    </w:p>
    <w:p w:rsidR="00D004B1" w:rsidRPr="00EC2A94" w:rsidRDefault="00D004B1" w:rsidP="00D004B1">
      <w:pPr>
        <w:pStyle w:val="Innehll3"/>
        <w:tabs>
          <w:tab w:val="left" w:pos="855"/>
        </w:tabs>
        <w:ind w:left="285"/>
        <w:rPr>
          <w:sz w:val="24"/>
          <w:szCs w:val="24"/>
        </w:rPr>
      </w:pPr>
      <w:r w:rsidRPr="00EC2A94">
        <w:t>7.6.2</w:t>
      </w:r>
      <w:r w:rsidRPr="00EC2A94">
        <w:rPr>
          <w:sz w:val="24"/>
          <w:szCs w:val="24"/>
        </w:rPr>
        <w:tab/>
      </w:r>
      <w:r w:rsidRPr="00EC2A94">
        <w:t>Insolvens, kreditmarknaden och ekonomiska brott</w:t>
      </w:r>
      <w:r w:rsidRPr="00EC2A94">
        <w:tab/>
      </w:r>
      <w:r w:rsidRPr="00EC2A94">
        <w:fldChar w:fldCharType="begin" w:fldLock="1"/>
      </w:r>
      <w:r w:rsidRPr="00EC2A94">
        <w:instrText xml:space="preserve"> PAGEREF _Toc135443553 \h </w:instrText>
      </w:r>
      <w:r w:rsidRPr="00EC2A94">
        <w:fldChar w:fldCharType="separate"/>
      </w:r>
      <w:r w:rsidR="00394736" w:rsidRPr="00EC2A94">
        <w:t>41</w:t>
      </w:r>
      <w:r w:rsidRPr="00EC2A94">
        <w:fldChar w:fldCharType="end"/>
      </w:r>
    </w:p>
    <w:p w:rsidR="00D004B1" w:rsidRPr="00EC2A94" w:rsidRDefault="00D004B1" w:rsidP="00D004B1">
      <w:pPr>
        <w:pStyle w:val="Innehll3"/>
        <w:tabs>
          <w:tab w:val="left" w:pos="855"/>
        </w:tabs>
        <w:ind w:left="285"/>
        <w:rPr>
          <w:sz w:val="24"/>
          <w:szCs w:val="24"/>
        </w:rPr>
      </w:pPr>
      <w:r w:rsidRPr="00EC2A94">
        <w:t>7.6.3</w:t>
      </w:r>
      <w:r w:rsidRPr="00EC2A94">
        <w:rPr>
          <w:sz w:val="24"/>
          <w:szCs w:val="24"/>
        </w:rPr>
        <w:tab/>
      </w:r>
      <w:r w:rsidRPr="00EC2A94">
        <w:t>Insolvensrätt för entreprenörskap och sysselsättning</w:t>
      </w:r>
      <w:r w:rsidRPr="00EC2A94">
        <w:tab/>
      </w:r>
      <w:r w:rsidRPr="00EC2A94">
        <w:fldChar w:fldCharType="begin" w:fldLock="1"/>
      </w:r>
      <w:r w:rsidRPr="00EC2A94">
        <w:instrText xml:space="preserve"> PAGEREF _Toc135443554 \h </w:instrText>
      </w:r>
      <w:r w:rsidRPr="00EC2A94">
        <w:fldChar w:fldCharType="separate"/>
      </w:r>
      <w:r w:rsidR="00394736" w:rsidRPr="00EC2A94">
        <w:t>42</w:t>
      </w:r>
      <w:r w:rsidRPr="00EC2A94">
        <w:fldChar w:fldCharType="end"/>
      </w:r>
    </w:p>
    <w:p w:rsidR="00D004B1" w:rsidRPr="00EC2A94" w:rsidRDefault="00D004B1" w:rsidP="00D004B1">
      <w:pPr>
        <w:pStyle w:val="Innehll4"/>
        <w:tabs>
          <w:tab w:val="left" w:pos="1330"/>
        </w:tabs>
        <w:ind w:left="475"/>
        <w:rPr>
          <w:sz w:val="24"/>
          <w:szCs w:val="24"/>
        </w:rPr>
      </w:pPr>
      <w:r w:rsidRPr="00EC2A94">
        <w:t>7.6.3.1</w:t>
      </w:r>
      <w:r w:rsidRPr="00EC2A94">
        <w:rPr>
          <w:sz w:val="24"/>
          <w:szCs w:val="24"/>
        </w:rPr>
        <w:tab/>
      </w:r>
      <w:r w:rsidRPr="00EC2A94">
        <w:t>Skuldförlåtelse vid personlig konkurs</w:t>
      </w:r>
      <w:r w:rsidRPr="00EC2A94">
        <w:tab/>
      </w:r>
      <w:r w:rsidRPr="00EC2A94">
        <w:fldChar w:fldCharType="begin" w:fldLock="1"/>
      </w:r>
      <w:r w:rsidRPr="00EC2A94">
        <w:instrText xml:space="preserve"> PAGEREF _Toc135443555 \h </w:instrText>
      </w:r>
      <w:r w:rsidRPr="00EC2A94">
        <w:fldChar w:fldCharType="separate"/>
      </w:r>
      <w:r w:rsidR="00394736" w:rsidRPr="00EC2A94">
        <w:t>42</w:t>
      </w:r>
      <w:r w:rsidRPr="00EC2A94">
        <w:fldChar w:fldCharType="end"/>
      </w:r>
    </w:p>
    <w:p w:rsidR="00D004B1" w:rsidRPr="00EC2A94" w:rsidRDefault="00D004B1" w:rsidP="00D004B1">
      <w:pPr>
        <w:pStyle w:val="Innehll4"/>
        <w:tabs>
          <w:tab w:val="left" w:pos="1330"/>
        </w:tabs>
        <w:ind w:left="475"/>
        <w:rPr>
          <w:sz w:val="24"/>
          <w:szCs w:val="24"/>
        </w:rPr>
      </w:pPr>
      <w:r w:rsidRPr="00EC2A94">
        <w:t>7.6.3.2</w:t>
      </w:r>
      <w:r w:rsidRPr="00EC2A94">
        <w:rPr>
          <w:sz w:val="24"/>
          <w:szCs w:val="24"/>
        </w:rPr>
        <w:tab/>
      </w:r>
      <w:r w:rsidRPr="00EC2A94">
        <w:t>Större utdelning för oprioriterade fordringsägare</w:t>
      </w:r>
      <w:r w:rsidRPr="00EC2A94">
        <w:tab/>
      </w:r>
      <w:r w:rsidRPr="00EC2A94">
        <w:fldChar w:fldCharType="begin" w:fldLock="1"/>
      </w:r>
      <w:r w:rsidRPr="00EC2A94">
        <w:instrText xml:space="preserve"> PAGEREF _Toc135443556 \h </w:instrText>
      </w:r>
      <w:r w:rsidRPr="00EC2A94">
        <w:fldChar w:fldCharType="separate"/>
      </w:r>
      <w:r w:rsidR="00394736" w:rsidRPr="00EC2A94">
        <w:t>43</w:t>
      </w:r>
      <w:r w:rsidRPr="00EC2A94">
        <w:fldChar w:fldCharType="end"/>
      </w:r>
    </w:p>
    <w:p w:rsidR="00D004B1" w:rsidRPr="00EC2A94" w:rsidRDefault="00D004B1" w:rsidP="00D004B1">
      <w:pPr>
        <w:pStyle w:val="Innehll4"/>
        <w:tabs>
          <w:tab w:val="left" w:pos="1330"/>
        </w:tabs>
        <w:ind w:left="475"/>
        <w:rPr>
          <w:sz w:val="24"/>
          <w:szCs w:val="24"/>
        </w:rPr>
      </w:pPr>
      <w:r w:rsidRPr="00EC2A94">
        <w:t>7.6.3.3</w:t>
      </w:r>
      <w:r w:rsidRPr="00EC2A94">
        <w:rPr>
          <w:sz w:val="24"/>
          <w:szCs w:val="24"/>
        </w:rPr>
        <w:tab/>
      </w:r>
      <w:r w:rsidRPr="00EC2A94">
        <w:t>Bekämpa ekonomisk brottslighet</w:t>
      </w:r>
      <w:r w:rsidRPr="00EC2A94">
        <w:tab/>
      </w:r>
      <w:r w:rsidRPr="00EC2A94">
        <w:fldChar w:fldCharType="begin" w:fldLock="1"/>
      </w:r>
      <w:r w:rsidRPr="00EC2A94">
        <w:instrText xml:space="preserve"> PAGEREF _Toc135443557 \h </w:instrText>
      </w:r>
      <w:r w:rsidRPr="00EC2A94">
        <w:fldChar w:fldCharType="separate"/>
      </w:r>
      <w:r w:rsidR="00394736" w:rsidRPr="00EC2A94">
        <w:t>44</w:t>
      </w:r>
      <w:r w:rsidRPr="00EC2A94">
        <w:fldChar w:fldCharType="end"/>
      </w:r>
    </w:p>
    <w:p w:rsidR="00D004B1" w:rsidRPr="00EC2A94" w:rsidRDefault="00D004B1" w:rsidP="00D004B1">
      <w:pPr>
        <w:pStyle w:val="Innehll4"/>
        <w:tabs>
          <w:tab w:val="left" w:pos="1330"/>
        </w:tabs>
        <w:ind w:left="475"/>
        <w:rPr>
          <w:sz w:val="24"/>
          <w:szCs w:val="24"/>
        </w:rPr>
      </w:pPr>
      <w:r w:rsidRPr="00EC2A94">
        <w:t>7.6.3.4</w:t>
      </w:r>
      <w:r w:rsidRPr="00EC2A94">
        <w:rPr>
          <w:sz w:val="24"/>
          <w:szCs w:val="24"/>
        </w:rPr>
        <w:tab/>
      </w:r>
      <w:r w:rsidRPr="00EC2A94">
        <w:t>Minska behovet av personlig borgen</w:t>
      </w:r>
      <w:r w:rsidRPr="00EC2A94">
        <w:tab/>
      </w:r>
      <w:r w:rsidRPr="00EC2A94">
        <w:fldChar w:fldCharType="begin" w:fldLock="1"/>
      </w:r>
      <w:r w:rsidRPr="00EC2A94">
        <w:instrText xml:space="preserve"> PAGEREF _Toc135443558 \h </w:instrText>
      </w:r>
      <w:r w:rsidRPr="00EC2A94">
        <w:fldChar w:fldCharType="separate"/>
      </w:r>
      <w:r w:rsidR="00394736" w:rsidRPr="00EC2A94">
        <w:t>45</w:t>
      </w:r>
      <w:r w:rsidRPr="00EC2A94">
        <w:fldChar w:fldCharType="end"/>
      </w:r>
    </w:p>
    <w:p w:rsidR="00D004B1" w:rsidRPr="00EC2A94" w:rsidRDefault="00D004B1" w:rsidP="00D004B1">
      <w:pPr>
        <w:pStyle w:val="Innehll2"/>
        <w:tabs>
          <w:tab w:val="left" w:pos="570"/>
        </w:tabs>
        <w:ind w:left="190"/>
        <w:rPr>
          <w:sz w:val="24"/>
          <w:szCs w:val="24"/>
        </w:rPr>
      </w:pPr>
      <w:r w:rsidRPr="00EC2A94">
        <w:t>7.7</w:t>
      </w:r>
      <w:r w:rsidRPr="00EC2A94">
        <w:rPr>
          <w:sz w:val="24"/>
          <w:szCs w:val="24"/>
        </w:rPr>
        <w:tab/>
      </w:r>
      <w:r w:rsidRPr="00EC2A94">
        <w:t>Entreprenörsutbildningar</w:t>
      </w:r>
      <w:r w:rsidRPr="00EC2A94">
        <w:tab/>
      </w:r>
      <w:r w:rsidRPr="00EC2A94">
        <w:fldChar w:fldCharType="begin" w:fldLock="1"/>
      </w:r>
      <w:r w:rsidRPr="00EC2A94">
        <w:instrText xml:space="preserve"> PAGEREF _Toc135443559 \h </w:instrText>
      </w:r>
      <w:r w:rsidRPr="00EC2A94">
        <w:fldChar w:fldCharType="separate"/>
      </w:r>
      <w:r w:rsidR="00394736" w:rsidRPr="00EC2A94">
        <w:t>46</w:t>
      </w:r>
      <w:r w:rsidRPr="00EC2A94">
        <w:fldChar w:fldCharType="end"/>
      </w:r>
    </w:p>
    <w:p w:rsidR="00D004B1" w:rsidRPr="00EC2A94" w:rsidRDefault="00D004B1" w:rsidP="00D004B1">
      <w:pPr>
        <w:pStyle w:val="Innehll3"/>
        <w:tabs>
          <w:tab w:val="left" w:pos="855"/>
        </w:tabs>
        <w:ind w:left="285"/>
      </w:pPr>
      <w:r w:rsidRPr="00EC2A94">
        <w:t>7.7.1</w:t>
      </w:r>
      <w:r w:rsidRPr="00EC2A94">
        <w:rPr>
          <w:sz w:val="24"/>
          <w:szCs w:val="24"/>
        </w:rPr>
        <w:tab/>
      </w:r>
      <w:r w:rsidRPr="00EC2A94">
        <w:t>Erfarenheter från andra länder</w:t>
      </w:r>
      <w:r w:rsidRPr="00EC2A94">
        <w:tab/>
      </w:r>
      <w:r w:rsidRPr="00EC2A94">
        <w:fldChar w:fldCharType="begin" w:fldLock="1"/>
      </w:r>
      <w:r w:rsidRPr="00EC2A94">
        <w:instrText xml:space="preserve"> PAGEREF _Toc135443560 \h </w:instrText>
      </w:r>
      <w:r w:rsidRPr="00EC2A94">
        <w:fldChar w:fldCharType="separate"/>
      </w:r>
      <w:r w:rsidR="00394736" w:rsidRPr="00EC2A94">
        <w:t>46</w:t>
      </w:r>
      <w:r w:rsidRPr="00EC2A94">
        <w:fldChar w:fldCharType="end"/>
      </w:r>
    </w:p>
    <w:p w:rsidR="00D004B1" w:rsidRPr="00EC2A94" w:rsidRDefault="00D004B1" w:rsidP="00D004B1">
      <w:pPr>
        <w:pStyle w:val="Innehll3"/>
        <w:tabs>
          <w:tab w:val="left" w:pos="855"/>
        </w:tabs>
        <w:ind w:left="855" w:hanging="570"/>
      </w:pPr>
      <w:r w:rsidRPr="00EC2A94">
        <w:t>7.7.2</w:t>
      </w:r>
      <w:r w:rsidRPr="00EC2A94">
        <w:tab/>
        <w:t>Insatser för att stimulera avancerade entreprenörsutbildningar i Sverige</w:t>
      </w:r>
      <w:r w:rsidRPr="00EC2A94">
        <w:tab/>
      </w:r>
      <w:r w:rsidRPr="00EC2A94">
        <w:fldChar w:fldCharType="begin" w:fldLock="1"/>
      </w:r>
      <w:r w:rsidRPr="00EC2A94">
        <w:instrText xml:space="preserve"> PAGEREF _Toc135443561 \h </w:instrText>
      </w:r>
      <w:r w:rsidRPr="00EC2A94">
        <w:fldChar w:fldCharType="separate"/>
      </w:r>
      <w:r w:rsidR="00394736" w:rsidRPr="00EC2A94">
        <w:t>48</w:t>
      </w:r>
      <w:r w:rsidRPr="00EC2A94">
        <w:fldChar w:fldCharType="end"/>
      </w:r>
    </w:p>
    <w:p w:rsidR="00D004B1" w:rsidRPr="00EC2A94" w:rsidRDefault="00D004B1" w:rsidP="00D004B1">
      <w:pPr>
        <w:pStyle w:val="Innehll3"/>
        <w:tabs>
          <w:tab w:val="left" w:pos="855"/>
        </w:tabs>
        <w:ind w:left="285"/>
        <w:rPr>
          <w:sz w:val="24"/>
          <w:szCs w:val="24"/>
        </w:rPr>
      </w:pPr>
      <w:r w:rsidRPr="00EC2A94">
        <w:t>7.7.3</w:t>
      </w:r>
      <w:r w:rsidRPr="00EC2A94">
        <w:tab/>
        <w:t>Entreprenörskap i hela utbildningssystemet</w:t>
      </w:r>
      <w:r w:rsidRPr="00EC2A94">
        <w:tab/>
      </w:r>
      <w:r w:rsidRPr="00EC2A94">
        <w:fldChar w:fldCharType="begin" w:fldLock="1"/>
      </w:r>
      <w:r w:rsidRPr="00EC2A94">
        <w:instrText xml:space="preserve"> PAGEREF _Toc135443562 \h </w:instrText>
      </w:r>
      <w:r w:rsidRPr="00EC2A94">
        <w:fldChar w:fldCharType="separate"/>
      </w:r>
      <w:r w:rsidR="00394736" w:rsidRPr="00EC2A94">
        <w:t>49</w:t>
      </w:r>
      <w:r w:rsidRPr="00EC2A94">
        <w:fldChar w:fldCharType="end"/>
      </w:r>
    </w:p>
    <w:p w:rsidR="00D004B1" w:rsidRPr="00EC2A94" w:rsidRDefault="00D004B1" w:rsidP="00D004B1">
      <w:pPr>
        <w:pStyle w:val="Innehll2"/>
        <w:tabs>
          <w:tab w:val="left" w:pos="570"/>
        </w:tabs>
        <w:ind w:left="190"/>
        <w:rPr>
          <w:sz w:val="24"/>
          <w:szCs w:val="24"/>
        </w:rPr>
      </w:pPr>
      <w:r w:rsidRPr="00EC2A94">
        <w:t>7.8</w:t>
      </w:r>
      <w:r w:rsidRPr="00EC2A94">
        <w:rPr>
          <w:sz w:val="24"/>
          <w:szCs w:val="24"/>
        </w:rPr>
        <w:tab/>
      </w:r>
      <w:r w:rsidRPr="00EC2A94">
        <w:t>Förbättrad kapitalbildning och fungerande finansmarknad</w:t>
      </w:r>
      <w:r w:rsidRPr="00EC2A94">
        <w:tab/>
      </w:r>
      <w:r w:rsidRPr="00EC2A94">
        <w:fldChar w:fldCharType="begin" w:fldLock="1"/>
      </w:r>
      <w:r w:rsidRPr="00EC2A94">
        <w:instrText xml:space="preserve"> PAGEREF _Toc135443563 \h </w:instrText>
      </w:r>
      <w:r w:rsidRPr="00EC2A94">
        <w:fldChar w:fldCharType="separate"/>
      </w:r>
      <w:r w:rsidR="00394736" w:rsidRPr="00EC2A94">
        <w:t>50</w:t>
      </w:r>
      <w:r w:rsidRPr="00EC2A94">
        <w:fldChar w:fldCharType="end"/>
      </w:r>
    </w:p>
    <w:p w:rsidR="00D004B1" w:rsidRPr="00EC2A94" w:rsidRDefault="00D004B1" w:rsidP="00D004B1">
      <w:pPr>
        <w:pStyle w:val="Innehll3"/>
        <w:tabs>
          <w:tab w:val="left" w:pos="855"/>
        </w:tabs>
        <w:ind w:left="855" w:hanging="570"/>
        <w:rPr>
          <w:sz w:val="24"/>
          <w:szCs w:val="24"/>
        </w:rPr>
      </w:pPr>
      <w:r w:rsidRPr="00EC2A94">
        <w:t>7.8.1</w:t>
      </w:r>
      <w:r w:rsidRPr="00EC2A94">
        <w:rPr>
          <w:sz w:val="24"/>
          <w:szCs w:val="24"/>
        </w:rPr>
        <w:tab/>
      </w:r>
      <w:r w:rsidRPr="00EC2A94">
        <w:t>En uppgift för staten: underlätta finansiering för mindre företag, främst i tidiga skeden</w:t>
      </w:r>
      <w:r w:rsidRPr="00EC2A94">
        <w:tab/>
      </w:r>
      <w:r w:rsidRPr="00EC2A94">
        <w:fldChar w:fldCharType="begin" w:fldLock="1"/>
      </w:r>
      <w:r w:rsidRPr="00EC2A94">
        <w:instrText xml:space="preserve"> PAGEREF _Toc135443564 \h </w:instrText>
      </w:r>
      <w:r w:rsidRPr="00EC2A94">
        <w:fldChar w:fldCharType="separate"/>
      </w:r>
      <w:r w:rsidR="00394736" w:rsidRPr="00EC2A94">
        <w:t>51</w:t>
      </w:r>
      <w:r w:rsidRPr="00EC2A94">
        <w:fldChar w:fldCharType="end"/>
      </w:r>
    </w:p>
    <w:p w:rsidR="00D004B1" w:rsidRPr="00EC2A94" w:rsidRDefault="00D004B1" w:rsidP="00D004B1">
      <w:pPr>
        <w:pStyle w:val="Innehll2"/>
        <w:tabs>
          <w:tab w:val="left" w:pos="570"/>
        </w:tabs>
        <w:ind w:left="855" w:hanging="665"/>
        <w:rPr>
          <w:sz w:val="24"/>
          <w:szCs w:val="24"/>
        </w:rPr>
      </w:pPr>
      <w:r w:rsidRPr="00EC2A94">
        <w:t>7.9</w:t>
      </w:r>
      <w:r w:rsidRPr="00EC2A94">
        <w:rPr>
          <w:sz w:val="24"/>
          <w:szCs w:val="24"/>
        </w:rPr>
        <w:tab/>
      </w:r>
      <w:r w:rsidRPr="00EC2A94">
        <w:t>Ökade resurser till forskning kring kvinnors företagande och affärsrådgivning för kvinnor</w:t>
      </w:r>
      <w:r w:rsidRPr="00EC2A94">
        <w:tab/>
      </w:r>
      <w:r w:rsidRPr="00EC2A94">
        <w:fldChar w:fldCharType="begin" w:fldLock="1"/>
      </w:r>
      <w:r w:rsidRPr="00EC2A94">
        <w:instrText xml:space="preserve"> PAGEREF _Toc135443565 \h </w:instrText>
      </w:r>
      <w:r w:rsidRPr="00EC2A94">
        <w:fldChar w:fldCharType="separate"/>
      </w:r>
      <w:r w:rsidR="00394736" w:rsidRPr="00EC2A94">
        <w:t>54</w:t>
      </w:r>
      <w:r w:rsidRPr="00EC2A94">
        <w:fldChar w:fldCharType="end"/>
      </w:r>
    </w:p>
    <w:p w:rsidR="00D004B1" w:rsidRPr="00EC2A94" w:rsidRDefault="00D004B1" w:rsidP="00D004B1">
      <w:pPr>
        <w:pStyle w:val="Innehll2"/>
        <w:tabs>
          <w:tab w:val="left" w:pos="570"/>
        </w:tabs>
        <w:ind w:left="190"/>
        <w:rPr>
          <w:sz w:val="24"/>
          <w:szCs w:val="24"/>
        </w:rPr>
      </w:pPr>
      <w:r w:rsidRPr="00EC2A94">
        <w:t>7.10</w:t>
      </w:r>
      <w:r w:rsidRPr="00EC2A94">
        <w:rPr>
          <w:sz w:val="24"/>
          <w:szCs w:val="24"/>
        </w:rPr>
        <w:tab/>
      </w:r>
      <w:r w:rsidRPr="00EC2A94">
        <w:t>Färre och bättre regler för ökad sysselsättning</w:t>
      </w:r>
      <w:r w:rsidRPr="00EC2A94">
        <w:tab/>
      </w:r>
      <w:r w:rsidRPr="00EC2A94">
        <w:fldChar w:fldCharType="begin" w:fldLock="1"/>
      </w:r>
      <w:r w:rsidRPr="00EC2A94">
        <w:instrText xml:space="preserve"> PAGEREF _Toc135443566 \h </w:instrText>
      </w:r>
      <w:r w:rsidRPr="00EC2A94">
        <w:fldChar w:fldCharType="separate"/>
      </w:r>
      <w:r w:rsidR="00394736" w:rsidRPr="00EC2A94">
        <w:t>54</w:t>
      </w:r>
      <w:r w:rsidRPr="00EC2A94">
        <w:fldChar w:fldCharType="end"/>
      </w:r>
    </w:p>
    <w:p w:rsidR="00D004B1" w:rsidRPr="00EC2A94" w:rsidRDefault="00D004B1" w:rsidP="00D004B1">
      <w:pPr>
        <w:pStyle w:val="Innehll3"/>
        <w:tabs>
          <w:tab w:val="left" w:pos="855"/>
        </w:tabs>
        <w:ind w:left="285"/>
      </w:pPr>
      <w:r w:rsidRPr="00EC2A94">
        <w:t>7.10.1</w:t>
      </w:r>
      <w:r w:rsidRPr="00EC2A94">
        <w:tab/>
        <w:t>Öppna monopolbranscher</w:t>
      </w:r>
      <w:r w:rsidRPr="00EC2A94">
        <w:tab/>
      </w:r>
      <w:r w:rsidRPr="00EC2A94">
        <w:fldChar w:fldCharType="begin" w:fldLock="1"/>
      </w:r>
      <w:r w:rsidRPr="00EC2A94">
        <w:instrText xml:space="preserve"> PAGEREF _Toc135443567 \h </w:instrText>
      </w:r>
      <w:r w:rsidRPr="00EC2A94">
        <w:fldChar w:fldCharType="separate"/>
      </w:r>
      <w:r w:rsidR="00394736" w:rsidRPr="00EC2A94">
        <w:t>56</w:t>
      </w:r>
      <w:r w:rsidRPr="00EC2A94">
        <w:fldChar w:fldCharType="end"/>
      </w:r>
    </w:p>
    <w:p w:rsidR="00D004B1" w:rsidRPr="00EC2A94" w:rsidRDefault="00D004B1" w:rsidP="00D004B1">
      <w:pPr>
        <w:pStyle w:val="Innehll3"/>
        <w:tabs>
          <w:tab w:val="left" w:pos="855"/>
        </w:tabs>
        <w:ind w:left="285"/>
      </w:pPr>
      <w:r w:rsidRPr="00EC2A94">
        <w:t>7.10.2</w:t>
      </w:r>
      <w:r w:rsidRPr="00EC2A94">
        <w:tab/>
        <w:t>Särskilt konkurrensbegränsande lagområden</w:t>
      </w:r>
      <w:r w:rsidRPr="00EC2A94">
        <w:tab/>
      </w:r>
      <w:r w:rsidRPr="00EC2A94">
        <w:fldChar w:fldCharType="begin" w:fldLock="1"/>
      </w:r>
      <w:r w:rsidRPr="00EC2A94">
        <w:instrText xml:space="preserve"> PAGEREF _Toc135443568 \h </w:instrText>
      </w:r>
      <w:r w:rsidRPr="00EC2A94">
        <w:fldChar w:fldCharType="separate"/>
      </w:r>
      <w:r w:rsidR="00394736" w:rsidRPr="00EC2A94">
        <w:t>58</w:t>
      </w:r>
      <w:r w:rsidRPr="00EC2A94">
        <w:fldChar w:fldCharType="end"/>
      </w:r>
    </w:p>
    <w:p w:rsidR="00D004B1" w:rsidRPr="00EC2A94" w:rsidRDefault="00D004B1" w:rsidP="00D004B1">
      <w:pPr>
        <w:pStyle w:val="Innehll3"/>
        <w:tabs>
          <w:tab w:val="left" w:pos="855"/>
        </w:tabs>
        <w:ind w:left="285"/>
      </w:pPr>
      <w:r w:rsidRPr="00EC2A94">
        <w:t>7.10.3</w:t>
      </w:r>
      <w:r w:rsidRPr="00EC2A94">
        <w:tab/>
        <w:t>Bättre offentlig upphandling</w:t>
      </w:r>
      <w:r w:rsidRPr="00EC2A94">
        <w:tab/>
      </w:r>
      <w:r w:rsidRPr="00EC2A94">
        <w:fldChar w:fldCharType="begin" w:fldLock="1"/>
      </w:r>
      <w:r w:rsidRPr="00EC2A94">
        <w:instrText xml:space="preserve"> PAGEREF _Toc135443569 \h </w:instrText>
      </w:r>
      <w:r w:rsidRPr="00EC2A94">
        <w:fldChar w:fldCharType="separate"/>
      </w:r>
      <w:r w:rsidR="00394736" w:rsidRPr="00EC2A94">
        <w:t>60</w:t>
      </w:r>
      <w:r w:rsidRPr="00EC2A94">
        <w:fldChar w:fldCharType="end"/>
      </w:r>
    </w:p>
    <w:p w:rsidR="00D004B1" w:rsidRPr="00EC2A94" w:rsidRDefault="00D004B1" w:rsidP="00D004B1">
      <w:pPr>
        <w:pStyle w:val="Innehll3"/>
        <w:tabs>
          <w:tab w:val="left" w:pos="855"/>
        </w:tabs>
        <w:ind w:left="285"/>
        <w:rPr>
          <w:sz w:val="24"/>
          <w:szCs w:val="24"/>
        </w:rPr>
      </w:pPr>
      <w:r w:rsidRPr="00EC2A94">
        <w:t>7.10.4</w:t>
      </w:r>
      <w:r w:rsidRPr="00EC2A94">
        <w:tab/>
        <w:t>Staten måste bli en bättre ägare</w:t>
      </w:r>
      <w:r w:rsidRPr="00EC2A94">
        <w:tab/>
      </w:r>
      <w:r w:rsidRPr="00EC2A94">
        <w:fldChar w:fldCharType="begin" w:fldLock="1"/>
      </w:r>
      <w:r w:rsidRPr="00EC2A94">
        <w:instrText xml:space="preserve"> PAGEREF _Toc135443570 \h </w:instrText>
      </w:r>
      <w:r w:rsidRPr="00EC2A94">
        <w:fldChar w:fldCharType="separate"/>
      </w:r>
      <w:r w:rsidR="00394736" w:rsidRPr="00EC2A94">
        <w:t>61</w:t>
      </w:r>
      <w:r w:rsidRPr="00EC2A94">
        <w:fldChar w:fldCharType="end"/>
      </w:r>
    </w:p>
    <w:p w:rsidR="00D004B1" w:rsidRPr="00EC2A94" w:rsidRDefault="00D004B1" w:rsidP="00D004B1">
      <w:pPr>
        <w:pStyle w:val="Innehll2"/>
        <w:tabs>
          <w:tab w:val="left" w:pos="570"/>
        </w:tabs>
        <w:ind w:left="190"/>
        <w:rPr>
          <w:sz w:val="24"/>
          <w:szCs w:val="24"/>
        </w:rPr>
      </w:pPr>
      <w:r w:rsidRPr="00EC2A94">
        <w:t>7.11</w:t>
      </w:r>
      <w:r w:rsidRPr="00EC2A94">
        <w:rPr>
          <w:sz w:val="24"/>
          <w:szCs w:val="24"/>
        </w:rPr>
        <w:tab/>
      </w:r>
      <w:r w:rsidRPr="00EC2A94">
        <w:t>Stärk Sveriges forsknings- och innovationsklimat</w:t>
      </w:r>
      <w:r w:rsidRPr="00EC2A94">
        <w:tab/>
      </w:r>
      <w:r w:rsidRPr="00EC2A94">
        <w:fldChar w:fldCharType="begin" w:fldLock="1"/>
      </w:r>
      <w:r w:rsidRPr="00EC2A94">
        <w:instrText xml:space="preserve"> PAGEREF _Toc135443571 \h </w:instrText>
      </w:r>
      <w:r w:rsidRPr="00EC2A94">
        <w:fldChar w:fldCharType="separate"/>
      </w:r>
      <w:r w:rsidR="00394736" w:rsidRPr="00EC2A94">
        <w:t>63</w:t>
      </w:r>
      <w:r w:rsidRPr="00EC2A94">
        <w:fldChar w:fldCharType="end"/>
      </w:r>
    </w:p>
    <w:p w:rsidR="00D004B1" w:rsidRPr="00EC2A94" w:rsidRDefault="00D004B1" w:rsidP="00D004B1">
      <w:pPr>
        <w:pStyle w:val="Innehll3"/>
        <w:tabs>
          <w:tab w:val="left" w:pos="855"/>
        </w:tabs>
        <w:ind w:left="285"/>
      </w:pPr>
      <w:r w:rsidRPr="00EC2A94">
        <w:t>7.11.1</w:t>
      </w:r>
      <w:r w:rsidRPr="00EC2A94">
        <w:rPr>
          <w:sz w:val="24"/>
          <w:szCs w:val="24"/>
        </w:rPr>
        <w:tab/>
      </w:r>
      <w:r w:rsidRPr="00EC2A94">
        <w:t>Individens drivkrafter: bevara lärarundantaget</w:t>
      </w:r>
      <w:r w:rsidRPr="00EC2A94">
        <w:tab/>
      </w:r>
      <w:r w:rsidRPr="00EC2A94">
        <w:fldChar w:fldCharType="begin" w:fldLock="1"/>
      </w:r>
      <w:r w:rsidRPr="00EC2A94">
        <w:instrText xml:space="preserve"> PAGEREF _Toc135443572 \h </w:instrText>
      </w:r>
      <w:r w:rsidRPr="00EC2A94">
        <w:fldChar w:fldCharType="separate"/>
      </w:r>
      <w:r w:rsidR="00394736" w:rsidRPr="00EC2A94">
        <w:t>64</w:t>
      </w:r>
      <w:r w:rsidRPr="00EC2A94">
        <w:fldChar w:fldCharType="end"/>
      </w:r>
    </w:p>
    <w:p w:rsidR="00D004B1" w:rsidRPr="00EC2A94" w:rsidRDefault="00D004B1" w:rsidP="00D004B1">
      <w:pPr>
        <w:pStyle w:val="Innehll3"/>
        <w:tabs>
          <w:tab w:val="left" w:pos="855"/>
        </w:tabs>
        <w:ind w:left="285"/>
        <w:rPr>
          <w:sz w:val="24"/>
          <w:szCs w:val="24"/>
        </w:rPr>
      </w:pPr>
      <w:r w:rsidRPr="00EC2A94">
        <w:t>7.11.2</w:t>
      </w:r>
      <w:r w:rsidRPr="00EC2A94">
        <w:tab/>
        <w:t>Lärosätenas drivkrafter</w:t>
      </w:r>
      <w:r w:rsidRPr="00EC2A94">
        <w:tab/>
      </w:r>
      <w:r w:rsidRPr="00EC2A94">
        <w:fldChar w:fldCharType="begin" w:fldLock="1"/>
      </w:r>
      <w:r w:rsidRPr="00EC2A94">
        <w:instrText xml:space="preserve"> PAGEREF _Toc135443573 \h </w:instrText>
      </w:r>
      <w:r w:rsidRPr="00EC2A94">
        <w:fldChar w:fldCharType="separate"/>
      </w:r>
      <w:r w:rsidR="00394736" w:rsidRPr="00EC2A94">
        <w:t>65</w:t>
      </w:r>
      <w:r w:rsidRPr="00EC2A94">
        <w:fldChar w:fldCharType="end"/>
      </w:r>
    </w:p>
    <w:p w:rsidR="00D004B1" w:rsidRPr="00EC2A94" w:rsidRDefault="00D004B1">
      <w:pPr>
        <w:pStyle w:val="Innehll4"/>
        <w:tabs>
          <w:tab w:val="left" w:pos="1440"/>
        </w:tabs>
        <w:rPr>
          <w:sz w:val="24"/>
          <w:szCs w:val="24"/>
        </w:rPr>
      </w:pPr>
      <w:r w:rsidRPr="00EC2A94">
        <w:t>7.11.2.1</w:t>
      </w:r>
      <w:r w:rsidRPr="00EC2A94">
        <w:rPr>
          <w:sz w:val="24"/>
          <w:szCs w:val="24"/>
        </w:rPr>
        <w:tab/>
      </w:r>
      <w:r w:rsidRPr="00EC2A94">
        <w:t>Lärosätenas stödstrukturer</w:t>
      </w:r>
      <w:r w:rsidRPr="00EC2A94">
        <w:tab/>
      </w:r>
      <w:r w:rsidRPr="00EC2A94">
        <w:fldChar w:fldCharType="begin" w:fldLock="1"/>
      </w:r>
      <w:r w:rsidRPr="00EC2A94">
        <w:instrText xml:space="preserve"> PAGEREF _Toc135443574 \h </w:instrText>
      </w:r>
      <w:r w:rsidRPr="00EC2A94">
        <w:fldChar w:fldCharType="separate"/>
      </w:r>
      <w:r w:rsidR="00394736" w:rsidRPr="00EC2A94">
        <w:t>65</w:t>
      </w:r>
      <w:r w:rsidRPr="00EC2A94">
        <w:fldChar w:fldCharType="end"/>
      </w:r>
    </w:p>
    <w:p w:rsidR="00D004B1" w:rsidRPr="00EC2A94" w:rsidRDefault="00D004B1" w:rsidP="00D004B1">
      <w:pPr>
        <w:pStyle w:val="Innehll3"/>
        <w:tabs>
          <w:tab w:val="left" w:pos="855"/>
        </w:tabs>
        <w:ind w:left="285"/>
      </w:pPr>
      <w:r w:rsidRPr="00EC2A94">
        <w:t>7.11.3</w:t>
      </w:r>
      <w:r w:rsidRPr="00EC2A94">
        <w:rPr>
          <w:sz w:val="24"/>
          <w:szCs w:val="24"/>
        </w:rPr>
        <w:tab/>
      </w:r>
      <w:r w:rsidRPr="00EC2A94">
        <w:t>Frigör ökade resurser till forskning</w:t>
      </w:r>
      <w:r w:rsidRPr="00EC2A94">
        <w:tab/>
      </w:r>
      <w:r w:rsidRPr="00EC2A94">
        <w:fldChar w:fldCharType="begin" w:fldLock="1"/>
      </w:r>
      <w:r w:rsidRPr="00EC2A94">
        <w:instrText xml:space="preserve"> PAGEREF _Toc135443575 \h </w:instrText>
      </w:r>
      <w:r w:rsidRPr="00EC2A94">
        <w:fldChar w:fldCharType="separate"/>
      </w:r>
      <w:r w:rsidR="00394736" w:rsidRPr="00EC2A94">
        <w:t>66</w:t>
      </w:r>
      <w:r w:rsidRPr="00EC2A94">
        <w:fldChar w:fldCharType="end"/>
      </w:r>
    </w:p>
    <w:p w:rsidR="00D004B1" w:rsidRPr="00EC2A94" w:rsidRDefault="00D004B1" w:rsidP="00D004B1">
      <w:pPr>
        <w:pStyle w:val="Innehll3"/>
        <w:tabs>
          <w:tab w:val="left" w:pos="855"/>
        </w:tabs>
        <w:ind w:left="855" w:hanging="570"/>
        <w:rPr>
          <w:sz w:val="24"/>
          <w:szCs w:val="24"/>
        </w:rPr>
      </w:pPr>
      <w:r w:rsidRPr="00EC2A94">
        <w:t>7.11.4</w:t>
      </w:r>
      <w:r w:rsidRPr="00EC2A94">
        <w:tab/>
        <w:t>Skapa ett attraktivt investeringsklimat för FoU-intensiv industri</w:t>
      </w:r>
      <w:r w:rsidRPr="00EC2A94">
        <w:tab/>
      </w:r>
      <w:r w:rsidRPr="00EC2A94">
        <w:fldChar w:fldCharType="begin" w:fldLock="1"/>
      </w:r>
      <w:r w:rsidRPr="00EC2A94">
        <w:instrText xml:space="preserve"> PAGEREF _Toc135443576 \h </w:instrText>
      </w:r>
      <w:r w:rsidRPr="00EC2A94">
        <w:fldChar w:fldCharType="separate"/>
      </w:r>
      <w:r w:rsidR="00394736" w:rsidRPr="00EC2A94">
        <w:t>68</w:t>
      </w:r>
      <w:r w:rsidRPr="00EC2A94">
        <w:fldChar w:fldCharType="end"/>
      </w:r>
    </w:p>
    <w:p w:rsidR="00D004B1" w:rsidRPr="00EC2A94" w:rsidRDefault="00D004B1" w:rsidP="00D004B1">
      <w:pPr>
        <w:pStyle w:val="Innehll2"/>
        <w:tabs>
          <w:tab w:val="left" w:pos="570"/>
        </w:tabs>
        <w:ind w:left="190"/>
        <w:rPr>
          <w:sz w:val="24"/>
          <w:szCs w:val="24"/>
        </w:rPr>
      </w:pPr>
      <w:r w:rsidRPr="00EC2A94">
        <w:t>7.12</w:t>
      </w:r>
      <w:r w:rsidRPr="00EC2A94">
        <w:rPr>
          <w:sz w:val="24"/>
          <w:szCs w:val="24"/>
        </w:rPr>
        <w:tab/>
      </w:r>
      <w:r w:rsidRPr="00EC2A94">
        <w:t>Egenföretagare och socialförsäkringar</w:t>
      </w:r>
      <w:r w:rsidRPr="00EC2A94">
        <w:tab/>
      </w:r>
      <w:r w:rsidRPr="00EC2A94">
        <w:fldChar w:fldCharType="begin" w:fldLock="1"/>
      </w:r>
      <w:r w:rsidRPr="00EC2A94">
        <w:instrText xml:space="preserve"> PAGEREF _Toc135443577 \h </w:instrText>
      </w:r>
      <w:r w:rsidRPr="00EC2A94">
        <w:fldChar w:fldCharType="separate"/>
      </w:r>
      <w:r w:rsidR="00394736" w:rsidRPr="00EC2A94">
        <w:t>68</w:t>
      </w:r>
      <w:r w:rsidRPr="00EC2A94">
        <w:fldChar w:fldCharType="end"/>
      </w:r>
    </w:p>
    <w:p w:rsidR="00D004B1" w:rsidRPr="00EC2A94" w:rsidRDefault="00D004B1" w:rsidP="00D004B1">
      <w:pPr>
        <w:pStyle w:val="Innehll3"/>
        <w:tabs>
          <w:tab w:val="left" w:pos="855"/>
        </w:tabs>
        <w:ind w:left="285"/>
      </w:pPr>
      <w:r w:rsidRPr="00EC2A94">
        <w:t>7.12.1</w:t>
      </w:r>
      <w:r w:rsidRPr="00EC2A94">
        <w:tab/>
        <w:t>Socialförsäkringarna är anpassade efter anställda</w:t>
      </w:r>
      <w:r w:rsidRPr="00EC2A94">
        <w:tab/>
      </w:r>
      <w:r w:rsidRPr="00EC2A94">
        <w:fldChar w:fldCharType="begin" w:fldLock="1"/>
      </w:r>
      <w:r w:rsidRPr="00EC2A94">
        <w:instrText xml:space="preserve"> PAGEREF _Toc135443578 \h </w:instrText>
      </w:r>
      <w:r w:rsidRPr="00EC2A94">
        <w:fldChar w:fldCharType="separate"/>
      </w:r>
      <w:r w:rsidR="00394736" w:rsidRPr="00EC2A94">
        <w:t>69</w:t>
      </w:r>
      <w:r w:rsidRPr="00EC2A94">
        <w:fldChar w:fldCharType="end"/>
      </w:r>
    </w:p>
    <w:p w:rsidR="00D004B1" w:rsidRPr="00EC2A94" w:rsidRDefault="00D004B1" w:rsidP="00D004B1">
      <w:pPr>
        <w:pStyle w:val="Innehll3"/>
        <w:tabs>
          <w:tab w:val="left" w:pos="855"/>
        </w:tabs>
        <w:ind w:left="285"/>
        <w:rPr>
          <w:sz w:val="24"/>
          <w:szCs w:val="24"/>
        </w:rPr>
      </w:pPr>
      <w:r w:rsidRPr="00EC2A94">
        <w:t>7.12.2</w:t>
      </w:r>
      <w:r w:rsidRPr="00EC2A94">
        <w:tab/>
        <w:t>Lägre egenavgift för egenföretagare</w:t>
      </w:r>
      <w:r w:rsidRPr="00EC2A94">
        <w:tab/>
      </w:r>
      <w:r w:rsidRPr="00EC2A94">
        <w:fldChar w:fldCharType="begin" w:fldLock="1"/>
      </w:r>
      <w:r w:rsidRPr="00EC2A94">
        <w:instrText xml:space="preserve"> PAGEREF _Toc135443579 \h </w:instrText>
      </w:r>
      <w:r w:rsidRPr="00EC2A94">
        <w:fldChar w:fldCharType="separate"/>
      </w:r>
      <w:r w:rsidR="00394736" w:rsidRPr="00EC2A94">
        <w:t>69</w:t>
      </w:r>
      <w:r w:rsidRPr="00EC2A94">
        <w:fldChar w:fldCharType="end"/>
      </w:r>
    </w:p>
    <w:p w:rsidR="00D004B1" w:rsidRPr="00EC2A94" w:rsidRDefault="00D004B1" w:rsidP="00D004B1">
      <w:pPr>
        <w:pStyle w:val="Innehll2"/>
        <w:tabs>
          <w:tab w:val="left" w:pos="570"/>
        </w:tabs>
        <w:ind w:left="190"/>
      </w:pPr>
      <w:r w:rsidRPr="00EC2A94">
        <w:t>7.13</w:t>
      </w:r>
      <w:r w:rsidRPr="00EC2A94">
        <w:rPr>
          <w:sz w:val="24"/>
          <w:szCs w:val="24"/>
        </w:rPr>
        <w:tab/>
      </w:r>
      <w:r w:rsidRPr="00EC2A94">
        <w:t>Företagsbeskattningen</w:t>
      </w:r>
      <w:r w:rsidRPr="00EC2A94">
        <w:tab/>
      </w:r>
      <w:r w:rsidRPr="00EC2A94">
        <w:fldChar w:fldCharType="begin" w:fldLock="1"/>
      </w:r>
      <w:r w:rsidRPr="00EC2A94">
        <w:instrText xml:space="preserve"> PAGEREF _Toc135443580 \h </w:instrText>
      </w:r>
      <w:r w:rsidRPr="00EC2A94">
        <w:fldChar w:fldCharType="separate"/>
      </w:r>
      <w:r w:rsidR="00394736" w:rsidRPr="00EC2A94">
        <w:t>70</w:t>
      </w:r>
      <w:r w:rsidRPr="00EC2A94">
        <w:fldChar w:fldCharType="end"/>
      </w:r>
    </w:p>
    <w:p w:rsidR="00D004B1" w:rsidRPr="00EC2A94" w:rsidRDefault="00D004B1" w:rsidP="00D004B1">
      <w:pPr>
        <w:pStyle w:val="Innehll2"/>
        <w:tabs>
          <w:tab w:val="left" w:pos="570"/>
        </w:tabs>
        <w:ind w:left="190"/>
        <w:rPr>
          <w:sz w:val="24"/>
          <w:szCs w:val="24"/>
        </w:rPr>
      </w:pPr>
      <w:r w:rsidRPr="00EC2A94">
        <w:t>7.14</w:t>
      </w:r>
      <w:r w:rsidRPr="00EC2A94">
        <w:tab/>
        <w:t>En modern, effektiv och öppen förvaltning</w:t>
      </w:r>
      <w:r w:rsidRPr="00EC2A94">
        <w:tab/>
      </w:r>
      <w:r w:rsidRPr="00EC2A94">
        <w:fldChar w:fldCharType="begin" w:fldLock="1"/>
      </w:r>
      <w:r w:rsidRPr="00EC2A94">
        <w:instrText xml:space="preserve"> PAGEREF _Toc135443581 \h </w:instrText>
      </w:r>
      <w:r w:rsidRPr="00EC2A94">
        <w:fldChar w:fldCharType="separate"/>
      </w:r>
      <w:r w:rsidR="00394736" w:rsidRPr="00EC2A94">
        <w:t>73</w:t>
      </w:r>
      <w:r w:rsidRPr="00EC2A94">
        <w:fldChar w:fldCharType="end"/>
      </w:r>
    </w:p>
    <w:p w:rsidR="00D004B1" w:rsidRPr="00EC2A94" w:rsidRDefault="00D004B1" w:rsidP="00D004B1">
      <w:pPr>
        <w:pStyle w:val="Innehll3"/>
        <w:tabs>
          <w:tab w:val="left" w:pos="855"/>
        </w:tabs>
        <w:ind w:left="285"/>
      </w:pPr>
      <w:r w:rsidRPr="00EC2A94">
        <w:t>7.14.1</w:t>
      </w:r>
      <w:r w:rsidRPr="00EC2A94">
        <w:tab/>
        <w:t>Sverige tappar mark</w:t>
      </w:r>
      <w:r w:rsidRPr="00EC2A94">
        <w:tab/>
      </w:r>
      <w:r w:rsidRPr="00EC2A94">
        <w:fldChar w:fldCharType="begin" w:fldLock="1"/>
      </w:r>
      <w:r w:rsidRPr="00EC2A94">
        <w:instrText xml:space="preserve"> PAGEREF _Toc135443582 \h </w:instrText>
      </w:r>
      <w:r w:rsidRPr="00EC2A94">
        <w:fldChar w:fldCharType="separate"/>
      </w:r>
      <w:r w:rsidR="00394736" w:rsidRPr="00EC2A94">
        <w:t>73</w:t>
      </w:r>
      <w:r w:rsidRPr="00EC2A94">
        <w:fldChar w:fldCharType="end"/>
      </w:r>
    </w:p>
    <w:p w:rsidR="00D004B1" w:rsidRPr="00EC2A94" w:rsidRDefault="00D004B1" w:rsidP="00D004B1">
      <w:pPr>
        <w:pStyle w:val="Innehll3"/>
        <w:tabs>
          <w:tab w:val="left" w:pos="855"/>
        </w:tabs>
        <w:ind w:left="285"/>
      </w:pPr>
      <w:r w:rsidRPr="00EC2A94">
        <w:t>7.14.2</w:t>
      </w:r>
      <w:r w:rsidRPr="00EC2A94">
        <w:tab/>
        <w:t>En e-förvaltning för framtiden</w:t>
      </w:r>
      <w:r w:rsidRPr="00EC2A94">
        <w:tab/>
      </w:r>
      <w:r w:rsidRPr="00EC2A94">
        <w:fldChar w:fldCharType="begin" w:fldLock="1"/>
      </w:r>
      <w:r w:rsidRPr="00EC2A94">
        <w:instrText xml:space="preserve"> PAGEREF _Toc135443583 \h </w:instrText>
      </w:r>
      <w:r w:rsidRPr="00EC2A94">
        <w:fldChar w:fldCharType="separate"/>
      </w:r>
      <w:r w:rsidR="00394736" w:rsidRPr="00EC2A94">
        <w:t>74</w:t>
      </w:r>
      <w:r w:rsidRPr="00EC2A94">
        <w:fldChar w:fldCharType="end"/>
      </w:r>
    </w:p>
    <w:p w:rsidR="00D004B1" w:rsidRPr="00EC2A94" w:rsidRDefault="00D004B1" w:rsidP="00D004B1">
      <w:pPr>
        <w:pStyle w:val="Innehll3"/>
        <w:tabs>
          <w:tab w:val="left" w:pos="855"/>
        </w:tabs>
        <w:ind w:left="855" w:hanging="570"/>
      </w:pPr>
      <w:r w:rsidRPr="00EC2A94">
        <w:t>7.14.3</w:t>
      </w:r>
      <w:r w:rsidRPr="00EC2A94">
        <w:tab/>
        <w:t>Elektronisk upphandling för ökad effektivitet och konkurrens</w:t>
      </w:r>
      <w:r w:rsidRPr="00EC2A94">
        <w:tab/>
      </w:r>
      <w:r w:rsidRPr="00EC2A94">
        <w:fldChar w:fldCharType="begin" w:fldLock="1"/>
      </w:r>
      <w:r w:rsidRPr="00EC2A94">
        <w:instrText xml:space="preserve"> PAGEREF _Toc135443584 \h </w:instrText>
      </w:r>
      <w:r w:rsidRPr="00EC2A94">
        <w:fldChar w:fldCharType="separate"/>
      </w:r>
      <w:r w:rsidR="00394736" w:rsidRPr="00EC2A94">
        <w:t>74</w:t>
      </w:r>
      <w:r w:rsidRPr="00EC2A94">
        <w:fldChar w:fldCharType="end"/>
      </w:r>
    </w:p>
    <w:p w:rsidR="00D004B1" w:rsidRPr="00EC2A94" w:rsidRDefault="00D004B1" w:rsidP="00D004B1">
      <w:pPr>
        <w:pStyle w:val="Innehll3"/>
        <w:tabs>
          <w:tab w:val="left" w:pos="855"/>
        </w:tabs>
        <w:ind w:left="285"/>
      </w:pPr>
      <w:r w:rsidRPr="00EC2A94">
        <w:t>7.14.4</w:t>
      </w:r>
      <w:r w:rsidRPr="00EC2A94">
        <w:tab/>
        <w:t>Utökad användning av elektronisk fakturering</w:t>
      </w:r>
      <w:r w:rsidRPr="00EC2A94">
        <w:tab/>
      </w:r>
      <w:r w:rsidRPr="00EC2A94">
        <w:fldChar w:fldCharType="begin" w:fldLock="1"/>
      </w:r>
      <w:r w:rsidRPr="00EC2A94">
        <w:instrText xml:space="preserve"> PAGEREF _Toc135443585 \h </w:instrText>
      </w:r>
      <w:r w:rsidRPr="00EC2A94">
        <w:fldChar w:fldCharType="separate"/>
      </w:r>
      <w:r w:rsidR="00394736" w:rsidRPr="00EC2A94">
        <w:t>75</w:t>
      </w:r>
      <w:r w:rsidRPr="00EC2A94">
        <w:fldChar w:fldCharType="end"/>
      </w:r>
    </w:p>
    <w:p w:rsidR="00D004B1" w:rsidRPr="00EC2A94" w:rsidRDefault="00D004B1" w:rsidP="00D004B1">
      <w:pPr>
        <w:pStyle w:val="Innehll3"/>
        <w:tabs>
          <w:tab w:val="left" w:pos="855"/>
        </w:tabs>
        <w:ind w:left="285"/>
      </w:pPr>
      <w:r w:rsidRPr="00EC2A94">
        <w:t>7.14.5</w:t>
      </w:r>
      <w:r w:rsidRPr="00EC2A94">
        <w:tab/>
        <w:t>IT i vården</w:t>
      </w:r>
      <w:r w:rsidRPr="00EC2A94">
        <w:tab/>
      </w:r>
      <w:r w:rsidRPr="00EC2A94">
        <w:fldChar w:fldCharType="begin" w:fldLock="1"/>
      </w:r>
      <w:r w:rsidRPr="00EC2A94">
        <w:instrText xml:space="preserve"> PAGEREF _Toc135443586 \h </w:instrText>
      </w:r>
      <w:r w:rsidRPr="00EC2A94">
        <w:fldChar w:fldCharType="separate"/>
      </w:r>
      <w:r w:rsidR="00394736" w:rsidRPr="00EC2A94">
        <w:t>75</w:t>
      </w:r>
      <w:r w:rsidRPr="00EC2A94">
        <w:fldChar w:fldCharType="end"/>
      </w:r>
    </w:p>
    <w:p w:rsidR="00D004B1" w:rsidRPr="00EC2A94" w:rsidRDefault="00D004B1" w:rsidP="00D004B1">
      <w:pPr>
        <w:pStyle w:val="Innehll3"/>
        <w:tabs>
          <w:tab w:val="left" w:pos="855"/>
        </w:tabs>
        <w:ind w:left="285"/>
      </w:pPr>
      <w:r w:rsidRPr="00EC2A94">
        <w:t>7.14.6</w:t>
      </w:r>
      <w:r w:rsidRPr="00EC2A94">
        <w:tab/>
        <w:t>Inför en nationell IT-strateg</w:t>
      </w:r>
      <w:r w:rsidRPr="00EC2A94">
        <w:tab/>
      </w:r>
      <w:r w:rsidRPr="00EC2A94">
        <w:fldChar w:fldCharType="begin" w:fldLock="1"/>
      </w:r>
      <w:r w:rsidRPr="00EC2A94">
        <w:instrText xml:space="preserve"> PAGEREF _Toc135443587 \h </w:instrText>
      </w:r>
      <w:r w:rsidRPr="00EC2A94">
        <w:fldChar w:fldCharType="separate"/>
      </w:r>
      <w:r w:rsidR="00394736" w:rsidRPr="00EC2A94">
        <w:t>75</w:t>
      </w:r>
      <w:r w:rsidRPr="00EC2A94">
        <w:fldChar w:fldCharType="end"/>
      </w:r>
    </w:p>
    <w:p w:rsidR="00D004B1" w:rsidRPr="00EC2A94" w:rsidRDefault="00D004B1" w:rsidP="00D004B1">
      <w:pPr>
        <w:pStyle w:val="Innehll3"/>
        <w:tabs>
          <w:tab w:val="left" w:pos="855"/>
        </w:tabs>
        <w:ind w:left="285"/>
      </w:pPr>
      <w:r w:rsidRPr="00EC2A94">
        <w:t>7.14.7</w:t>
      </w:r>
      <w:r w:rsidRPr="00EC2A94">
        <w:tab/>
        <w:t>Lyft fram informationssäkerheten som en egen fråga</w:t>
      </w:r>
      <w:r w:rsidRPr="00EC2A94">
        <w:tab/>
      </w:r>
      <w:r w:rsidRPr="00EC2A94">
        <w:fldChar w:fldCharType="begin" w:fldLock="1"/>
      </w:r>
      <w:r w:rsidRPr="00EC2A94">
        <w:instrText xml:space="preserve"> PAGEREF _Toc135443588 \h </w:instrText>
      </w:r>
      <w:r w:rsidRPr="00EC2A94">
        <w:fldChar w:fldCharType="separate"/>
      </w:r>
      <w:r w:rsidR="00394736" w:rsidRPr="00EC2A94">
        <w:t>75</w:t>
      </w:r>
      <w:r w:rsidRPr="00EC2A94">
        <w:fldChar w:fldCharType="end"/>
      </w:r>
    </w:p>
    <w:p w:rsidR="00D004B1" w:rsidRPr="00EC2A94" w:rsidRDefault="00D004B1" w:rsidP="00D004B1">
      <w:pPr>
        <w:pStyle w:val="Innehll2"/>
        <w:tabs>
          <w:tab w:val="left" w:pos="570"/>
        </w:tabs>
        <w:ind w:left="190"/>
        <w:rPr>
          <w:sz w:val="24"/>
          <w:szCs w:val="24"/>
        </w:rPr>
      </w:pPr>
      <w:r w:rsidRPr="00EC2A94">
        <w:t>7.15</w:t>
      </w:r>
      <w:r w:rsidRPr="00EC2A94">
        <w:rPr>
          <w:sz w:val="24"/>
          <w:szCs w:val="24"/>
        </w:rPr>
        <w:tab/>
      </w:r>
      <w:r w:rsidRPr="00EC2A94">
        <w:t>Globaliseringsråd</w:t>
      </w:r>
      <w:r w:rsidRPr="00EC2A94">
        <w:tab/>
      </w:r>
      <w:r w:rsidRPr="00EC2A94">
        <w:fldChar w:fldCharType="begin" w:fldLock="1"/>
      </w:r>
      <w:r w:rsidRPr="00EC2A94">
        <w:instrText xml:space="preserve"> PAGEREF _Toc135443589 \h </w:instrText>
      </w:r>
      <w:r w:rsidRPr="00EC2A94">
        <w:fldChar w:fldCharType="separate"/>
      </w:r>
      <w:r w:rsidR="00394736" w:rsidRPr="00EC2A94">
        <w:t>76</w:t>
      </w:r>
      <w:r w:rsidRPr="00EC2A94">
        <w:fldChar w:fldCharType="end"/>
      </w:r>
    </w:p>
    <w:p w:rsidR="00D004B1" w:rsidRPr="00EC2A94" w:rsidRDefault="00D004B1" w:rsidP="00D004B1">
      <w:pPr>
        <w:pStyle w:val="Innehll1"/>
        <w:tabs>
          <w:tab w:val="left" w:pos="285"/>
        </w:tabs>
        <w:rPr>
          <w:sz w:val="24"/>
          <w:szCs w:val="24"/>
        </w:rPr>
      </w:pPr>
      <w:r w:rsidRPr="00EC2A94">
        <w:t>8</w:t>
      </w:r>
      <w:r w:rsidRPr="00EC2A94">
        <w:rPr>
          <w:sz w:val="24"/>
          <w:szCs w:val="24"/>
        </w:rPr>
        <w:tab/>
      </w:r>
      <w:r w:rsidRPr="00EC2A94">
        <w:t>Enklare att anställa</w:t>
      </w:r>
      <w:r w:rsidRPr="00EC2A94">
        <w:tab/>
      </w:r>
      <w:r w:rsidRPr="00EC2A94">
        <w:fldChar w:fldCharType="begin" w:fldLock="1"/>
      </w:r>
      <w:r w:rsidRPr="00EC2A94">
        <w:instrText xml:space="preserve"> PAGEREF _Toc135443590 \h </w:instrText>
      </w:r>
      <w:r w:rsidRPr="00EC2A94">
        <w:fldChar w:fldCharType="separate"/>
      </w:r>
      <w:r w:rsidR="00394736" w:rsidRPr="00EC2A94">
        <w:t>77</w:t>
      </w:r>
      <w:r w:rsidRPr="00EC2A94">
        <w:fldChar w:fldCharType="end"/>
      </w:r>
    </w:p>
    <w:p w:rsidR="00D004B1" w:rsidRPr="00EC2A94" w:rsidRDefault="00D004B1" w:rsidP="00D004B1">
      <w:pPr>
        <w:pStyle w:val="Innehll2"/>
        <w:tabs>
          <w:tab w:val="left" w:pos="570"/>
        </w:tabs>
        <w:ind w:left="190"/>
      </w:pPr>
      <w:r w:rsidRPr="00EC2A94">
        <w:t>8.1</w:t>
      </w:r>
      <w:r w:rsidRPr="00EC2A94">
        <w:rPr>
          <w:sz w:val="24"/>
          <w:szCs w:val="24"/>
        </w:rPr>
        <w:tab/>
      </w:r>
      <w:r w:rsidRPr="00EC2A94">
        <w:t>Lägre trösklar för att anställa</w:t>
      </w:r>
      <w:r w:rsidRPr="00EC2A94">
        <w:tab/>
      </w:r>
      <w:r w:rsidRPr="00EC2A94">
        <w:fldChar w:fldCharType="begin" w:fldLock="1"/>
      </w:r>
      <w:r w:rsidRPr="00EC2A94">
        <w:instrText xml:space="preserve"> PAGEREF _Toc135443591 \h </w:instrText>
      </w:r>
      <w:r w:rsidRPr="00EC2A94">
        <w:fldChar w:fldCharType="separate"/>
      </w:r>
      <w:r w:rsidR="00394736" w:rsidRPr="00EC2A94">
        <w:t>77</w:t>
      </w:r>
      <w:r w:rsidRPr="00EC2A94">
        <w:fldChar w:fldCharType="end"/>
      </w:r>
    </w:p>
    <w:p w:rsidR="00D004B1" w:rsidRPr="00EC2A94" w:rsidRDefault="00D004B1" w:rsidP="00D004B1">
      <w:pPr>
        <w:pStyle w:val="Innehll2"/>
        <w:tabs>
          <w:tab w:val="left" w:pos="570"/>
        </w:tabs>
        <w:ind w:left="190"/>
        <w:rPr>
          <w:sz w:val="24"/>
          <w:szCs w:val="24"/>
        </w:rPr>
      </w:pPr>
      <w:r w:rsidRPr="00EC2A94">
        <w:t>8.2</w:t>
      </w:r>
      <w:r w:rsidRPr="00EC2A94">
        <w:tab/>
        <w:t>Arbetsgivaravgiftssänkningar</w:t>
      </w:r>
      <w:r w:rsidRPr="00EC2A94">
        <w:tab/>
      </w:r>
      <w:r w:rsidRPr="00EC2A94">
        <w:fldChar w:fldCharType="begin" w:fldLock="1"/>
      </w:r>
      <w:r w:rsidRPr="00EC2A94">
        <w:instrText xml:space="preserve"> PAGEREF _Toc135443592 \h </w:instrText>
      </w:r>
      <w:r w:rsidRPr="00EC2A94">
        <w:fldChar w:fldCharType="separate"/>
      </w:r>
      <w:r w:rsidR="00394736" w:rsidRPr="00EC2A94">
        <w:t>77</w:t>
      </w:r>
      <w:r w:rsidRPr="00EC2A94">
        <w:fldChar w:fldCharType="end"/>
      </w:r>
    </w:p>
    <w:p w:rsidR="00D004B1" w:rsidRPr="00EC2A94" w:rsidRDefault="00D004B1" w:rsidP="00D004B1">
      <w:pPr>
        <w:pStyle w:val="Innehll3"/>
        <w:tabs>
          <w:tab w:val="left" w:pos="855"/>
        </w:tabs>
        <w:ind w:left="285"/>
      </w:pPr>
      <w:r w:rsidRPr="00EC2A94">
        <w:t>8.2.1</w:t>
      </w:r>
      <w:r w:rsidRPr="00EC2A94">
        <w:rPr>
          <w:sz w:val="24"/>
          <w:szCs w:val="24"/>
        </w:rPr>
        <w:tab/>
      </w:r>
      <w:r w:rsidRPr="00EC2A94">
        <w:t>Arbetsgivaravgiftssänkningar för tjänstejobb</w:t>
      </w:r>
      <w:r w:rsidRPr="00EC2A94">
        <w:tab/>
      </w:r>
      <w:r w:rsidRPr="00EC2A94">
        <w:fldChar w:fldCharType="begin" w:fldLock="1"/>
      </w:r>
      <w:r w:rsidRPr="00EC2A94">
        <w:instrText xml:space="preserve"> PAGEREF _Toc135443593 \h </w:instrText>
      </w:r>
      <w:r w:rsidRPr="00EC2A94">
        <w:fldChar w:fldCharType="separate"/>
      </w:r>
      <w:r w:rsidR="00394736" w:rsidRPr="00EC2A94">
        <w:t>79</w:t>
      </w:r>
      <w:r w:rsidRPr="00EC2A94">
        <w:fldChar w:fldCharType="end"/>
      </w:r>
    </w:p>
    <w:p w:rsidR="00D004B1" w:rsidRPr="00EC2A94" w:rsidRDefault="00D004B1" w:rsidP="00D004B1">
      <w:pPr>
        <w:pStyle w:val="Innehll3"/>
        <w:tabs>
          <w:tab w:val="left" w:pos="855"/>
        </w:tabs>
        <w:ind w:left="285"/>
      </w:pPr>
      <w:r w:rsidRPr="00EC2A94">
        <w:t>8.2.2</w:t>
      </w:r>
      <w:r w:rsidRPr="00EC2A94">
        <w:tab/>
        <w:t>Nystartsjobb</w:t>
      </w:r>
      <w:r w:rsidRPr="00EC2A94">
        <w:tab/>
      </w:r>
      <w:r w:rsidRPr="00EC2A94">
        <w:fldChar w:fldCharType="begin" w:fldLock="1"/>
      </w:r>
      <w:r w:rsidRPr="00EC2A94">
        <w:instrText xml:space="preserve"> PAGEREF _Toc135443594 \h </w:instrText>
      </w:r>
      <w:r w:rsidRPr="00EC2A94">
        <w:fldChar w:fldCharType="separate"/>
      </w:r>
      <w:r w:rsidR="00394736" w:rsidRPr="00EC2A94">
        <w:t>82</w:t>
      </w:r>
      <w:r w:rsidRPr="00EC2A94">
        <w:fldChar w:fldCharType="end"/>
      </w:r>
    </w:p>
    <w:p w:rsidR="00D004B1" w:rsidRPr="00EC2A94" w:rsidRDefault="00D004B1" w:rsidP="00D004B1">
      <w:pPr>
        <w:pStyle w:val="Innehll3"/>
        <w:tabs>
          <w:tab w:val="left" w:pos="855"/>
        </w:tabs>
        <w:ind w:left="285"/>
        <w:rPr>
          <w:sz w:val="24"/>
          <w:szCs w:val="24"/>
        </w:rPr>
      </w:pPr>
      <w:r w:rsidRPr="00EC2A94">
        <w:t>8.2.3</w:t>
      </w:r>
      <w:r w:rsidRPr="00EC2A94">
        <w:tab/>
        <w:t>Äldrerabatt</w:t>
      </w:r>
      <w:r w:rsidRPr="00EC2A94">
        <w:tab/>
      </w:r>
      <w:r w:rsidRPr="00EC2A94">
        <w:fldChar w:fldCharType="begin" w:fldLock="1"/>
      </w:r>
      <w:r w:rsidRPr="00EC2A94">
        <w:instrText xml:space="preserve"> PAGEREF _Toc135443595 \h </w:instrText>
      </w:r>
      <w:r w:rsidRPr="00EC2A94">
        <w:fldChar w:fldCharType="separate"/>
      </w:r>
      <w:r w:rsidR="00394736" w:rsidRPr="00EC2A94">
        <w:t>83</w:t>
      </w:r>
      <w:r w:rsidRPr="00EC2A94">
        <w:fldChar w:fldCharType="end"/>
      </w:r>
    </w:p>
    <w:p w:rsidR="00D004B1" w:rsidRPr="00EC2A94" w:rsidRDefault="00D004B1" w:rsidP="00D004B1">
      <w:pPr>
        <w:pStyle w:val="Innehll2"/>
        <w:tabs>
          <w:tab w:val="left" w:pos="570"/>
        </w:tabs>
        <w:ind w:left="190"/>
      </w:pPr>
      <w:r w:rsidRPr="00EC2A94">
        <w:t>8.3</w:t>
      </w:r>
      <w:r w:rsidRPr="00EC2A94">
        <w:rPr>
          <w:sz w:val="24"/>
          <w:szCs w:val="24"/>
        </w:rPr>
        <w:tab/>
      </w:r>
      <w:r w:rsidRPr="00EC2A94">
        <w:t>Skattereduktion för hushållstjänster</w:t>
      </w:r>
      <w:r w:rsidRPr="00EC2A94">
        <w:tab/>
      </w:r>
      <w:r w:rsidRPr="00EC2A94">
        <w:fldChar w:fldCharType="begin" w:fldLock="1"/>
      </w:r>
      <w:r w:rsidRPr="00EC2A94">
        <w:instrText xml:space="preserve"> PAGEREF _Toc135443596 \h </w:instrText>
      </w:r>
      <w:r w:rsidRPr="00EC2A94">
        <w:fldChar w:fldCharType="separate"/>
      </w:r>
      <w:r w:rsidR="00394736" w:rsidRPr="00EC2A94">
        <w:t>85</w:t>
      </w:r>
      <w:r w:rsidRPr="00EC2A94">
        <w:fldChar w:fldCharType="end"/>
      </w:r>
    </w:p>
    <w:p w:rsidR="00D004B1" w:rsidRPr="00EC2A94" w:rsidRDefault="00D004B1" w:rsidP="00D004B1">
      <w:pPr>
        <w:pStyle w:val="Innehll2"/>
        <w:tabs>
          <w:tab w:val="left" w:pos="570"/>
        </w:tabs>
        <w:ind w:left="190"/>
        <w:rPr>
          <w:sz w:val="24"/>
          <w:szCs w:val="24"/>
        </w:rPr>
      </w:pPr>
      <w:r w:rsidRPr="00EC2A94">
        <w:t>8.4</w:t>
      </w:r>
      <w:r w:rsidRPr="00EC2A94">
        <w:tab/>
        <w:t>En trygg och flexibel arbetsrätt</w:t>
      </w:r>
      <w:r w:rsidRPr="00EC2A94">
        <w:tab/>
      </w:r>
      <w:r w:rsidRPr="00EC2A94">
        <w:fldChar w:fldCharType="begin" w:fldLock="1"/>
      </w:r>
      <w:r w:rsidRPr="00EC2A94">
        <w:instrText xml:space="preserve"> PAGEREF _Toc135443597 \h </w:instrText>
      </w:r>
      <w:r w:rsidRPr="00EC2A94">
        <w:fldChar w:fldCharType="separate"/>
      </w:r>
      <w:r w:rsidR="00394736" w:rsidRPr="00EC2A94">
        <w:t>86</w:t>
      </w:r>
      <w:r w:rsidRPr="00EC2A94">
        <w:fldChar w:fldCharType="end"/>
      </w:r>
    </w:p>
    <w:p w:rsidR="00D004B1" w:rsidRPr="00EC2A94" w:rsidRDefault="00D004B1" w:rsidP="00D004B1">
      <w:pPr>
        <w:pStyle w:val="Innehll3"/>
        <w:tabs>
          <w:tab w:val="left" w:pos="855"/>
        </w:tabs>
        <w:ind w:left="285"/>
      </w:pPr>
      <w:r w:rsidRPr="00EC2A94">
        <w:t>8.4.1</w:t>
      </w:r>
      <w:r w:rsidRPr="00EC2A94">
        <w:rPr>
          <w:sz w:val="24"/>
          <w:szCs w:val="24"/>
        </w:rPr>
        <w:tab/>
      </w:r>
      <w:r w:rsidRPr="00EC2A94">
        <w:t>Dagens mångfasetterade arbetsmarknad</w:t>
      </w:r>
      <w:r w:rsidRPr="00EC2A94">
        <w:tab/>
      </w:r>
      <w:r w:rsidRPr="00EC2A94">
        <w:fldChar w:fldCharType="begin" w:fldLock="1"/>
      </w:r>
      <w:r w:rsidRPr="00EC2A94">
        <w:instrText xml:space="preserve"> PAGEREF _Toc135443598 \h </w:instrText>
      </w:r>
      <w:r w:rsidRPr="00EC2A94">
        <w:fldChar w:fldCharType="separate"/>
      </w:r>
      <w:r w:rsidR="00394736" w:rsidRPr="00EC2A94">
        <w:t>87</w:t>
      </w:r>
      <w:r w:rsidRPr="00EC2A94">
        <w:fldChar w:fldCharType="end"/>
      </w:r>
    </w:p>
    <w:p w:rsidR="00D004B1" w:rsidRPr="00EC2A94" w:rsidRDefault="00D004B1" w:rsidP="00D004B1">
      <w:pPr>
        <w:pStyle w:val="Innehll3"/>
        <w:tabs>
          <w:tab w:val="left" w:pos="855"/>
        </w:tabs>
        <w:ind w:left="285"/>
      </w:pPr>
      <w:r w:rsidRPr="00EC2A94">
        <w:t>8.4.2</w:t>
      </w:r>
      <w:r w:rsidRPr="00EC2A94">
        <w:tab/>
        <w:t>Tidsbegränsade anställningar på 24 månader</w:t>
      </w:r>
      <w:r w:rsidRPr="00EC2A94">
        <w:tab/>
      </w:r>
      <w:r w:rsidRPr="00EC2A94">
        <w:fldChar w:fldCharType="begin" w:fldLock="1"/>
      </w:r>
      <w:r w:rsidRPr="00EC2A94">
        <w:instrText xml:space="preserve"> PAGEREF _Toc135443599 \h </w:instrText>
      </w:r>
      <w:r w:rsidRPr="00EC2A94">
        <w:fldChar w:fldCharType="separate"/>
      </w:r>
      <w:r w:rsidR="00394736" w:rsidRPr="00EC2A94">
        <w:t>88</w:t>
      </w:r>
      <w:r w:rsidRPr="00EC2A94">
        <w:fldChar w:fldCharType="end"/>
      </w:r>
    </w:p>
    <w:p w:rsidR="00D004B1" w:rsidRPr="00EC2A94" w:rsidRDefault="00D004B1" w:rsidP="00D004B1">
      <w:pPr>
        <w:pStyle w:val="Innehll3"/>
        <w:tabs>
          <w:tab w:val="left" w:pos="855"/>
        </w:tabs>
        <w:ind w:left="285"/>
        <w:rPr>
          <w:sz w:val="24"/>
          <w:szCs w:val="24"/>
        </w:rPr>
      </w:pPr>
      <w:r w:rsidRPr="00EC2A94">
        <w:t>8.4.3</w:t>
      </w:r>
      <w:r w:rsidRPr="00EC2A94">
        <w:tab/>
        <w:t>Turordningsregler kvarstår</w:t>
      </w:r>
      <w:r w:rsidRPr="00EC2A94">
        <w:tab/>
      </w:r>
      <w:r w:rsidRPr="00EC2A94">
        <w:fldChar w:fldCharType="begin" w:fldLock="1"/>
      </w:r>
      <w:r w:rsidRPr="00EC2A94">
        <w:instrText xml:space="preserve"> PAGEREF _Toc135443600 \h </w:instrText>
      </w:r>
      <w:r w:rsidRPr="00EC2A94">
        <w:fldChar w:fldCharType="separate"/>
      </w:r>
      <w:r w:rsidR="00394736" w:rsidRPr="00EC2A94">
        <w:t>89</w:t>
      </w:r>
      <w:r w:rsidRPr="00EC2A94">
        <w:fldChar w:fldCharType="end"/>
      </w:r>
    </w:p>
    <w:p w:rsidR="00D004B1" w:rsidRPr="00EC2A94" w:rsidRDefault="00D004B1" w:rsidP="00D004B1">
      <w:pPr>
        <w:pStyle w:val="Innehll2"/>
        <w:tabs>
          <w:tab w:val="left" w:pos="570"/>
        </w:tabs>
        <w:ind w:left="190"/>
      </w:pPr>
      <w:r w:rsidRPr="00EC2A94">
        <w:t>8.5</w:t>
      </w:r>
      <w:r w:rsidRPr="00EC2A94">
        <w:rPr>
          <w:sz w:val="24"/>
          <w:szCs w:val="24"/>
        </w:rPr>
        <w:tab/>
      </w:r>
      <w:r w:rsidRPr="00EC2A94">
        <w:t>Effektivare matchning genom reformerat AMS</w:t>
      </w:r>
      <w:r w:rsidRPr="00EC2A94">
        <w:tab/>
      </w:r>
      <w:r w:rsidRPr="00EC2A94">
        <w:fldChar w:fldCharType="begin" w:fldLock="1"/>
      </w:r>
      <w:r w:rsidRPr="00EC2A94">
        <w:instrText xml:space="preserve"> PAGEREF _Toc135443601 \h </w:instrText>
      </w:r>
      <w:r w:rsidRPr="00EC2A94">
        <w:fldChar w:fldCharType="separate"/>
      </w:r>
      <w:r w:rsidR="00394736" w:rsidRPr="00EC2A94">
        <w:t>89</w:t>
      </w:r>
      <w:r w:rsidRPr="00EC2A94">
        <w:fldChar w:fldCharType="end"/>
      </w:r>
    </w:p>
    <w:p w:rsidR="00D004B1" w:rsidRPr="00EC2A94" w:rsidRDefault="00D004B1" w:rsidP="00D004B1">
      <w:pPr>
        <w:pStyle w:val="Innehll2"/>
        <w:tabs>
          <w:tab w:val="left" w:pos="570"/>
        </w:tabs>
        <w:ind w:left="190"/>
        <w:rPr>
          <w:sz w:val="24"/>
          <w:szCs w:val="24"/>
        </w:rPr>
      </w:pPr>
      <w:r w:rsidRPr="00EC2A94">
        <w:t>8.6</w:t>
      </w:r>
      <w:r w:rsidRPr="00EC2A94">
        <w:tab/>
        <w:t>Avskaffa medfinansieringen</w:t>
      </w:r>
      <w:r w:rsidRPr="00EC2A94">
        <w:tab/>
      </w:r>
      <w:r w:rsidRPr="00EC2A94">
        <w:fldChar w:fldCharType="begin" w:fldLock="1"/>
      </w:r>
      <w:r w:rsidRPr="00EC2A94">
        <w:instrText xml:space="preserve"> PAGEREF _Toc135443602 \h </w:instrText>
      </w:r>
      <w:r w:rsidRPr="00EC2A94">
        <w:fldChar w:fldCharType="separate"/>
      </w:r>
      <w:r w:rsidR="00394736" w:rsidRPr="00EC2A94">
        <w:t>91</w:t>
      </w:r>
      <w:r w:rsidRPr="00EC2A94">
        <w:fldChar w:fldCharType="end"/>
      </w:r>
    </w:p>
    <w:p w:rsidR="00D004B1" w:rsidRPr="00EC2A94" w:rsidRDefault="00D004B1" w:rsidP="00D004B1">
      <w:pPr>
        <w:pStyle w:val="Innehll1"/>
        <w:tabs>
          <w:tab w:val="left" w:pos="285"/>
        </w:tabs>
        <w:rPr>
          <w:sz w:val="24"/>
          <w:szCs w:val="24"/>
        </w:rPr>
      </w:pPr>
      <w:r w:rsidRPr="00EC2A94">
        <w:t>9</w:t>
      </w:r>
      <w:r w:rsidRPr="00EC2A94">
        <w:rPr>
          <w:sz w:val="24"/>
          <w:szCs w:val="24"/>
        </w:rPr>
        <w:tab/>
      </w:r>
      <w:r w:rsidRPr="00EC2A94">
        <w:t>Det måste löna sig bättre att arbeta</w:t>
      </w:r>
      <w:r w:rsidRPr="00EC2A94">
        <w:tab/>
      </w:r>
      <w:r w:rsidRPr="00EC2A94">
        <w:fldChar w:fldCharType="begin" w:fldLock="1"/>
      </w:r>
      <w:r w:rsidRPr="00EC2A94">
        <w:instrText xml:space="preserve"> PAGEREF _Toc135443603 \h </w:instrText>
      </w:r>
      <w:r w:rsidRPr="00EC2A94">
        <w:fldChar w:fldCharType="separate"/>
      </w:r>
      <w:r w:rsidR="00394736" w:rsidRPr="00EC2A94">
        <w:t>92</w:t>
      </w:r>
      <w:r w:rsidRPr="00EC2A94">
        <w:fldChar w:fldCharType="end"/>
      </w:r>
    </w:p>
    <w:p w:rsidR="00D004B1" w:rsidRPr="00EC2A94" w:rsidRDefault="00D004B1" w:rsidP="00D004B1">
      <w:pPr>
        <w:pStyle w:val="Innehll2"/>
        <w:tabs>
          <w:tab w:val="left" w:pos="570"/>
        </w:tabs>
        <w:ind w:left="190"/>
      </w:pPr>
      <w:r w:rsidRPr="00EC2A94">
        <w:t>9.1</w:t>
      </w:r>
      <w:r w:rsidRPr="00EC2A94">
        <w:rPr>
          <w:sz w:val="24"/>
          <w:szCs w:val="24"/>
        </w:rPr>
        <w:tab/>
      </w:r>
      <w:r w:rsidRPr="00EC2A94">
        <w:t>En strategi för att det skall löna sig bättre att arbeta</w:t>
      </w:r>
      <w:r w:rsidRPr="00EC2A94">
        <w:tab/>
      </w:r>
      <w:r w:rsidRPr="00EC2A94">
        <w:fldChar w:fldCharType="begin" w:fldLock="1"/>
      </w:r>
      <w:r w:rsidRPr="00EC2A94">
        <w:instrText xml:space="preserve"> PAGEREF _Toc135443604 \h </w:instrText>
      </w:r>
      <w:r w:rsidRPr="00EC2A94">
        <w:fldChar w:fldCharType="separate"/>
      </w:r>
      <w:r w:rsidR="00394736" w:rsidRPr="00EC2A94">
        <w:t>92</w:t>
      </w:r>
      <w:r w:rsidRPr="00EC2A94">
        <w:fldChar w:fldCharType="end"/>
      </w:r>
    </w:p>
    <w:p w:rsidR="00D004B1" w:rsidRPr="00EC2A94" w:rsidRDefault="00D004B1" w:rsidP="00D004B1">
      <w:pPr>
        <w:pStyle w:val="Innehll2"/>
        <w:tabs>
          <w:tab w:val="left" w:pos="570"/>
        </w:tabs>
        <w:ind w:left="190"/>
        <w:rPr>
          <w:sz w:val="24"/>
          <w:szCs w:val="24"/>
        </w:rPr>
      </w:pPr>
      <w:r w:rsidRPr="00EC2A94">
        <w:t>9.2</w:t>
      </w:r>
      <w:r w:rsidRPr="00EC2A94">
        <w:tab/>
        <w:t>Sänkta inkomstskatter</w:t>
      </w:r>
      <w:r w:rsidRPr="00EC2A94">
        <w:tab/>
      </w:r>
      <w:r w:rsidRPr="00EC2A94">
        <w:fldChar w:fldCharType="begin" w:fldLock="1"/>
      </w:r>
      <w:r w:rsidRPr="00EC2A94">
        <w:instrText xml:space="preserve"> PAGEREF _Toc135443605 \h </w:instrText>
      </w:r>
      <w:r w:rsidRPr="00EC2A94">
        <w:fldChar w:fldCharType="separate"/>
      </w:r>
      <w:r w:rsidR="00394736" w:rsidRPr="00EC2A94">
        <w:t>96</w:t>
      </w:r>
      <w:r w:rsidRPr="00EC2A94">
        <w:fldChar w:fldCharType="end"/>
      </w:r>
    </w:p>
    <w:p w:rsidR="00D004B1" w:rsidRPr="00EC2A94" w:rsidRDefault="00D004B1" w:rsidP="00D004B1">
      <w:pPr>
        <w:pStyle w:val="Innehll3"/>
        <w:tabs>
          <w:tab w:val="left" w:pos="855"/>
        </w:tabs>
        <w:ind w:left="285"/>
        <w:rPr>
          <w:sz w:val="24"/>
          <w:szCs w:val="24"/>
        </w:rPr>
      </w:pPr>
      <w:r w:rsidRPr="00EC2A94">
        <w:t>9.2.1</w:t>
      </w:r>
      <w:r w:rsidRPr="00EC2A94">
        <w:rPr>
          <w:sz w:val="24"/>
          <w:szCs w:val="24"/>
        </w:rPr>
        <w:tab/>
      </w:r>
      <w:r w:rsidRPr="00EC2A94">
        <w:t>Effekter av inkomstskattereformen</w:t>
      </w:r>
      <w:r w:rsidRPr="00EC2A94">
        <w:tab/>
      </w:r>
      <w:r w:rsidRPr="00EC2A94">
        <w:fldChar w:fldCharType="begin" w:fldLock="1"/>
      </w:r>
      <w:r w:rsidRPr="00EC2A94">
        <w:instrText xml:space="preserve"> PAGEREF _Toc135443606 \h </w:instrText>
      </w:r>
      <w:r w:rsidRPr="00EC2A94">
        <w:fldChar w:fldCharType="separate"/>
      </w:r>
      <w:r w:rsidR="00394736" w:rsidRPr="00EC2A94">
        <w:t>99</w:t>
      </w:r>
      <w:r w:rsidRPr="00EC2A94">
        <w:fldChar w:fldCharType="end"/>
      </w:r>
    </w:p>
    <w:p w:rsidR="00D004B1" w:rsidRPr="00EC2A94" w:rsidRDefault="00D004B1" w:rsidP="00D004B1">
      <w:pPr>
        <w:pStyle w:val="Innehll2"/>
        <w:tabs>
          <w:tab w:val="left" w:pos="570"/>
        </w:tabs>
        <w:ind w:left="190"/>
        <w:rPr>
          <w:sz w:val="24"/>
          <w:szCs w:val="24"/>
        </w:rPr>
      </w:pPr>
      <w:r w:rsidRPr="00EC2A94">
        <w:t>9.3</w:t>
      </w:r>
      <w:r w:rsidRPr="00EC2A94">
        <w:rPr>
          <w:sz w:val="24"/>
          <w:szCs w:val="24"/>
        </w:rPr>
        <w:tab/>
      </w:r>
      <w:r w:rsidRPr="00EC2A94">
        <w:t>Stramare bidrag</w:t>
      </w:r>
      <w:r w:rsidRPr="00EC2A94">
        <w:tab/>
      </w:r>
      <w:r w:rsidRPr="00EC2A94">
        <w:fldChar w:fldCharType="begin" w:fldLock="1"/>
      </w:r>
      <w:r w:rsidRPr="00EC2A94">
        <w:instrText xml:space="preserve"> PAGEREF _Toc135443607 \h </w:instrText>
      </w:r>
      <w:r w:rsidRPr="00EC2A94">
        <w:fldChar w:fldCharType="separate"/>
      </w:r>
      <w:r w:rsidR="00394736" w:rsidRPr="00EC2A94">
        <w:t>102</w:t>
      </w:r>
      <w:r w:rsidRPr="00EC2A94">
        <w:fldChar w:fldCharType="end"/>
      </w:r>
    </w:p>
    <w:p w:rsidR="00D004B1" w:rsidRPr="00EC2A94" w:rsidRDefault="00D004B1" w:rsidP="00D004B1">
      <w:pPr>
        <w:pStyle w:val="Innehll3"/>
        <w:tabs>
          <w:tab w:val="left" w:pos="855"/>
        </w:tabs>
        <w:ind w:left="285"/>
      </w:pPr>
      <w:r w:rsidRPr="00EC2A94">
        <w:t>9.3.1</w:t>
      </w:r>
      <w:r w:rsidRPr="00EC2A94">
        <w:rPr>
          <w:sz w:val="24"/>
          <w:szCs w:val="24"/>
        </w:rPr>
        <w:tab/>
      </w:r>
      <w:r w:rsidRPr="00EC2A94">
        <w:t>Förstärkta kontrollfunktioner ökar sysselsättningen</w:t>
      </w:r>
      <w:r w:rsidRPr="00EC2A94">
        <w:tab/>
      </w:r>
      <w:r w:rsidRPr="00EC2A94">
        <w:fldChar w:fldCharType="begin" w:fldLock="1"/>
      </w:r>
      <w:r w:rsidRPr="00EC2A94">
        <w:instrText xml:space="preserve"> PAGEREF _Toc135443608 \h </w:instrText>
      </w:r>
      <w:r w:rsidRPr="00EC2A94">
        <w:fldChar w:fldCharType="separate"/>
      </w:r>
      <w:r w:rsidR="00394736" w:rsidRPr="00EC2A94">
        <w:t>104</w:t>
      </w:r>
      <w:r w:rsidRPr="00EC2A94">
        <w:fldChar w:fldCharType="end"/>
      </w:r>
    </w:p>
    <w:p w:rsidR="00D004B1" w:rsidRPr="00EC2A94" w:rsidRDefault="00D004B1" w:rsidP="00D004B1">
      <w:pPr>
        <w:pStyle w:val="Innehll3"/>
        <w:tabs>
          <w:tab w:val="left" w:pos="855"/>
        </w:tabs>
        <w:ind w:left="285"/>
      </w:pPr>
      <w:r w:rsidRPr="00EC2A94">
        <w:t>9.3.2</w:t>
      </w:r>
      <w:r w:rsidRPr="00EC2A94">
        <w:tab/>
        <w:t>Allvarliga brister i dagens system</w:t>
      </w:r>
      <w:r w:rsidRPr="00EC2A94">
        <w:tab/>
      </w:r>
      <w:r w:rsidRPr="00EC2A94">
        <w:fldChar w:fldCharType="begin" w:fldLock="1"/>
      </w:r>
      <w:r w:rsidRPr="00EC2A94">
        <w:instrText xml:space="preserve"> PAGEREF _Toc135443609 \h </w:instrText>
      </w:r>
      <w:r w:rsidRPr="00EC2A94">
        <w:fldChar w:fldCharType="separate"/>
      </w:r>
      <w:r w:rsidR="00394736" w:rsidRPr="00EC2A94">
        <w:t>105</w:t>
      </w:r>
      <w:r w:rsidRPr="00EC2A94">
        <w:fldChar w:fldCharType="end"/>
      </w:r>
    </w:p>
    <w:p w:rsidR="00D004B1" w:rsidRPr="00EC2A94" w:rsidRDefault="00D004B1" w:rsidP="00D004B1">
      <w:pPr>
        <w:pStyle w:val="Innehll3"/>
        <w:tabs>
          <w:tab w:val="left" w:pos="855"/>
        </w:tabs>
        <w:ind w:left="285"/>
        <w:rPr>
          <w:sz w:val="24"/>
          <w:szCs w:val="24"/>
        </w:rPr>
      </w:pPr>
      <w:r w:rsidRPr="00EC2A94">
        <w:t>9.3.3</w:t>
      </w:r>
      <w:r w:rsidRPr="00EC2A94">
        <w:tab/>
        <w:t>Öka självriskerna: sänk ersättningen</w:t>
      </w:r>
      <w:r w:rsidRPr="00EC2A94">
        <w:tab/>
      </w:r>
      <w:r w:rsidRPr="00EC2A94">
        <w:fldChar w:fldCharType="begin" w:fldLock="1"/>
      </w:r>
      <w:r w:rsidRPr="00EC2A94">
        <w:instrText xml:space="preserve"> PAGEREF _Toc135443610 \h </w:instrText>
      </w:r>
      <w:r w:rsidRPr="00EC2A94">
        <w:fldChar w:fldCharType="separate"/>
      </w:r>
      <w:r w:rsidR="00394736" w:rsidRPr="00EC2A94">
        <w:t>108</w:t>
      </w:r>
      <w:r w:rsidRPr="00EC2A94">
        <w:fldChar w:fldCharType="end"/>
      </w:r>
    </w:p>
    <w:p w:rsidR="00D004B1" w:rsidRPr="00EC2A94" w:rsidRDefault="00D004B1" w:rsidP="00D004B1">
      <w:pPr>
        <w:pStyle w:val="Innehll2"/>
        <w:tabs>
          <w:tab w:val="left" w:pos="570"/>
        </w:tabs>
        <w:ind w:left="190"/>
        <w:rPr>
          <w:sz w:val="24"/>
          <w:szCs w:val="24"/>
        </w:rPr>
      </w:pPr>
      <w:r w:rsidRPr="00EC2A94">
        <w:t>9.4</w:t>
      </w:r>
      <w:r w:rsidRPr="00EC2A94">
        <w:rPr>
          <w:sz w:val="24"/>
          <w:szCs w:val="24"/>
        </w:rPr>
        <w:tab/>
      </w:r>
      <w:r w:rsidRPr="00EC2A94">
        <w:t>A-kassan</w:t>
      </w:r>
      <w:r w:rsidRPr="00EC2A94">
        <w:tab/>
      </w:r>
      <w:r w:rsidRPr="00EC2A94">
        <w:fldChar w:fldCharType="begin" w:fldLock="1"/>
      </w:r>
      <w:r w:rsidRPr="00EC2A94">
        <w:instrText xml:space="preserve"> PAGEREF _Toc135443611 \h </w:instrText>
      </w:r>
      <w:r w:rsidRPr="00EC2A94">
        <w:fldChar w:fldCharType="separate"/>
      </w:r>
      <w:r w:rsidR="00394736" w:rsidRPr="00EC2A94">
        <w:t>110</w:t>
      </w:r>
      <w:r w:rsidRPr="00EC2A94">
        <w:fldChar w:fldCharType="end"/>
      </w:r>
    </w:p>
    <w:p w:rsidR="00D004B1" w:rsidRPr="00EC2A94" w:rsidRDefault="00D004B1" w:rsidP="00D004B1">
      <w:pPr>
        <w:pStyle w:val="Innehll3"/>
        <w:tabs>
          <w:tab w:val="left" w:pos="855"/>
        </w:tabs>
        <w:ind w:left="285"/>
      </w:pPr>
      <w:r w:rsidRPr="00EC2A94">
        <w:t>9.4.1</w:t>
      </w:r>
      <w:r w:rsidRPr="00EC2A94">
        <w:tab/>
        <w:t>Ersättning, villkor och kontroll i arbetslöshetsförsäkringen</w:t>
      </w:r>
      <w:r w:rsidRPr="00EC2A94">
        <w:tab/>
      </w:r>
      <w:r w:rsidRPr="00EC2A94">
        <w:fldChar w:fldCharType="begin" w:fldLock="1"/>
      </w:r>
      <w:r w:rsidRPr="00EC2A94">
        <w:instrText xml:space="preserve"> PAGEREF _Toc135443612 \h </w:instrText>
      </w:r>
      <w:r w:rsidRPr="00EC2A94">
        <w:fldChar w:fldCharType="separate"/>
      </w:r>
      <w:r w:rsidR="00394736" w:rsidRPr="00EC2A94">
        <w:t>110</w:t>
      </w:r>
      <w:r w:rsidRPr="00EC2A94">
        <w:fldChar w:fldCharType="end"/>
      </w:r>
    </w:p>
    <w:p w:rsidR="00D004B1" w:rsidRPr="00EC2A94" w:rsidRDefault="00D004B1" w:rsidP="00D004B1">
      <w:pPr>
        <w:pStyle w:val="Innehll3"/>
        <w:tabs>
          <w:tab w:val="left" w:pos="855"/>
        </w:tabs>
        <w:ind w:left="285"/>
      </w:pPr>
      <w:r w:rsidRPr="00EC2A94">
        <w:t>9.4.2</w:t>
      </w:r>
      <w:r w:rsidRPr="00EC2A94">
        <w:tab/>
        <w:t>Träffsäkra kvalifikationskrav</w:t>
      </w:r>
      <w:r w:rsidRPr="00EC2A94">
        <w:tab/>
      </w:r>
      <w:r w:rsidRPr="00EC2A94">
        <w:fldChar w:fldCharType="begin" w:fldLock="1"/>
      </w:r>
      <w:r w:rsidRPr="00EC2A94">
        <w:instrText xml:space="preserve"> PAGEREF _Toc135443613 \h </w:instrText>
      </w:r>
      <w:r w:rsidRPr="00EC2A94">
        <w:fldChar w:fldCharType="separate"/>
      </w:r>
      <w:r w:rsidR="00394736" w:rsidRPr="00EC2A94">
        <w:t>111</w:t>
      </w:r>
      <w:r w:rsidRPr="00EC2A94">
        <w:fldChar w:fldCharType="end"/>
      </w:r>
    </w:p>
    <w:p w:rsidR="00D004B1" w:rsidRPr="00EC2A94" w:rsidRDefault="00D004B1" w:rsidP="00D004B1">
      <w:pPr>
        <w:pStyle w:val="Innehll3"/>
        <w:tabs>
          <w:tab w:val="left" w:pos="855"/>
        </w:tabs>
        <w:ind w:left="285"/>
      </w:pPr>
      <w:r w:rsidRPr="00EC2A94">
        <w:t>9.4.3</w:t>
      </w:r>
      <w:r w:rsidRPr="00EC2A94">
        <w:tab/>
        <w:t>Upprätthåll arbetsvillkoret</w:t>
      </w:r>
      <w:r w:rsidRPr="00EC2A94">
        <w:tab/>
      </w:r>
      <w:r w:rsidRPr="00EC2A94">
        <w:fldChar w:fldCharType="begin" w:fldLock="1"/>
      </w:r>
      <w:r w:rsidRPr="00EC2A94">
        <w:instrText xml:space="preserve"> PAGEREF _Toc135443614 \h </w:instrText>
      </w:r>
      <w:r w:rsidRPr="00EC2A94">
        <w:fldChar w:fldCharType="separate"/>
      </w:r>
      <w:r w:rsidR="00394736" w:rsidRPr="00EC2A94">
        <w:t>112</w:t>
      </w:r>
      <w:r w:rsidRPr="00EC2A94">
        <w:fldChar w:fldCharType="end"/>
      </w:r>
    </w:p>
    <w:p w:rsidR="00D004B1" w:rsidRPr="00EC2A94" w:rsidRDefault="00D004B1" w:rsidP="00D004B1">
      <w:pPr>
        <w:pStyle w:val="Innehll3"/>
        <w:tabs>
          <w:tab w:val="left" w:pos="855"/>
        </w:tabs>
        <w:ind w:left="285"/>
        <w:rPr>
          <w:sz w:val="24"/>
          <w:szCs w:val="24"/>
        </w:rPr>
      </w:pPr>
      <w:r w:rsidRPr="00EC2A94">
        <w:t>9.4.4</w:t>
      </w:r>
      <w:r w:rsidRPr="00EC2A94">
        <w:tab/>
        <w:t>Ökad egenfinansiering i arbetslöshetsförsäkringen</w:t>
      </w:r>
      <w:r w:rsidRPr="00EC2A94">
        <w:tab/>
      </w:r>
      <w:r w:rsidRPr="00EC2A94">
        <w:fldChar w:fldCharType="begin" w:fldLock="1"/>
      </w:r>
      <w:r w:rsidRPr="00EC2A94">
        <w:instrText xml:space="preserve"> PAGEREF _Toc135443615 \h </w:instrText>
      </w:r>
      <w:r w:rsidRPr="00EC2A94">
        <w:fldChar w:fldCharType="separate"/>
      </w:r>
      <w:r w:rsidR="00394736" w:rsidRPr="00EC2A94">
        <w:t>113</w:t>
      </w:r>
      <w:r w:rsidRPr="00EC2A94">
        <w:fldChar w:fldCharType="end"/>
      </w:r>
    </w:p>
    <w:p w:rsidR="00D004B1" w:rsidRPr="00EC2A94" w:rsidRDefault="00D004B1" w:rsidP="00D004B1">
      <w:pPr>
        <w:pStyle w:val="Innehll2"/>
        <w:tabs>
          <w:tab w:val="left" w:pos="570"/>
        </w:tabs>
        <w:ind w:left="190"/>
        <w:rPr>
          <w:sz w:val="24"/>
          <w:szCs w:val="24"/>
        </w:rPr>
      </w:pPr>
      <w:r w:rsidRPr="00EC2A94">
        <w:t>9.5</w:t>
      </w:r>
      <w:r w:rsidRPr="00EC2A94">
        <w:rPr>
          <w:sz w:val="24"/>
          <w:szCs w:val="24"/>
        </w:rPr>
        <w:tab/>
      </w:r>
      <w:r w:rsidRPr="00EC2A94">
        <w:t>Socialförsäkringar</w:t>
      </w:r>
      <w:r w:rsidRPr="00EC2A94">
        <w:tab/>
      </w:r>
      <w:r w:rsidRPr="00EC2A94">
        <w:fldChar w:fldCharType="begin" w:fldLock="1"/>
      </w:r>
      <w:r w:rsidRPr="00EC2A94">
        <w:instrText xml:space="preserve"> PAGEREF _Toc135443616 \h </w:instrText>
      </w:r>
      <w:r w:rsidRPr="00EC2A94">
        <w:fldChar w:fldCharType="separate"/>
      </w:r>
      <w:r w:rsidR="00394736" w:rsidRPr="00EC2A94">
        <w:t>115</w:t>
      </w:r>
      <w:r w:rsidRPr="00EC2A94">
        <w:fldChar w:fldCharType="end"/>
      </w:r>
    </w:p>
    <w:p w:rsidR="00D004B1" w:rsidRPr="00EC2A94" w:rsidRDefault="00D004B1" w:rsidP="00D004B1">
      <w:pPr>
        <w:pStyle w:val="Innehll3"/>
        <w:tabs>
          <w:tab w:val="left" w:pos="855"/>
        </w:tabs>
        <w:ind w:left="285"/>
        <w:rPr>
          <w:sz w:val="24"/>
          <w:szCs w:val="24"/>
        </w:rPr>
      </w:pPr>
      <w:r w:rsidRPr="00EC2A94">
        <w:t>9.5.1</w:t>
      </w:r>
      <w:r w:rsidRPr="00EC2A94">
        <w:rPr>
          <w:sz w:val="24"/>
          <w:szCs w:val="24"/>
        </w:rPr>
        <w:tab/>
      </w:r>
      <w:r w:rsidRPr="00EC2A94">
        <w:t>Sjukförsäkringen</w:t>
      </w:r>
      <w:r w:rsidRPr="00EC2A94">
        <w:tab/>
      </w:r>
      <w:r w:rsidRPr="00EC2A94">
        <w:fldChar w:fldCharType="begin" w:fldLock="1"/>
      </w:r>
      <w:r w:rsidRPr="00EC2A94">
        <w:instrText xml:space="preserve"> PAGEREF _Toc135443617 \h </w:instrText>
      </w:r>
      <w:r w:rsidRPr="00EC2A94">
        <w:fldChar w:fldCharType="separate"/>
      </w:r>
      <w:r w:rsidR="00394736" w:rsidRPr="00EC2A94">
        <w:t>115</w:t>
      </w:r>
      <w:r w:rsidRPr="00EC2A94">
        <w:fldChar w:fldCharType="end"/>
      </w:r>
    </w:p>
    <w:p w:rsidR="00D004B1" w:rsidRPr="00EC2A94" w:rsidRDefault="00D004B1" w:rsidP="00D004B1">
      <w:pPr>
        <w:pStyle w:val="Innehll4"/>
        <w:tabs>
          <w:tab w:val="left" w:pos="1140"/>
        </w:tabs>
        <w:rPr>
          <w:sz w:val="24"/>
          <w:szCs w:val="24"/>
        </w:rPr>
      </w:pPr>
      <w:r w:rsidRPr="00EC2A94">
        <w:t>9.5.1.1</w:t>
      </w:r>
      <w:r w:rsidRPr="00EC2A94">
        <w:rPr>
          <w:sz w:val="24"/>
          <w:szCs w:val="24"/>
        </w:rPr>
        <w:tab/>
      </w:r>
      <w:r w:rsidRPr="00EC2A94">
        <w:t>Ersättning</w:t>
      </w:r>
      <w:r w:rsidRPr="00EC2A94">
        <w:tab/>
      </w:r>
      <w:r w:rsidRPr="00EC2A94">
        <w:fldChar w:fldCharType="begin" w:fldLock="1"/>
      </w:r>
      <w:r w:rsidRPr="00EC2A94">
        <w:instrText xml:space="preserve"> PAGEREF _Toc135443618 \h </w:instrText>
      </w:r>
      <w:r w:rsidRPr="00EC2A94">
        <w:fldChar w:fldCharType="separate"/>
      </w:r>
      <w:r w:rsidR="00394736" w:rsidRPr="00EC2A94">
        <w:t>116</w:t>
      </w:r>
      <w:r w:rsidRPr="00EC2A94">
        <w:fldChar w:fldCharType="end"/>
      </w:r>
    </w:p>
    <w:p w:rsidR="00D004B1" w:rsidRPr="00EC2A94" w:rsidRDefault="00D004B1" w:rsidP="00D004B1">
      <w:pPr>
        <w:pStyle w:val="Innehll3"/>
        <w:tabs>
          <w:tab w:val="left" w:pos="855"/>
        </w:tabs>
        <w:ind w:left="285"/>
      </w:pPr>
      <w:r w:rsidRPr="00EC2A94">
        <w:t>9.5.2</w:t>
      </w:r>
      <w:r w:rsidRPr="00EC2A94">
        <w:rPr>
          <w:sz w:val="24"/>
          <w:szCs w:val="24"/>
        </w:rPr>
        <w:tab/>
      </w:r>
      <w:r w:rsidRPr="00EC2A94">
        <w:t>Kontroll</w:t>
      </w:r>
      <w:r w:rsidRPr="00EC2A94">
        <w:tab/>
      </w:r>
      <w:r w:rsidRPr="00EC2A94">
        <w:fldChar w:fldCharType="begin" w:fldLock="1"/>
      </w:r>
      <w:r w:rsidRPr="00EC2A94">
        <w:instrText xml:space="preserve"> PAGEREF _Toc135443619 \h </w:instrText>
      </w:r>
      <w:r w:rsidRPr="00EC2A94">
        <w:fldChar w:fldCharType="separate"/>
      </w:r>
      <w:r w:rsidR="00394736" w:rsidRPr="00EC2A94">
        <w:t>117</w:t>
      </w:r>
      <w:r w:rsidRPr="00EC2A94">
        <w:fldChar w:fldCharType="end"/>
      </w:r>
    </w:p>
    <w:p w:rsidR="00D004B1" w:rsidRPr="00EC2A94" w:rsidRDefault="00D004B1" w:rsidP="00D004B1">
      <w:pPr>
        <w:pStyle w:val="Innehll3"/>
        <w:tabs>
          <w:tab w:val="left" w:pos="855"/>
        </w:tabs>
        <w:ind w:left="285"/>
      </w:pPr>
      <w:r w:rsidRPr="00EC2A94">
        <w:t>9.5.3</w:t>
      </w:r>
      <w:r w:rsidRPr="00EC2A94">
        <w:tab/>
        <w:t>Rehabilitering</w:t>
      </w:r>
      <w:r w:rsidRPr="00EC2A94">
        <w:tab/>
      </w:r>
      <w:r w:rsidRPr="00EC2A94">
        <w:fldChar w:fldCharType="begin" w:fldLock="1"/>
      </w:r>
      <w:r w:rsidRPr="00EC2A94">
        <w:instrText xml:space="preserve"> PAGEREF _Toc135443620 \h </w:instrText>
      </w:r>
      <w:r w:rsidRPr="00EC2A94">
        <w:fldChar w:fldCharType="separate"/>
      </w:r>
      <w:r w:rsidR="00394736" w:rsidRPr="00EC2A94">
        <w:t>119</w:t>
      </w:r>
      <w:r w:rsidRPr="00EC2A94">
        <w:fldChar w:fldCharType="end"/>
      </w:r>
    </w:p>
    <w:p w:rsidR="00D004B1" w:rsidRPr="00EC2A94" w:rsidRDefault="00D004B1" w:rsidP="00D004B1">
      <w:pPr>
        <w:pStyle w:val="Innehll3"/>
        <w:tabs>
          <w:tab w:val="left" w:pos="855"/>
        </w:tabs>
        <w:ind w:left="285"/>
      </w:pPr>
      <w:r w:rsidRPr="00EC2A94">
        <w:t>9.5.4</w:t>
      </w:r>
      <w:r w:rsidRPr="00EC2A94">
        <w:tab/>
        <w:t>Förtidspensionen</w:t>
      </w:r>
      <w:r w:rsidRPr="00EC2A94">
        <w:tab/>
      </w:r>
      <w:r w:rsidRPr="00EC2A94">
        <w:fldChar w:fldCharType="begin" w:fldLock="1"/>
      </w:r>
      <w:r w:rsidRPr="00EC2A94">
        <w:instrText xml:space="preserve"> PAGEREF _Toc135443621 \h </w:instrText>
      </w:r>
      <w:r w:rsidRPr="00EC2A94">
        <w:fldChar w:fldCharType="separate"/>
      </w:r>
      <w:r w:rsidR="00394736" w:rsidRPr="00EC2A94">
        <w:t>120</w:t>
      </w:r>
      <w:r w:rsidRPr="00EC2A94">
        <w:fldChar w:fldCharType="end"/>
      </w:r>
    </w:p>
    <w:p w:rsidR="00D004B1" w:rsidRPr="00EC2A94" w:rsidRDefault="00D004B1" w:rsidP="006A41E6">
      <w:pPr>
        <w:pStyle w:val="Innehll3"/>
        <w:tabs>
          <w:tab w:val="left" w:pos="855"/>
        </w:tabs>
        <w:ind w:left="855" w:hanging="570"/>
      </w:pPr>
      <w:r w:rsidRPr="00EC2A94">
        <w:t>9.5.5</w:t>
      </w:r>
      <w:r w:rsidRPr="00EC2A94">
        <w:tab/>
        <w:t>Hjälp för förtidspensionärer att komma tillbaka till arbetslivet</w:t>
      </w:r>
      <w:r w:rsidRPr="00EC2A94">
        <w:tab/>
      </w:r>
      <w:r w:rsidRPr="00EC2A94">
        <w:fldChar w:fldCharType="begin" w:fldLock="1"/>
      </w:r>
      <w:r w:rsidRPr="00EC2A94">
        <w:instrText xml:space="preserve"> PAGEREF _Toc135443622 \h </w:instrText>
      </w:r>
      <w:r w:rsidRPr="00EC2A94">
        <w:fldChar w:fldCharType="separate"/>
      </w:r>
      <w:r w:rsidR="00394736" w:rsidRPr="00EC2A94">
        <w:t>121</w:t>
      </w:r>
      <w:r w:rsidRPr="00EC2A94">
        <w:fldChar w:fldCharType="end"/>
      </w:r>
    </w:p>
    <w:p w:rsidR="00D004B1" w:rsidRPr="00EC2A94" w:rsidRDefault="00D004B1" w:rsidP="006A41E6">
      <w:pPr>
        <w:pStyle w:val="Innehll3"/>
        <w:tabs>
          <w:tab w:val="left" w:pos="855"/>
        </w:tabs>
        <w:ind w:left="855" w:hanging="570"/>
        <w:rPr>
          <w:sz w:val="24"/>
          <w:szCs w:val="24"/>
        </w:rPr>
      </w:pPr>
      <w:r w:rsidRPr="00EC2A94">
        <w:t>9.5.6</w:t>
      </w:r>
      <w:r w:rsidRPr="00EC2A94">
        <w:tab/>
        <w:t>Långsammare avtrappning av bostadstillägg för pensionärer</w:t>
      </w:r>
      <w:r w:rsidRPr="00EC2A94">
        <w:tab/>
      </w:r>
      <w:r w:rsidRPr="00EC2A94">
        <w:fldChar w:fldCharType="begin" w:fldLock="1"/>
      </w:r>
      <w:r w:rsidRPr="00EC2A94">
        <w:instrText xml:space="preserve"> PAGEREF _Toc135443623 \h </w:instrText>
      </w:r>
      <w:r w:rsidRPr="00EC2A94">
        <w:fldChar w:fldCharType="separate"/>
      </w:r>
      <w:r w:rsidR="00394736" w:rsidRPr="00EC2A94">
        <w:t>122</w:t>
      </w:r>
      <w:r w:rsidRPr="00EC2A94">
        <w:fldChar w:fldCharType="end"/>
      </w:r>
    </w:p>
    <w:p w:rsidR="00D004B1" w:rsidRPr="00EC2A94" w:rsidRDefault="00D004B1" w:rsidP="00D004B1">
      <w:pPr>
        <w:pStyle w:val="Innehll3"/>
        <w:tabs>
          <w:tab w:val="left" w:pos="855"/>
        </w:tabs>
        <w:ind w:left="285"/>
        <w:rPr>
          <w:sz w:val="24"/>
          <w:szCs w:val="24"/>
        </w:rPr>
      </w:pPr>
      <w:r w:rsidRPr="00EC2A94">
        <w:t>9.5.7</w:t>
      </w:r>
      <w:r w:rsidRPr="00EC2A94">
        <w:rPr>
          <w:sz w:val="24"/>
          <w:szCs w:val="24"/>
        </w:rPr>
        <w:tab/>
      </w:r>
      <w:r w:rsidRPr="00EC2A94">
        <w:t>Föräldraförsäkringen</w:t>
      </w:r>
      <w:r w:rsidRPr="00EC2A94">
        <w:tab/>
      </w:r>
      <w:r w:rsidRPr="00EC2A94">
        <w:fldChar w:fldCharType="begin" w:fldLock="1"/>
      </w:r>
      <w:r w:rsidRPr="00EC2A94">
        <w:instrText xml:space="preserve"> PAGEREF _Toc135443624 \h </w:instrText>
      </w:r>
      <w:r w:rsidRPr="00EC2A94">
        <w:fldChar w:fldCharType="separate"/>
      </w:r>
      <w:r w:rsidR="00394736" w:rsidRPr="00EC2A94">
        <w:t>124</w:t>
      </w:r>
      <w:r w:rsidRPr="00EC2A94">
        <w:fldChar w:fldCharType="end"/>
      </w:r>
    </w:p>
    <w:p w:rsidR="00D004B1" w:rsidRPr="00EC2A94" w:rsidRDefault="00D004B1" w:rsidP="00D004B1">
      <w:pPr>
        <w:pStyle w:val="Innehll1"/>
        <w:tabs>
          <w:tab w:val="left" w:pos="285"/>
        </w:tabs>
        <w:rPr>
          <w:sz w:val="24"/>
          <w:szCs w:val="24"/>
        </w:rPr>
      </w:pPr>
      <w:r w:rsidRPr="00EC2A94">
        <w:t>10</w:t>
      </w:r>
      <w:r w:rsidRPr="00EC2A94">
        <w:rPr>
          <w:sz w:val="24"/>
          <w:szCs w:val="24"/>
        </w:rPr>
        <w:tab/>
      </w:r>
      <w:r w:rsidRPr="00EC2A94">
        <w:t>Äldrepolitik</w:t>
      </w:r>
      <w:r w:rsidRPr="00EC2A94">
        <w:tab/>
      </w:r>
      <w:r w:rsidRPr="00EC2A94">
        <w:fldChar w:fldCharType="begin" w:fldLock="1"/>
      </w:r>
      <w:r w:rsidRPr="00EC2A94">
        <w:instrText xml:space="preserve"> PAGEREF _Toc135443625 \h </w:instrText>
      </w:r>
      <w:r w:rsidRPr="00EC2A94">
        <w:fldChar w:fldCharType="separate"/>
      </w:r>
      <w:r w:rsidR="00394736" w:rsidRPr="00EC2A94">
        <w:t>127</w:t>
      </w:r>
      <w:r w:rsidRPr="00EC2A94">
        <w:fldChar w:fldCharType="end"/>
      </w:r>
    </w:p>
    <w:p w:rsidR="00D004B1" w:rsidRPr="00EC2A94" w:rsidRDefault="00D004B1" w:rsidP="00D004B1">
      <w:pPr>
        <w:pStyle w:val="Innehll2"/>
        <w:tabs>
          <w:tab w:val="left" w:pos="570"/>
        </w:tabs>
        <w:ind w:left="190"/>
        <w:rPr>
          <w:sz w:val="24"/>
          <w:szCs w:val="24"/>
        </w:rPr>
      </w:pPr>
      <w:r w:rsidRPr="00EC2A94">
        <w:t>10.1</w:t>
      </w:r>
      <w:r w:rsidRPr="00EC2A94">
        <w:rPr>
          <w:sz w:val="24"/>
          <w:szCs w:val="24"/>
        </w:rPr>
        <w:tab/>
      </w:r>
      <w:r w:rsidRPr="00EC2A94">
        <w:t>Omsorgsgaranti och fritt val inom äldreomsorgen</w:t>
      </w:r>
      <w:r w:rsidRPr="00EC2A94">
        <w:tab/>
      </w:r>
      <w:r w:rsidRPr="00EC2A94">
        <w:fldChar w:fldCharType="begin" w:fldLock="1"/>
      </w:r>
      <w:r w:rsidRPr="00EC2A94">
        <w:instrText xml:space="preserve"> PAGEREF _Toc135443626 \h </w:instrText>
      </w:r>
      <w:r w:rsidRPr="00EC2A94">
        <w:fldChar w:fldCharType="separate"/>
      </w:r>
      <w:r w:rsidR="00394736" w:rsidRPr="00EC2A94">
        <w:t>128</w:t>
      </w:r>
      <w:r w:rsidRPr="00EC2A94">
        <w:fldChar w:fldCharType="end"/>
      </w:r>
    </w:p>
    <w:p w:rsidR="00D004B1" w:rsidRPr="00EC2A94" w:rsidRDefault="00D004B1" w:rsidP="00D004B1">
      <w:pPr>
        <w:pStyle w:val="Innehll3"/>
        <w:tabs>
          <w:tab w:val="left" w:pos="855"/>
        </w:tabs>
        <w:ind w:left="285"/>
        <w:rPr>
          <w:sz w:val="24"/>
          <w:szCs w:val="24"/>
        </w:rPr>
      </w:pPr>
      <w:r w:rsidRPr="00EC2A94">
        <w:t>10.1.1</w:t>
      </w:r>
      <w:r w:rsidRPr="00EC2A94">
        <w:rPr>
          <w:sz w:val="24"/>
          <w:szCs w:val="24"/>
        </w:rPr>
        <w:tab/>
      </w:r>
      <w:r w:rsidRPr="00EC2A94">
        <w:t>Förbättrat anhörigstöd</w:t>
      </w:r>
      <w:r w:rsidRPr="00EC2A94">
        <w:tab/>
      </w:r>
      <w:r w:rsidRPr="00EC2A94">
        <w:fldChar w:fldCharType="begin" w:fldLock="1"/>
      </w:r>
      <w:r w:rsidRPr="00EC2A94">
        <w:instrText xml:space="preserve"> PAGEREF _Toc135443627 \h </w:instrText>
      </w:r>
      <w:r w:rsidRPr="00EC2A94">
        <w:fldChar w:fldCharType="separate"/>
      </w:r>
      <w:r w:rsidR="00394736" w:rsidRPr="00EC2A94">
        <w:t>129</w:t>
      </w:r>
      <w:r w:rsidRPr="00EC2A94">
        <w:fldChar w:fldCharType="end"/>
      </w:r>
    </w:p>
    <w:p w:rsidR="00D004B1" w:rsidRPr="00EC2A94" w:rsidRDefault="00D004B1" w:rsidP="00D004B1">
      <w:pPr>
        <w:pStyle w:val="Innehll2"/>
        <w:tabs>
          <w:tab w:val="left" w:pos="570"/>
        </w:tabs>
        <w:ind w:left="190"/>
      </w:pPr>
      <w:r w:rsidRPr="00EC2A94">
        <w:t>10.2</w:t>
      </w:r>
      <w:r w:rsidRPr="00EC2A94">
        <w:rPr>
          <w:sz w:val="24"/>
          <w:szCs w:val="24"/>
        </w:rPr>
        <w:tab/>
      </w:r>
      <w:r w:rsidRPr="00EC2A94">
        <w:t>Höjt bostadstillägg</w:t>
      </w:r>
      <w:r w:rsidRPr="00EC2A94">
        <w:tab/>
      </w:r>
      <w:r w:rsidRPr="00EC2A94">
        <w:fldChar w:fldCharType="begin" w:fldLock="1"/>
      </w:r>
      <w:r w:rsidRPr="00EC2A94">
        <w:instrText xml:space="preserve"> PAGEREF _Toc135443628 \h </w:instrText>
      </w:r>
      <w:r w:rsidRPr="00EC2A94">
        <w:fldChar w:fldCharType="separate"/>
      </w:r>
      <w:r w:rsidR="00394736" w:rsidRPr="00EC2A94">
        <w:t>129</w:t>
      </w:r>
      <w:r w:rsidRPr="00EC2A94">
        <w:fldChar w:fldCharType="end"/>
      </w:r>
    </w:p>
    <w:p w:rsidR="00D004B1" w:rsidRPr="00EC2A94" w:rsidRDefault="00D004B1" w:rsidP="00D004B1">
      <w:pPr>
        <w:pStyle w:val="Innehll2"/>
        <w:tabs>
          <w:tab w:val="left" w:pos="570"/>
        </w:tabs>
        <w:ind w:left="190"/>
      </w:pPr>
      <w:r w:rsidRPr="00EC2A94">
        <w:t>10.3</w:t>
      </w:r>
      <w:r w:rsidRPr="00EC2A94">
        <w:tab/>
        <w:t>Stimulera äldre som vill och kan jobba</w:t>
      </w:r>
      <w:r w:rsidRPr="00EC2A94">
        <w:tab/>
      </w:r>
      <w:r w:rsidRPr="00EC2A94">
        <w:fldChar w:fldCharType="begin" w:fldLock="1"/>
      </w:r>
      <w:r w:rsidRPr="00EC2A94">
        <w:instrText xml:space="preserve"> PAGEREF _Toc135443629 \h </w:instrText>
      </w:r>
      <w:r w:rsidRPr="00EC2A94">
        <w:fldChar w:fldCharType="separate"/>
      </w:r>
      <w:r w:rsidR="00394736" w:rsidRPr="00EC2A94">
        <w:t>129</w:t>
      </w:r>
      <w:r w:rsidRPr="00EC2A94">
        <w:fldChar w:fldCharType="end"/>
      </w:r>
    </w:p>
    <w:p w:rsidR="00D004B1" w:rsidRPr="00EC2A94" w:rsidRDefault="00D004B1" w:rsidP="00D004B1">
      <w:pPr>
        <w:pStyle w:val="Innehll2"/>
        <w:tabs>
          <w:tab w:val="left" w:pos="570"/>
        </w:tabs>
        <w:ind w:left="190"/>
        <w:rPr>
          <w:sz w:val="24"/>
          <w:szCs w:val="24"/>
        </w:rPr>
      </w:pPr>
      <w:r w:rsidRPr="00EC2A94">
        <w:t>10.4</w:t>
      </w:r>
      <w:r w:rsidRPr="00EC2A94">
        <w:tab/>
        <w:t>Öppna möjligheterna för trygghetsboende</w:t>
      </w:r>
      <w:r w:rsidRPr="00EC2A94">
        <w:tab/>
      </w:r>
      <w:r w:rsidRPr="00EC2A94">
        <w:fldChar w:fldCharType="begin" w:fldLock="1"/>
      </w:r>
      <w:r w:rsidRPr="00EC2A94">
        <w:instrText xml:space="preserve"> PAGEREF _Toc135443630 \h </w:instrText>
      </w:r>
      <w:r w:rsidRPr="00EC2A94">
        <w:fldChar w:fldCharType="separate"/>
      </w:r>
      <w:r w:rsidR="00394736" w:rsidRPr="00EC2A94">
        <w:t>130</w:t>
      </w:r>
      <w:r w:rsidRPr="00EC2A94">
        <w:fldChar w:fldCharType="end"/>
      </w:r>
    </w:p>
    <w:p w:rsidR="00D004B1" w:rsidRPr="00EC2A94" w:rsidRDefault="00D004B1" w:rsidP="00D004B1">
      <w:pPr>
        <w:pStyle w:val="Innehll3"/>
        <w:tabs>
          <w:tab w:val="left" w:pos="855"/>
        </w:tabs>
        <w:ind w:left="285"/>
      </w:pPr>
      <w:r w:rsidRPr="00EC2A94">
        <w:t>10.4.1</w:t>
      </w:r>
      <w:r w:rsidRPr="00EC2A94">
        <w:rPr>
          <w:sz w:val="24"/>
          <w:szCs w:val="24"/>
        </w:rPr>
        <w:tab/>
      </w:r>
      <w:r w:rsidRPr="00EC2A94">
        <w:t>Sänk reavinstskatten vid försäljning</w:t>
      </w:r>
      <w:r w:rsidRPr="00EC2A94">
        <w:tab/>
      </w:r>
      <w:r w:rsidRPr="00EC2A94">
        <w:fldChar w:fldCharType="begin" w:fldLock="1"/>
      </w:r>
      <w:r w:rsidRPr="00EC2A94">
        <w:instrText xml:space="preserve"> PAGEREF _Toc135443631 \h </w:instrText>
      </w:r>
      <w:r w:rsidRPr="00EC2A94">
        <w:fldChar w:fldCharType="separate"/>
      </w:r>
      <w:r w:rsidR="00394736" w:rsidRPr="00EC2A94">
        <w:t>131</w:t>
      </w:r>
      <w:r w:rsidRPr="00EC2A94">
        <w:fldChar w:fldCharType="end"/>
      </w:r>
    </w:p>
    <w:p w:rsidR="00D004B1" w:rsidRPr="00EC2A94" w:rsidRDefault="00D004B1" w:rsidP="00D004B1">
      <w:pPr>
        <w:pStyle w:val="Innehll3"/>
        <w:tabs>
          <w:tab w:val="left" w:pos="855"/>
        </w:tabs>
        <w:ind w:left="285"/>
      </w:pPr>
      <w:r w:rsidRPr="00EC2A94">
        <w:t>10.4.2</w:t>
      </w:r>
      <w:r w:rsidRPr="00EC2A94">
        <w:tab/>
        <w:t>Sänkt skatt för pensionärers trygghetsboende</w:t>
      </w:r>
      <w:r w:rsidRPr="00EC2A94">
        <w:tab/>
      </w:r>
      <w:r w:rsidRPr="00EC2A94">
        <w:fldChar w:fldCharType="begin" w:fldLock="1"/>
      </w:r>
      <w:r w:rsidRPr="00EC2A94">
        <w:instrText xml:space="preserve"> PAGEREF _Toc135443632 \h </w:instrText>
      </w:r>
      <w:r w:rsidRPr="00EC2A94">
        <w:fldChar w:fldCharType="separate"/>
      </w:r>
      <w:r w:rsidR="00394736" w:rsidRPr="00EC2A94">
        <w:t>131</w:t>
      </w:r>
      <w:r w:rsidRPr="00EC2A94">
        <w:fldChar w:fldCharType="end"/>
      </w:r>
    </w:p>
    <w:p w:rsidR="00D004B1" w:rsidRPr="00EC2A94" w:rsidRDefault="00D004B1" w:rsidP="00D004B1">
      <w:pPr>
        <w:pStyle w:val="Innehll3"/>
        <w:tabs>
          <w:tab w:val="left" w:pos="855"/>
        </w:tabs>
        <w:ind w:left="285"/>
      </w:pPr>
      <w:r w:rsidRPr="00EC2A94">
        <w:t>10.4.3</w:t>
      </w:r>
      <w:r w:rsidRPr="00EC2A94">
        <w:tab/>
        <w:t>Ta bort service ur bruksvärdet för hyresrätter</w:t>
      </w:r>
      <w:r w:rsidRPr="00EC2A94">
        <w:tab/>
      </w:r>
      <w:r w:rsidRPr="00EC2A94">
        <w:fldChar w:fldCharType="begin" w:fldLock="1"/>
      </w:r>
      <w:r w:rsidRPr="00EC2A94">
        <w:instrText xml:space="preserve"> PAGEREF _Toc135443633 \h </w:instrText>
      </w:r>
      <w:r w:rsidRPr="00EC2A94">
        <w:fldChar w:fldCharType="separate"/>
      </w:r>
      <w:r w:rsidR="00394736" w:rsidRPr="00EC2A94">
        <w:t>132</w:t>
      </w:r>
      <w:r w:rsidRPr="00EC2A94">
        <w:fldChar w:fldCharType="end"/>
      </w:r>
    </w:p>
    <w:p w:rsidR="00D004B1" w:rsidRPr="00EC2A94" w:rsidRDefault="00D004B1" w:rsidP="00D004B1">
      <w:pPr>
        <w:pStyle w:val="Innehll3"/>
        <w:tabs>
          <w:tab w:val="left" w:pos="855"/>
        </w:tabs>
        <w:ind w:left="285"/>
        <w:rPr>
          <w:sz w:val="24"/>
          <w:szCs w:val="24"/>
        </w:rPr>
      </w:pPr>
      <w:r w:rsidRPr="00EC2A94">
        <w:t>10.4.4</w:t>
      </w:r>
      <w:r w:rsidRPr="00EC2A94">
        <w:tab/>
        <w:t>Utbyggt trygghetsavdrag</w:t>
      </w:r>
      <w:r w:rsidRPr="00EC2A94">
        <w:tab/>
      </w:r>
      <w:r w:rsidRPr="00EC2A94">
        <w:fldChar w:fldCharType="begin" w:fldLock="1"/>
      </w:r>
      <w:r w:rsidRPr="00EC2A94">
        <w:instrText xml:space="preserve"> PAGEREF _Toc135443634 \h </w:instrText>
      </w:r>
      <w:r w:rsidRPr="00EC2A94">
        <w:fldChar w:fldCharType="separate"/>
      </w:r>
      <w:r w:rsidR="00394736" w:rsidRPr="00EC2A94">
        <w:t>132</w:t>
      </w:r>
      <w:r w:rsidRPr="00EC2A94">
        <w:fldChar w:fldCharType="end"/>
      </w:r>
    </w:p>
    <w:p w:rsidR="00D004B1" w:rsidRPr="00EC2A94" w:rsidRDefault="00D004B1" w:rsidP="00D004B1">
      <w:pPr>
        <w:pStyle w:val="Innehll1"/>
        <w:tabs>
          <w:tab w:val="left" w:pos="285"/>
        </w:tabs>
        <w:rPr>
          <w:sz w:val="24"/>
          <w:szCs w:val="24"/>
        </w:rPr>
      </w:pPr>
      <w:r w:rsidRPr="00EC2A94">
        <w:t>11</w:t>
      </w:r>
      <w:r w:rsidRPr="00EC2A94">
        <w:rPr>
          <w:sz w:val="24"/>
          <w:szCs w:val="24"/>
        </w:rPr>
        <w:tab/>
      </w:r>
      <w:r w:rsidRPr="00EC2A94">
        <w:t>Integrationspolitiken</w:t>
      </w:r>
      <w:r w:rsidRPr="00EC2A94">
        <w:tab/>
      </w:r>
      <w:r w:rsidRPr="00EC2A94">
        <w:fldChar w:fldCharType="begin" w:fldLock="1"/>
      </w:r>
      <w:r w:rsidRPr="00EC2A94">
        <w:instrText xml:space="preserve"> PAGEREF _Toc135443635 \h </w:instrText>
      </w:r>
      <w:r w:rsidRPr="00EC2A94">
        <w:fldChar w:fldCharType="separate"/>
      </w:r>
      <w:r w:rsidR="00394736" w:rsidRPr="00EC2A94">
        <w:t>132</w:t>
      </w:r>
      <w:r w:rsidRPr="00EC2A94">
        <w:fldChar w:fldCharType="end"/>
      </w:r>
    </w:p>
    <w:p w:rsidR="00D004B1" w:rsidRPr="00EC2A94" w:rsidRDefault="00D004B1" w:rsidP="00D004B1">
      <w:pPr>
        <w:pStyle w:val="Innehll2"/>
        <w:tabs>
          <w:tab w:val="left" w:pos="570"/>
        </w:tabs>
        <w:ind w:left="190"/>
        <w:rPr>
          <w:sz w:val="24"/>
          <w:szCs w:val="24"/>
        </w:rPr>
      </w:pPr>
      <w:r w:rsidRPr="00EC2A94">
        <w:t>11.1</w:t>
      </w:r>
      <w:r w:rsidRPr="00EC2A94">
        <w:rPr>
          <w:sz w:val="24"/>
          <w:szCs w:val="24"/>
        </w:rPr>
        <w:tab/>
      </w:r>
      <w:r w:rsidRPr="00EC2A94">
        <w:t>Misslyckad integration</w:t>
      </w:r>
      <w:r w:rsidRPr="00EC2A94">
        <w:tab/>
      </w:r>
      <w:r w:rsidRPr="00EC2A94">
        <w:fldChar w:fldCharType="begin" w:fldLock="1"/>
      </w:r>
      <w:r w:rsidRPr="00EC2A94">
        <w:instrText xml:space="preserve"> PAGEREF _Toc135443636 \h </w:instrText>
      </w:r>
      <w:r w:rsidRPr="00EC2A94">
        <w:fldChar w:fldCharType="separate"/>
      </w:r>
      <w:r w:rsidR="00394736" w:rsidRPr="00EC2A94">
        <w:t>132</w:t>
      </w:r>
      <w:r w:rsidRPr="00EC2A94">
        <w:fldChar w:fldCharType="end"/>
      </w:r>
    </w:p>
    <w:p w:rsidR="00D004B1" w:rsidRPr="00EC2A94" w:rsidRDefault="00D004B1" w:rsidP="00D004B1">
      <w:pPr>
        <w:pStyle w:val="Innehll3"/>
        <w:tabs>
          <w:tab w:val="left" w:pos="855"/>
        </w:tabs>
        <w:ind w:left="285"/>
      </w:pPr>
      <w:r w:rsidRPr="00EC2A94">
        <w:t>11.1.1</w:t>
      </w:r>
      <w:r w:rsidRPr="00EC2A94">
        <w:tab/>
        <w:t>Lärlingsintroduktion</w:t>
      </w:r>
      <w:r w:rsidRPr="00EC2A94">
        <w:tab/>
      </w:r>
      <w:r w:rsidRPr="00EC2A94">
        <w:fldChar w:fldCharType="begin" w:fldLock="1"/>
      </w:r>
      <w:r w:rsidRPr="00EC2A94">
        <w:instrText xml:space="preserve"> PAGEREF _Toc135443637 \h </w:instrText>
      </w:r>
      <w:r w:rsidRPr="00EC2A94">
        <w:fldChar w:fldCharType="separate"/>
      </w:r>
      <w:r w:rsidR="00394736" w:rsidRPr="00EC2A94">
        <w:t>133</w:t>
      </w:r>
      <w:r w:rsidRPr="00EC2A94">
        <w:fldChar w:fldCharType="end"/>
      </w:r>
    </w:p>
    <w:p w:rsidR="00D004B1" w:rsidRPr="00EC2A94" w:rsidRDefault="00D004B1" w:rsidP="00D004B1">
      <w:pPr>
        <w:pStyle w:val="Innehll3"/>
        <w:tabs>
          <w:tab w:val="left" w:pos="855"/>
        </w:tabs>
        <w:ind w:left="285"/>
      </w:pPr>
      <w:r w:rsidRPr="00EC2A94">
        <w:t>11.1.2</w:t>
      </w:r>
      <w:r w:rsidRPr="00EC2A94">
        <w:tab/>
        <w:t>Nystartsjobb</w:t>
      </w:r>
      <w:r w:rsidRPr="00EC2A94">
        <w:tab/>
      </w:r>
      <w:r w:rsidRPr="00EC2A94">
        <w:fldChar w:fldCharType="begin" w:fldLock="1"/>
      </w:r>
      <w:r w:rsidRPr="00EC2A94">
        <w:instrText xml:space="preserve"> PAGEREF _Toc135443638 \h </w:instrText>
      </w:r>
      <w:r w:rsidRPr="00EC2A94">
        <w:fldChar w:fldCharType="separate"/>
      </w:r>
      <w:r w:rsidR="00394736" w:rsidRPr="00EC2A94">
        <w:t>133</w:t>
      </w:r>
      <w:r w:rsidRPr="00EC2A94">
        <w:fldChar w:fldCharType="end"/>
      </w:r>
    </w:p>
    <w:p w:rsidR="00D004B1" w:rsidRPr="00EC2A94" w:rsidRDefault="00D004B1" w:rsidP="00D004B1">
      <w:pPr>
        <w:pStyle w:val="Innehll3"/>
        <w:tabs>
          <w:tab w:val="left" w:pos="855"/>
        </w:tabs>
        <w:ind w:left="285"/>
      </w:pPr>
      <w:r w:rsidRPr="00EC2A94">
        <w:t>11.1.3</w:t>
      </w:r>
      <w:r w:rsidRPr="00EC2A94">
        <w:tab/>
        <w:t>Åtgärder för att minska socialbidragsberoendet</w:t>
      </w:r>
      <w:r w:rsidRPr="00EC2A94">
        <w:tab/>
      </w:r>
      <w:r w:rsidRPr="00EC2A94">
        <w:fldChar w:fldCharType="begin" w:fldLock="1"/>
      </w:r>
      <w:r w:rsidRPr="00EC2A94">
        <w:instrText xml:space="preserve"> PAGEREF _Toc135443639 \h </w:instrText>
      </w:r>
      <w:r w:rsidRPr="00EC2A94">
        <w:fldChar w:fldCharType="separate"/>
      </w:r>
      <w:r w:rsidR="00394736" w:rsidRPr="00EC2A94">
        <w:t>133</w:t>
      </w:r>
      <w:r w:rsidRPr="00EC2A94">
        <w:fldChar w:fldCharType="end"/>
      </w:r>
    </w:p>
    <w:p w:rsidR="00D004B1" w:rsidRPr="00EC2A94" w:rsidRDefault="00D004B1" w:rsidP="00D004B1">
      <w:pPr>
        <w:pStyle w:val="Innehll3"/>
        <w:tabs>
          <w:tab w:val="left" w:pos="855"/>
        </w:tabs>
        <w:ind w:left="285"/>
      </w:pPr>
      <w:r w:rsidRPr="00EC2A94">
        <w:t>11.1.4</w:t>
      </w:r>
      <w:r w:rsidRPr="00EC2A94">
        <w:tab/>
        <w:t>Anonymisera rekryteringsprocessen i offentlig sektor</w:t>
      </w:r>
      <w:r w:rsidRPr="00EC2A94">
        <w:tab/>
      </w:r>
      <w:r w:rsidRPr="00EC2A94">
        <w:fldChar w:fldCharType="begin" w:fldLock="1"/>
      </w:r>
      <w:r w:rsidRPr="00EC2A94">
        <w:instrText xml:space="preserve"> PAGEREF _Toc135443640 \h </w:instrText>
      </w:r>
      <w:r w:rsidRPr="00EC2A94">
        <w:fldChar w:fldCharType="separate"/>
      </w:r>
      <w:r w:rsidR="00394736" w:rsidRPr="00EC2A94">
        <w:t>134</w:t>
      </w:r>
      <w:r w:rsidRPr="00EC2A94">
        <w:fldChar w:fldCharType="end"/>
      </w:r>
    </w:p>
    <w:p w:rsidR="00D004B1" w:rsidRPr="00EC2A94" w:rsidRDefault="00D004B1" w:rsidP="00D004B1">
      <w:pPr>
        <w:pStyle w:val="Innehll3"/>
        <w:tabs>
          <w:tab w:val="left" w:pos="855"/>
        </w:tabs>
        <w:ind w:left="285"/>
      </w:pPr>
      <w:r w:rsidRPr="00EC2A94">
        <w:t>11.1.5</w:t>
      </w:r>
      <w:r w:rsidRPr="00EC2A94">
        <w:tab/>
        <w:t>Ökat nyföretagande i utsatta områden</w:t>
      </w:r>
      <w:r w:rsidRPr="00EC2A94">
        <w:tab/>
      </w:r>
      <w:r w:rsidRPr="00EC2A94">
        <w:fldChar w:fldCharType="begin" w:fldLock="1"/>
      </w:r>
      <w:r w:rsidRPr="00EC2A94">
        <w:instrText xml:space="preserve"> PAGEREF _Toc135443641 \h </w:instrText>
      </w:r>
      <w:r w:rsidRPr="00EC2A94">
        <w:fldChar w:fldCharType="separate"/>
      </w:r>
      <w:r w:rsidR="00394736" w:rsidRPr="00EC2A94">
        <w:t>134</w:t>
      </w:r>
      <w:r w:rsidRPr="00EC2A94">
        <w:fldChar w:fldCharType="end"/>
      </w:r>
    </w:p>
    <w:p w:rsidR="00D004B1" w:rsidRPr="00EC2A94" w:rsidRDefault="00D004B1" w:rsidP="00D004B1">
      <w:pPr>
        <w:pStyle w:val="Innehll3"/>
        <w:tabs>
          <w:tab w:val="left" w:pos="855"/>
        </w:tabs>
        <w:ind w:left="285"/>
        <w:rPr>
          <w:sz w:val="24"/>
          <w:szCs w:val="24"/>
        </w:rPr>
      </w:pPr>
      <w:r w:rsidRPr="00EC2A94">
        <w:t>11.1.6</w:t>
      </w:r>
      <w:r w:rsidRPr="00EC2A94">
        <w:tab/>
        <w:t>Arbetskraftsinvandring</w:t>
      </w:r>
      <w:r w:rsidRPr="00EC2A94">
        <w:tab/>
      </w:r>
      <w:r w:rsidRPr="00EC2A94">
        <w:fldChar w:fldCharType="begin" w:fldLock="1"/>
      </w:r>
      <w:r w:rsidRPr="00EC2A94">
        <w:instrText xml:space="preserve"> PAGEREF _Toc135443642 \h </w:instrText>
      </w:r>
      <w:r w:rsidRPr="00EC2A94">
        <w:fldChar w:fldCharType="separate"/>
      </w:r>
      <w:r w:rsidR="00394736" w:rsidRPr="00EC2A94">
        <w:t>134</w:t>
      </w:r>
      <w:r w:rsidRPr="00EC2A94">
        <w:fldChar w:fldCharType="end"/>
      </w:r>
    </w:p>
    <w:p w:rsidR="00D004B1" w:rsidRPr="00EC2A94" w:rsidRDefault="00D004B1" w:rsidP="00D004B1">
      <w:pPr>
        <w:pStyle w:val="Innehll1"/>
        <w:tabs>
          <w:tab w:val="left" w:pos="285"/>
        </w:tabs>
        <w:rPr>
          <w:sz w:val="24"/>
          <w:szCs w:val="24"/>
        </w:rPr>
      </w:pPr>
      <w:r w:rsidRPr="00EC2A94">
        <w:t>12</w:t>
      </w:r>
      <w:r w:rsidRPr="00EC2A94">
        <w:rPr>
          <w:sz w:val="24"/>
          <w:szCs w:val="24"/>
        </w:rPr>
        <w:tab/>
      </w:r>
      <w:r w:rsidRPr="00EC2A94">
        <w:t>Moderaternas budgetpolitik</w:t>
      </w:r>
      <w:r w:rsidRPr="00EC2A94">
        <w:tab/>
      </w:r>
      <w:r w:rsidRPr="00EC2A94">
        <w:fldChar w:fldCharType="begin" w:fldLock="1"/>
      </w:r>
      <w:r w:rsidRPr="00EC2A94">
        <w:instrText xml:space="preserve"> PAGEREF _Toc135443643 \h </w:instrText>
      </w:r>
      <w:r w:rsidRPr="00EC2A94">
        <w:fldChar w:fldCharType="separate"/>
      </w:r>
      <w:r w:rsidR="00394736" w:rsidRPr="00EC2A94">
        <w:t>135</w:t>
      </w:r>
      <w:r w:rsidRPr="00EC2A94">
        <w:fldChar w:fldCharType="end"/>
      </w:r>
    </w:p>
    <w:p w:rsidR="00D004B1" w:rsidRPr="00EC2A94" w:rsidRDefault="00D004B1" w:rsidP="00D004B1">
      <w:pPr>
        <w:pStyle w:val="Innehll2"/>
        <w:tabs>
          <w:tab w:val="left" w:pos="570"/>
        </w:tabs>
        <w:ind w:left="190"/>
      </w:pPr>
      <w:r w:rsidRPr="00EC2A94">
        <w:t>12.1</w:t>
      </w:r>
      <w:r w:rsidRPr="00EC2A94">
        <w:rPr>
          <w:sz w:val="24"/>
          <w:szCs w:val="24"/>
        </w:rPr>
        <w:tab/>
      </w:r>
      <w:r w:rsidRPr="00EC2A94">
        <w:t>Moderaternas budgetpolitik</w:t>
      </w:r>
      <w:r w:rsidRPr="00EC2A94">
        <w:tab/>
      </w:r>
      <w:r w:rsidRPr="00EC2A94">
        <w:fldChar w:fldCharType="begin" w:fldLock="1"/>
      </w:r>
      <w:r w:rsidRPr="00EC2A94">
        <w:instrText xml:space="preserve"> PAGEREF _Toc135443644 \h </w:instrText>
      </w:r>
      <w:r w:rsidRPr="00EC2A94">
        <w:fldChar w:fldCharType="separate"/>
      </w:r>
      <w:r w:rsidR="00394736" w:rsidRPr="00EC2A94">
        <w:t>135</w:t>
      </w:r>
      <w:r w:rsidRPr="00EC2A94">
        <w:fldChar w:fldCharType="end"/>
      </w:r>
    </w:p>
    <w:p w:rsidR="00D004B1" w:rsidRPr="00EC2A94" w:rsidRDefault="00D004B1" w:rsidP="00D004B1">
      <w:pPr>
        <w:pStyle w:val="Innehll2"/>
        <w:tabs>
          <w:tab w:val="left" w:pos="570"/>
        </w:tabs>
        <w:ind w:left="190"/>
      </w:pPr>
      <w:r w:rsidRPr="00EC2A94">
        <w:t>12.2</w:t>
      </w:r>
      <w:r w:rsidRPr="00EC2A94">
        <w:tab/>
        <w:t>Årliga saldomål för 2007–2008</w:t>
      </w:r>
      <w:r w:rsidRPr="00EC2A94">
        <w:tab/>
      </w:r>
      <w:r w:rsidRPr="00EC2A94">
        <w:fldChar w:fldCharType="begin" w:fldLock="1"/>
      </w:r>
      <w:r w:rsidRPr="00EC2A94">
        <w:instrText xml:space="preserve"> PAGEREF _Toc135443645 \h </w:instrText>
      </w:r>
      <w:r w:rsidRPr="00EC2A94">
        <w:fldChar w:fldCharType="separate"/>
      </w:r>
      <w:r w:rsidR="00394736" w:rsidRPr="00EC2A94">
        <w:t>136</w:t>
      </w:r>
      <w:r w:rsidRPr="00EC2A94">
        <w:fldChar w:fldCharType="end"/>
      </w:r>
    </w:p>
    <w:p w:rsidR="00D004B1" w:rsidRPr="00EC2A94" w:rsidRDefault="00D004B1" w:rsidP="00D004B1">
      <w:pPr>
        <w:pStyle w:val="Innehll2"/>
        <w:tabs>
          <w:tab w:val="left" w:pos="570"/>
        </w:tabs>
        <w:ind w:left="190"/>
      </w:pPr>
      <w:r w:rsidRPr="00EC2A94">
        <w:t>12.3</w:t>
      </w:r>
      <w:r w:rsidRPr="00EC2A94">
        <w:tab/>
        <w:t>Huvuddragen i Moderaternas budget</w:t>
      </w:r>
      <w:r w:rsidRPr="00EC2A94">
        <w:tab/>
      </w:r>
      <w:r w:rsidRPr="00EC2A94">
        <w:fldChar w:fldCharType="begin" w:fldLock="1"/>
      </w:r>
      <w:r w:rsidRPr="00EC2A94">
        <w:instrText xml:space="preserve"> PAGEREF _Toc135443646 \h </w:instrText>
      </w:r>
      <w:r w:rsidRPr="00EC2A94">
        <w:fldChar w:fldCharType="separate"/>
      </w:r>
      <w:r w:rsidR="00394736" w:rsidRPr="00EC2A94">
        <w:t>137</w:t>
      </w:r>
      <w:r w:rsidRPr="00EC2A94">
        <w:fldChar w:fldCharType="end"/>
      </w:r>
    </w:p>
    <w:p w:rsidR="00D004B1" w:rsidRPr="00EC2A94" w:rsidRDefault="00D004B1" w:rsidP="00D004B1">
      <w:pPr>
        <w:pStyle w:val="Innehll2"/>
        <w:tabs>
          <w:tab w:val="left" w:pos="570"/>
        </w:tabs>
        <w:ind w:left="190"/>
      </w:pPr>
      <w:r w:rsidRPr="00EC2A94">
        <w:t>12.4</w:t>
      </w:r>
      <w:r w:rsidRPr="00EC2A94">
        <w:tab/>
        <w:t>Skattesänkningar</w:t>
      </w:r>
      <w:r w:rsidRPr="00EC2A94">
        <w:tab/>
      </w:r>
      <w:r w:rsidRPr="00EC2A94">
        <w:fldChar w:fldCharType="begin" w:fldLock="1"/>
      </w:r>
      <w:r w:rsidRPr="00EC2A94">
        <w:instrText xml:space="preserve"> PAGEREF _Toc135443647 \h </w:instrText>
      </w:r>
      <w:r w:rsidRPr="00EC2A94">
        <w:fldChar w:fldCharType="separate"/>
      </w:r>
      <w:r w:rsidR="00394736" w:rsidRPr="00EC2A94">
        <w:t>138</w:t>
      </w:r>
      <w:r w:rsidRPr="00EC2A94">
        <w:fldChar w:fldCharType="end"/>
      </w:r>
    </w:p>
    <w:p w:rsidR="00D004B1" w:rsidRPr="00EC2A94" w:rsidRDefault="00D004B1" w:rsidP="00D004B1">
      <w:pPr>
        <w:pStyle w:val="Innehll2"/>
        <w:tabs>
          <w:tab w:val="left" w:pos="570"/>
        </w:tabs>
        <w:ind w:left="190"/>
        <w:rPr>
          <w:sz w:val="24"/>
          <w:szCs w:val="24"/>
        </w:rPr>
      </w:pPr>
      <w:r w:rsidRPr="00EC2A94">
        <w:t>12.5</w:t>
      </w:r>
      <w:r w:rsidRPr="00EC2A94">
        <w:tab/>
        <w:t>Satsningar</w:t>
      </w:r>
      <w:r w:rsidRPr="00EC2A94">
        <w:tab/>
      </w:r>
      <w:r w:rsidRPr="00EC2A94">
        <w:fldChar w:fldCharType="begin" w:fldLock="1"/>
      </w:r>
      <w:r w:rsidRPr="00EC2A94">
        <w:instrText xml:space="preserve"> PAGEREF _Toc135443648 \h </w:instrText>
      </w:r>
      <w:r w:rsidRPr="00EC2A94">
        <w:fldChar w:fldCharType="separate"/>
      </w:r>
      <w:r w:rsidR="00394736" w:rsidRPr="00EC2A94">
        <w:t>142</w:t>
      </w:r>
      <w:r w:rsidRPr="00EC2A94">
        <w:fldChar w:fldCharType="end"/>
      </w:r>
    </w:p>
    <w:p w:rsidR="00D004B1" w:rsidRPr="00EC2A94" w:rsidRDefault="00D004B1" w:rsidP="00D004B1">
      <w:pPr>
        <w:pStyle w:val="Innehll3"/>
        <w:tabs>
          <w:tab w:val="left" w:pos="855"/>
        </w:tabs>
        <w:ind w:left="285"/>
      </w:pPr>
      <w:r w:rsidRPr="00EC2A94">
        <w:t>12.5.1</w:t>
      </w:r>
      <w:r w:rsidRPr="00EC2A94">
        <w:tab/>
        <w:t>Kvalitet i skola, högre utbildning och forskning</w:t>
      </w:r>
      <w:r w:rsidRPr="00EC2A94">
        <w:tab/>
      </w:r>
      <w:r w:rsidRPr="00EC2A94">
        <w:fldChar w:fldCharType="begin" w:fldLock="1"/>
      </w:r>
      <w:r w:rsidRPr="00EC2A94">
        <w:instrText xml:space="preserve"> PAGEREF _Toc135443649 \h </w:instrText>
      </w:r>
      <w:r w:rsidRPr="00EC2A94">
        <w:fldChar w:fldCharType="separate"/>
      </w:r>
      <w:r w:rsidR="00394736" w:rsidRPr="00EC2A94">
        <w:t>145</w:t>
      </w:r>
      <w:r w:rsidRPr="00EC2A94">
        <w:fldChar w:fldCharType="end"/>
      </w:r>
    </w:p>
    <w:p w:rsidR="00D004B1" w:rsidRPr="00EC2A94" w:rsidRDefault="00D004B1" w:rsidP="00D004B1">
      <w:pPr>
        <w:pStyle w:val="Innehll3"/>
        <w:tabs>
          <w:tab w:val="left" w:pos="855"/>
        </w:tabs>
        <w:ind w:left="285"/>
      </w:pPr>
      <w:r w:rsidRPr="00EC2A94">
        <w:t>12.5.2</w:t>
      </w:r>
      <w:r w:rsidRPr="00EC2A94">
        <w:tab/>
        <w:t>Effektiv brottsbekämpning och stöd till kvinnojourer</w:t>
      </w:r>
      <w:r w:rsidRPr="00EC2A94">
        <w:tab/>
      </w:r>
      <w:r w:rsidRPr="00EC2A94">
        <w:fldChar w:fldCharType="begin" w:fldLock="1"/>
      </w:r>
      <w:r w:rsidRPr="00EC2A94">
        <w:instrText xml:space="preserve"> PAGEREF _Toc135443650 \h </w:instrText>
      </w:r>
      <w:r w:rsidRPr="00EC2A94">
        <w:fldChar w:fldCharType="separate"/>
      </w:r>
      <w:r w:rsidR="00394736" w:rsidRPr="00EC2A94">
        <w:t>148</w:t>
      </w:r>
      <w:r w:rsidRPr="00EC2A94">
        <w:fldChar w:fldCharType="end"/>
      </w:r>
    </w:p>
    <w:p w:rsidR="00D004B1" w:rsidRPr="00EC2A94" w:rsidRDefault="00D004B1" w:rsidP="00D004B1">
      <w:pPr>
        <w:pStyle w:val="Innehll3"/>
        <w:tabs>
          <w:tab w:val="left" w:pos="855"/>
        </w:tabs>
        <w:ind w:left="285"/>
      </w:pPr>
      <w:r w:rsidRPr="00EC2A94">
        <w:t>12.5.3</w:t>
      </w:r>
      <w:r w:rsidRPr="00EC2A94">
        <w:tab/>
        <w:t>Kvalitet och valfrihet i vården</w:t>
      </w:r>
      <w:r w:rsidRPr="00EC2A94">
        <w:tab/>
      </w:r>
      <w:r w:rsidRPr="00EC2A94">
        <w:fldChar w:fldCharType="begin" w:fldLock="1"/>
      </w:r>
      <w:r w:rsidRPr="00EC2A94">
        <w:instrText xml:space="preserve"> PAGEREF _Toc135443651 \h </w:instrText>
      </w:r>
      <w:r w:rsidRPr="00EC2A94">
        <w:fldChar w:fldCharType="separate"/>
      </w:r>
      <w:r w:rsidR="00394736" w:rsidRPr="00EC2A94">
        <w:t>150</w:t>
      </w:r>
      <w:r w:rsidRPr="00EC2A94">
        <w:fldChar w:fldCharType="end"/>
      </w:r>
    </w:p>
    <w:p w:rsidR="00D004B1" w:rsidRPr="00EC2A94" w:rsidRDefault="00D004B1" w:rsidP="00D004B1">
      <w:pPr>
        <w:pStyle w:val="Innehll3"/>
        <w:tabs>
          <w:tab w:val="left" w:pos="855"/>
        </w:tabs>
        <w:ind w:left="285"/>
      </w:pPr>
      <w:r w:rsidRPr="00EC2A94">
        <w:t>12.5.4</w:t>
      </w:r>
      <w:r w:rsidRPr="00EC2A94">
        <w:tab/>
        <w:t>Bättre infrastruktur</w:t>
      </w:r>
      <w:r w:rsidRPr="00EC2A94">
        <w:tab/>
      </w:r>
      <w:r w:rsidRPr="00EC2A94">
        <w:fldChar w:fldCharType="begin" w:fldLock="1"/>
      </w:r>
      <w:r w:rsidRPr="00EC2A94">
        <w:instrText xml:space="preserve"> PAGEREF _Toc135443652 \h </w:instrText>
      </w:r>
      <w:r w:rsidRPr="00EC2A94">
        <w:fldChar w:fldCharType="separate"/>
      </w:r>
      <w:r w:rsidR="00394736" w:rsidRPr="00EC2A94">
        <w:t>153</w:t>
      </w:r>
      <w:r w:rsidRPr="00EC2A94">
        <w:fldChar w:fldCharType="end"/>
      </w:r>
    </w:p>
    <w:p w:rsidR="00D004B1" w:rsidRPr="00EC2A94" w:rsidRDefault="00D004B1" w:rsidP="00D004B1">
      <w:pPr>
        <w:pStyle w:val="Innehll3"/>
        <w:tabs>
          <w:tab w:val="left" w:pos="855"/>
        </w:tabs>
        <w:ind w:left="285"/>
        <w:rPr>
          <w:sz w:val="24"/>
          <w:szCs w:val="24"/>
        </w:rPr>
      </w:pPr>
      <w:r w:rsidRPr="00EC2A94">
        <w:t>12.5.5</w:t>
      </w:r>
      <w:r w:rsidRPr="00EC2A94">
        <w:tab/>
        <w:t>Starkare försvar</w:t>
      </w:r>
      <w:r w:rsidRPr="00EC2A94">
        <w:tab/>
      </w:r>
      <w:r w:rsidRPr="00EC2A94">
        <w:fldChar w:fldCharType="begin" w:fldLock="1"/>
      </w:r>
      <w:r w:rsidRPr="00EC2A94">
        <w:instrText xml:space="preserve"> PAGEREF _Toc135443653 \h </w:instrText>
      </w:r>
      <w:r w:rsidRPr="00EC2A94">
        <w:fldChar w:fldCharType="separate"/>
      </w:r>
      <w:r w:rsidR="00394736" w:rsidRPr="00EC2A94">
        <w:t>154</w:t>
      </w:r>
      <w:r w:rsidRPr="00EC2A94">
        <w:fldChar w:fldCharType="end"/>
      </w:r>
    </w:p>
    <w:p w:rsidR="00D004B1" w:rsidRPr="00EC2A94" w:rsidRDefault="00D004B1" w:rsidP="00D004B1">
      <w:pPr>
        <w:pStyle w:val="Innehll2"/>
        <w:tabs>
          <w:tab w:val="left" w:pos="570"/>
        </w:tabs>
        <w:ind w:left="190"/>
        <w:rPr>
          <w:sz w:val="24"/>
          <w:szCs w:val="24"/>
        </w:rPr>
      </w:pPr>
      <w:r w:rsidRPr="00EC2A94">
        <w:t>12.6</w:t>
      </w:r>
      <w:r w:rsidRPr="00EC2A94">
        <w:rPr>
          <w:sz w:val="24"/>
          <w:szCs w:val="24"/>
        </w:rPr>
        <w:tab/>
      </w:r>
      <w:r w:rsidRPr="00EC2A94">
        <w:t>Besparingar</w:t>
      </w:r>
      <w:r w:rsidRPr="00EC2A94">
        <w:tab/>
      </w:r>
      <w:r w:rsidRPr="00EC2A94">
        <w:fldChar w:fldCharType="begin" w:fldLock="1"/>
      </w:r>
      <w:r w:rsidRPr="00EC2A94">
        <w:instrText xml:space="preserve"> PAGEREF _Toc135443654 \h </w:instrText>
      </w:r>
      <w:r w:rsidRPr="00EC2A94">
        <w:fldChar w:fldCharType="separate"/>
      </w:r>
      <w:r w:rsidR="00394736" w:rsidRPr="00EC2A94">
        <w:t>155</w:t>
      </w:r>
      <w:r w:rsidRPr="00EC2A94">
        <w:fldChar w:fldCharType="end"/>
      </w:r>
    </w:p>
    <w:p w:rsidR="00D004B1" w:rsidRPr="00EC2A94" w:rsidRDefault="00D004B1" w:rsidP="00D004B1">
      <w:pPr>
        <w:pStyle w:val="Innehll3"/>
        <w:tabs>
          <w:tab w:val="left" w:pos="855"/>
        </w:tabs>
        <w:ind w:left="285"/>
      </w:pPr>
      <w:r w:rsidRPr="00EC2A94">
        <w:t>12.6.1</w:t>
      </w:r>
      <w:r w:rsidRPr="00EC2A94">
        <w:tab/>
        <w:t>Trafikförsäkringen</w:t>
      </w:r>
      <w:r w:rsidRPr="00EC2A94">
        <w:tab/>
      </w:r>
      <w:r w:rsidRPr="00EC2A94">
        <w:fldChar w:fldCharType="begin" w:fldLock="1"/>
      </w:r>
      <w:r w:rsidRPr="00EC2A94">
        <w:instrText xml:space="preserve"> PAGEREF _Toc135443655 \h </w:instrText>
      </w:r>
      <w:r w:rsidRPr="00EC2A94">
        <w:fldChar w:fldCharType="separate"/>
      </w:r>
      <w:r w:rsidR="00394736" w:rsidRPr="00EC2A94">
        <w:t>157</w:t>
      </w:r>
      <w:r w:rsidRPr="00EC2A94">
        <w:fldChar w:fldCharType="end"/>
      </w:r>
    </w:p>
    <w:p w:rsidR="00D004B1" w:rsidRPr="00EC2A94" w:rsidRDefault="00D004B1" w:rsidP="00D004B1">
      <w:pPr>
        <w:pStyle w:val="Innehll3"/>
        <w:tabs>
          <w:tab w:val="left" w:pos="855"/>
        </w:tabs>
        <w:ind w:left="285"/>
      </w:pPr>
      <w:r w:rsidRPr="00EC2A94">
        <w:t>12.6.2</w:t>
      </w:r>
      <w:r w:rsidRPr="00EC2A94">
        <w:tab/>
        <w:t>Bistånd</w:t>
      </w:r>
      <w:r w:rsidRPr="00EC2A94">
        <w:tab/>
      </w:r>
      <w:r w:rsidRPr="00EC2A94">
        <w:fldChar w:fldCharType="begin" w:fldLock="1"/>
      </w:r>
      <w:r w:rsidRPr="00EC2A94">
        <w:instrText xml:space="preserve"> PAGEREF _Toc135443656 \h </w:instrText>
      </w:r>
      <w:r w:rsidRPr="00EC2A94">
        <w:fldChar w:fldCharType="separate"/>
      </w:r>
      <w:r w:rsidR="00394736" w:rsidRPr="00EC2A94">
        <w:t>159</w:t>
      </w:r>
      <w:r w:rsidRPr="00EC2A94">
        <w:fldChar w:fldCharType="end"/>
      </w:r>
    </w:p>
    <w:p w:rsidR="00D004B1" w:rsidRPr="00EC2A94" w:rsidRDefault="00D004B1" w:rsidP="00D004B1">
      <w:pPr>
        <w:pStyle w:val="Innehll3"/>
        <w:tabs>
          <w:tab w:val="left" w:pos="855"/>
        </w:tabs>
        <w:ind w:left="285"/>
      </w:pPr>
      <w:r w:rsidRPr="00EC2A94">
        <w:t>12.6.3</w:t>
      </w:r>
      <w:r w:rsidRPr="00EC2A94">
        <w:tab/>
        <w:t>Högkostnadsskydd</w:t>
      </w:r>
      <w:r w:rsidRPr="00EC2A94">
        <w:tab/>
      </w:r>
      <w:r w:rsidRPr="00EC2A94">
        <w:fldChar w:fldCharType="begin" w:fldLock="1"/>
      </w:r>
      <w:r w:rsidRPr="00EC2A94">
        <w:instrText xml:space="preserve"> PAGEREF _Toc135443657 \h </w:instrText>
      </w:r>
      <w:r w:rsidRPr="00EC2A94">
        <w:fldChar w:fldCharType="separate"/>
      </w:r>
      <w:r w:rsidR="00394736" w:rsidRPr="00EC2A94">
        <w:t>160</w:t>
      </w:r>
      <w:r w:rsidRPr="00EC2A94">
        <w:fldChar w:fldCharType="end"/>
      </w:r>
    </w:p>
    <w:p w:rsidR="00D004B1" w:rsidRPr="00EC2A94" w:rsidRDefault="00D004B1" w:rsidP="00D004B1">
      <w:pPr>
        <w:pStyle w:val="Innehll3"/>
        <w:tabs>
          <w:tab w:val="left" w:pos="855"/>
        </w:tabs>
        <w:ind w:left="285"/>
      </w:pPr>
      <w:r w:rsidRPr="00EC2A94">
        <w:t>12.6.4</w:t>
      </w:r>
      <w:r w:rsidRPr="00EC2A94">
        <w:tab/>
        <w:t>Myndighetsbesparingar</w:t>
      </w:r>
      <w:r w:rsidRPr="00EC2A94">
        <w:tab/>
      </w:r>
      <w:r w:rsidRPr="00EC2A94">
        <w:fldChar w:fldCharType="begin" w:fldLock="1"/>
      </w:r>
      <w:r w:rsidRPr="00EC2A94">
        <w:instrText xml:space="preserve"> PAGEREF _Toc135443658 \h </w:instrText>
      </w:r>
      <w:r w:rsidRPr="00EC2A94">
        <w:fldChar w:fldCharType="separate"/>
      </w:r>
      <w:r w:rsidR="00394736" w:rsidRPr="00EC2A94">
        <w:t>161</w:t>
      </w:r>
      <w:r w:rsidRPr="00EC2A94">
        <w:fldChar w:fldCharType="end"/>
      </w:r>
    </w:p>
    <w:p w:rsidR="00D004B1" w:rsidRPr="00EC2A94" w:rsidRDefault="00D004B1" w:rsidP="00D004B1">
      <w:pPr>
        <w:pStyle w:val="Innehll3"/>
        <w:tabs>
          <w:tab w:val="left" w:pos="855"/>
        </w:tabs>
        <w:ind w:left="285"/>
      </w:pPr>
      <w:r w:rsidRPr="00EC2A94">
        <w:t>12.6.5</w:t>
      </w:r>
      <w:r w:rsidRPr="00EC2A94">
        <w:tab/>
        <w:t>Räntebidrag</w:t>
      </w:r>
      <w:r w:rsidRPr="00EC2A94">
        <w:tab/>
      </w:r>
      <w:r w:rsidRPr="00EC2A94">
        <w:fldChar w:fldCharType="begin" w:fldLock="1"/>
      </w:r>
      <w:r w:rsidRPr="00EC2A94">
        <w:instrText xml:space="preserve"> PAGEREF _Toc135443659 \h </w:instrText>
      </w:r>
      <w:r w:rsidRPr="00EC2A94">
        <w:fldChar w:fldCharType="separate"/>
      </w:r>
      <w:r w:rsidR="00394736" w:rsidRPr="00EC2A94">
        <w:t>161</w:t>
      </w:r>
      <w:r w:rsidRPr="00EC2A94">
        <w:fldChar w:fldCharType="end"/>
      </w:r>
    </w:p>
    <w:p w:rsidR="00D004B1" w:rsidRPr="00EC2A94" w:rsidRDefault="00D004B1" w:rsidP="00D004B1">
      <w:pPr>
        <w:pStyle w:val="Innehll3"/>
        <w:tabs>
          <w:tab w:val="left" w:pos="855"/>
        </w:tabs>
        <w:ind w:left="285"/>
        <w:rPr>
          <w:sz w:val="24"/>
          <w:szCs w:val="24"/>
        </w:rPr>
      </w:pPr>
      <w:r w:rsidRPr="00EC2A94">
        <w:t>12.6.6</w:t>
      </w:r>
      <w:r w:rsidRPr="00EC2A94">
        <w:tab/>
        <w:t>Studiemedel</w:t>
      </w:r>
      <w:r w:rsidRPr="00EC2A94">
        <w:tab/>
      </w:r>
      <w:r w:rsidRPr="00EC2A94">
        <w:fldChar w:fldCharType="begin" w:fldLock="1"/>
      </w:r>
      <w:r w:rsidRPr="00EC2A94">
        <w:instrText xml:space="preserve"> PAGEREF _Toc135443660 \h </w:instrText>
      </w:r>
      <w:r w:rsidRPr="00EC2A94">
        <w:fldChar w:fldCharType="separate"/>
      </w:r>
      <w:r w:rsidR="00394736" w:rsidRPr="00EC2A94">
        <w:t>162</w:t>
      </w:r>
      <w:r w:rsidRPr="00EC2A94">
        <w:fldChar w:fldCharType="end"/>
      </w:r>
    </w:p>
    <w:p w:rsidR="00D004B1" w:rsidRPr="00EC2A94" w:rsidRDefault="00D004B1" w:rsidP="00D004B1">
      <w:pPr>
        <w:pStyle w:val="Innehll1"/>
        <w:tabs>
          <w:tab w:val="left" w:pos="285"/>
        </w:tabs>
        <w:rPr>
          <w:sz w:val="24"/>
          <w:szCs w:val="24"/>
        </w:rPr>
      </w:pPr>
      <w:r w:rsidRPr="00EC2A94">
        <w:t>13</w:t>
      </w:r>
      <w:r w:rsidRPr="00EC2A94">
        <w:rPr>
          <w:sz w:val="24"/>
          <w:szCs w:val="24"/>
        </w:rPr>
        <w:tab/>
      </w:r>
      <w:r w:rsidRPr="00EC2A94">
        <w:t>Effekterna av Moderaternas politik</w:t>
      </w:r>
      <w:r w:rsidRPr="00EC2A94">
        <w:tab/>
      </w:r>
      <w:r w:rsidRPr="00EC2A94">
        <w:fldChar w:fldCharType="begin" w:fldLock="1"/>
      </w:r>
      <w:r w:rsidRPr="00EC2A94">
        <w:instrText xml:space="preserve"> PAGEREF _Toc135443661 \h </w:instrText>
      </w:r>
      <w:r w:rsidRPr="00EC2A94">
        <w:fldChar w:fldCharType="separate"/>
      </w:r>
      <w:r w:rsidR="00394736" w:rsidRPr="00EC2A94">
        <w:t>162</w:t>
      </w:r>
      <w:r w:rsidRPr="00EC2A94">
        <w:fldChar w:fldCharType="end"/>
      </w:r>
    </w:p>
    <w:p w:rsidR="00D004B1" w:rsidRPr="00EC2A94" w:rsidRDefault="00D004B1" w:rsidP="00D004B1">
      <w:pPr>
        <w:pStyle w:val="Innehll2"/>
        <w:tabs>
          <w:tab w:val="left" w:pos="570"/>
        </w:tabs>
        <w:ind w:left="190"/>
        <w:rPr>
          <w:sz w:val="24"/>
          <w:szCs w:val="24"/>
        </w:rPr>
      </w:pPr>
      <w:r w:rsidRPr="00EC2A94">
        <w:t>13.1</w:t>
      </w:r>
      <w:r w:rsidRPr="00EC2A94">
        <w:rPr>
          <w:sz w:val="24"/>
          <w:szCs w:val="24"/>
        </w:rPr>
        <w:tab/>
      </w:r>
      <w:r w:rsidRPr="00EC2A94">
        <w:t>Sysselsättning och välfärd</w:t>
      </w:r>
      <w:r w:rsidRPr="00EC2A94">
        <w:tab/>
      </w:r>
      <w:r w:rsidRPr="00EC2A94">
        <w:fldChar w:fldCharType="begin" w:fldLock="1"/>
      </w:r>
      <w:r w:rsidRPr="00EC2A94">
        <w:instrText xml:space="preserve"> PAGEREF _Toc135443662 \h </w:instrText>
      </w:r>
      <w:r w:rsidRPr="00EC2A94">
        <w:fldChar w:fldCharType="separate"/>
      </w:r>
      <w:r w:rsidR="00394736" w:rsidRPr="00EC2A94">
        <w:t>163</w:t>
      </w:r>
      <w:r w:rsidRPr="00EC2A94">
        <w:fldChar w:fldCharType="end"/>
      </w:r>
    </w:p>
    <w:p w:rsidR="00D004B1" w:rsidRPr="00EC2A94" w:rsidRDefault="00D004B1" w:rsidP="00D004B1">
      <w:pPr>
        <w:pStyle w:val="Innehll3"/>
        <w:tabs>
          <w:tab w:val="left" w:pos="855"/>
        </w:tabs>
        <w:ind w:left="285"/>
        <w:rPr>
          <w:sz w:val="24"/>
          <w:szCs w:val="24"/>
        </w:rPr>
      </w:pPr>
      <w:r w:rsidRPr="00EC2A94">
        <w:t>13.1.1</w:t>
      </w:r>
      <w:r w:rsidRPr="00EC2A94">
        <w:rPr>
          <w:sz w:val="24"/>
          <w:szCs w:val="24"/>
        </w:rPr>
        <w:tab/>
      </w:r>
      <w:r w:rsidRPr="00EC2A94">
        <w:t>Utbudet av arbetskraft</w:t>
      </w:r>
      <w:r w:rsidRPr="00EC2A94">
        <w:tab/>
      </w:r>
      <w:r w:rsidRPr="00EC2A94">
        <w:fldChar w:fldCharType="begin" w:fldLock="1"/>
      </w:r>
      <w:r w:rsidRPr="00EC2A94">
        <w:instrText xml:space="preserve"> PAGEREF _Toc135443663 \h </w:instrText>
      </w:r>
      <w:r w:rsidRPr="00EC2A94">
        <w:fldChar w:fldCharType="separate"/>
      </w:r>
      <w:r w:rsidR="00394736" w:rsidRPr="00EC2A94">
        <w:t>163</w:t>
      </w:r>
      <w:r w:rsidRPr="00EC2A94">
        <w:fldChar w:fldCharType="end"/>
      </w:r>
    </w:p>
    <w:p w:rsidR="00D004B1" w:rsidRPr="00EC2A94" w:rsidRDefault="00D004B1" w:rsidP="00D004B1">
      <w:pPr>
        <w:pStyle w:val="Innehll2"/>
        <w:tabs>
          <w:tab w:val="left" w:pos="570"/>
        </w:tabs>
        <w:ind w:left="190"/>
        <w:rPr>
          <w:sz w:val="24"/>
          <w:szCs w:val="24"/>
        </w:rPr>
      </w:pPr>
      <w:r w:rsidRPr="00EC2A94">
        <w:t>13.2</w:t>
      </w:r>
      <w:r w:rsidRPr="00EC2A94">
        <w:rPr>
          <w:sz w:val="24"/>
          <w:szCs w:val="24"/>
        </w:rPr>
        <w:tab/>
      </w:r>
      <w:r w:rsidRPr="00EC2A94">
        <w:t>Sysselsättning</w:t>
      </w:r>
      <w:r w:rsidRPr="00EC2A94">
        <w:tab/>
      </w:r>
      <w:r w:rsidRPr="00EC2A94">
        <w:fldChar w:fldCharType="begin" w:fldLock="1"/>
      </w:r>
      <w:r w:rsidRPr="00EC2A94">
        <w:instrText xml:space="preserve"> PAGEREF _Toc135443664 \h </w:instrText>
      </w:r>
      <w:r w:rsidRPr="00EC2A94">
        <w:fldChar w:fldCharType="separate"/>
      </w:r>
      <w:r w:rsidR="00394736" w:rsidRPr="00EC2A94">
        <w:t>164</w:t>
      </w:r>
      <w:r w:rsidRPr="00EC2A94">
        <w:fldChar w:fldCharType="end"/>
      </w:r>
    </w:p>
    <w:p w:rsidR="00D004B1" w:rsidRPr="00EC2A94" w:rsidRDefault="00D004B1" w:rsidP="00D004B1">
      <w:pPr>
        <w:pStyle w:val="Innehll3"/>
        <w:tabs>
          <w:tab w:val="left" w:pos="855"/>
        </w:tabs>
        <w:ind w:left="285"/>
        <w:rPr>
          <w:sz w:val="24"/>
          <w:szCs w:val="24"/>
        </w:rPr>
      </w:pPr>
      <w:r w:rsidRPr="00EC2A94">
        <w:t>13.2.1</w:t>
      </w:r>
      <w:r w:rsidRPr="00EC2A94">
        <w:rPr>
          <w:sz w:val="24"/>
          <w:szCs w:val="24"/>
        </w:rPr>
        <w:tab/>
      </w:r>
      <w:r w:rsidRPr="00EC2A94">
        <w:t>Kanske 500 000 fler nya jobb redan på kort sikt</w:t>
      </w:r>
      <w:r w:rsidRPr="00EC2A94">
        <w:tab/>
      </w:r>
      <w:r w:rsidRPr="00EC2A94">
        <w:fldChar w:fldCharType="begin" w:fldLock="1"/>
      </w:r>
      <w:r w:rsidRPr="00EC2A94">
        <w:instrText xml:space="preserve"> PAGEREF _Toc135443665 \h </w:instrText>
      </w:r>
      <w:r w:rsidRPr="00EC2A94">
        <w:fldChar w:fldCharType="separate"/>
      </w:r>
      <w:r w:rsidR="00394736" w:rsidRPr="00EC2A94">
        <w:t>164</w:t>
      </w:r>
      <w:r w:rsidRPr="00EC2A94">
        <w:fldChar w:fldCharType="end"/>
      </w:r>
    </w:p>
    <w:p w:rsidR="00D004B1" w:rsidRPr="00EC2A94" w:rsidRDefault="00D004B1" w:rsidP="00D004B1">
      <w:pPr>
        <w:pStyle w:val="Innehll3"/>
        <w:tabs>
          <w:tab w:val="left" w:pos="855"/>
        </w:tabs>
        <w:ind w:left="285"/>
        <w:rPr>
          <w:sz w:val="24"/>
          <w:szCs w:val="24"/>
        </w:rPr>
      </w:pPr>
      <w:r w:rsidRPr="00EC2A94">
        <w:t>13.2.2</w:t>
      </w:r>
      <w:r w:rsidRPr="00EC2A94">
        <w:rPr>
          <w:sz w:val="24"/>
          <w:szCs w:val="24"/>
        </w:rPr>
        <w:tab/>
      </w:r>
      <w:r w:rsidRPr="00EC2A94">
        <w:t>Var kommer jobben och vem får dem?</w:t>
      </w:r>
      <w:r w:rsidRPr="00EC2A94">
        <w:tab/>
      </w:r>
      <w:r w:rsidRPr="00EC2A94">
        <w:fldChar w:fldCharType="begin" w:fldLock="1"/>
      </w:r>
      <w:r w:rsidRPr="00EC2A94">
        <w:instrText xml:space="preserve"> PAGEREF _Toc135443666 \h </w:instrText>
      </w:r>
      <w:r w:rsidRPr="00EC2A94">
        <w:fldChar w:fldCharType="separate"/>
      </w:r>
      <w:r w:rsidR="00394736" w:rsidRPr="00EC2A94">
        <w:t>166</w:t>
      </w:r>
      <w:r w:rsidRPr="00EC2A94">
        <w:fldChar w:fldCharType="end"/>
      </w:r>
    </w:p>
    <w:p w:rsidR="00D004B1" w:rsidRPr="00EC2A94" w:rsidRDefault="00D004B1" w:rsidP="00D004B1">
      <w:pPr>
        <w:pStyle w:val="Innehll2"/>
        <w:tabs>
          <w:tab w:val="left" w:pos="570"/>
        </w:tabs>
        <w:ind w:left="190"/>
        <w:rPr>
          <w:sz w:val="24"/>
          <w:szCs w:val="24"/>
        </w:rPr>
      </w:pPr>
      <w:r w:rsidRPr="00EC2A94">
        <w:t>13.3</w:t>
      </w:r>
      <w:r w:rsidRPr="00EC2A94">
        <w:rPr>
          <w:sz w:val="24"/>
          <w:szCs w:val="24"/>
        </w:rPr>
        <w:tab/>
      </w:r>
      <w:r w:rsidRPr="00EC2A94">
        <w:t>Effekter på längre sikt</w:t>
      </w:r>
      <w:r w:rsidRPr="00EC2A94">
        <w:tab/>
      </w:r>
      <w:r w:rsidRPr="00EC2A94">
        <w:fldChar w:fldCharType="begin" w:fldLock="1"/>
      </w:r>
      <w:r w:rsidRPr="00EC2A94">
        <w:instrText xml:space="preserve"> PAGEREF _Toc135443667 \h </w:instrText>
      </w:r>
      <w:r w:rsidRPr="00EC2A94">
        <w:fldChar w:fldCharType="separate"/>
      </w:r>
      <w:r w:rsidR="00394736" w:rsidRPr="00EC2A94">
        <w:t>168</w:t>
      </w:r>
      <w:r w:rsidRPr="00EC2A94">
        <w:fldChar w:fldCharType="end"/>
      </w:r>
    </w:p>
    <w:p w:rsidR="00D004B1" w:rsidRPr="00EC2A94" w:rsidRDefault="00D004B1" w:rsidP="00D004B1">
      <w:pPr>
        <w:pStyle w:val="Innehll3"/>
        <w:tabs>
          <w:tab w:val="left" w:pos="855"/>
        </w:tabs>
        <w:ind w:left="285"/>
        <w:rPr>
          <w:sz w:val="24"/>
          <w:szCs w:val="24"/>
        </w:rPr>
      </w:pPr>
      <w:r w:rsidRPr="00EC2A94">
        <w:t>13.3.1</w:t>
      </w:r>
      <w:r w:rsidRPr="00EC2A94">
        <w:rPr>
          <w:sz w:val="24"/>
          <w:szCs w:val="24"/>
        </w:rPr>
        <w:tab/>
      </w:r>
      <w:r w:rsidRPr="00EC2A94">
        <w:t>Budgeteffekter</w:t>
      </w:r>
      <w:r w:rsidRPr="00EC2A94">
        <w:tab/>
      </w:r>
      <w:r w:rsidRPr="00EC2A94">
        <w:fldChar w:fldCharType="begin" w:fldLock="1"/>
      </w:r>
      <w:r w:rsidRPr="00EC2A94">
        <w:instrText xml:space="preserve"> PAGEREF _Toc135443668 \h </w:instrText>
      </w:r>
      <w:r w:rsidRPr="00EC2A94">
        <w:fldChar w:fldCharType="separate"/>
      </w:r>
      <w:r w:rsidR="00394736" w:rsidRPr="00EC2A94">
        <w:t>170</w:t>
      </w:r>
      <w:r w:rsidRPr="00EC2A94">
        <w:fldChar w:fldCharType="end"/>
      </w:r>
    </w:p>
    <w:p w:rsidR="00D004B1" w:rsidRPr="00EC2A94" w:rsidRDefault="00D004B1" w:rsidP="00D004B1">
      <w:pPr>
        <w:pStyle w:val="Innehll2"/>
        <w:tabs>
          <w:tab w:val="left" w:pos="570"/>
        </w:tabs>
        <w:ind w:left="190"/>
        <w:rPr>
          <w:sz w:val="24"/>
          <w:szCs w:val="24"/>
        </w:rPr>
      </w:pPr>
      <w:r w:rsidRPr="00EC2A94">
        <w:t>13.4</w:t>
      </w:r>
      <w:r w:rsidRPr="00EC2A94">
        <w:rPr>
          <w:sz w:val="24"/>
          <w:szCs w:val="24"/>
        </w:rPr>
        <w:tab/>
      </w:r>
      <w:r w:rsidRPr="00EC2A94">
        <w:t>Effekter på hushållens ekonomi</w:t>
      </w:r>
      <w:r w:rsidRPr="00EC2A94">
        <w:tab/>
      </w:r>
      <w:r w:rsidRPr="00EC2A94">
        <w:fldChar w:fldCharType="begin" w:fldLock="1"/>
      </w:r>
      <w:r w:rsidRPr="00EC2A94">
        <w:instrText xml:space="preserve"> PAGEREF _Toc135443669 \h </w:instrText>
      </w:r>
      <w:r w:rsidRPr="00EC2A94">
        <w:fldChar w:fldCharType="separate"/>
      </w:r>
      <w:r w:rsidR="00394736" w:rsidRPr="00EC2A94">
        <w:t>170</w:t>
      </w:r>
      <w:r w:rsidRPr="00EC2A94">
        <w:fldChar w:fldCharType="end"/>
      </w:r>
    </w:p>
    <w:p w:rsidR="00D004B1" w:rsidRPr="00EC2A94" w:rsidRDefault="00D004B1" w:rsidP="00D004B1">
      <w:pPr>
        <w:pStyle w:val="Innehll3"/>
        <w:tabs>
          <w:tab w:val="left" w:pos="855"/>
        </w:tabs>
        <w:ind w:left="285"/>
      </w:pPr>
      <w:r w:rsidRPr="00EC2A94">
        <w:t>13.4.1</w:t>
      </w:r>
      <w:r w:rsidRPr="00EC2A94">
        <w:rPr>
          <w:sz w:val="24"/>
          <w:szCs w:val="24"/>
        </w:rPr>
        <w:tab/>
      </w:r>
      <w:r w:rsidRPr="00EC2A94">
        <w:t>Från bidrag till arbete</w:t>
      </w:r>
      <w:r w:rsidRPr="00EC2A94">
        <w:tab/>
      </w:r>
      <w:r w:rsidRPr="00EC2A94">
        <w:fldChar w:fldCharType="begin" w:fldLock="1"/>
      </w:r>
      <w:r w:rsidRPr="00EC2A94">
        <w:instrText xml:space="preserve"> PAGEREF _Toc135443670 \h </w:instrText>
      </w:r>
      <w:r w:rsidRPr="00EC2A94">
        <w:fldChar w:fldCharType="separate"/>
      </w:r>
      <w:r w:rsidR="00394736" w:rsidRPr="00EC2A94">
        <w:t>171</w:t>
      </w:r>
      <w:r w:rsidRPr="00EC2A94">
        <w:fldChar w:fldCharType="end"/>
      </w:r>
    </w:p>
    <w:p w:rsidR="00D004B1" w:rsidRPr="00EC2A94" w:rsidRDefault="00D004B1" w:rsidP="00D004B1">
      <w:pPr>
        <w:pStyle w:val="Innehll3"/>
        <w:tabs>
          <w:tab w:val="left" w:pos="855"/>
        </w:tabs>
        <w:ind w:left="285"/>
      </w:pPr>
      <w:r w:rsidRPr="00EC2A94">
        <w:t>13.4.2</w:t>
      </w:r>
      <w:r w:rsidRPr="00EC2A94">
        <w:tab/>
        <w:t>Arbetslös del av året</w:t>
      </w:r>
      <w:r w:rsidRPr="00EC2A94">
        <w:tab/>
      </w:r>
      <w:r w:rsidRPr="00EC2A94">
        <w:fldChar w:fldCharType="begin" w:fldLock="1"/>
      </w:r>
      <w:r w:rsidRPr="00EC2A94">
        <w:instrText xml:space="preserve"> PAGEREF _Toc135443671 \h </w:instrText>
      </w:r>
      <w:r w:rsidRPr="00EC2A94">
        <w:fldChar w:fldCharType="separate"/>
      </w:r>
      <w:r w:rsidR="00394736" w:rsidRPr="00EC2A94">
        <w:t>171</w:t>
      </w:r>
      <w:r w:rsidRPr="00EC2A94">
        <w:fldChar w:fldCharType="end"/>
      </w:r>
    </w:p>
    <w:p w:rsidR="00D004B1" w:rsidRPr="00EC2A94" w:rsidRDefault="00D004B1" w:rsidP="00D004B1">
      <w:pPr>
        <w:pStyle w:val="Innehll3"/>
        <w:tabs>
          <w:tab w:val="left" w:pos="855"/>
        </w:tabs>
        <w:ind w:left="285"/>
      </w:pPr>
      <w:r w:rsidRPr="00EC2A94">
        <w:t>13.4.3</w:t>
      </w:r>
      <w:r w:rsidRPr="00EC2A94">
        <w:tab/>
        <w:t>Från deltid till heltid</w:t>
      </w:r>
      <w:r w:rsidRPr="00EC2A94">
        <w:tab/>
      </w:r>
      <w:r w:rsidRPr="00EC2A94">
        <w:fldChar w:fldCharType="begin" w:fldLock="1"/>
      </w:r>
      <w:r w:rsidRPr="00EC2A94">
        <w:instrText xml:space="preserve"> PAGEREF _Toc135443672 \h </w:instrText>
      </w:r>
      <w:r w:rsidRPr="00EC2A94">
        <w:fldChar w:fldCharType="separate"/>
      </w:r>
      <w:r w:rsidR="00394736" w:rsidRPr="00EC2A94">
        <w:t>172</w:t>
      </w:r>
      <w:r w:rsidRPr="00EC2A94">
        <w:fldChar w:fldCharType="end"/>
      </w:r>
    </w:p>
    <w:p w:rsidR="00D004B1" w:rsidRPr="00EC2A94" w:rsidRDefault="00D004B1" w:rsidP="00D004B1">
      <w:pPr>
        <w:pStyle w:val="Innehll3"/>
        <w:tabs>
          <w:tab w:val="left" w:pos="855"/>
        </w:tabs>
        <w:ind w:left="285"/>
        <w:rPr>
          <w:sz w:val="24"/>
          <w:szCs w:val="24"/>
        </w:rPr>
      </w:pPr>
      <w:r w:rsidRPr="00EC2A94">
        <w:t>13.4.4</w:t>
      </w:r>
      <w:r w:rsidRPr="00EC2A94">
        <w:tab/>
        <w:t>Mer kvar vid arbete</w:t>
      </w:r>
      <w:r w:rsidRPr="00EC2A94">
        <w:tab/>
      </w:r>
      <w:r w:rsidRPr="00EC2A94">
        <w:fldChar w:fldCharType="begin" w:fldLock="1"/>
      </w:r>
      <w:r w:rsidRPr="00EC2A94">
        <w:instrText xml:space="preserve"> PAGEREF _Toc135443673 \h </w:instrText>
      </w:r>
      <w:r w:rsidRPr="00EC2A94">
        <w:fldChar w:fldCharType="separate"/>
      </w:r>
      <w:r w:rsidR="00394736" w:rsidRPr="00EC2A94">
        <w:t>172</w:t>
      </w:r>
      <w:r w:rsidRPr="00EC2A94">
        <w:fldChar w:fldCharType="end"/>
      </w:r>
    </w:p>
    <w:p w:rsidR="00446E7D" w:rsidRPr="00EC2A94" w:rsidRDefault="00883D56" w:rsidP="00B552BE">
      <w:pPr>
        <w:pStyle w:val="Hemstlrubrik"/>
        <w:pageBreakBefore/>
        <w:spacing w:before="0"/>
      </w:pPr>
      <w:r w:rsidRPr="00EC2A94">
        <w:fldChar w:fldCharType="end"/>
      </w:r>
      <w:bookmarkStart w:id="1" w:name="_Toc132078614"/>
      <w:bookmarkStart w:id="2" w:name="_Toc132079459"/>
      <w:bookmarkStart w:id="3" w:name="_Toc132431250"/>
      <w:bookmarkStart w:id="4" w:name="_Toc132469039"/>
      <w:bookmarkStart w:id="5" w:name="_Toc132598153"/>
      <w:bookmarkStart w:id="6" w:name="_Toc132621299"/>
      <w:bookmarkStart w:id="7" w:name="_Toc132622064"/>
      <w:bookmarkStart w:id="8" w:name="_Toc132633982"/>
      <w:bookmarkStart w:id="9" w:name="_Toc132634106"/>
      <w:bookmarkStart w:id="10" w:name="_Toc135443532"/>
      <w:r w:rsidR="00446E7D" w:rsidRPr="00EC2A94">
        <w:t>Förslag till riksdagsbeslut</w:t>
      </w:r>
      <w:bookmarkEnd w:id="10"/>
    </w:p>
    <w:p w:rsidR="00446E7D" w:rsidRPr="00EC2A94" w:rsidRDefault="00446E7D" w:rsidP="00E32F85">
      <w:pPr>
        <w:pStyle w:val="Hemstlatt"/>
      </w:pPr>
      <w:r w:rsidRPr="00EC2A94">
        <w:t>Riksdagen godkänner motionens förslag till riktlinjer för den ekon</w:t>
      </w:r>
      <w:r w:rsidRPr="00EC2A94">
        <w:t>o</w:t>
      </w:r>
      <w:r w:rsidRPr="00EC2A94">
        <w:t>miska politiken och budgetpolitiken.</w:t>
      </w:r>
    </w:p>
    <w:p w:rsidR="00A62FA1" w:rsidRPr="00EC2A94" w:rsidRDefault="00A62FA1" w:rsidP="00A62FA1">
      <w:pPr>
        <w:pStyle w:val="Rubrik1"/>
      </w:pPr>
      <w:bookmarkStart w:id="11" w:name="_Toc132764793"/>
      <w:bookmarkStart w:id="12" w:name="_Toc132765515"/>
      <w:bookmarkStart w:id="13" w:name="_Toc132968477"/>
      <w:bookmarkStart w:id="14" w:name="_Toc133295254"/>
      <w:bookmarkStart w:id="15" w:name="_Toc133472617"/>
      <w:bookmarkStart w:id="16" w:name="_Toc133635403"/>
      <w:bookmarkStart w:id="17" w:name="_Toc133655658"/>
      <w:bookmarkStart w:id="18" w:name="_Toc135443533"/>
      <w:r w:rsidRPr="00EC2A94">
        <w:t>Inledning och översikt</w:t>
      </w:r>
      <w:bookmarkEnd w:id="11"/>
      <w:bookmarkEnd w:id="12"/>
      <w:bookmarkEnd w:id="13"/>
      <w:bookmarkEnd w:id="14"/>
      <w:bookmarkEnd w:id="15"/>
      <w:bookmarkEnd w:id="16"/>
      <w:bookmarkEnd w:id="17"/>
      <w:bookmarkEnd w:id="18"/>
    </w:p>
    <w:p w:rsidR="001D0597" w:rsidRPr="00EC2A94" w:rsidRDefault="001D0597" w:rsidP="001D0597">
      <w:r w:rsidRPr="00EC2A94">
        <w:t>Denna motion väcks i en situation när världskonjunkturen är stark och den inhemska tillväxten är hög. Det finns goda skäl till optimism och den kän</w:t>
      </w:r>
      <w:r w:rsidRPr="00EC2A94">
        <w:t>s</w:t>
      </w:r>
      <w:r w:rsidRPr="00EC2A94">
        <w:t>lan förstärks – åtminstone på kort sikt – av att både finanspolitiken och pennin</w:t>
      </w:r>
      <w:r w:rsidRPr="00EC2A94">
        <w:t>g</w:t>
      </w:r>
      <w:r w:rsidRPr="00EC2A94">
        <w:t>politiken är expansiv. Inte minst medverkar olika bidragshöjningar till att under 2006 ge hushållen en större köpkraftsökning än på mycket länge.</w:t>
      </w:r>
    </w:p>
    <w:p w:rsidR="001D0597" w:rsidRPr="00EC2A94" w:rsidRDefault="001D0597" w:rsidP="001D0597">
      <w:pPr>
        <w:pStyle w:val="Normaltindrag"/>
      </w:pPr>
      <w:r w:rsidRPr="00EC2A94">
        <w:t xml:space="preserve">Men känslan av optimism omfattas inte av alla. </w:t>
      </w:r>
      <w:r w:rsidR="00053088" w:rsidRPr="00EC2A94">
        <w:t>A</w:t>
      </w:r>
      <w:r w:rsidRPr="00EC2A94">
        <w:t>lltför många svenskar</w:t>
      </w:r>
      <w:r w:rsidR="00380249" w:rsidRPr="00EC2A94">
        <w:t xml:space="preserve"> är lämnade utanför; v</w:t>
      </w:r>
      <w:r w:rsidRPr="00EC2A94">
        <w:t>arje vardag är det nära 1,5 miljoner människor som inte går till jobbet eller som arbetar mindre än de skulle vilja. I stora delar av landet står en tredjedel av den vuxna befolkningen utanför den reguljära arbetsmar</w:t>
      </w:r>
      <w:r w:rsidRPr="00EC2A94">
        <w:t>k</w:t>
      </w:r>
      <w:r w:rsidRPr="00EC2A94">
        <w:t>naden. Det är lika många som under den värsta ekonomiska krisen i början av 1990-talet.</w:t>
      </w:r>
    </w:p>
    <w:p w:rsidR="001D0597" w:rsidRPr="00EC2A94" w:rsidRDefault="001D0597" w:rsidP="001D0597">
      <w:pPr>
        <w:pStyle w:val="Normaltindrag"/>
      </w:pPr>
      <w:r w:rsidRPr="00EC2A94">
        <w:t>För många enskilda människor i vårt land är detta en katastrof. Arbete ger oss inte bara försörjningsmöjligheter och ett mått av ekonomisk frihet, utan gör oss också delaktiga i en arbetsgemenskap och sätter in oss i ett vidare socialt sammanhang. Långvarig arbetslöshet blir därför förödande. Man e</w:t>
      </w:r>
      <w:r w:rsidRPr="00EC2A94">
        <w:t>x</w:t>
      </w:r>
      <w:r w:rsidRPr="00EC2A94">
        <w:t>kluderas, tappar självrespekt</w:t>
      </w:r>
      <w:r w:rsidR="00955149" w:rsidRPr="00EC2A94">
        <w:t xml:space="preserve"> och </w:t>
      </w:r>
      <w:r w:rsidRPr="00EC2A94">
        <w:t>förlorar förmåga</w:t>
      </w:r>
      <w:r w:rsidR="00955149" w:rsidRPr="00EC2A94">
        <w:t>n</w:t>
      </w:r>
      <w:r w:rsidRPr="00EC2A94">
        <w:t xml:space="preserve"> att påverka sin livssitu</w:t>
      </w:r>
      <w:r w:rsidRPr="00EC2A94">
        <w:t>a</w:t>
      </w:r>
      <w:r w:rsidRPr="00EC2A94">
        <w:t>tion.</w:t>
      </w:r>
    </w:p>
    <w:p w:rsidR="001D0597" w:rsidRPr="00EC2A94" w:rsidRDefault="001D0597" w:rsidP="001D0597">
      <w:pPr>
        <w:pStyle w:val="Normaltindrag"/>
      </w:pPr>
      <w:r w:rsidRPr="00EC2A94">
        <w:t xml:space="preserve">Också för samhället som helhet blir situationen ohållbar. </w:t>
      </w:r>
      <w:r w:rsidR="00BF3488" w:rsidRPr="00EC2A94">
        <w:t>I dag</w:t>
      </w:r>
      <w:r w:rsidRPr="00EC2A94">
        <w:t xml:space="preserve"> försörjs mer än en miljon invånare genom olika sociala ersättningar. Varje svensk – från minsta nyfödd baby till äldsta pensionär – betalar mer än 1 000 kronor varje månad bara för att bekosta sjukskrivningarna och förtidspensionerna. </w:t>
      </w:r>
    </w:p>
    <w:p w:rsidR="001D0597" w:rsidRPr="00EC2A94" w:rsidRDefault="001D0597" w:rsidP="001D0597">
      <w:pPr>
        <w:pStyle w:val="Normaltindrag"/>
      </w:pPr>
      <w:r w:rsidRPr="00EC2A94">
        <w:t xml:space="preserve">Just nu är den demografiska situationen gynnsam men det förändras snart. Om 40 år kommer vi att vara en miljon fler svenskar men oförändrat många i yrkesverksam ålder. Då </w:t>
      </w:r>
      <w:r w:rsidR="0080529E" w:rsidRPr="00EC2A94">
        <w:t>är det inte säkert att</w:t>
      </w:r>
      <w:r w:rsidRPr="00EC2A94">
        <w:t xml:space="preserve"> vi </w:t>
      </w:r>
      <w:r w:rsidR="00AB2102" w:rsidRPr="00EC2A94">
        <w:t xml:space="preserve">klarar av </w:t>
      </w:r>
      <w:r w:rsidRPr="00EC2A94">
        <w:t xml:space="preserve">att betala den välfärd som vi </w:t>
      </w:r>
      <w:r w:rsidR="0066181D" w:rsidRPr="00EC2A94">
        <w:t>i dag</w:t>
      </w:r>
      <w:r w:rsidRPr="00EC2A94">
        <w:t xml:space="preserve"> har vant oss vid att ta för given. Därför måste vi bli fler som arbetar och fler som kan och vill arbeta än </w:t>
      </w:r>
      <w:r w:rsidR="0066181D" w:rsidRPr="00EC2A94">
        <w:t>i dag</w:t>
      </w:r>
      <w:r w:rsidRPr="00EC2A94">
        <w:t>.</w:t>
      </w:r>
    </w:p>
    <w:p w:rsidR="001D0597" w:rsidRPr="00EC2A94" w:rsidRDefault="00AB2102" w:rsidP="001D0597">
      <w:pPr>
        <w:pStyle w:val="Normaltindrag"/>
      </w:pPr>
      <w:r w:rsidRPr="00EC2A94">
        <w:t>D</w:t>
      </w:r>
      <w:r w:rsidR="001D0597" w:rsidRPr="00EC2A94">
        <w:t xml:space="preserve">en socialdemokratiska regeringen </w:t>
      </w:r>
      <w:r w:rsidRPr="00EC2A94">
        <w:t xml:space="preserve">har </w:t>
      </w:r>
      <w:r w:rsidR="001D0597" w:rsidRPr="00EC2A94">
        <w:t xml:space="preserve">misslyckats. Bara sedan 2002 har Sverige tappat 50 000 industrijobb, fått </w:t>
      </w:r>
      <w:r w:rsidR="002A682D" w:rsidRPr="00EC2A94">
        <w:t>6</w:t>
      </w:r>
      <w:r w:rsidR="001D0597" w:rsidRPr="00EC2A94">
        <w:t>0 000 fler arbetslösa och – när rege</w:t>
      </w:r>
      <w:r w:rsidR="001D0597" w:rsidRPr="00EC2A94">
        <w:t>r</w:t>
      </w:r>
      <w:r w:rsidR="001D0597" w:rsidRPr="00EC2A94">
        <w:t xml:space="preserve">ingens AMS-politik fått fullt genomslag – satt nära </w:t>
      </w:r>
      <w:r w:rsidR="002A682D" w:rsidRPr="00EC2A94">
        <w:t>5</w:t>
      </w:r>
      <w:r w:rsidR="001D0597" w:rsidRPr="00EC2A94">
        <w:t>0 000 fler i olika arbet</w:t>
      </w:r>
      <w:r w:rsidR="001D0597" w:rsidRPr="00EC2A94">
        <w:t>s</w:t>
      </w:r>
      <w:r w:rsidR="001D0597" w:rsidRPr="00EC2A94">
        <w:t xml:space="preserve">marknadspolitiska åtgärder. Sanningen är att näringslivet </w:t>
      </w:r>
      <w:r w:rsidR="0066181D" w:rsidRPr="00EC2A94">
        <w:t>i dag</w:t>
      </w:r>
      <w:r w:rsidR="001D0597" w:rsidRPr="00EC2A94">
        <w:t xml:space="preserve"> sysse</w:t>
      </w:r>
      <w:r w:rsidR="001D0597" w:rsidRPr="00EC2A94">
        <w:t>l</w:t>
      </w:r>
      <w:r w:rsidR="001D0597" w:rsidRPr="00EC2A94">
        <w:t>sätter ungefär lika många människor som för 25 år sedan. Svenska företag invest</w:t>
      </w:r>
      <w:r w:rsidR="001D0597" w:rsidRPr="00EC2A94">
        <w:t>e</w:t>
      </w:r>
      <w:r w:rsidR="001D0597" w:rsidRPr="00EC2A94">
        <w:t>rar oerhörda summor i nya jobb men det är i jobb utomlands, inte i Sverige. Vår allt starkare bytesbalans är ett uttryck för detta förhållande.</w:t>
      </w:r>
    </w:p>
    <w:p w:rsidR="00AB2102" w:rsidRPr="00EC2A94" w:rsidRDefault="00AB2102" w:rsidP="001D0597">
      <w:pPr>
        <w:pStyle w:val="Normaltindrag"/>
      </w:pPr>
      <w:r w:rsidRPr="00EC2A94">
        <w:t xml:space="preserve">Socialdemokraterna påstår att </w:t>
      </w:r>
      <w:r w:rsidR="00380249" w:rsidRPr="00EC2A94">
        <w:t xml:space="preserve">Moderaterna </w:t>
      </w:r>
      <w:r w:rsidRPr="00EC2A94">
        <w:t xml:space="preserve">vill sänka skatterna med 250 miljarder kronor. Något sådant förslag har </w:t>
      </w:r>
      <w:r w:rsidR="00380249" w:rsidRPr="00EC2A94">
        <w:t xml:space="preserve">Moderaterna </w:t>
      </w:r>
      <w:r w:rsidRPr="00EC2A94">
        <w:t xml:space="preserve">inte presenterat. Däremot återspeglar siffran 250 miljarder kronor de samlade kostnaderna för den offentliga sektorn för </w:t>
      </w:r>
      <w:r w:rsidR="002A682D" w:rsidRPr="00EC2A94">
        <w:t>utanförskapet</w:t>
      </w:r>
      <w:r w:rsidRPr="00EC2A94">
        <w:t xml:space="preserve">. Varje år betalar svenskarna 250 miljarder kronor i skatt för att </w:t>
      </w:r>
      <w:r w:rsidR="00380249" w:rsidRPr="00EC2A94">
        <w:t xml:space="preserve">Socialdemokraterna </w:t>
      </w:r>
      <w:r w:rsidRPr="00EC2A94">
        <w:t>misslyckats med den fulla sysselsättningen och misslyckats med att bryta utanförskapet.</w:t>
      </w:r>
    </w:p>
    <w:p w:rsidR="001D0597" w:rsidRPr="00EC2A94" w:rsidRDefault="001D0597" w:rsidP="001D0597">
      <w:pPr>
        <w:pStyle w:val="Normaltindrag"/>
      </w:pPr>
      <w:r w:rsidRPr="00EC2A94">
        <w:t>Regeringens misslyckande gäller dock inte bara alla de uteblivna jobben. Det finns också betydande revor i den grundläggande välfärden. Socialdem</w:t>
      </w:r>
      <w:r w:rsidRPr="00EC2A94">
        <w:t>o</w:t>
      </w:r>
      <w:r w:rsidRPr="00EC2A94">
        <w:t xml:space="preserve">kraterna ingick en gång ett sorts kontrakt med svenska folket; </w:t>
      </w:r>
      <w:r w:rsidR="00380249" w:rsidRPr="00EC2A94">
        <w:t xml:space="preserve">om </w:t>
      </w:r>
      <w:r w:rsidRPr="00EC2A94">
        <w:t>välja</w:t>
      </w:r>
      <w:r w:rsidRPr="00EC2A94">
        <w:t>r</w:t>
      </w:r>
      <w:r w:rsidRPr="00EC2A94">
        <w:t>na bara lade sin valsedel rätt och avstod en stor del av sina surt förvärvade i</w:t>
      </w:r>
      <w:r w:rsidRPr="00EC2A94">
        <w:t>n</w:t>
      </w:r>
      <w:r w:rsidRPr="00EC2A94">
        <w:t>komster så lovade socialdemokratin att leverera trygghet, en bra utbil</w:t>
      </w:r>
      <w:r w:rsidRPr="00EC2A94">
        <w:t>d</w:t>
      </w:r>
      <w:r w:rsidRPr="00EC2A94">
        <w:t xml:space="preserve">ning till barnen och en god vård och omsorg på ålderns höst. </w:t>
      </w:r>
    </w:p>
    <w:p w:rsidR="001D0597" w:rsidRPr="00EC2A94" w:rsidRDefault="00380249" w:rsidP="001D0597">
      <w:pPr>
        <w:pStyle w:val="Normaltindrag"/>
      </w:pPr>
      <w:r w:rsidRPr="00EC2A94">
        <w:t>Allt</w:t>
      </w:r>
      <w:r w:rsidR="001D0597" w:rsidRPr="00EC2A94">
        <w:t>fler medborgare upptäcker nu att skatterna betalas men att den utlov</w:t>
      </w:r>
      <w:r w:rsidR="001D0597" w:rsidRPr="00EC2A94">
        <w:t>a</w:t>
      </w:r>
      <w:r w:rsidR="001D0597" w:rsidRPr="00EC2A94">
        <w:t>de leveransen uteblir. I trygghetens Sverige är var fjärde kvinna rädd att gå ut när det är mörkt. De flesta brott anmäls inte och av dem som anmäls klarar polisen upp bara var åttonde våldtäkt och vart tolfte personrån. I sk</w:t>
      </w:r>
      <w:r w:rsidR="001D0597" w:rsidRPr="00EC2A94">
        <w:t>o</w:t>
      </w:r>
      <w:r w:rsidR="001D0597" w:rsidRPr="00EC2A94">
        <w:t xml:space="preserve">lan får varje år 27 000 elever underkänt i ett eller flera ämnen. </w:t>
      </w:r>
      <w:r w:rsidR="00C930D4" w:rsidRPr="00EC2A94">
        <w:t xml:space="preserve">Alltför många </w:t>
      </w:r>
      <w:r w:rsidR="001D0597" w:rsidRPr="00EC2A94">
        <w:t>elever mobbas och kränks av kamrater utan att någon lärare eller annan vuxen fö</w:t>
      </w:r>
      <w:r w:rsidR="001D0597" w:rsidRPr="00EC2A94">
        <w:t>r</w:t>
      </w:r>
      <w:r w:rsidR="001D0597" w:rsidRPr="00EC2A94">
        <w:t>mår ingripa. A</w:t>
      </w:r>
      <w:r w:rsidRPr="00EC2A94">
        <w:t>llt</w:t>
      </w:r>
      <w:r w:rsidR="001D0597" w:rsidRPr="00EC2A94">
        <w:t>fler gamla och sjuka möts av vårdköer, när de efter ett långt och strävsamt yrkesliv behöver få del av den vård som de en gång utlovades</w:t>
      </w:r>
      <w:r w:rsidR="00053088" w:rsidRPr="00EC2A94">
        <w:t xml:space="preserve"> och betalat</w:t>
      </w:r>
      <w:r w:rsidR="001D0597" w:rsidRPr="00EC2A94">
        <w:t>.</w:t>
      </w:r>
    </w:p>
    <w:p w:rsidR="001D0597" w:rsidRPr="00EC2A94" w:rsidRDefault="001D0597" w:rsidP="001D0597">
      <w:pPr>
        <w:pStyle w:val="Normaltindrag"/>
      </w:pPr>
      <w:r w:rsidRPr="00EC2A94">
        <w:t xml:space="preserve">Vår uppfattning är att </w:t>
      </w:r>
      <w:r w:rsidR="00380249" w:rsidRPr="00EC2A94">
        <w:t xml:space="preserve">Socialdemokraterna </w:t>
      </w:r>
      <w:r w:rsidRPr="00EC2A94">
        <w:t>har övergivit den arbetslinje som man en gång stod för. Just den arbetslinjen vill vi moderater återupprä</w:t>
      </w:r>
      <w:r w:rsidRPr="00EC2A94">
        <w:t>t</w:t>
      </w:r>
      <w:r w:rsidRPr="00EC2A94">
        <w:t>ta – både för de enskildas och för hela samhällets skull. Det är den ambiti</w:t>
      </w:r>
      <w:r w:rsidRPr="00EC2A94">
        <w:t>o</w:t>
      </w:r>
      <w:r w:rsidRPr="00EC2A94">
        <w:t xml:space="preserve">nen som vi tydliggör med påståendet att vi är det nya arbetarpartiet. Hela vår politik är nämligen inriktad på att bryta det stora utanförskapet och hjälpa människor tillbaka in i arbetsliv och samhällsgemenskap, medan </w:t>
      </w:r>
      <w:r w:rsidR="00380249" w:rsidRPr="00EC2A94">
        <w:t>Socialdem</w:t>
      </w:r>
      <w:r w:rsidR="00380249" w:rsidRPr="00EC2A94">
        <w:t>o</w:t>
      </w:r>
      <w:r w:rsidR="00380249" w:rsidRPr="00EC2A94">
        <w:t xml:space="preserve">kraterna </w:t>
      </w:r>
      <w:r w:rsidRPr="00EC2A94">
        <w:t>främst värnar bidragssystem</w:t>
      </w:r>
      <w:r w:rsidR="00C930D4" w:rsidRPr="00EC2A94">
        <w:t>en</w:t>
      </w:r>
      <w:r w:rsidRPr="00EC2A94">
        <w:t>.</w:t>
      </w:r>
    </w:p>
    <w:p w:rsidR="001D0597" w:rsidRPr="00EC2A94" w:rsidRDefault="001D0597" w:rsidP="001D0597">
      <w:pPr>
        <w:pStyle w:val="Normaltindrag"/>
      </w:pPr>
      <w:r w:rsidRPr="00EC2A94">
        <w:t>Den här motsättningen kommer till uttryck på många sätt. Ett tydligt e</w:t>
      </w:r>
      <w:r w:rsidRPr="00EC2A94">
        <w:t>x</w:t>
      </w:r>
      <w:r w:rsidRPr="00EC2A94">
        <w:t>empel är det s.k. friåret. I en situation när vi behöver få fler i arbete används skattepengar i stället till att förmå människor att</w:t>
      </w:r>
      <w:r w:rsidRPr="00EC2A94">
        <w:rPr>
          <w:i/>
        </w:rPr>
        <w:t xml:space="preserve"> inte</w:t>
      </w:r>
      <w:r w:rsidRPr="00EC2A94">
        <w:t xml:space="preserve"> arbeta. För ett år sedan </w:t>
      </w:r>
      <w:r w:rsidRPr="00EC2A94">
        <w:rPr>
          <w:szCs w:val="24"/>
        </w:rPr>
        <w:t>(VÅP 2005)</w:t>
      </w:r>
      <w:r w:rsidRPr="00EC2A94">
        <w:t xml:space="preserve"> gick det t.o.m. så långt att riksdagen tvingades senarelägga 2 000 friårsplatser. Anledningen var att arbetsförmedlingarna fick ägna så mycket tid och resurser åt att förmedla ledighet att ma</w:t>
      </w:r>
      <w:r w:rsidR="00C930D4" w:rsidRPr="00EC2A94">
        <w:t>n inte hann förmedla några jobb.</w:t>
      </w:r>
    </w:p>
    <w:p w:rsidR="001D0597" w:rsidRPr="00EC2A94" w:rsidRDefault="001D0597" w:rsidP="001D0597">
      <w:pPr>
        <w:pStyle w:val="Normaltindrag"/>
      </w:pPr>
      <w:r w:rsidRPr="00EC2A94">
        <w:t>Ett annat exempel som tydliggör skillnaden i synsätt är höjningen av i</w:t>
      </w:r>
      <w:r w:rsidRPr="00EC2A94">
        <w:t>n</w:t>
      </w:r>
      <w:r w:rsidRPr="00EC2A94">
        <w:t xml:space="preserve">komsttaket i sjukförsäkringen från 7,5 till 10 basbelopp. Medan Alliansen satsar på att sänka skatten på arbete för den som jobbar och tjänar 15 000 kronor i månaden så satsar </w:t>
      </w:r>
      <w:r w:rsidR="00380249" w:rsidRPr="00EC2A94">
        <w:t xml:space="preserve">Socialdemokraterna </w:t>
      </w:r>
      <w:r w:rsidRPr="00EC2A94">
        <w:t>på att ge tusentals kronor mer till den som tjänar 30 000 kronor och inte jobbar.</w:t>
      </w:r>
    </w:p>
    <w:p w:rsidR="001D0597" w:rsidRPr="00EC2A94" w:rsidRDefault="001D0597" w:rsidP="001D0597">
      <w:pPr>
        <w:pStyle w:val="Normaltindrag"/>
      </w:pPr>
      <w:r w:rsidRPr="00EC2A94">
        <w:t>Motsättningen mellan moderater och socialdemokrater gäller inte ba</w:t>
      </w:r>
      <w:r w:rsidR="00380249" w:rsidRPr="00EC2A94">
        <w:t>ra s</w:t>
      </w:r>
      <w:r w:rsidR="00380249" w:rsidRPr="00EC2A94">
        <w:t>y</w:t>
      </w:r>
      <w:r w:rsidR="00380249" w:rsidRPr="00EC2A94">
        <w:t>nen på arbete</w:t>
      </w:r>
      <w:r w:rsidRPr="00EC2A94">
        <w:t xml:space="preserve"> utan också synen på välfärden. När </w:t>
      </w:r>
      <w:r w:rsidR="00380249" w:rsidRPr="00EC2A94">
        <w:t xml:space="preserve">Socialdemokraterna </w:t>
      </w:r>
      <w:r w:rsidRPr="00EC2A94">
        <w:t xml:space="preserve">kramar bidragssystemen </w:t>
      </w:r>
      <w:r w:rsidR="00C930D4" w:rsidRPr="00EC2A94">
        <w:t xml:space="preserve">sker </w:t>
      </w:r>
      <w:r w:rsidRPr="00EC2A94">
        <w:t>det på bekostnad av den offentliga välfärdens kärna – de statliga och kommunala insatserna för rättsväsende, skola, sju</w:t>
      </w:r>
      <w:r w:rsidRPr="00EC2A94">
        <w:t>k</w:t>
      </w:r>
      <w:r w:rsidRPr="00EC2A94">
        <w:t xml:space="preserve">vård och omsorg. </w:t>
      </w:r>
    </w:p>
    <w:p w:rsidR="001D0597" w:rsidRPr="00EC2A94" w:rsidRDefault="001D0597" w:rsidP="001D0597">
      <w:pPr>
        <w:pStyle w:val="Normaltindrag"/>
      </w:pPr>
      <w:r w:rsidRPr="00EC2A94">
        <w:t xml:space="preserve">Det är sant att </w:t>
      </w:r>
      <w:r w:rsidR="00380249" w:rsidRPr="00EC2A94">
        <w:t xml:space="preserve">Moderaterna </w:t>
      </w:r>
      <w:r w:rsidRPr="00EC2A94">
        <w:t>i denna motion föreslår besparingar i sjukfö</w:t>
      </w:r>
      <w:r w:rsidRPr="00EC2A94">
        <w:t>r</w:t>
      </w:r>
      <w:r w:rsidRPr="00EC2A94">
        <w:t>säkring, arbetslöshetsförsäkring och förtidspension. Men det är också sant att vi på tre år vill satsa 25 miljarder kronor mer än regeringen på den grun</w:t>
      </w:r>
      <w:r w:rsidRPr="00EC2A94">
        <w:t>d</w:t>
      </w:r>
      <w:r w:rsidRPr="00EC2A94">
        <w:t>läggande välfärden. Av det fördelar sig ungefär 10 miljarder på vård och omsorg, 10 miljarder på skola, utbildning och forskning samt 5 milja</w:t>
      </w:r>
      <w:r w:rsidRPr="00EC2A94">
        <w:t>r</w:t>
      </w:r>
      <w:r w:rsidRPr="00EC2A94">
        <w:t xml:space="preserve">der på rättstrygghet. När </w:t>
      </w:r>
      <w:r w:rsidR="00380249" w:rsidRPr="00EC2A94">
        <w:t xml:space="preserve">Socialdemokraterna </w:t>
      </w:r>
      <w:r w:rsidRPr="00EC2A94">
        <w:t xml:space="preserve">satsar på bidragen så satsar </w:t>
      </w:r>
      <w:r w:rsidR="00380249" w:rsidRPr="00EC2A94">
        <w:t>Moderate</w:t>
      </w:r>
      <w:r w:rsidR="00380249" w:rsidRPr="00EC2A94">
        <w:t>r</w:t>
      </w:r>
      <w:r w:rsidR="00380249" w:rsidRPr="00EC2A94">
        <w:t xml:space="preserve">na </w:t>
      </w:r>
      <w:r w:rsidRPr="00EC2A94">
        <w:t>på verksamheten – och på att få folk tillbaka i arbete.</w:t>
      </w:r>
    </w:p>
    <w:p w:rsidR="001D0597" w:rsidRPr="00EC2A94" w:rsidRDefault="001D0597" w:rsidP="001D0597">
      <w:pPr>
        <w:pStyle w:val="Normaltindrag"/>
      </w:pPr>
      <w:r w:rsidRPr="00EC2A94">
        <w:t>För att förverkliga</w:t>
      </w:r>
      <w:r w:rsidR="00C930D4" w:rsidRPr="00EC2A94">
        <w:t xml:space="preserve"> vår </w:t>
      </w:r>
      <w:r w:rsidRPr="00EC2A94">
        <w:t>vision har vi tillsammans med övriga borgerliga partier format Allians för Sverige. Redan i höstas angav vi grunderna för en kommande regerings ekonomiska politik. Den vilar på tre grundpelare.</w:t>
      </w:r>
    </w:p>
    <w:p w:rsidR="00F43913" w:rsidRPr="00EC2A94" w:rsidRDefault="00C930D4" w:rsidP="001D0597">
      <w:pPr>
        <w:pStyle w:val="Normaltindrag"/>
      </w:pPr>
      <w:r w:rsidRPr="00EC2A94">
        <w:t>För det första måste det löna sig bättre att arbet</w:t>
      </w:r>
      <w:r w:rsidR="0033359A" w:rsidRPr="00EC2A94">
        <w:t>a</w:t>
      </w:r>
      <w:r w:rsidRPr="00EC2A94">
        <w:t>. Vi f</w:t>
      </w:r>
      <w:r w:rsidR="001D0597" w:rsidRPr="00EC2A94">
        <w:t>öreslår stora skatt</w:t>
      </w:r>
      <w:r w:rsidR="001D0597" w:rsidRPr="00EC2A94">
        <w:t>e</w:t>
      </w:r>
      <w:r w:rsidR="001D0597" w:rsidRPr="00EC2A94">
        <w:t>sänkningar på arbete genom ett särskilt s.k. jobbavdrag. Skattesänkningarna riktas framför allt mot låg- och medelinkomsttagare. Där är de samlade ma</w:t>
      </w:r>
      <w:r w:rsidR="001D0597" w:rsidRPr="00EC2A94">
        <w:t>r</w:t>
      </w:r>
      <w:r w:rsidR="001D0597" w:rsidRPr="00EC2A94">
        <w:t>ginaleffekterna av olika skatte- och bidragsregler som störst och där kan a</w:t>
      </w:r>
      <w:r w:rsidR="001D0597" w:rsidRPr="00EC2A94">
        <w:t>r</w:t>
      </w:r>
      <w:r w:rsidR="001D0597" w:rsidRPr="00EC2A94">
        <w:t>betsutbudet öka som mest. Skattesänkningen handlar om inemot en tuse</w:t>
      </w:r>
      <w:r w:rsidR="001D0597" w:rsidRPr="00EC2A94">
        <w:t>n</w:t>
      </w:r>
      <w:r w:rsidR="001D0597" w:rsidRPr="00EC2A94">
        <w:t>lapp för en undersköterska, dagbarnvårdare eller butiksanställd.</w:t>
      </w:r>
      <w:r w:rsidR="00F43913" w:rsidRPr="00EC2A94">
        <w:t xml:space="preserve"> Vi </w:t>
      </w:r>
      <w:r w:rsidR="001D0597" w:rsidRPr="00EC2A94">
        <w:t xml:space="preserve">vill </w:t>
      </w:r>
      <w:r w:rsidR="00F43913" w:rsidRPr="00EC2A94">
        <w:t xml:space="preserve">också </w:t>
      </w:r>
      <w:r w:rsidR="001D0597" w:rsidRPr="00EC2A94">
        <w:t>r</w:t>
      </w:r>
      <w:r w:rsidR="001D0597" w:rsidRPr="00EC2A94">
        <w:t>e</w:t>
      </w:r>
      <w:r w:rsidR="001D0597" w:rsidRPr="00EC2A94">
        <w:t xml:space="preserve">formera sjukförsäkringen och arbetslöshetsförsäkringen. Det måste bli mer lönsamt att arbeta och mindre lönsamt att inte arbeta. </w:t>
      </w:r>
    </w:p>
    <w:p w:rsidR="001D0597" w:rsidRPr="00EC2A94" w:rsidRDefault="00F43913" w:rsidP="001D0597">
      <w:pPr>
        <w:pStyle w:val="Normaltindrag"/>
      </w:pPr>
      <w:r w:rsidRPr="00EC2A94">
        <w:t>För det andra måste det bli enklare att anställa. Genom sänkta arbetsgiva</w:t>
      </w:r>
      <w:r w:rsidRPr="00EC2A94">
        <w:t>r</w:t>
      </w:r>
      <w:r w:rsidRPr="00EC2A94">
        <w:t>avgifter för tjänstejobb och nystartsjobb för företag som anställer arbet</w:t>
      </w:r>
      <w:r w:rsidRPr="00EC2A94">
        <w:t>s</w:t>
      </w:r>
      <w:r w:rsidRPr="00EC2A94">
        <w:t>lösa, sjukskrivna eller förtidspensionärer sänks trösklarna till arbetsmarkn</w:t>
      </w:r>
      <w:r w:rsidRPr="00EC2A94">
        <w:t>a</w:t>
      </w:r>
      <w:r w:rsidRPr="00EC2A94">
        <w:t xml:space="preserve">den. Genom en reformerad arbetsmarknadspolitik förbättras </w:t>
      </w:r>
      <w:r w:rsidR="001D0597" w:rsidRPr="00EC2A94">
        <w:t>matchningen mellan arbetssökande och företag.</w:t>
      </w:r>
    </w:p>
    <w:p w:rsidR="001D0597" w:rsidRPr="00EC2A94" w:rsidRDefault="001D0597" w:rsidP="001D0597">
      <w:pPr>
        <w:pStyle w:val="Normaltindrag"/>
      </w:pPr>
      <w:r w:rsidRPr="00EC2A94">
        <w:t xml:space="preserve">För det tredje måste </w:t>
      </w:r>
      <w:r w:rsidR="00F43913" w:rsidRPr="00EC2A94">
        <w:t xml:space="preserve">det blir mer attraktivt att vara </w:t>
      </w:r>
      <w:r w:rsidRPr="00EC2A94">
        <w:t>företag</w:t>
      </w:r>
      <w:r w:rsidR="00F43913" w:rsidRPr="00EC2A94">
        <w:t>are</w:t>
      </w:r>
      <w:r w:rsidRPr="00EC2A94">
        <w:t>. Redan i hö</w:t>
      </w:r>
      <w:r w:rsidRPr="00EC2A94">
        <w:t>s</w:t>
      </w:r>
      <w:r w:rsidRPr="00EC2A94">
        <w:t>tas lade Alliansen därför ett paket om 14 miljarder kronor i syfte att göra det</w:t>
      </w:r>
      <w:r w:rsidR="0033359A" w:rsidRPr="00EC2A94">
        <w:t xml:space="preserve"> både</w:t>
      </w:r>
      <w:r w:rsidRPr="00EC2A94">
        <w:t xml:space="preserve"> lättare att starta och driva företag och mer attraktivt att anställa ny a</w:t>
      </w:r>
      <w:r w:rsidRPr="00EC2A94">
        <w:t>r</w:t>
      </w:r>
      <w:r w:rsidRPr="00EC2A94">
        <w:t xml:space="preserve">betskraft. Den senaste tioårsperioden har antalet företagare sjunkit med 10 procent i Sverige och den utvecklingen måste nu brytas. </w:t>
      </w:r>
    </w:p>
    <w:p w:rsidR="001D0597" w:rsidRPr="00EC2A94" w:rsidRDefault="001D0597" w:rsidP="001D0597">
      <w:pPr>
        <w:pStyle w:val="Normaltindrag"/>
      </w:pPr>
      <w:r w:rsidRPr="00EC2A94">
        <w:t xml:space="preserve">Sedan vårpropositionen 2004 har vi moderater </w:t>
      </w:r>
      <w:r w:rsidR="00053088" w:rsidRPr="00EC2A94">
        <w:t xml:space="preserve">noga </w:t>
      </w:r>
      <w:r w:rsidRPr="00EC2A94">
        <w:t>arbetat igenom och utvecklat vår ekonomiska politik. I tidigare budget- och vårbudgetmotioner har vi successivt och systematiskt behandlat skattepolitiken, socialförsäkrin</w:t>
      </w:r>
      <w:r w:rsidRPr="00EC2A94">
        <w:t>g</w:t>
      </w:r>
      <w:r w:rsidRPr="00EC2A94">
        <w:t>arna</w:t>
      </w:r>
      <w:r w:rsidR="00F43913" w:rsidRPr="00EC2A94">
        <w:t>,</w:t>
      </w:r>
      <w:r w:rsidRPr="00EC2A94">
        <w:t xml:space="preserve"> arbetsmarknadspolitiken</w:t>
      </w:r>
      <w:r w:rsidR="00F43913" w:rsidRPr="00EC2A94">
        <w:t xml:space="preserve"> och integrationsfrågorna</w:t>
      </w:r>
      <w:r w:rsidRPr="00EC2A94">
        <w:t>. Det har funnits en tyngdpunkt på förslag som syftar till att öka arbetsutbudet, vilket är ett grun</w:t>
      </w:r>
      <w:r w:rsidRPr="00EC2A94">
        <w:t>d</w:t>
      </w:r>
      <w:r w:rsidRPr="00EC2A94">
        <w:t xml:space="preserve">läggande och långsiktigt problem. </w:t>
      </w:r>
    </w:p>
    <w:p w:rsidR="001D0597" w:rsidRPr="00EC2A94" w:rsidRDefault="001D0597" w:rsidP="001D0597">
      <w:pPr>
        <w:pStyle w:val="Normaltindrag"/>
      </w:pPr>
      <w:r w:rsidRPr="00EC2A94">
        <w:t>På kort sikt måste naturligtvis ett ökat arbetsutbud också mötas med en ökad efterfrågan på arbetskraft. Denna vårbudgetmotion fokuserar därför just på reformer som syftar till att underlätta för nya företag att bildas, växa och anställa. Det handlar inte primärt om att förbättra villkoren för den storför</w:t>
      </w:r>
      <w:r w:rsidRPr="00EC2A94">
        <w:t>e</w:t>
      </w:r>
      <w:r w:rsidRPr="00EC2A94">
        <w:t xml:space="preserve">tagsamhet med vilken socialdemokratin alltid haft goda förbindelser utan om att skapa en kreativ miljö för entreprenörskap. Det finns gott om </w:t>
      </w:r>
      <w:r w:rsidR="00053088" w:rsidRPr="00EC2A94">
        <w:t xml:space="preserve">goda </w:t>
      </w:r>
      <w:r w:rsidRPr="00EC2A94">
        <w:t xml:space="preserve">idéer i Sverige men alltför få av dem omsätts i företagande inom landet. Med </w:t>
      </w:r>
      <w:r w:rsidR="0033359A" w:rsidRPr="00EC2A94">
        <w:t>Mod</w:t>
      </w:r>
      <w:r w:rsidR="0033359A" w:rsidRPr="00EC2A94">
        <w:t>e</w:t>
      </w:r>
      <w:r w:rsidR="0033359A" w:rsidRPr="00EC2A94">
        <w:t xml:space="preserve">raternas </w:t>
      </w:r>
      <w:r w:rsidRPr="00EC2A94">
        <w:t>och Alliansens politik kan detta förhållande nu än</w:t>
      </w:r>
      <w:r w:rsidRPr="00EC2A94">
        <w:t>d</w:t>
      </w:r>
      <w:r w:rsidRPr="00EC2A94">
        <w:t>ras.</w:t>
      </w:r>
    </w:p>
    <w:p w:rsidR="00A62FA1" w:rsidRPr="00EC2A94" w:rsidRDefault="00A62FA1" w:rsidP="00053088">
      <w:pPr>
        <w:pStyle w:val="Rubrik1"/>
        <w:spacing w:line="240" w:lineRule="auto"/>
      </w:pPr>
      <w:bookmarkStart w:id="19" w:name="_Toc132764794"/>
      <w:bookmarkStart w:id="20" w:name="_Toc132765516"/>
      <w:bookmarkStart w:id="21" w:name="_Toc132968478"/>
      <w:bookmarkStart w:id="22" w:name="_Toc133295255"/>
      <w:bookmarkStart w:id="23" w:name="_Toc133472618"/>
      <w:bookmarkStart w:id="24" w:name="_Toc133635404"/>
      <w:bookmarkStart w:id="25" w:name="_Toc133655659"/>
      <w:bookmarkStart w:id="26" w:name="_Toc135443534"/>
      <w:r w:rsidRPr="00EC2A94">
        <w:t>Regeringens riktlinjer för den ekonomiska politiken och budgetpolitiken</w:t>
      </w:r>
      <w:bookmarkEnd w:id="19"/>
      <w:bookmarkEnd w:id="20"/>
      <w:bookmarkEnd w:id="21"/>
      <w:bookmarkEnd w:id="22"/>
      <w:bookmarkEnd w:id="23"/>
      <w:bookmarkEnd w:id="24"/>
      <w:bookmarkEnd w:id="25"/>
      <w:bookmarkEnd w:id="26"/>
    </w:p>
    <w:p w:rsidR="00A62FA1" w:rsidRPr="00EC2A94" w:rsidRDefault="00A62FA1" w:rsidP="002313EF">
      <w:pPr>
        <w:pStyle w:val="Rubrik2"/>
        <w:spacing w:before="120"/>
      </w:pPr>
      <w:bookmarkStart w:id="27" w:name="_Toc115418444"/>
      <w:bookmarkStart w:id="28" w:name="_Toc115615903"/>
      <w:bookmarkStart w:id="29" w:name="_Toc115625456"/>
      <w:bookmarkStart w:id="30" w:name="_Toc115627170"/>
      <w:bookmarkStart w:id="31" w:name="_Toc115627567"/>
      <w:bookmarkStart w:id="32" w:name="_Toc115755851"/>
      <w:bookmarkStart w:id="33" w:name="_Toc116288713"/>
      <w:bookmarkStart w:id="34" w:name="_Toc132764795"/>
      <w:bookmarkStart w:id="35" w:name="_Toc132765517"/>
      <w:bookmarkStart w:id="36" w:name="_Toc132968479"/>
      <w:bookmarkStart w:id="37" w:name="_Toc133295256"/>
      <w:bookmarkStart w:id="38" w:name="_Toc133472619"/>
      <w:bookmarkStart w:id="39" w:name="_Toc133635405"/>
      <w:bookmarkStart w:id="40" w:name="_Toc133655660"/>
      <w:bookmarkStart w:id="41" w:name="_Toc135443535"/>
      <w:r w:rsidRPr="00EC2A94">
        <w:t>Det ekonomiska läget och effekter av regeringens politik</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EC2A94">
        <w:t xml:space="preserve"> </w:t>
      </w:r>
    </w:p>
    <w:p w:rsidR="00A62FA1" w:rsidRPr="00EC2A94" w:rsidRDefault="00A62FA1" w:rsidP="00A62FA1">
      <w:r w:rsidRPr="00EC2A94">
        <w:t>Sverige befinner sig i en ur flera stycken ovanlig konjunkturuppgång. Tillvä</w:t>
      </w:r>
      <w:r w:rsidRPr="00EC2A94">
        <w:t>x</w:t>
      </w:r>
      <w:r w:rsidRPr="00EC2A94">
        <w:t>ten är god, produktiviteten stiger, utrikeshandeln visar betydande öve</w:t>
      </w:r>
      <w:r w:rsidRPr="00EC2A94">
        <w:t>r</w:t>
      </w:r>
      <w:r w:rsidRPr="00EC2A94">
        <w:t>skott och investeringarna har ökat. Statens finanser stärks tack vare växande och konjunkturkänsliga intäkter från kapitalvinster och företagsskatter. Det som skiljer ut denna konjunkturåterhämtning från andra är att sysselsättningsö</w:t>
      </w:r>
      <w:r w:rsidRPr="00EC2A94">
        <w:t>k</w:t>
      </w:r>
      <w:r w:rsidRPr="00EC2A94">
        <w:t>ningen är långsam, att arbetslösheten fastnar på rekordnivåer och att det sa</w:t>
      </w:r>
      <w:r w:rsidRPr="00EC2A94">
        <w:t>m</w:t>
      </w:r>
      <w:r w:rsidRPr="00EC2A94">
        <w:t>lade utanförskapet ligger på nivåer som Sverige bara upplevt i sp</w:t>
      </w:r>
      <w:r w:rsidRPr="00EC2A94">
        <w:t>å</w:t>
      </w:r>
      <w:r w:rsidRPr="00EC2A94">
        <w:t xml:space="preserve">ren efter 1990-talets bankkris och under depressionsåren på 1930-talet. </w:t>
      </w:r>
    </w:p>
    <w:p w:rsidR="00A62FA1" w:rsidRPr="00EC2A94" w:rsidRDefault="00A62FA1" w:rsidP="00A62FA1">
      <w:pPr>
        <w:pStyle w:val="Normaltindrag"/>
      </w:pPr>
      <w:r w:rsidRPr="00EC2A94">
        <w:t>Det är mot denna bakgrund anmärkningsvärt att regeringen står utan en jobbpolitik och förefaller sakna ambitioner när det gäller att presentera en samlad strategi som kan leda till en varaktig höjning av sysselsättningen. Sällan har en regering stått mer tomhänt eller uppvisat större handfallenhet när det gäller att hantera Sveriges långsiktiga problem.</w:t>
      </w:r>
      <w:bookmarkStart w:id="42" w:name="_Toc115627171"/>
      <w:bookmarkStart w:id="43" w:name="_Toc115627568"/>
      <w:bookmarkStart w:id="44" w:name="_Toc115628062"/>
      <w:bookmarkEnd w:id="42"/>
      <w:bookmarkEnd w:id="43"/>
      <w:bookmarkEnd w:id="44"/>
    </w:p>
    <w:p w:rsidR="00A62FA1" w:rsidRPr="00EC2A94" w:rsidRDefault="00A62FA1" w:rsidP="00A62FA1">
      <w:pPr>
        <w:pStyle w:val="Rubrik2"/>
      </w:pPr>
      <w:bookmarkStart w:id="45" w:name="_Toc132764796"/>
      <w:bookmarkStart w:id="46" w:name="_Toc132765518"/>
      <w:bookmarkStart w:id="47" w:name="_Toc132968480"/>
      <w:bookmarkStart w:id="48" w:name="_Toc133295257"/>
      <w:bookmarkStart w:id="49" w:name="_Toc133472620"/>
      <w:bookmarkStart w:id="50" w:name="_Toc133635406"/>
      <w:bookmarkStart w:id="51" w:name="_Toc133655661"/>
      <w:bookmarkStart w:id="52" w:name="_Toc135443536"/>
      <w:r w:rsidRPr="00EC2A94">
        <w:t>Regeringens riktlinjer för budgetpolitiken</w:t>
      </w:r>
      <w:bookmarkEnd w:id="6"/>
      <w:bookmarkEnd w:id="7"/>
      <w:bookmarkEnd w:id="8"/>
      <w:bookmarkEnd w:id="9"/>
      <w:bookmarkEnd w:id="45"/>
      <w:bookmarkEnd w:id="46"/>
      <w:bookmarkEnd w:id="47"/>
      <w:bookmarkEnd w:id="48"/>
      <w:bookmarkEnd w:id="49"/>
      <w:bookmarkEnd w:id="50"/>
      <w:bookmarkEnd w:id="51"/>
      <w:bookmarkEnd w:id="52"/>
    </w:p>
    <w:p w:rsidR="00A62FA1" w:rsidRPr="00EC2A94" w:rsidRDefault="00A62FA1" w:rsidP="002313EF">
      <w:pPr>
        <w:pStyle w:val="Rubrik3"/>
        <w:spacing w:before="120"/>
      </w:pPr>
      <w:bookmarkStart w:id="53" w:name="_Toc132621300"/>
      <w:bookmarkStart w:id="54" w:name="_Toc132622065"/>
      <w:bookmarkStart w:id="55" w:name="_Toc132633983"/>
      <w:bookmarkStart w:id="56" w:name="_Toc132634107"/>
      <w:bookmarkStart w:id="57" w:name="_Toc132764797"/>
      <w:bookmarkStart w:id="58" w:name="_Toc132765519"/>
      <w:bookmarkStart w:id="59" w:name="_Toc132968481"/>
      <w:bookmarkStart w:id="60" w:name="_Toc133295258"/>
      <w:bookmarkStart w:id="61" w:name="_Toc133472621"/>
      <w:bookmarkStart w:id="62" w:name="_Toc133635407"/>
      <w:bookmarkStart w:id="63" w:name="_Toc133655662"/>
      <w:bookmarkStart w:id="64" w:name="_Toc135443537"/>
      <w:r w:rsidRPr="00EC2A94">
        <w:t>Utvecklingen av de offentliga finanserna</w:t>
      </w:r>
      <w:bookmarkEnd w:id="53"/>
      <w:bookmarkEnd w:id="54"/>
      <w:bookmarkEnd w:id="55"/>
      <w:bookmarkEnd w:id="56"/>
      <w:bookmarkEnd w:id="57"/>
      <w:bookmarkEnd w:id="58"/>
      <w:bookmarkEnd w:id="59"/>
      <w:bookmarkEnd w:id="60"/>
      <w:bookmarkEnd w:id="61"/>
      <w:bookmarkEnd w:id="62"/>
      <w:bookmarkEnd w:id="63"/>
      <w:bookmarkEnd w:id="64"/>
    </w:p>
    <w:p w:rsidR="00A62FA1" w:rsidRPr="00EC2A94" w:rsidRDefault="00A62FA1" w:rsidP="00A62FA1">
      <w:r w:rsidRPr="00EC2A94">
        <w:t>I förhållande till budgetpropositionen (</w:t>
      </w:r>
      <w:r w:rsidR="005E7007" w:rsidRPr="00EC2A94">
        <w:t>p</w:t>
      </w:r>
      <w:r w:rsidRPr="00EC2A94">
        <w:t>rop. 2005/06:1) har saldot i statens finanser förbättrats med ca 35</w:t>
      </w:r>
      <w:r w:rsidR="005E7007" w:rsidRPr="00EC2A94">
        <w:t> </w:t>
      </w:r>
      <w:r w:rsidRPr="00EC2A94">
        <w:t>miljarder kronor för 2006</w:t>
      </w:r>
      <w:r w:rsidR="0033359A" w:rsidRPr="00EC2A94">
        <w:t>,</w:t>
      </w:r>
      <w:r w:rsidRPr="00EC2A94">
        <w:t xml:space="preserve"> och prognoserna tyder på en saldoförstärkning på 30</w:t>
      </w:r>
      <w:r w:rsidR="005E7007" w:rsidRPr="00EC2A94">
        <w:t> </w:t>
      </w:r>
      <w:r w:rsidRPr="00EC2A94">
        <w:t xml:space="preserve">miljarder kronor för 2007. För 2006 </w:t>
      </w:r>
      <w:r w:rsidR="00053088" w:rsidRPr="00EC2A94">
        <w:t>beror</w:t>
      </w:r>
      <w:r w:rsidRPr="00EC2A94">
        <w:t xml:space="preserve"> 25</w:t>
      </w:r>
      <w:r w:rsidR="005E7007" w:rsidRPr="00EC2A94">
        <w:t> </w:t>
      </w:r>
      <w:r w:rsidRPr="00EC2A94">
        <w:t>miljarder kronor av inkomstförbättringen till skatter på kapital, där för</w:t>
      </w:r>
      <w:r w:rsidRPr="00EC2A94">
        <w:t>e</w:t>
      </w:r>
      <w:r w:rsidRPr="00EC2A94">
        <w:t>tagsskatter svarar för ca 10</w:t>
      </w:r>
      <w:r w:rsidR="005E7007" w:rsidRPr="00EC2A94">
        <w:t> </w:t>
      </w:r>
      <w:r w:rsidRPr="00EC2A94">
        <w:t>miljarder kronor av förbättringen. Även utde</w:t>
      </w:r>
      <w:r w:rsidRPr="00EC2A94">
        <w:t>l</w:t>
      </w:r>
      <w:r w:rsidRPr="00EC2A94">
        <w:t xml:space="preserve">ningar från statliga företag har ökat kraftigt under 2006. En betydande del </w:t>
      </w:r>
      <w:r w:rsidR="0033359A" w:rsidRPr="00EC2A94">
        <w:t xml:space="preserve">av </w:t>
      </w:r>
      <w:r w:rsidRPr="00EC2A94">
        <w:t xml:space="preserve">förbättringen av statsfinanserna är att betrakta som tillfällig. </w:t>
      </w:r>
    </w:p>
    <w:p w:rsidR="00A62FA1" w:rsidRPr="00EC2A94" w:rsidRDefault="00A62FA1" w:rsidP="00A62FA1">
      <w:pPr>
        <w:pStyle w:val="Normaltindrag"/>
      </w:pPr>
      <w:r w:rsidRPr="00EC2A94">
        <w:t>Statsfinanserna förstärks, men inte till följd av att konjunkturuppgången leder till att de offentliga utgifterna utvecklas gynnsamt. Det är t.o.m. så att utgifterna för arbetslöshetsersättningen revideras upp</w:t>
      </w:r>
      <w:r w:rsidR="005E7007" w:rsidRPr="00EC2A94">
        <w:t>,</w:t>
      </w:r>
      <w:r w:rsidRPr="00EC2A94">
        <w:t xml:space="preserve"> eftersom budgetprop</w:t>
      </w:r>
      <w:r w:rsidRPr="00EC2A94">
        <w:t>o</w:t>
      </w:r>
      <w:r w:rsidRPr="00EC2A94">
        <w:t xml:space="preserve">sitionen innehöll en </w:t>
      </w:r>
      <w:r w:rsidR="0033359A" w:rsidRPr="00EC2A94">
        <w:t>allt</w:t>
      </w:r>
      <w:r w:rsidRPr="00EC2A94">
        <w:t>för optimistisk prognos för arbetsmarknadsutvec</w:t>
      </w:r>
      <w:r w:rsidRPr="00EC2A94">
        <w:t>k</w:t>
      </w:r>
      <w:r w:rsidRPr="00EC2A94">
        <w:t xml:space="preserve">lingen. </w:t>
      </w:r>
    </w:p>
    <w:p w:rsidR="00A62FA1" w:rsidRPr="00EC2A94" w:rsidRDefault="00A62FA1" w:rsidP="00A62FA1">
      <w:pPr>
        <w:pStyle w:val="Normaltindrag"/>
      </w:pPr>
      <w:r w:rsidRPr="00EC2A94">
        <w:t xml:space="preserve">Trots att regeringen vidtagit åtgärder </w:t>
      </w:r>
      <w:r w:rsidR="004468D8" w:rsidRPr="00EC2A94">
        <w:t>–</w:t>
      </w:r>
      <w:r w:rsidRPr="00EC2A94">
        <w:t xml:space="preserve"> t.ex. </w:t>
      </w:r>
      <w:r w:rsidR="00053088" w:rsidRPr="00EC2A94">
        <w:t xml:space="preserve">att </w:t>
      </w:r>
      <w:r w:rsidRPr="00EC2A94">
        <w:t>Försäkringskassan omvan</w:t>
      </w:r>
      <w:r w:rsidRPr="00EC2A94">
        <w:t>d</w:t>
      </w:r>
      <w:r w:rsidRPr="00EC2A94">
        <w:t xml:space="preserve">lats till enhetsmyndighet, </w:t>
      </w:r>
      <w:r w:rsidR="00053088" w:rsidRPr="00EC2A94">
        <w:t xml:space="preserve">att </w:t>
      </w:r>
      <w:r w:rsidRPr="00EC2A94">
        <w:t xml:space="preserve">sjukskrivningsprocessen stramats upp och </w:t>
      </w:r>
      <w:r w:rsidR="00053088" w:rsidRPr="00EC2A94">
        <w:t xml:space="preserve">att </w:t>
      </w:r>
      <w:r w:rsidRPr="00EC2A94">
        <w:t xml:space="preserve">arbetsgivarnas ansvar utvidgats </w:t>
      </w:r>
      <w:r w:rsidR="004468D8" w:rsidRPr="00EC2A94">
        <w:t>–</w:t>
      </w:r>
      <w:r w:rsidRPr="00EC2A94">
        <w:t xml:space="preserve"> kommer</w:t>
      </w:r>
      <w:r w:rsidR="004468D8" w:rsidRPr="00EC2A94">
        <w:t xml:space="preserve"> </w:t>
      </w:r>
      <w:r w:rsidRPr="00EC2A94">
        <w:t>inte regeringens mål att halv</w:t>
      </w:r>
      <w:r w:rsidRPr="00EC2A94">
        <w:t>e</w:t>
      </w:r>
      <w:r w:rsidRPr="00EC2A94">
        <w:t>ra sjukfrånvaron till 2008 att nås. Ekonomistyrningsverket (ESV) varnar också för att minskningstakten av sjukfrånvaron har stannat upp</w:t>
      </w:r>
      <w:r w:rsidR="006E3676" w:rsidRPr="00EC2A94">
        <w:t xml:space="preserve"> (se </w:t>
      </w:r>
      <w:r w:rsidR="00FF24A3" w:rsidRPr="00EC2A94">
        <w:rPr>
          <w:bCs/>
        </w:rPr>
        <w:t>diagram 4.1</w:t>
      </w:r>
      <w:r w:rsidR="006E3676" w:rsidRPr="00EC2A94">
        <w:t>)</w:t>
      </w:r>
      <w:r w:rsidRPr="00EC2A94">
        <w:t>. De senaste månaderna har utfallet t.o.m. blivit högre än ESV berä</w:t>
      </w:r>
      <w:r w:rsidRPr="00EC2A94">
        <w:t>k</w:t>
      </w:r>
      <w:r w:rsidRPr="00EC2A94">
        <w:t>nat.</w:t>
      </w:r>
      <w:r w:rsidR="00F43913" w:rsidRPr="00EC2A94">
        <w:rPr>
          <w:rStyle w:val="Fotnotsreferens"/>
        </w:rPr>
        <w:footnoteReference w:id="2"/>
      </w:r>
      <w:r w:rsidRPr="00EC2A94">
        <w:t xml:space="preserve"> ESV menar att detta till stor del beror på att en </w:t>
      </w:r>
      <w:r w:rsidR="006E3676" w:rsidRPr="00EC2A94">
        <w:t xml:space="preserve">något </w:t>
      </w:r>
      <w:r w:rsidRPr="00EC2A94">
        <w:t>lägre arbetslö</w:t>
      </w:r>
      <w:r w:rsidRPr="00EC2A94">
        <w:t>s</w:t>
      </w:r>
      <w:r w:rsidRPr="00EC2A94">
        <w:t>het, vilket också varit det historiska mönstret, medfört ökad sjukfrånvaro. I ett längre perspektiv är det också oroande att andelen ung</w:t>
      </w:r>
      <w:r w:rsidR="00140C41" w:rsidRPr="00EC2A94">
        <w:t>a förtidspension</w:t>
      </w:r>
      <w:r w:rsidR="00140C41" w:rsidRPr="00EC2A94">
        <w:t>ä</w:t>
      </w:r>
      <w:r w:rsidR="00140C41" w:rsidRPr="00EC2A94">
        <w:t>rer, i åldern</w:t>
      </w:r>
      <w:r w:rsidRPr="00EC2A94">
        <w:t xml:space="preserve"> 35</w:t>
      </w:r>
      <w:r w:rsidR="00140C41" w:rsidRPr="00EC2A94">
        <w:t>–</w:t>
      </w:r>
      <w:r w:rsidRPr="00EC2A94">
        <w:t>49 år, har ökat kraftigt under senare år. Enligt ESV kommer därför utgi</w:t>
      </w:r>
      <w:r w:rsidRPr="00EC2A94">
        <w:t>f</w:t>
      </w:r>
      <w:r w:rsidRPr="00EC2A94">
        <w:t xml:space="preserve">terna </w:t>
      </w:r>
      <w:r w:rsidR="00140C41" w:rsidRPr="00EC2A94">
        <w:t xml:space="preserve">att </w:t>
      </w:r>
      <w:r w:rsidRPr="00EC2A94">
        <w:t xml:space="preserve">ligga kvar på en </w:t>
      </w:r>
      <w:r w:rsidR="00517EB2" w:rsidRPr="00EC2A94">
        <w:t>”</w:t>
      </w:r>
      <w:r w:rsidRPr="00EC2A94">
        <w:t>mycket hög nivå under en lång tid</w:t>
      </w:r>
      <w:r w:rsidR="00517EB2" w:rsidRPr="00EC2A94">
        <w:t>”</w:t>
      </w:r>
      <w:r w:rsidRPr="00EC2A94">
        <w:t xml:space="preserve"> (ESV</w:t>
      </w:r>
      <w:r w:rsidR="005E7007" w:rsidRPr="00EC2A94">
        <w:t> </w:t>
      </w:r>
      <w:r w:rsidRPr="00EC2A94">
        <w:t>2006, 15).</w:t>
      </w:r>
    </w:p>
    <w:p w:rsidR="00A62FA1" w:rsidRPr="00EC2A94" w:rsidRDefault="000B2932" w:rsidP="00B25C4C">
      <w:pPr>
        <w:pStyle w:val="Tabellochbildrubrik"/>
        <w:keepNext/>
        <w:keepLines/>
        <w:spacing w:before="240" w:line="240" w:lineRule="auto"/>
      </w:pPr>
      <w:bookmarkStart w:id="65" w:name="_Ref134332580"/>
      <w:r w:rsidRPr="00EC2A94">
        <w:rPr>
          <w:bCs/>
        </w:rPr>
        <w:t xml:space="preserve">Diagram </w:t>
      </w:r>
      <w:r w:rsidR="004D473C" w:rsidRPr="00EC2A94">
        <w:rPr>
          <w:bCs/>
        </w:rPr>
        <w:fldChar w:fldCharType="begin" w:fldLock="1"/>
      </w:r>
      <w:r w:rsidR="004D473C" w:rsidRPr="00EC2A94">
        <w:rPr>
          <w:bCs/>
        </w:rPr>
        <w:instrText xml:space="preserve"> STYLEREF 1 \s </w:instrText>
      </w:r>
      <w:r w:rsidR="004D473C" w:rsidRPr="00EC2A94">
        <w:rPr>
          <w:bCs/>
        </w:rPr>
        <w:fldChar w:fldCharType="separate"/>
      </w:r>
      <w:r w:rsidR="00394736" w:rsidRPr="00EC2A94">
        <w:rPr>
          <w:bCs/>
        </w:rPr>
        <w:t>4</w:t>
      </w:r>
      <w:r w:rsidR="004D473C" w:rsidRPr="00EC2A94">
        <w:rPr>
          <w:bCs/>
        </w:rPr>
        <w:fldChar w:fldCharType="end"/>
      </w:r>
      <w:r w:rsidR="004D473C" w:rsidRPr="00EC2A94">
        <w:rPr>
          <w:bCs/>
        </w:rPr>
        <w:t>.</w:t>
      </w:r>
      <w:r w:rsidR="004D473C" w:rsidRPr="00EC2A94">
        <w:rPr>
          <w:bCs/>
        </w:rPr>
        <w:fldChar w:fldCharType="begin" w:fldLock="1"/>
      </w:r>
      <w:r w:rsidR="004D473C" w:rsidRPr="00EC2A94">
        <w:rPr>
          <w:bCs/>
        </w:rPr>
        <w:instrText xml:space="preserve"> SEQ Diagram \* ARABIC \s 1 </w:instrText>
      </w:r>
      <w:r w:rsidR="004D473C" w:rsidRPr="00EC2A94">
        <w:rPr>
          <w:bCs/>
        </w:rPr>
        <w:fldChar w:fldCharType="separate"/>
      </w:r>
      <w:r w:rsidR="00394736" w:rsidRPr="00EC2A94">
        <w:rPr>
          <w:bCs/>
        </w:rPr>
        <w:t>1</w:t>
      </w:r>
      <w:r w:rsidR="004D473C" w:rsidRPr="00EC2A94">
        <w:rPr>
          <w:bCs/>
        </w:rPr>
        <w:fldChar w:fldCharType="end"/>
      </w:r>
      <w:bookmarkEnd w:id="65"/>
      <w:r w:rsidRPr="00EC2A94">
        <w:rPr>
          <w:bCs/>
        </w:rPr>
        <w:t xml:space="preserve"> </w:t>
      </w:r>
      <w:r w:rsidR="00A62FA1" w:rsidRPr="00EC2A94">
        <w:rPr>
          <w:szCs w:val="18"/>
        </w:rPr>
        <w:t>Sjukpenningdagar 2002–2009, p</w:t>
      </w:r>
      <w:r w:rsidR="00A62FA1" w:rsidRPr="00EC2A94">
        <w:rPr>
          <w:szCs w:val="17"/>
        </w:rPr>
        <w:t>rocentuell förändring från motsvarande månad föregående år</w:t>
      </w:r>
    </w:p>
    <w:p w:rsidR="00A62FA1" w:rsidRPr="00EC2A94" w:rsidRDefault="00EC2A94" w:rsidP="004468D8">
      <w:pPr>
        <w:pStyle w:val="Normaltindrag"/>
        <w:keepNext/>
        <w:keepLines/>
      </w:pPr>
      <w:r w:rsidRPr="00EC2A94">
        <w:rPr>
          <w:noProof/>
        </w:rPr>
        <w:drawing>
          <wp:inline distT="0" distB="0" distL="0" distR="0">
            <wp:extent cx="3880485" cy="25311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0485" cy="2531110"/>
                    </a:xfrm>
                    <a:prstGeom prst="rect">
                      <a:avLst/>
                    </a:prstGeom>
                    <a:noFill/>
                    <a:ln>
                      <a:noFill/>
                    </a:ln>
                  </pic:spPr>
                </pic:pic>
              </a:graphicData>
            </a:graphic>
          </wp:inline>
        </w:drawing>
      </w:r>
    </w:p>
    <w:p w:rsidR="00A62FA1" w:rsidRPr="00EC2A94" w:rsidRDefault="005E7007" w:rsidP="004468D8">
      <w:pPr>
        <w:pStyle w:val="Citatklla"/>
        <w:jc w:val="left"/>
        <w:rPr>
          <w:rFonts w:ascii="Times New Roman" w:hAnsi="Times New Roman"/>
          <w:sz w:val="16"/>
          <w:szCs w:val="16"/>
        </w:rPr>
      </w:pPr>
      <w:r w:rsidRPr="00EC2A94">
        <w:rPr>
          <w:rFonts w:ascii="Times New Roman" w:hAnsi="Times New Roman"/>
          <w:i/>
          <w:sz w:val="16"/>
          <w:szCs w:val="16"/>
        </w:rPr>
        <w:t>Källa:</w:t>
      </w:r>
      <w:r w:rsidR="00A62FA1" w:rsidRPr="00EC2A94">
        <w:rPr>
          <w:rFonts w:ascii="Times New Roman" w:hAnsi="Times New Roman"/>
          <w:sz w:val="16"/>
          <w:szCs w:val="16"/>
        </w:rPr>
        <w:t xml:space="preserve"> ESV 2006:1</w:t>
      </w:r>
      <w:r w:rsidR="00140C41" w:rsidRPr="00EC2A94">
        <w:rPr>
          <w:rFonts w:ascii="Times New Roman" w:hAnsi="Times New Roman"/>
          <w:sz w:val="16"/>
          <w:szCs w:val="16"/>
        </w:rPr>
        <w:t>.</w:t>
      </w:r>
    </w:p>
    <w:p w:rsidR="00A62FA1" w:rsidRPr="00EC2A94" w:rsidRDefault="00A62FA1" w:rsidP="004468D8">
      <w:pPr>
        <w:pStyle w:val="Rubrik3"/>
      </w:pPr>
      <w:bookmarkStart w:id="66" w:name="_Toc132621301"/>
      <w:bookmarkStart w:id="67" w:name="_Toc132622066"/>
      <w:bookmarkStart w:id="68" w:name="_Toc132633984"/>
      <w:bookmarkStart w:id="69" w:name="_Toc132634108"/>
      <w:bookmarkStart w:id="70" w:name="_Toc132764798"/>
      <w:bookmarkStart w:id="71" w:name="_Toc132765520"/>
      <w:bookmarkStart w:id="72" w:name="_Toc132968482"/>
      <w:bookmarkStart w:id="73" w:name="_Toc133295259"/>
      <w:bookmarkStart w:id="74" w:name="_Toc133472622"/>
      <w:bookmarkStart w:id="75" w:name="_Toc133635408"/>
      <w:bookmarkStart w:id="76" w:name="_Toc133655663"/>
      <w:bookmarkStart w:id="77" w:name="_Toc135443538"/>
      <w:r w:rsidRPr="00EC2A94">
        <w:t>Inriktningen på budgetpolitiken</w:t>
      </w:r>
      <w:bookmarkEnd w:id="66"/>
      <w:bookmarkEnd w:id="67"/>
      <w:bookmarkEnd w:id="68"/>
      <w:bookmarkEnd w:id="69"/>
      <w:bookmarkEnd w:id="70"/>
      <w:bookmarkEnd w:id="71"/>
      <w:bookmarkEnd w:id="72"/>
      <w:bookmarkEnd w:id="73"/>
      <w:bookmarkEnd w:id="74"/>
      <w:bookmarkEnd w:id="75"/>
      <w:bookmarkEnd w:id="76"/>
      <w:bookmarkEnd w:id="77"/>
    </w:p>
    <w:p w:rsidR="00A62FA1" w:rsidRPr="00EC2A94" w:rsidRDefault="00A62FA1" w:rsidP="00A62FA1">
      <w:r w:rsidRPr="00EC2A94">
        <w:t>Det finns starka skäl att rikta kritik mot regeringens budgetpolitik. Trots att tillväxten är stark och resursutnyttjandet ökar har politiken förts i en mer expansiv riktning mellan 2005 och 2006. Enligt Konjunkturinstitutet (KI) har regeringens åtgärder bidragit till att försvaga de offentliga finanserna med ca 0,6</w:t>
      </w:r>
      <w:r w:rsidR="00D16DAC" w:rsidRPr="00EC2A94">
        <w:t> </w:t>
      </w:r>
      <w:r w:rsidRPr="00EC2A94">
        <w:t xml:space="preserve">procent av BNP under 2006. </w:t>
      </w:r>
    </w:p>
    <w:p w:rsidR="00A62FA1" w:rsidRPr="00EC2A94" w:rsidRDefault="00D2003E" w:rsidP="00D2003E">
      <w:pPr>
        <w:rPr>
          <w:b/>
        </w:rPr>
      </w:pPr>
      <w:bookmarkStart w:id="78" w:name="_Toc134431980"/>
      <w:r w:rsidRPr="00EC2A94">
        <w:rPr>
          <w:b/>
        </w:rPr>
        <w:br w:type="page"/>
      </w:r>
      <w:r w:rsidR="004468D8"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4</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1</w:t>
      </w:r>
      <w:r w:rsidR="008D0DF4" w:rsidRPr="00EC2A94">
        <w:rPr>
          <w:b/>
        </w:rPr>
        <w:fldChar w:fldCharType="end"/>
      </w:r>
      <w:r w:rsidR="004468D8" w:rsidRPr="00EC2A94">
        <w:rPr>
          <w:b/>
        </w:rPr>
        <w:t xml:space="preserve"> </w:t>
      </w:r>
      <w:r w:rsidR="00A62FA1" w:rsidRPr="00EC2A94">
        <w:rPr>
          <w:b/>
        </w:rPr>
        <w:t xml:space="preserve">Regeringens förslag till nya utgifter i </w:t>
      </w:r>
      <w:r w:rsidR="007852DD" w:rsidRPr="00EC2A94">
        <w:rPr>
          <w:b/>
        </w:rPr>
        <w:t>vårpropositionen</w:t>
      </w:r>
      <w:bookmarkEnd w:id="78"/>
    </w:p>
    <w:tbl>
      <w:tblPr>
        <w:tblStyle w:val="Enkeltabell1"/>
        <w:tblW w:w="6124" w:type="dxa"/>
        <w:tblLook w:val="0020" w:firstRow="1" w:lastRow="0" w:firstColumn="0" w:lastColumn="0" w:noHBand="0" w:noVBand="0"/>
      </w:tblPr>
      <w:tblGrid>
        <w:gridCol w:w="4840"/>
        <w:gridCol w:w="960"/>
        <w:gridCol w:w="960"/>
        <w:gridCol w:w="960"/>
      </w:tblGrid>
      <w:tr w:rsidR="00E51CAD" w:rsidRPr="00EC2A94">
        <w:trPr>
          <w:cnfStyle w:val="100000000000" w:firstRow="1" w:lastRow="0" w:firstColumn="0" w:lastColumn="0" w:oddVBand="0" w:evenVBand="0" w:oddHBand="0" w:evenHBand="0" w:firstRowFirstColumn="0" w:firstRowLastColumn="0" w:lastRowFirstColumn="0" w:lastRowLastColumn="0"/>
          <w:trHeight w:val="315"/>
        </w:trPr>
        <w:tc>
          <w:tcPr>
            <w:tcW w:w="4840" w:type="dxa"/>
            <w:tcBorders>
              <w:top w:val="single" w:sz="4" w:space="0" w:color="auto"/>
            </w:tcBorders>
            <w:noWrap/>
          </w:tcPr>
          <w:p w:rsidR="00E51CAD" w:rsidRPr="00EC2A94" w:rsidRDefault="00E51CAD" w:rsidP="00D2003E">
            <w:pPr>
              <w:keepNext/>
              <w:keepLines/>
              <w:spacing w:before="60" w:line="200" w:lineRule="exact"/>
              <w:rPr>
                <w:rFonts w:ascii="Times New Roman" w:hAnsi="Times New Roman"/>
                <w:i/>
                <w:iCs/>
                <w:sz w:val="16"/>
                <w:szCs w:val="16"/>
              </w:rPr>
            </w:pPr>
            <w:r w:rsidRPr="00EC2A94">
              <w:rPr>
                <w:rFonts w:ascii="Times New Roman" w:hAnsi="Times New Roman"/>
                <w:i/>
                <w:iCs/>
                <w:sz w:val="16"/>
                <w:szCs w:val="16"/>
              </w:rPr>
              <w:t>Miljarder kronor</w:t>
            </w:r>
          </w:p>
        </w:tc>
        <w:tc>
          <w:tcPr>
            <w:tcW w:w="960" w:type="dxa"/>
            <w:tcBorders>
              <w:top w:val="single" w:sz="4" w:space="0" w:color="auto"/>
            </w:tcBorders>
            <w:noWrap/>
          </w:tcPr>
          <w:p w:rsidR="00E51CAD" w:rsidRPr="00EC2A94" w:rsidRDefault="00E51CAD" w:rsidP="00D2003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2006</w:t>
            </w:r>
          </w:p>
        </w:tc>
        <w:tc>
          <w:tcPr>
            <w:tcW w:w="960" w:type="dxa"/>
            <w:tcBorders>
              <w:top w:val="single" w:sz="4" w:space="0" w:color="auto"/>
            </w:tcBorders>
            <w:noWrap/>
          </w:tcPr>
          <w:p w:rsidR="00E51CAD" w:rsidRPr="00EC2A94" w:rsidRDefault="00E51CAD" w:rsidP="00D2003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2007</w:t>
            </w:r>
          </w:p>
        </w:tc>
        <w:tc>
          <w:tcPr>
            <w:tcW w:w="960" w:type="dxa"/>
            <w:tcBorders>
              <w:top w:val="single" w:sz="4" w:space="0" w:color="auto"/>
            </w:tcBorders>
            <w:noWrap/>
          </w:tcPr>
          <w:p w:rsidR="00E51CAD" w:rsidRPr="00EC2A94" w:rsidRDefault="00E51CAD" w:rsidP="00D2003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2008</w:t>
            </w:r>
          </w:p>
        </w:tc>
      </w:tr>
      <w:tr w:rsidR="00E51CAD" w:rsidRPr="00EC2A94">
        <w:trPr>
          <w:trHeight w:val="315"/>
        </w:trPr>
        <w:tc>
          <w:tcPr>
            <w:tcW w:w="4840" w:type="dxa"/>
            <w:noWrap/>
          </w:tcPr>
          <w:p w:rsidR="00E51CAD" w:rsidRPr="00EC2A94" w:rsidRDefault="00E51CAD" w:rsidP="00725326">
            <w:pPr>
              <w:keepNext/>
              <w:keepLines/>
              <w:spacing w:before="60" w:line="200" w:lineRule="exact"/>
              <w:rPr>
                <w:rFonts w:ascii="Times New Roman" w:hAnsi="Times New Roman"/>
                <w:b/>
                <w:sz w:val="16"/>
                <w:szCs w:val="16"/>
              </w:rPr>
            </w:pPr>
            <w:r w:rsidRPr="00EC2A94">
              <w:rPr>
                <w:rFonts w:ascii="Times New Roman" w:hAnsi="Times New Roman"/>
                <w:b/>
                <w:sz w:val="16"/>
                <w:szCs w:val="16"/>
              </w:rPr>
              <w:t>Takbegänsade utgifter</w:t>
            </w:r>
          </w:p>
        </w:tc>
        <w:tc>
          <w:tcPr>
            <w:tcW w:w="960" w:type="dxa"/>
            <w:noWrap/>
          </w:tcPr>
          <w:p w:rsidR="00E51CAD" w:rsidRPr="00EC2A94" w:rsidRDefault="00E51CAD" w:rsidP="00D2003E">
            <w:pPr>
              <w:keepNext/>
              <w:keepLines/>
              <w:spacing w:before="60" w:line="200" w:lineRule="exact"/>
              <w:rPr>
                <w:rFonts w:ascii="Times New Roman" w:hAnsi="Times New Roman"/>
                <w:sz w:val="16"/>
                <w:szCs w:val="16"/>
              </w:rPr>
            </w:pPr>
          </w:p>
        </w:tc>
        <w:tc>
          <w:tcPr>
            <w:tcW w:w="960" w:type="dxa"/>
            <w:noWrap/>
          </w:tcPr>
          <w:p w:rsidR="00E51CAD" w:rsidRPr="00EC2A94" w:rsidRDefault="00E51CAD" w:rsidP="00D2003E">
            <w:pPr>
              <w:keepNext/>
              <w:keepLines/>
              <w:spacing w:before="60" w:line="200" w:lineRule="exact"/>
              <w:rPr>
                <w:rFonts w:ascii="Times New Roman" w:hAnsi="Times New Roman"/>
                <w:sz w:val="16"/>
                <w:szCs w:val="16"/>
              </w:rPr>
            </w:pPr>
          </w:p>
        </w:tc>
        <w:tc>
          <w:tcPr>
            <w:tcW w:w="960" w:type="dxa"/>
            <w:noWrap/>
          </w:tcPr>
          <w:p w:rsidR="00E51CAD" w:rsidRPr="00EC2A94" w:rsidRDefault="00E51CAD" w:rsidP="00D2003E">
            <w:pPr>
              <w:keepNext/>
              <w:keepLines/>
              <w:spacing w:before="60" w:line="200" w:lineRule="exact"/>
              <w:rPr>
                <w:rFonts w:ascii="Times New Roman" w:hAnsi="Times New Roman"/>
                <w:sz w:val="16"/>
                <w:szCs w:val="16"/>
              </w:rPr>
            </w:pP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Asylmottagande</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1,4</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1,6</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1,5</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Integration</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0,0</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0,8</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0,8</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Tandvård</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0,5</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1,7</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Äldreplan</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0,6</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1,6</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1,8</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Vaccin</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0,2</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 xml:space="preserve">Ungdomsprogram </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0,1</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0,3</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0,3</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Höjt tak i tillfällig föräldrapenning</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0,2</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0,4</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0,4</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Ökade arbetsmarknadsåtgärder</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2,0</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2,0</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Omprioritering från anställningsstöd till åtgärder</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1,1</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Slopat finansieringsstöd vid arbetspraktik</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0,4</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0,3</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Lönebidrag</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0,1</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0,3</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Höjt studiebidrag</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0,5</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0,9</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0,9</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Folkbildning</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0,4</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0,4</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Landsbygdsprogram</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0,7</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0,8</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 xml:space="preserve">Almi m.m. </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0,2</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0,2</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Övrigt</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1,2</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1,2</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1,5</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Summa reformer</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5,8</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11,7</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12,3</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b/>
                <w:sz w:val="16"/>
                <w:szCs w:val="16"/>
              </w:rPr>
            </w:pPr>
            <w:r w:rsidRPr="00EC2A94">
              <w:rPr>
                <w:rFonts w:ascii="Times New Roman" w:hAnsi="Times New Roman"/>
                <w:b/>
                <w:sz w:val="16"/>
                <w:szCs w:val="16"/>
              </w:rPr>
              <w:t>Utgifter via skattekreditering</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b/>
                <w:sz w:val="16"/>
                <w:szCs w:val="16"/>
              </w:rPr>
            </w:pP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b/>
                <w:sz w:val="16"/>
                <w:szCs w:val="16"/>
              </w:rPr>
            </w:pP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b/>
                <w:sz w:val="16"/>
                <w:szCs w:val="16"/>
              </w:rPr>
            </w:pP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Anställningsstöd</w:t>
            </w:r>
          </w:p>
        </w:tc>
        <w:tc>
          <w:tcPr>
            <w:tcW w:w="960" w:type="dxa"/>
            <w:noWrap/>
          </w:tcPr>
          <w:p w:rsidR="00E51CAD" w:rsidRPr="00EC2A94" w:rsidRDefault="00140C41"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w:t>
            </w:r>
            <w:r w:rsidR="00E51CAD" w:rsidRPr="00EC2A94">
              <w:rPr>
                <w:rFonts w:ascii="Times New Roman" w:hAnsi="Times New Roman"/>
                <w:sz w:val="16"/>
                <w:szCs w:val="16"/>
              </w:rPr>
              <w:t>1,3</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Konvertering av oljeuppvärmning</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0,3</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0,0</w:t>
            </w:r>
          </w:p>
        </w:tc>
        <w:tc>
          <w:tcPr>
            <w:tcW w:w="960" w:type="dxa"/>
            <w:noWrap/>
          </w:tcPr>
          <w:p w:rsidR="00E51CAD" w:rsidRPr="00EC2A94" w:rsidRDefault="00140C41"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w:t>
            </w:r>
            <w:r w:rsidR="00E51CAD" w:rsidRPr="00EC2A94">
              <w:rPr>
                <w:rFonts w:ascii="Times New Roman" w:hAnsi="Times New Roman"/>
                <w:sz w:val="16"/>
                <w:szCs w:val="16"/>
              </w:rPr>
              <w:t>0,1</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Energieffektivitet i offentliga lokaler</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0,5</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0,5</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Stöd till forskning i SME</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c>
          <w:tcPr>
            <w:tcW w:w="960" w:type="dxa"/>
            <w:noWrap/>
          </w:tcPr>
          <w:p w:rsidR="00E51CAD" w:rsidRPr="00EC2A94" w:rsidRDefault="00140C41"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w:t>
            </w:r>
            <w:r w:rsidR="00E51CAD" w:rsidRPr="00EC2A94">
              <w:rPr>
                <w:rFonts w:ascii="Times New Roman" w:hAnsi="Times New Roman"/>
                <w:sz w:val="16"/>
                <w:szCs w:val="16"/>
              </w:rPr>
              <w:t>0,2</w:t>
            </w:r>
          </w:p>
        </w:tc>
        <w:tc>
          <w:tcPr>
            <w:tcW w:w="960" w:type="dxa"/>
            <w:noWrap/>
          </w:tcPr>
          <w:p w:rsidR="00E51CAD" w:rsidRPr="00EC2A94" w:rsidRDefault="00140C41"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w:t>
            </w:r>
            <w:r w:rsidR="00E51CAD" w:rsidRPr="00EC2A94">
              <w:rPr>
                <w:rFonts w:ascii="Times New Roman" w:hAnsi="Times New Roman"/>
                <w:sz w:val="16"/>
                <w:szCs w:val="16"/>
              </w:rPr>
              <w:t>0,2</w:t>
            </w:r>
          </w:p>
        </w:tc>
      </w:tr>
      <w:tr w:rsidR="00E51CAD" w:rsidRPr="00EC2A94">
        <w:trPr>
          <w:trHeight w:val="315"/>
        </w:trPr>
        <w:tc>
          <w:tcPr>
            <w:tcW w:w="4840" w:type="dxa"/>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Övrigt</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0,1</w:t>
            </w:r>
          </w:p>
        </w:tc>
        <w:tc>
          <w:tcPr>
            <w:tcW w:w="960" w:type="dxa"/>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0,1</w:t>
            </w:r>
          </w:p>
        </w:tc>
      </w:tr>
      <w:tr w:rsidR="00E51CAD" w:rsidRPr="00EC2A94">
        <w:trPr>
          <w:trHeight w:val="315"/>
        </w:trPr>
        <w:tc>
          <w:tcPr>
            <w:tcW w:w="4840" w:type="dxa"/>
            <w:tcBorders>
              <w:bottom w:val="nil"/>
            </w:tcBorders>
            <w:noWrap/>
          </w:tcPr>
          <w:p w:rsidR="00E51CAD" w:rsidRPr="00EC2A94" w:rsidRDefault="00E51CAD"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Summa skattekreditering</w:t>
            </w:r>
          </w:p>
        </w:tc>
        <w:tc>
          <w:tcPr>
            <w:tcW w:w="960" w:type="dxa"/>
            <w:tcBorders>
              <w:bottom w:val="nil"/>
            </w:tcBorders>
            <w:noWrap/>
          </w:tcPr>
          <w:p w:rsidR="00E51CAD" w:rsidRPr="00EC2A94" w:rsidRDefault="00140C41"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w:t>
            </w:r>
            <w:r w:rsidR="00E51CAD" w:rsidRPr="00EC2A94">
              <w:rPr>
                <w:rFonts w:ascii="Times New Roman" w:hAnsi="Times New Roman"/>
                <w:sz w:val="16"/>
                <w:szCs w:val="16"/>
              </w:rPr>
              <w:t>1,0</w:t>
            </w:r>
          </w:p>
        </w:tc>
        <w:tc>
          <w:tcPr>
            <w:tcW w:w="960" w:type="dxa"/>
            <w:tcBorders>
              <w:bottom w:val="nil"/>
            </w:tcBorders>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0,3</w:t>
            </w:r>
          </w:p>
        </w:tc>
        <w:tc>
          <w:tcPr>
            <w:tcW w:w="960" w:type="dxa"/>
            <w:tcBorders>
              <w:bottom w:val="nil"/>
            </w:tcBorders>
            <w:noWrap/>
          </w:tcPr>
          <w:p w:rsidR="00E51CAD" w:rsidRPr="00EC2A94" w:rsidRDefault="00E51CAD" w:rsidP="00D2003E">
            <w:pPr>
              <w:keepNext/>
              <w:keepLines/>
              <w:tabs>
                <w:tab w:val="decimal" w:pos="420"/>
              </w:tabs>
              <w:spacing w:before="60" w:line="200" w:lineRule="exact"/>
              <w:rPr>
                <w:rFonts w:ascii="Times New Roman" w:hAnsi="Times New Roman"/>
                <w:sz w:val="16"/>
                <w:szCs w:val="16"/>
              </w:rPr>
            </w:pPr>
            <w:r w:rsidRPr="00EC2A94">
              <w:rPr>
                <w:rFonts w:ascii="Times New Roman" w:hAnsi="Times New Roman"/>
                <w:sz w:val="16"/>
                <w:szCs w:val="16"/>
              </w:rPr>
              <w:t>0,3</w:t>
            </w:r>
          </w:p>
        </w:tc>
      </w:tr>
      <w:tr w:rsidR="00E51CAD" w:rsidRPr="00EC2A94">
        <w:trPr>
          <w:trHeight w:val="315"/>
        </w:trPr>
        <w:tc>
          <w:tcPr>
            <w:tcW w:w="4840" w:type="dxa"/>
            <w:tcBorders>
              <w:top w:val="nil"/>
              <w:bottom w:val="single" w:sz="4" w:space="0" w:color="auto"/>
            </w:tcBorders>
            <w:noWrap/>
          </w:tcPr>
          <w:p w:rsidR="00E51CAD" w:rsidRPr="00EC2A94" w:rsidRDefault="00E51CAD" w:rsidP="00D2003E">
            <w:pPr>
              <w:keepNext/>
              <w:keepLines/>
              <w:spacing w:before="60" w:line="200" w:lineRule="exact"/>
              <w:rPr>
                <w:rFonts w:ascii="Times New Roman" w:hAnsi="Times New Roman"/>
                <w:b/>
                <w:sz w:val="16"/>
                <w:szCs w:val="16"/>
              </w:rPr>
            </w:pPr>
            <w:r w:rsidRPr="00EC2A94">
              <w:rPr>
                <w:rFonts w:ascii="Times New Roman" w:hAnsi="Times New Roman"/>
                <w:b/>
                <w:sz w:val="16"/>
                <w:szCs w:val="16"/>
              </w:rPr>
              <w:t>Nettoförsvagning av offentliga finanser</w:t>
            </w:r>
          </w:p>
        </w:tc>
        <w:tc>
          <w:tcPr>
            <w:tcW w:w="960" w:type="dxa"/>
            <w:tcBorders>
              <w:top w:val="nil"/>
              <w:bottom w:val="single" w:sz="4" w:space="0" w:color="auto"/>
            </w:tcBorders>
            <w:noWrap/>
          </w:tcPr>
          <w:p w:rsidR="00E51CAD" w:rsidRPr="00EC2A94" w:rsidRDefault="00E51CAD" w:rsidP="00D2003E">
            <w:pPr>
              <w:keepNext/>
              <w:keepLines/>
              <w:tabs>
                <w:tab w:val="decimal" w:pos="420"/>
              </w:tabs>
              <w:spacing w:before="60" w:line="200" w:lineRule="exact"/>
              <w:rPr>
                <w:rFonts w:ascii="Times New Roman" w:hAnsi="Times New Roman"/>
                <w:b/>
                <w:sz w:val="16"/>
                <w:szCs w:val="16"/>
              </w:rPr>
            </w:pPr>
            <w:r w:rsidRPr="00EC2A94">
              <w:rPr>
                <w:rFonts w:ascii="Times New Roman" w:hAnsi="Times New Roman"/>
                <w:b/>
                <w:sz w:val="16"/>
                <w:szCs w:val="16"/>
              </w:rPr>
              <w:t>4,8</w:t>
            </w:r>
          </w:p>
        </w:tc>
        <w:tc>
          <w:tcPr>
            <w:tcW w:w="960" w:type="dxa"/>
            <w:tcBorders>
              <w:top w:val="nil"/>
              <w:bottom w:val="single" w:sz="4" w:space="0" w:color="auto"/>
            </w:tcBorders>
            <w:noWrap/>
          </w:tcPr>
          <w:p w:rsidR="00E51CAD" w:rsidRPr="00EC2A94" w:rsidRDefault="00E51CAD" w:rsidP="00D2003E">
            <w:pPr>
              <w:keepNext/>
              <w:keepLines/>
              <w:tabs>
                <w:tab w:val="decimal" w:pos="420"/>
              </w:tabs>
              <w:spacing w:before="60" w:line="200" w:lineRule="exact"/>
              <w:rPr>
                <w:rFonts w:ascii="Times New Roman" w:hAnsi="Times New Roman"/>
                <w:b/>
                <w:sz w:val="16"/>
                <w:szCs w:val="16"/>
              </w:rPr>
            </w:pPr>
            <w:r w:rsidRPr="00EC2A94">
              <w:rPr>
                <w:rFonts w:ascii="Times New Roman" w:hAnsi="Times New Roman"/>
                <w:b/>
                <w:sz w:val="16"/>
                <w:szCs w:val="16"/>
              </w:rPr>
              <w:t>12,0</w:t>
            </w:r>
          </w:p>
        </w:tc>
        <w:tc>
          <w:tcPr>
            <w:tcW w:w="960" w:type="dxa"/>
            <w:tcBorders>
              <w:top w:val="nil"/>
              <w:bottom w:val="single" w:sz="4" w:space="0" w:color="auto"/>
            </w:tcBorders>
            <w:noWrap/>
          </w:tcPr>
          <w:p w:rsidR="00E51CAD" w:rsidRPr="00EC2A94" w:rsidRDefault="00E51CAD" w:rsidP="00D2003E">
            <w:pPr>
              <w:keepNext/>
              <w:keepLines/>
              <w:tabs>
                <w:tab w:val="decimal" w:pos="420"/>
              </w:tabs>
              <w:spacing w:before="60" w:line="200" w:lineRule="exact"/>
              <w:rPr>
                <w:rFonts w:ascii="Times New Roman" w:hAnsi="Times New Roman"/>
                <w:b/>
                <w:sz w:val="16"/>
                <w:szCs w:val="16"/>
              </w:rPr>
            </w:pPr>
            <w:r w:rsidRPr="00EC2A94">
              <w:rPr>
                <w:rFonts w:ascii="Times New Roman" w:hAnsi="Times New Roman"/>
                <w:b/>
                <w:sz w:val="16"/>
                <w:szCs w:val="16"/>
              </w:rPr>
              <w:t>12,6</w:t>
            </w:r>
          </w:p>
        </w:tc>
      </w:tr>
    </w:tbl>
    <w:p w:rsidR="00A62FA1" w:rsidRPr="00EC2A94" w:rsidRDefault="005E7007" w:rsidP="00D2003E">
      <w:pPr>
        <w:spacing w:before="60"/>
        <w:rPr>
          <w:sz w:val="16"/>
          <w:szCs w:val="16"/>
        </w:rPr>
      </w:pPr>
      <w:r w:rsidRPr="00EC2A94">
        <w:rPr>
          <w:i/>
          <w:sz w:val="16"/>
          <w:szCs w:val="16"/>
        </w:rPr>
        <w:t>Källa:</w:t>
      </w:r>
      <w:r w:rsidR="00A62FA1" w:rsidRPr="00EC2A94">
        <w:rPr>
          <w:sz w:val="16"/>
          <w:szCs w:val="16"/>
        </w:rPr>
        <w:t xml:space="preserve"> Prop. 2005/20</w:t>
      </w:r>
      <w:r w:rsidR="00140C41" w:rsidRPr="00EC2A94">
        <w:rPr>
          <w:sz w:val="16"/>
          <w:szCs w:val="16"/>
        </w:rPr>
        <w:t xml:space="preserve">06:100, </w:t>
      </w:r>
      <w:smartTag w:uri="urn:schemas-microsoft-com:office:smarttags" w:element="metricconverter">
        <w:smartTagPr>
          <w:attr w:name="ProductID" w:val="147 f"/>
        </w:smartTagPr>
        <w:r w:rsidR="00140C41" w:rsidRPr="00EC2A94">
          <w:rPr>
            <w:sz w:val="16"/>
            <w:szCs w:val="16"/>
          </w:rPr>
          <w:t>147 f</w:t>
        </w:r>
      </w:smartTag>
      <w:r w:rsidR="00A62FA1" w:rsidRPr="00EC2A94">
        <w:rPr>
          <w:sz w:val="16"/>
          <w:szCs w:val="16"/>
        </w:rPr>
        <w:t>.</w:t>
      </w:r>
    </w:p>
    <w:p w:rsidR="00A62FA1" w:rsidRPr="00EC2A94" w:rsidRDefault="00A62FA1" w:rsidP="00140C41">
      <w:r w:rsidRPr="00EC2A94">
        <w:t xml:space="preserve">En ännu allvarligare invändning mot inriktningen </w:t>
      </w:r>
      <w:r w:rsidR="006E3676" w:rsidRPr="00EC2A94">
        <w:t xml:space="preserve">av </w:t>
      </w:r>
      <w:r w:rsidRPr="00EC2A94">
        <w:t>budgetpolitiken är att regeringen presenterar omfattande reformer utan att vidta åtgärder som fö</w:t>
      </w:r>
      <w:r w:rsidRPr="00EC2A94">
        <w:t>r</w:t>
      </w:r>
      <w:r w:rsidRPr="00EC2A94">
        <w:t xml:space="preserve">bättrar ekonomins funktionssätt </w:t>
      </w:r>
      <w:r w:rsidR="00E51CAD" w:rsidRPr="00EC2A94">
        <w:t>eller</w:t>
      </w:r>
      <w:r w:rsidRPr="00EC2A94">
        <w:t xml:space="preserve"> leder till att fler kommer i arbete. </w:t>
      </w:r>
    </w:p>
    <w:p w:rsidR="00A62FA1" w:rsidRPr="00EC2A94" w:rsidRDefault="00A62FA1" w:rsidP="00A62FA1">
      <w:pPr>
        <w:pStyle w:val="Normaltindrag"/>
      </w:pPr>
      <w:r w:rsidRPr="00EC2A94">
        <w:t xml:space="preserve">De arbetsmarknadspolitiska åtgärderna </w:t>
      </w:r>
      <w:r w:rsidR="006E3676" w:rsidRPr="00EC2A94">
        <w:t xml:space="preserve">byggs ut </w:t>
      </w:r>
      <w:r w:rsidRPr="00EC2A94">
        <w:t>i ett läge där resursutnyt</w:t>
      </w:r>
      <w:r w:rsidRPr="00EC2A94">
        <w:t>t</w:t>
      </w:r>
      <w:r w:rsidRPr="00EC2A94">
        <w:t xml:space="preserve">jandet ökar. Vi vet, inte minst från AMS utvärderingar, att de arbetslösa som befinner sig i åtgärder ägnar väsentligt mindre tid åt att söka arbeten och söker väsentligt färre lediga platser än de som är öppet arbetslösa. </w:t>
      </w:r>
    </w:p>
    <w:p w:rsidR="00E51CAD" w:rsidRPr="00EC2A94" w:rsidRDefault="00A62FA1" w:rsidP="00A62FA1">
      <w:pPr>
        <w:pStyle w:val="Normaltindrag"/>
      </w:pPr>
      <w:r w:rsidRPr="00EC2A94">
        <w:t>Regeringen gör nu bedömningen att budgeteringsmarginalen för 2007 och 2008 uppgår till 10 respektive 16</w:t>
      </w:r>
      <w:r w:rsidR="00D94DF8" w:rsidRPr="00EC2A94">
        <w:t> </w:t>
      </w:r>
      <w:r w:rsidRPr="00EC2A94">
        <w:t xml:space="preserve">miljarder kronor. Det finns en påtaglig risk för att </w:t>
      </w:r>
      <w:r w:rsidR="00F6351D" w:rsidRPr="00EC2A94">
        <w:t xml:space="preserve">Socialdemokraterna </w:t>
      </w:r>
      <w:r w:rsidRPr="00EC2A94">
        <w:t>kommer att presentera mycket omfattande vallö</w:t>
      </w:r>
      <w:r w:rsidRPr="00EC2A94">
        <w:t>f</w:t>
      </w:r>
      <w:r w:rsidRPr="00EC2A94">
        <w:t xml:space="preserve">ten. Det kan vara värt att dra sig till minnes att </w:t>
      </w:r>
      <w:r w:rsidR="00F6351D" w:rsidRPr="00EC2A94">
        <w:t>Socialdemokraterna</w:t>
      </w:r>
      <w:r w:rsidRPr="00EC2A94">
        <w:t xml:space="preserve">, </w:t>
      </w:r>
      <w:r w:rsidR="00F6351D" w:rsidRPr="00EC2A94">
        <w:t>Vänste</w:t>
      </w:r>
      <w:r w:rsidR="00F6351D" w:rsidRPr="00EC2A94">
        <w:t>r</w:t>
      </w:r>
      <w:r w:rsidR="00F6351D" w:rsidRPr="00EC2A94">
        <w:t xml:space="preserve">partiet </w:t>
      </w:r>
      <w:r w:rsidRPr="00EC2A94">
        <w:t xml:space="preserve">och </w:t>
      </w:r>
      <w:r w:rsidR="00F6351D" w:rsidRPr="00EC2A94">
        <w:t xml:space="preserve">Miljöpartiet </w:t>
      </w:r>
      <w:r w:rsidRPr="00EC2A94">
        <w:t>presenterade vallöften som resulterade i det s.k. 121</w:t>
      </w:r>
      <w:r w:rsidR="00F6351D" w:rsidRPr="00EC2A94">
        <w:t>-</w:t>
      </w:r>
      <w:r w:rsidRPr="00EC2A94">
        <w:t>punktsprogrammet som sammantaget försvagade de offentliga finanserna med 60</w:t>
      </w:r>
      <w:r w:rsidR="00F6351D" w:rsidRPr="00EC2A94">
        <w:t>–</w:t>
      </w:r>
      <w:r w:rsidRPr="00EC2A94">
        <w:t>70 miljarder kronor</w:t>
      </w:r>
      <w:r w:rsidR="00E51CAD" w:rsidRPr="00EC2A94">
        <w:t>.</w:t>
      </w:r>
    </w:p>
    <w:p w:rsidR="002C0EC5" w:rsidRPr="00EC2A94" w:rsidRDefault="00A62FA1" w:rsidP="00A27B6A">
      <w:pPr>
        <w:pStyle w:val="Normaltindrag"/>
      </w:pPr>
      <w:r w:rsidRPr="00EC2A94">
        <w:t xml:space="preserve">Redan nu har </w:t>
      </w:r>
      <w:r w:rsidR="00F6351D" w:rsidRPr="00EC2A94">
        <w:t xml:space="preserve">Vänsterpartiet </w:t>
      </w:r>
      <w:r w:rsidRPr="00EC2A94">
        <w:t>presenterat ett valmanifest som innehåller mycket omfattande försvagningar av de offentliga utgifterna. Inte minst gäller detta förslaget om att utvidga antalet offentligt anställda med 200 000 pers</w:t>
      </w:r>
      <w:r w:rsidRPr="00EC2A94">
        <w:t>o</w:t>
      </w:r>
      <w:r w:rsidRPr="00EC2A94">
        <w:t xml:space="preserve">ner, att införa lagstadgad arbetstidsförkortning och att höja taken i </w:t>
      </w:r>
      <w:r w:rsidR="0015461C" w:rsidRPr="00EC2A94">
        <w:t>a</w:t>
      </w:r>
      <w:r w:rsidR="0015461C" w:rsidRPr="00EC2A94">
        <w:noBreakHyphen/>
        <w:t>kassa</w:t>
      </w:r>
      <w:r w:rsidRPr="00EC2A94">
        <w:t xml:space="preserve">n. </w:t>
      </w:r>
    </w:p>
    <w:p w:rsidR="00A27B6A" w:rsidRPr="00EC2A94" w:rsidRDefault="00A27B6A" w:rsidP="00A27B6A">
      <w:pPr>
        <w:pStyle w:val="Normaltindrag"/>
      </w:pPr>
      <w:r w:rsidRPr="00EC2A94">
        <w:t xml:space="preserve">Även </w:t>
      </w:r>
      <w:r w:rsidR="00F6351D" w:rsidRPr="00EC2A94">
        <w:t xml:space="preserve">Miljöpartiet </w:t>
      </w:r>
      <w:r w:rsidRPr="00EC2A94">
        <w:t>har presenterat ett valmanifest som innehåller bet</w:t>
      </w:r>
      <w:r w:rsidRPr="00EC2A94">
        <w:t>y</w:t>
      </w:r>
      <w:r w:rsidRPr="00EC2A94">
        <w:t>dande försvagningar av de offentliga finanserna. Skarpa utgiftsförslag ko</w:t>
      </w:r>
      <w:r w:rsidRPr="00EC2A94">
        <w:t>m</w:t>
      </w:r>
      <w:r w:rsidRPr="00EC2A94">
        <w:t xml:space="preserve">bineras med få och </w:t>
      </w:r>
      <w:r w:rsidR="002C0EC5" w:rsidRPr="00EC2A94">
        <w:t xml:space="preserve">ogenomförbara </w:t>
      </w:r>
      <w:r w:rsidRPr="00EC2A94">
        <w:t xml:space="preserve">förstärkningar. Bland förslagen märks en satsning på 40 000 nya jobb i offentlig sektor. Ambitionerna är lägre satta än hos </w:t>
      </w:r>
      <w:r w:rsidR="00F6351D" w:rsidRPr="00EC2A94">
        <w:t xml:space="preserve">Vänsterpartiet </w:t>
      </w:r>
      <w:r w:rsidRPr="00EC2A94">
        <w:t>men bedöms kosta i storleksordningen 15 miljarder kronor. Andra förslag är att man vill utvidga möjligheten att slipp</w:t>
      </w:r>
      <w:r w:rsidR="00F6351D" w:rsidRPr="00EC2A94">
        <w:t xml:space="preserve">a arbeta genom att likt Vänsterpartiet </w:t>
      </w:r>
      <w:r w:rsidRPr="00EC2A94">
        <w:t xml:space="preserve">införa sex timmars arbetsdag samt bygga ut friåret, en åtgärd som arbetsförmedlingarna har betydande problem att genomföra redan i dagsläget. Därtill vill man förlänga föräldraförsäkringen, en förlängning som riskerar att förstärka en redan stark kvinnofälla och därmed bidra till växande inkomstskillnader mellan könen. Miljöpartiet vill således avsätta betydande resurser för att betala folk </w:t>
      </w:r>
      <w:r w:rsidR="00F6351D" w:rsidRPr="00EC2A94">
        <w:t xml:space="preserve">för </w:t>
      </w:r>
      <w:r w:rsidRPr="00EC2A94">
        <w:t>att jobba</w:t>
      </w:r>
      <w:r w:rsidR="00F6351D" w:rsidRPr="00EC2A94">
        <w:t xml:space="preserve"> mindre i en situation där allt</w:t>
      </w:r>
      <w:r w:rsidRPr="00EC2A94">
        <w:t>fler ko</w:t>
      </w:r>
      <w:r w:rsidRPr="00EC2A94">
        <w:t>m</w:t>
      </w:r>
      <w:r w:rsidRPr="00EC2A94">
        <w:t xml:space="preserve">mer att behövas på arbetsmarknaden. Särskilt kvinnor skall stanna hemma mer. I </w:t>
      </w:r>
      <w:r w:rsidR="00D86DDA" w:rsidRPr="00EC2A94">
        <w:fldChar w:fldCharType="begin" w:fldLock="1"/>
      </w:r>
      <w:r w:rsidR="00D86DDA" w:rsidRPr="00EC2A94">
        <w:instrText xml:space="preserve"> REF _Ref133828956 \*lower </w:instrText>
      </w:r>
      <w:r w:rsidR="00D86DDA" w:rsidRPr="00EC2A94">
        <w:fldChar w:fldCharType="separate"/>
      </w:r>
      <w:r w:rsidR="00394736" w:rsidRPr="00EC2A94">
        <w:rPr>
          <w:b/>
          <w:szCs w:val="18"/>
        </w:rPr>
        <w:t>tabell 4.2</w:t>
      </w:r>
      <w:r w:rsidR="00D86DDA" w:rsidRPr="00EC2A94">
        <w:fldChar w:fldCharType="end"/>
      </w:r>
      <w:r w:rsidR="00D86DDA" w:rsidRPr="00EC2A94">
        <w:t xml:space="preserve"> </w:t>
      </w:r>
      <w:r w:rsidRPr="00EC2A94">
        <w:t>redovisas de förslag som är beräkningsbara.</w:t>
      </w:r>
    </w:p>
    <w:p w:rsidR="00A27B6A" w:rsidRPr="00EC2A94" w:rsidRDefault="00A27B6A" w:rsidP="00D2003E">
      <w:pPr>
        <w:rPr>
          <w:b/>
        </w:rPr>
      </w:pPr>
      <w:bookmarkStart w:id="79" w:name="_Ref133828956"/>
      <w:bookmarkStart w:id="80" w:name="_Toc134431981"/>
      <w:r w:rsidRPr="00EC2A94">
        <w:rPr>
          <w:b/>
          <w:szCs w:val="18"/>
        </w:rPr>
        <w:t xml:space="preserve">Tabell </w:t>
      </w:r>
      <w:r w:rsidR="008D0DF4" w:rsidRPr="00EC2A94">
        <w:rPr>
          <w:b/>
          <w:szCs w:val="18"/>
        </w:rPr>
        <w:fldChar w:fldCharType="begin" w:fldLock="1"/>
      </w:r>
      <w:r w:rsidR="008D0DF4" w:rsidRPr="00EC2A94">
        <w:rPr>
          <w:b/>
          <w:szCs w:val="18"/>
        </w:rPr>
        <w:instrText xml:space="preserve"> STYLEREF 1 \s </w:instrText>
      </w:r>
      <w:r w:rsidR="008D0DF4" w:rsidRPr="00EC2A94">
        <w:rPr>
          <w:b/>
          <w:szCs w:val="18"/>
        </w:rPr>
        <w:fldChar w:fldCharType="separate"/>
      </w:r>
      <w:r w:rsidR="00394736" w:rsidRPr="00EC2A94">
        <w:rPr>
          <w:b/>
          <w:szCs w:val="18"/>
        </w:rPr>
        <w:t>4</w:t>
      </w:r>
      <w:r w:rsidR="008D0DF4" w:rsidRPr="00EC2A94">
        <w:rPr>
          <w:b/>
          <w:szCs w:val="18"/>
        </w:rPr>
        <w:fldChar w:fldCharType="end"/>
      </w:r>
      <w:r w:rsidR="008D0DF4" w:rsidRPr="00EC2A94">
        <w:rPr>
          <w:b/>
          <w:szCs w:val="18"/>
        </w:rPr>
        <w:t>.</w:t>
      </w:r>
      <w:r w:rsidR="008D0DF4" w:rsidRPr="00EC2A94">
        <w:rPr>
          <w:b/>
          <w:szCs w:val="18"/>
        </w:rPr>
        <w:fldChar w:fldCharType="begin" w:fldLock="1"/>
      </w:r>
      <w:r w:rsidR="008D0DF4" w:rsidRPr="00EC2A94">
        <w:rPr>
          <w:b/>
          <w:szCs w:val="18"/>
        </w:rPr>
        <w:instrText xml:space="preserve"> SEQ Tabell \* ARABIC \s 1 </w:instrText>
      </w:r>
      <w:r w:rsidR="008D0DF4" w:rsidRPr="00EC2A94">
        <w:rPr>
          <w:b/>
          <w:szCs w:val="18"/>
        </w:rPr>
        <w:fldChar w:fldCharType="separate"/>
      </w:r>
      <w:r w:rsidR="00394736" w:rsidRPr="00EC2A94">
        <w:rPr>
          <w:b/>
          <w:szCs w:val="18"/>
        </w:rPr>
        <w:t>2</w:t>
      </w:r>
      <w:r w:rsidR="008D0DF4" w:rsidRPr="00EC2A94">
        <w:rPr>
          <w:b/>
          <w:szCs w:val="18"/>
        </w:rPr>
        <w:fldChar w:fldCharType="end"/>
      </w:r>
      <w:bookmarkEnd w:id="79"/>
      <w:r w:rsidRPr="00EC2A94">
        <w:rPr>
          <w:b/>
        </w:rPr>
        <w:t xml:space="preserve"> Vissa budgetförsvagningar</w:t>
      </w:r>
      <w:r w:rsidR="00D86DDA" w:rsidRPr="00EC2A94">
        <w:rPr>
          <w:b/>
        </w:rPr>
        <w:t xml:space="preserve"> </w:t>
      </w:r>
      <w:r w:rsidR="00CD3A4C" w:rsidRPr="00EC2A94">
        <w:rPr>
          <w:b/>
        </w:rPr>
        <w:t xml:space="preserve">i Vänsterpartiet </w:t>
      </w:r>
      <w:r w:rsidR="00D86DDA" w:rsidRPr="00EC2A94">
        <w:rPr>
          <w:b/>
        </w:rPr>
        <w:t xml:space="preserve">och </w:t>
      </w:r>
      <w:r w:rsidR="00CD3A4C" w:rsidRPr="00EC2A94">
        <w:rPr>
          <w:b/>
        </w:rPr>
        <w:t xml:space="preserve">Miljöpartiets </w:t>
      </w:r>
      <w:r w:rsidRPr="00EC2A94">
        <w:rPr>
          <w:b/>
        </w:rPr>
        <w:t>va</w:t>
      </w:r>
      <w:r w:rsidRPr="00EC2A94">
        <w:rPr>
          <w:b/>
        </w:rPr>
        <w:t>l</w:t>
      </w:r>
      <w:r w:rsidRPr="00EC2A94">
        <w:rPr>
          <w:b/>
        </w:rPr>
        <w:t>manifest, miljarder kronor</w:t>
      </w:r>
      <w:bookmarkEnd w:id="80"/>
    </w:p>
    <w:tbl>
      <w:tblPr>
        <w:tblStyle w:val="Enkeltabell1"/>
        <w:tblW w:w="5103" w:type="dxa"/>
        <w:tblInd w:w="108" w:type="dxa"/>
        <w:tblLook w:val="0060" w:firstRow="1" w:lastRow="1" w:firstColumn="0" w:lastColumn="0" w:noHBand="0" w:noVBand="0"/>
      </w:tblPr>
      <w:tblGrid>
        <w:gridCol w:w="3401"/>
        <w:gridCol w:w="851"/>
        <w:gridCol w:w="851"/>
      </w:tblGrid>
      <w:tr w:rsidR="00A27B6A" w:rsidRPr="00EC2A94">
        <w:trPr>
          <w:cnfStyle w:val="100000000000" w:firstRow="1" w:lastRow="0" w:firstColumn="0" w:lastColumn="0" w:oddVBand="0" w:evenVBand="0" w:oddHBand="0" w:evenHBand="0" w:firstRowFirstColumn="0" w:firstRowLastColumn="0" w:lastRowFirstColumn="0" w:lastRowLastColumn="0"/>
        </w:trPr>
        <w:tc>
          <w:tcPr>
            <w:tcW w:w="3401" w:type="dxa"/>
            <w:tcBorders>
              <w:top w:val="single" w:sz="4" w:space="0" w:color="auto"/>
            </w:tcBorders>
          </w:tcPr>
          <w:p w:rsidR="00A27B6A" w:rsidRPr="00EC2A94" w:rsidRDefault="00A27B6A" w:rsidP="00D2003E">
            <w:pPr>
              <w:keepNext/>
              <w:keepLines/>
              <w:spacing w:before="60" w:line="200" w:lineRule="exact"/>
              <w:jc w:val="center"/>
              <w:rPr>
                <w:rFonts w:ascii="Times New Roman" w:hAnsi="Times New Roman"/>
                <w:sz w:val="16"/>
                <w:szCs w:val="16"/>
              </w:rPr>
            </w:pPr>
          </w:p>
        </w:tc>
        <w:tc>
          <w:tcPr>
            <w:tcW w:w="851" w:type="dxa"/>
            <w:tcBorders>
              <w:top w:val="single" w:sz="4" w:space="0" w:color="auto"/>
            </w:tcBorders>
          </w:tcPr>
          <w:p w:rsidR="00A27B6A" w:rsidRPr="00EC2A94" w:rsidRDefault="00D86DDA" w:rsidP="00D2003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(v)</w:t>
            </w:r>
          </w:p>
        </w:tc>
        <w:tc>
          <w:tcPr>
            <w:tcW w:w="851" w:type="dxa"/>
            <w:tcBorders>
              <w:top w:val="single" w:sz="4" w:space="0" w:color="auto"/>
            </w:tcBorders>
          </w:tcPr>
          <w:p w:rsidR="00A27B6A" w:rsidRPr="00EC2A94" w:rsidRDefault="00D86DDA" w:rsidP="00D2003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(mp)</w:t>
            </w:r>
          </w:p>
        </w:tc>
      </w:tr>
      <w:tr w:rsidR="00A27B6A" w:rsidRPr="00EC2A94">
        <w:tc>
          <w:tcPr>
            <w:tcW w:w="3401" w:type="dxa"/>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Ökat antal offentligt anställda</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73</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15</w:t>
            </w:r>
          </w:p>
        </w:tc>
      </w:tr>
      <w:tr w:rsidR="00A27B6A" w:rsidRPr="00EC2A94">
        <w:tc>
          <w:tcPr>
            <w:tcW w:w="3401" w:type="dxa"/>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Arbetstidsförkortning</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25</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25</w:t>
            </w:r>
          </w:p>
        </w:tc>
      </w:tr>
      <w:tr w:rsidR="00A27B6A" w:rsidRPr="00EC2A94">
        <w:tc>
          <w:tcPr>
            <w:tcW w:w="3401" w:type="dxa"/>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Sänkta arbetsgivaravgifter</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1</w:t>
            </w:r>
          </w:p>
        </w:tc>
      </w:tr>
      <w:tr w:rsidR="00A27B6A" w:rsidRPr="00EC2A94">
        <w:tc>
          <w:tcPr>
            <w:tcW w:w="3401" w:type="dxa"/>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Friår</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2</w:t>
            </w:r>
          </w:p>
        </w:tc>
      </w:tr>
      <w:tr w:rsidR="00A27B6A" w:rsidRPr="00EC2A94">
        <w:tc>
          <w:tcPr>
            <w:tcW w:w="3401" w:type="dxa"/>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Arbetslöshetsförsäkring</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7</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w:t>
            </w:r>
          </w:p>
        </w:tc>
      </w:tr>
      <w:tr w:rsidR="00A27B6A" w:rsidRPr="00EC2A94">
        <w:tc>
          <w:tcPr>
            <w:tcW w:w="3401" w:type="dxa"/>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Trängselskatter i storstäder</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6</w:t>
            </w:r>
          </w:p>
        </w:tc>
      </w:tr>
      <w:tr w:rsidR="00A27B6A" w:rsidRPr="00EC2A94">
        <w:tc>
          <w:tcPr>
            <w:tcW w:w="3401" w:type="dxa"/>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Föräldraförsäkringen</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1</w:t>
            </w:r>
          </w:p>
        </w:tc>
        <w:tc>
          <w:tcPr>
            <w:tcW w:w="851" w:type="dxa"/>
          </w:tcPr>
          <w:p w:rsidR="00A27B6A" w:rsidRPr="00EC2A94" w:rsidRDefault="00236ECC"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7</w:t>
            </w:r>
          </w:p>
        </w:tc>
      </w:tr>
      <w:tr w:rsidR="00A27B6A" w:rsidRPr="00EC2A94">
        <w:tc>
          <w:tcPr>
            <w:tcW w:w="3401" w:type="dxa"/>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Garantipension</w:t>
            </w:r>
          </w:p>
        </w:tc>
        <w:tc>
          <w:tcPr>
            <w:tcW w:w="851" w:type="dxa"/>
          </w:tcPr>
          <w:p w:rsidR="00A27B6A" w:rsidRPr="00EC2A94" w:rsidRDefault="00236ECC"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w:t>
            </w:r>
          </w:p>
        </w:tc>
        <w:tc>
          <w:tcPr>
            <w:tcW w:w="851" w:type="dxa"/>
          </w:tcPr>
          <w:p w:rsidR="00A27B6A" w:rsidRPr="00EC2A94" w:rsidRDefault="00236ECC"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1</w:t>
            </w:r>
          </w:p>
        </w:tc>
      </w:tr>
      <w:tr w:rsidR="00A27B6A" w:rsidRPr="00EC2A94">
        <w:tc>
          <w:tcPr>
            <w:tcW w:w="3401" w:type="dxa"/>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Tandvårdsreform</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12</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2</w:t>
            </w:r>
          </w:p>
        </w:tc>
      </w:tr>
      <w:tr w:rsidR="00A27B6A" w:rsidRPr="00EC2A94">
        <w:tc>
          <w:tcPr>
            <w:tcW w:w="3401" w:type="dxa"/>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Studiemedel/bidrag</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2</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5</w:t>
            </w:r>
          </w:p>
        </w:tc>
      </w:tr>
      <w:tr w:rsidR="00A27B6A" w:rsidRPr="00EC2A94">
        <w:tc>
          <w:tcPr>
            <w:tcW w:w="3401" w:type="dxa"/>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Bostadsbidrag och bostadstillägg</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1</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w:t>
            </w:r>
          </w:p>
        </w:tc>
      </w:tr>
      <w:tr w:rsidR="00A27B6A" w:rsidRPr="00EC2A94">
        <w:tc>
          <w:tcPr>
            <w:tcW w:w="3401" w:type="dxa"/>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Regionalpolitik</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1</w:t>
            </w:r>
          </w:p>
        </w:tc>
        <w:tc>
          <w:tcPr>
            <w:tcW w:w="851" w:type="dxa"/>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w:t>
            </w:r>
          </w:p>
        </w:tc>
      </w:tr>
      <w:tr w:rsidR="00A27B6A" w:rsidRPr="00EC2A94">
        <w:tc>
          <w:tcPr>
            <w:tcW w:w="3401" w:type="dxa"/>
            <w:tcBorders>
              <w:bottom w:val="single" w:sz="6" w:space="0" w:color="000000"/>
            </w:tcBorders>
          </w:tcPr>
          <w:p w:rsidR="00A27B6A" w:rsidRPr="00EC2A94" w:rsidRDefault="00A27B6A" w:rsidP="00D2003E">
            <w:pPr>
              <w:keepNext/>
              <w:keepLines/>
              <w:spacing w:before="60" w:line="200" w:lineRule="exact"/>
              <w:rPr>
                <w:rFonts w:ascii="Times New Roman" w:hAnsi="Times New Roman"/>
                <w:sz w:val="16"/>
                <w:szCs w:val="16"/>
              </w:rPr>
            </w:pPr>
            <w:r w:rsidRPr="00EC2A94">
              <w:rPr>
                <w:rFonts w:ascii="Times New Roman" w:hAnsi="Times New Roman"/>
                <w:sz w:val="16"/>
                <w:szCs w:val="16"/>
              </w:rPr>
              <w:t>Kultur</w:t>
            </w:r>
          </w:p>
        </w:tc>
        <w:tc>
          <w:tcPr>
            <w:tcW w:w="851" w:type="dxa"/>
            <w:tcBorders>
              <w:bottom w:val="single" w:sz="6" w:space="0" w:color="000000"/>
            </w:tcBorders>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w:t>
            </w:r>
          </w:p>
        </w:tc>
        <w:tc>
          <w:tcPr>
            <w:tcW w:w="851" w:type="dxa"/>
            <w:tcBorders>
              <w:bottom w:val="single" w:sz="6" w:space="0" w:color="000000"/>
            </w:tcBorders>
          </w:tcPr>
          <w:p w:rsidR="00A27B6A" w:rsidRPr="00EC2A94" w:rsidRDefault="00A27B6A" w:rsidP="00D2003E">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1</w:t>
            </w:r>
          </w:p>
        </w:tc>
      </w:tr>
      <w:tr w:rsidR="00A27B6A" w:rsidRPr="00EC2A94">
        <w:trPr>
          <w:cnfStyle w:val="010000000000" w:firstRow="0" w:lastRow="1" w:firstColumn="0" w:lastColumn="0" w:oddVBand="0" w:evenVBand="0" w:oddHBand="0" w:evenHBand="0" w:firstRowFirstColumn="0" w:firstRowLastColumn="0" w:lastRowFirstColumn="0" w:lastRowLastColumn="0"/>
        </w:trPr>
        <w:tc>
          <w:tcPr>
            <w:tcW w:w="3401" w:type="dxa"/>
            <w:tcBorders>
              <w:bottom w:val="single" w:sz="4" w:space="0" w:color="auto"/>
            </w:tcBorders>
          </w:tcPr>
          <w:p w:rsidR="00A27B6A" w:rsidRPr="00EC2A94" w:rsidRDefault="00A27B6A" w:rsidP="00D2003E">
            <w:pPr>
              <w:keepNext/>
              <w:keepLines/>
              <w:spacing w:before="60" w:line="200" w:lineRule="exact"/>
              <w:rPr>
                <w:rFonts w:ascii="Times New Roman" w:hAnsi="Times New Roman"/>
                <w:b/>
                <w:sz w:val="16"/>
                <w:szCs w:val="16"/>
              </w:rPr>
            </w:pPr>
            <w:r w:rsidRPr="00EC2A94">
              <w:rPr>
                <w:rFonts w:ascii="Times New Roman" w:hAnsi="Times New Roman"/>
                <w:b/>
                <w:sz w:val="16"/>
                <w:szCs w:val="16"/>
              </w:rPr>
              <w:t>Summa</w:t>
            </w:r>
          </w:p>
        </w:tc>
        <w:tc>
          <w:tcPr>
            <w:tcW w:w="851" w:type="dxa"/>
            <w:tcBorders>
              <w:bottom w:val="single" w:sz="4" w:space="0" w:color="auto"/>
            </w:tcBorders>
          </w:tcPr>
          <w:p w:rsidR="00A27B6A" w:rsidRPr="00EC2A94" w:rsidRDefault="00236ECC" w:rsidP="00D2003E">
            <w:pPr>
              <w:keepNext/>
              <w:keepLines/>
              <w:spacing w:before="60" w:line="200" w:lineRule="exact"/>
              <w:ind w:right="284"/>
              <w:jc w:val="right"/>
              <w:rPr>
                <w:rFonts w:ascii="Times New Roman" w:hAnsi="Times New Roman"/>
                <w:b/>
                <w:sz w:val="16"/>
                <w:szCs w:val="16"/>
              </w:rPr>
            </w:pPr>
            <w:r w:rsidRPr="00EC2A94">
              <w:rPr>
                <w:rFonts w:ascii="Times New Roman" w:hAnsi="Times New Roman"/>
                <w:b/>
                <w:sz w:val="16"/>
                <w:szCs w:val="16"/>
              </w:rPr>
              <w:t>122</w:t>
            </w:r>
          </w:p>
        </w:tc>
        <w:tc>
          <w:tcPr>
            <w:tcW w:w="851" w:type="dxa"/>
            <w:tcBorders>
              <w:bottom w:val="single" w:sz="4" w:space="0" w:color="auto"/>
            </w:tcBorders>
          </w:tcPr>
          <w:p w:rsidR="00A27B6A" w:rsidRPr="00EC2A94" w:rsidRDefault="00236ECC" w:rsidP="00D2003E">
            <w:pPr>
              <w:keepNext/>
              <w:keepLines/>
              <w:spacing w:before="60" w:line="200" w:lineRule="exact"/>
              <w:ind w:right="284"/>
              <w:jc w:val="right"/>
              <w:rPr>
                <w:rFonts w:ascii="Times New Roman" w:hAnsi="Times New Roman"/>
                <w:b/>
                <w:sz w:val="16"/>
                <w:szCs w:val="16"/>
              </w:rPr>
            </w:pPr>
            <w:r w:rsidRPr="00EC2A94">
              <w:rPr>
                <w:rFonts w:ascii="Times New Roman" w:hAnsi="Times New Roman"/>
                <w:b/>
                <w:sz w:val="16"/>
                <w:szCs w:val="16"/>
              </w:rPr>
              <w:t>65</w:t>
            </w:r>
          </w:p>
        </w:tc>
      </w:tr>
    </w:tbl>
    <w:p w:rsidR="00A62FA1" w:rsidRPr="00EC2A94" w:rsidRDefault="005E7007" w:rsidP="00D2003E">
      <w:pPr>
        <w:spacing w:before="0"/>
        <w:rPr>
          <w:sz w:val="16"/>
          <w:szCs w:val="16"/>
        </w:rPr>
      </w:pPr>
      <w:r w:rsidRPr="00EC2A94">
        <w:rPr>
          <w:i/>
          <w:sz w:val="16"/>
          <w:szCs w:val="16"/>
        </w:rPr>
        <w:t>Källa:</w:t>
      </w:r>
      <w:r w:rsidR="00A62FA1" w:rsidRPr="00EC2A94">
        <w:rPr>
          <w:sz w:val="16"/>
          <w:szCs w:val="16"/>
        </w:rPr>
        <w:t xml:space="preserve"> RUT Dnr 2006:47</w:t>
      </w:r>
      <w:r w:rsidR="00236ECC" w:rsidRPr="00EC2A94">
        <w:rPr>
          <w:sz w:val="16"/>
          <w:szCs w:val="16"/>
        </w:rPr>
        <w:t xml:space="preserve">, </w:t>
      </w:r>
      <w:r w:rsidR="009E607C" w:rsidRPr="00EC2A94">
        <w:rPr>
          <w:sz w:val="16"/>
          <w:szCs w:val="16"/>
        </w:rPr>
        <w:t xml:space="preserve">Miljöpartiets </w:t>
      </w:r>
      <w:r w:rsidR="00236ECC" w:rsidRPr="00EC2A94">
        <w:rPr>
          <w:sz w:val="16"/>
          <w:szCs w:val="16"/>
        </w:rPr>
        <w:t>valplattform och egna beräknin</w:t>
      </w:r>
      <w:r w:rsidR="00236ECC" w:rsidRPr="00EC2A94">
        <w:rPr>
          <w:sz w:val="16"/>
          <w:szCs w:val="16"/>
        </w:rPr>
        <w:t>g</w:t>
      </w:r>
      <w:r w:rsidR="00236ECC" w:rsidRPr="00EC2A94">
        <w:rPr>
          <w:sz w:val="16"/>
          <w:szCs w:val="16"/>
        </w:rPr>
        <w:t>ar</w:t>
      </w:r>
      <w:r w:rsidR="00CD3A4C" w:rsidRPr="00EC2A94">
        <w:rPr>
          <w:sz w:val="16"/>
          <w:szCs w:val="16"/>
        </w:rPr>
        <w:t>.</w:t>
      </w:r>
    </w:p>
    <w:p w:rsidR="00A62FA1" w:rsidRPr="00EC2A94" w:rsidRDefault="00A62FA1" w:rsidP="008B63E1">
      <w:pPr>
        <w:pStyle w:val="Rubrik2"/>
      </w:pPr>
      <w:bookmarkStart w:id="81" w:name="_Toc132764799"/>
      <w:bookmarkStart w:id="82" w:name="_Toc132765521"/>
      <w:bookmarkStart w:id="83" w:name="_Toc132968483"/>
      <w:bookmarkStart w:id="84" w:name="_Toc133295260"/>
      <w:bookmarkStart w:id="85" w:name="_Toc133472623"/>
      <w:bookmarkStart w:id="86" w:name="_Toc133635409"/>
      <w:bookmarkStart w:id="87" w:name="_Toc133655664"/>
      <w:bookmarkStart w:id="88" w:name="_Toc135443539"/>
      <w:r w:rsidRPr="00EC2A94">
        <w:t>Effekter av regeringens ekonomiska politik</w:t>
      </w:r>
      <w:bookmarkEnd w:id="81"/>
      <w:bookmarkEnd w:id="82"/>
      <w:bookmarkEnd w:id="83"/>
      <w:bookmarkEnd w:id="84"/>
      <w:bookmarkEnd w:id="85"/>
      <w:bookmarkEnd w:id="86"/>
      <w:bookmarkEnd w:id="87"/>
      <w:bookmarkEnd w:id="88"/>
    </w:p>
    <w:p w:rsidR="00A62FA1" w:rsidRPr="00EC2A94" w:rsidRDefault="00A62FA1" w:rsidP="00A62FA1">
      <w:r w:rsidRPr="00EC2A94">
        <w:t>Regeringen anger att de</w:t>
      </w:r>
      <w:r w:rsidR="00CD3A4C" w:rsidRPr="00EC2A94">
        <w:t>s</w:t>
      </w:r>
      <w:r w:rsidRPr="00EC2A94">
        <w:t xml:space="preserve">s politik kommer att medföra ökad sysselsättning och aktivitet motsvarande </w:t>
      </w:r>
      <w:r w:rsidR="00CD3A4C" w:rsidRPr="00EC2A94">
        <w:t>60 000–</w:t>
      </w:r>
      <w:r w:rsidR="006E3676" w:rsidRPr="00EC2A94">
        <w:t>65 000</w:t>
      </w:r>
      <w:r w:rsidRPr="00EC2A94">
        <w:t xml:space="preserve"> personer. Det finns en risk att detta kommer</w:t>
      </w:r>
      <w:r w:rsidR="00CD3A4C" w:rsidRPr="00EC2A94">
        <w:t xml:space="preserve"> att</w:t>
      </w:r>
      <w:r w:rsidRPr="00EC2A94">
        <w:t xml:space="preserve"> visa sig vara en överdrift. </w:t>
      </w:r>
    </w:p>
    <w:p w:rsidR="00A62FA1" w:rsidRPr="00EC2A94" w:rsidRDefault="00A62FA1" w:rsidP="00A62FA1">
      <w:pPr>
        <w:pStyle w:val="Normaltindrag"/>
      </w:pPr>
      <w:r w:rsidRPr="00EC2A94">
        <w:t>På kort sikt finns det skäl att anta att det sker en marginell förbättring av arbetsmarknadsstatistiken främst till följd av att regeringen utökar antalet ar</w:t>
      </w:r>
      <w:r w:rsidR="00CD3A4C" w:rsidRPr="00EC2A94">
        <w:t>betsmarknadspolitiska åtgärder</w:t>
      </w:r>
      <w:r w:rsidRPr="00EC2A94">
        <w:t xml:space="preserve"> med fler plusjobb. Den kortsiktiga förbät</w:t>
      </w:r>
      <w:r w:rsidRPr="00EC2A94">
        <w:t>t</w:t>
      </w:r>
      <w:r w:rsidRPr="00EC2A94">
        <w:t>ringen kommer emellertid förhållandevis snabbt att vändas till det motsatta. Snart kommer framför</w:t>
      </w:r>
      <w:r w:rsidR="00CD3A4C" w:rsidRPr="00EC2A94">
        <w:t xml:space="preserve"> </w:t>
      </w:r>
      <w:r w:rsidRPr="00EC2A94">
        <w:t>allt generösare bidrag, men också det f</w:t>
      </w:r>
      <w:r w:rsidR="00CD3A4C" w:rsidRPr="00EC2A94">
        <w:t>aktum att all</w:t>
      </w:r>
      <w:r w:rsidR="00CD3A4C" w:rsidRPr="00EC2A94">
        <w:t>t</w:t>
      </w:r>
      <w:r w:rsidRPr="00EC2A94">
        <w:t>fler får sämre förutsättningar att återvända till jobb, åter att försvaga arbet</w:t>
      </w:r>
      <w:r w:rsidRPr="00EC2A94">
        <w:t>s</w:t>
      </w:r>
      <w:r w:rsidRPr="00EC2A94">
        <w:t xml:space="preserve">marknaden och öka frånvaron. </w:t>
      </w:r>
    </w:p>
    <w:p w:rsidR="00A62FA1" w:rsidRPr="00EC2A94" w:rsidRDefault="00A62FA1" w:rsidP="00A62FA1">
      <w:pPr>
        <w:pStyle w:val="Normaltindrag"/>
      </w:pPr>
      <w:r w:rsidRPr="00EC2A94">
        <w:t>De plusjobb som regeringen föreslår skall vara arbeten som annars inte skulle utföras och som man i normala fall inte är beredd att betala för, dvs. i praktiken sysselsättning som endast i ringa utsträckning ger yrkeserfarenhet som ökar anställningsbarheten framöver. Arbetsmarknadspolitiska åtgärder som är riktade mot offentlig sektor är ofta förenade med betydande unda</w:t>
      </w:r>
      <w:r w:rsidRPr="00EC2A94">
        <w:t>n</w:t>
      </w:r>
      <w:r w:rsidRPr="00EC2A94">
        <w:t xml:space="preserve">trängningseffekter. En rimlig bedömning är att </w:t>
      </w:r>
      <w:r w:rsidR="00842558" w:rsidRPr="00EC2A94">
        <w:t>undanträngningen uppgår till 70–</w:t>
      </w:r>
      <w:r w:rsidRPr="00EC2A94">
        <w:t>75</w:t>
      </w:r>
      <w:r w:rsidR="00320C7C" w:rsidRPr="00EC2A94">
        <w:t> procent</w:t>
      </w:r>
      <w:r w:rsidRPr="00EC2A94">
        <w:t xml:space="preserve">. Detta innebär att effekterna av regeringens politik i bästa fall uppgår till </w:t>
      </w:r>
      <w:r w:rsidR="006E3676" w:rsidRPr="00EC2A94">
        <w:t>15 000</w:t>
      </w:r>
      <w:r w:rsidRPr="00EC2A94">
        <w:t xml:space="preserve"> personer. En förbättring därutöver beror främst på konjun</w:t>
      </w:r>
      <w:r w:rsidRPr="00EC2A94">
        <w:t>k</w:t>
      </w:r>
      <w:r w:rsidRPr="00EC2A94">
        <w:t>turen och den expansiva penningpolitiken.</w:t>
      </w:r>
    </w:p>
    <w:p w:rsidR="00A62FA1" w:rsidRPr="00EC2A94" w:rsidRDefault="00A62FA1" w:rsidP="00A62FA1">
      <w:pPr>
        <w:pStyle w:val="Normaltindrag"/>
      </w:pPr>
      <w:r w:rsidRPr="00EC2A94">
        <w:t>Statsminister Göran Persson har</w:t>
      </w:r>
      <w:r w:rsidR="002C0EC5" w:rsidRPr="00EC2A94">
        <w:t xml:space="preserve">, precis som </w:t>
      </w:r>
      <w:r w:rsidR="00842558" w:rsidRPr="00EC2A94">
        <w:t>Vänsterpartiet</w:t>
      </w:r>
      <w:r w:rsidR="002C0EC5" w:rsidRPr="00EC2A94">
        <w:t>,</w:t>
      </w:r>
      <w:r w:rsidRPr="00EC2A94">
        <w:t xml:space="preserve"> föreslagit att taket i arbetslöshetsförsäkringen skall höjas. Höjda tak i sjukförsäkringen och </w:t>
      </w:r>
      <w:r w:rsidR="00842558" w:rsidRPr="00EC2A94">
        <w:t>a-</w:t>
      </w:r>
      <w:r w:rsidR="0015461C" w:rsidRPr="00EC2A94">
        <w:t>kassa</w:t>
      </w:r>
      <w:r w:rsidRPr="00EC2A94">
        <w:t>n och fler arbetsmarknadspolitiska åtgärder kommer att höja arbet</w:t>
      </w:r>
      <w:r w:rsidRPr="00EC2A94">
        <w:t>s</w:t>
      </w:r>
      <w:r w:rsidRPr="00EC2A94">
        <w:t xml:space="preserve">lösheten, minska sysselsättningen och således öka utanförskapet. </w:t>
      </w:r>
    </w:p>
    <w:p w:rsidR="00A62FA1" w:rsidRPr="00EC2A94" w:rsidRDefault="00A62FA1" w:rsidP="00A62FA1">
      <w:pPr>
        <w:pStyle w:val="Normaltindrag"/>
      </w:pPr>
      <w:r w:rsidRPr="00EC2A94">
        <w:t>Den högre arbetslösheten som ökad generositet i olika försäkringssystem ger upphov till är strukturell, inte konjunkturell, till sin karaktär. Regerin</w:t>
      </w:r>
      <w:r w:rsidRPr="00EC2A94">
        <w:t>g</w:t>
      </w:r>
      <w:r w:rsidRPr="00EC2A94">
        <w:t xml:space="preserve">ens politik medför således att ekonomins funktionssätt försämras och att den långsiktiga arbetslöshetsnivån stiger. </w:t>
      </w:r>
    </w:p>
    <w:p w:rsidR="00CF17A7" w:rsidRPr="00EC2A94" w:rsidRDefault="00CF17A7" w:rsidP="00A62FA1">
      <w:pPr>
        <w:pStyle w:val="Normaltindrag"/>
      </w:pPr>
      <w:r w:rsidRPr="00EC2A94">
        <w:t>Sammantaget innebär regeringens förslag en statis</w:t>
      </w:r>
      <w:r w:rsidR="00CB6AE4" w:rsidRPr="00EC2A94">
        <w:t>k förbättring av sysse</w:t>
      </w:r>
      <w:r w:rsidR="00CB6AE4" w:rsidRPr="00EC2A94">
        <w:t>l</w:t>
      </w:r>
      <w:r w:rsidR="00CB6AE4" w:rsidRPr="00EC2A94">
        <w:t>sättningen motsvarande ca 15 000 personer. Redan på sikt medför emelle</w:t>
      </w:r>
      <w:r w:rsidR="00CB6AE4" w:rsidRPr="00EC2A94">
        <w:t>r</w:t>
      </w:r>
      <w:r w:rsidR="00CB6AE4" w:rsidRPr="00EC2A94">
        <w:t>tid politiken en försvagning. På längre sikt förstä</w:t>
      </w:r>
      <w:r w:rsidR="00842558" w:rsidRPr="00EC2A94">
        <w:t>rks nedgången</w:t>
      </w:r>
      <w:r w:rsidR="00CB6AE4" w:rsidRPr="00EC2A94">
        <w:t xml:space="preserve"> (se </w:t>
      </w:r>
      <w:r w:rsidR="00CB6AE4" w:rsidRPr="00EC2A94">
        <w:fldChar w:fldCharType="begin" w:fldLock="1"/>
      </w:r>
      <w:r w:rsidR="00CB6AE4" w:rsidRPr="00EC2A94">
        <w:instrText xml:space="preserve"> REF _Ref116030585 \*LOWER </w:instrText>
      </w:r>
      <w:r w:rsidR="00CB6AE4" w:rsidRPr="00EC2A94">
        <w:fldChar w:fldCharType="separate"/>
      </w:r>
      <w:r w:rsidR="00394736" w:rsidRPr="00EC2A94">
        <w:rPr>
          <w:b/>
        </w:rPr>
        <w:t>tabell 4.3</w:t>
      </w:r>
      <w:r w:rsidR="00CB6AE4" w:rsidRPr="00EC2A94">
        <w:fldChar w:fldCharType="end"/>
      </w:r>
      <w:r w:rsidR="00CB6AE4" w:rsidRPr="00EC2A94">
        <w:t>).</w:t>
      </w:r>
    </w:p>
    <w:p w:rsidR="00A62FA1" w:rsidRPr="00EC2A94" w:rsidRDefault="00A62FA1" w:rsidP="00D2003E">
      <w:pPr>
        <w:rPr>
          <w:b/>
        </w:rPr>
      </w:pPr>
      <w:bookmarkStart w:id="89" w:name="_Ref116030585"/>
      <w:bookmarkStart w:id="90" w:name="_Toc134431982"/>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4</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3</w:t>
      </w:r>
      <w:r w:rsidR="008D0DF4" w:rsidRPr="00EC2A94">
        <w:rPr>
          <w:b/>
        </w:rPr>
        <w:fldChar w:fldCharType="end"/>
      </w:r>
      <w:bookmarkEnd w:id="89"/>
      <w:r w:rsidRPr="00EC2A94">
        <w:rPr>
          <w:b/>
        </w:rPr>
        <w:t xml:space="preserve"> Dynamiska effekter av regeringens politik</w:t>
      </w:r>
      <w:bookmarkEnd w:id="90"/>
    </w:p>
    <w:tbl>
      <w:tblPr>
        <w:tblStyle w:val="Enkeltabell1"/>
        <w:tblW w:w="6010" w:type="dxa"/>
        <w:tblLook w:val="01E0" w:firstRow="1" w:lastRow="1" w:firstColumn="1" w:lastColumn="1" w:noHBand="0" w:noVBand="0"/>
      </w:tblPr>
      <w:tblGrid>
        <w:gridCol w:w="1567"/>
        <w:gridCol w:w="1256"/>
        <w:gridCol w:w="1172"/>
        <w:gridCol w:w="1083"/>
        <w:gridCol w:w="932"/>
      </w:tblGrid>
      <w:tr w:rsidR="00A62FA1" w:rsidRPr="00EC2A94">
        <w:trPr>
          <w:cnfStyle w:val="100000000000" w:firstRow="1" w:lastRow="0" w:firstColumn="0" w:lastColumn="0" w:oddVBand="0" w:evenVBand="0" w:oddHBand="0" w:evenHBand="0" w:firstRowFirstColumn="0" w:firstRowLastColumn="0" w:lastRowFirstColumn="0" w:lastRowLastColumn="0"/>
          <w:cantSplit/>
        </w:trPr>
        <w:tc>
          <w:tcPr>
            <w:tcW w:w="2424" w:type="dxa"/>
            <w:tcBorders>
              <w:top w:val="single" w:sz="4" w:space="0" w:color="auto"/>
              <w:bottom w:val="nil"/>
            </w:tcBorders>
          </w:tcPr>
          <w:p w:rsidR="00A62FA1" w:rsidRPr="00EC2A94" w:rsidRDefault="00A62FA1" w:rsidP="00D2003E">
            <w:pPr>
              <w:pStyle w:val="Tabelltext"/>
              <w:keepNext/>
              <w:spacing w:line="200" w:lineRule="exact"/>
              <w:jc w:val="left"/>
              <w:rPr>
                <w:rFonts w:ascii="Times New Roman" w:hAnsi="Times New Roman"/>
                <w:b/>
                <w:sz w:val="16"/>
                <w:szCs w:val="16"/>
              </w:rPr>
            </w:pPr>
          </w:p>
        </w:tc>
        <w:tc>
          <w:tcPr>
            <w:tcW w:w="1684" w:type="dxa"/>
            <w:tcBorders>
              <w:top w:val="single" w:sz="4" w:space="0" w:color="auto"/>
              <w:bottom w:val="nil"/>
            </w:tcBorders>
          </w:tcPr>
          <w:p w:rsidR="00A62FA1" w:rsidRPr="00EC2A94" w:rsidRDefault="00A62FA1" w:rsidP="00D2003E">
            <w:pPr>
              <w:pStyle w:val="Tabelltext"/>
              <w:keepNext/>
              <w:spacing w:line="200" w:lineRule="exact"/>
              <w:jc w:val="left"/>
              <w:rPr>
                <w:rFonts w:ascii="Times New Roman" w:hAnsi="Times New Roman"/>
                <w:b/>
                <w:sz w:val="16"/>
                <w:szCs w:val="16"/>
              </w:rPr>
            </w:pPr>
            <w:r w:rsidRPr="00EC2A94">
              <w:rPr>
                <w:rFonts w:ascii="Times New Roman" w:hAnsi="Times New Roman"/>
                <w:b/>
                <w:sz w:val="16"/>
                <w:szCs w:val="16"/>
              </w:rPr>
              <w:t>Sysselsät</w:t>
            </w:r>
            <w:r w:rsidRPr="00EC2A94">
              <w:rPr>
                <w:rFonts w:ascii="Times New Roman" w:hAnsi="Times New Roman"/>
                <w:b/>
                <w:sz w:val="16"/>
                <w:szCs w:val="16"/>
              </w:rPr>
              <w:t>t</w:t>
            </w:r>
            <w:r w:rsidRPr="00EC2A94">
              <w:rPr>
                <w:rFonts w:ascii="Times New Roman" w:hAnsi="Times New Roman"/>
                <w:b/>
                <w:sz w:val="16"/>
                <w:szCs w:val="16"/>
              </w:rPr>
              <w:t>ning, kort sikt</w:t>
            </w:r>
          </w:p>
        </w:tc>
        <w:tc>
          <w:tcPr>
            <w:tcW w:w="1684" w:type="dxa"/>
            <w:tcBorders>
              <w:top w:val="single" w:sz="4" w:space="0" w:color="auto"/>
              <w:bottom w:val="nil"/>
            </w:tcBorders>
          </w:tcPr>
          <w:p w:rsidR="00A62FA1" w:rsidRPr="00EC2A94" w:rsidRDefault="00A62FA1" w:rsidP="00D2003E">
            <w:pPr>
              <w:pStyle w:val="Tabelltext"/>
              <w:keepNext/>
              <w:spacing w:line="200" w:lineRule="exact"/>
              <w:jc w:val="left"/>
              <w:rPr>
                <w:rFonts w:ascii="Times New Roman" w:hAnsi="Times New Roman"/>
                <w:b/>
                <w:sz w:val="16"/>
                <w:szCs w:val="16"/>
              </w:rPr>
            </w:pPr>
            <w:r w:rsidRPr="00EC2A94">
              <w:rPr>
                <w:rFonts w:ascii="Times New Roman" w:hAnsi="Times New Roman"/>
                <w:b/>
                <w:sz w:val="16"/>
                <w:szCs w:val="16"/>
              </w:rPr>
              <w:t>Sysselsät</w:t>
            </w:r>
            <w:r w:rsidRPr="00EC2A94">
              <w:rPr>
                <w:rFonts w:ascii="Times New Roman" w:hAnsi="Times New Roman"/>
                <w:b/>
                <w:sz w:val="16"/>
                <w:szCs w:val="16"/>
              </w:rPr>
              <w:t>t</w:t>
            </w:r>
            <w:r w:rsidRPr="00EC2A94">
              <w:rPr>
                <w:rFonts w:ascii="Times New Roman" w:hAnsi="Times New Roman"/>
                <w:b/>
                <w:sz w:val="16"/>
                <w:szCs w:val="16"/>
              </w:rPr>
              <w:t>ning, l</w:t>
            </w:r>
            <w:r w:rsidR="00236ECC" w:rsidRPr="00EC2A94">
              <w:rPr>
                <w:rFonts w:ascii="Times New Roman" w:hAnsi="Times New Roman"/>
                <w:b/>
                <w:sz w:val="16"/>
                <w:szCs w:val="16"/>
              </w:rPr>
              <w:t>ång</w:t>
            </w:r>
            <w:r w:rsidRPr="00EC2A94">
              <w:rPr>
                <w:rFonts w:ascii="Times New Roman" w:hAnsi="Times New Roman"/>
                <w:b/>
                <w:sz w:val="16"/>
                <w:szCs w:val="16"/>
              </w:rPr>
              <w:t xml:space="preserve"> sikt</w:t>
            </w:r>
          </w:p>
        </w:tc>
        <w:tc>
          <w:tcPr>
            <w:tcW w:w="1495" w:type="dxa"/>
            <w:tcBorders>
              <w:top w:val="single" w:sz="4" w:space="0" w:color="auto"/>
              <w:bottom w:val="nil"/>
            </w:tcBorders>
          </w:tcPr>
          <w:p w:rsidR="00A62FA1" w:rsidRPr="00EC2A94" w:rsidRDefault="00A62FA1" w:rsidP="00D2003E">
            <w:pPr>
              <w:pStyle w:val="Tabelltext"/>
              <w:keepNext/>
              <w:spacing w:line="200" w:lineRule="exact"/>
              <w:jc w:val="left"/>
              <w:rPr>
                <w:rFonts w:ascii="Times New Roman" w:hAnsi="Times New Roman"/>
                <w:b/>
                <w:sz w:val="16"/>
                <w:szCs w:val="16"/>
              </w:rPr>
            </w:pPr>
            <w:r w:rsidRPr="00EC2A94">
              <w:rPr>
                <w:rFonts w:ascii="Times New Roman" w:hAnsi="Times New Roman"/>
                <w:b/>
                <w:sz w:val="16"/>
                <w:szCs w:val="16"/>
              </w:rPr>
              <w:t>Arbetslö</w:t>
            </w:r>
            <w:r w:rsidRPr="00EC2A94">
              <w:rPr>
                <w:rFonts w:ascii="Times New Roman" w:hAnsi="Times New Roman"/>
                <w:b/>
                <w:sz w:val="16"/>
                <w:szCs w:val="16"/>
              </w:rPr>
              <w:t>s</w:t>
            </w:r>
            <w:r w:rsidRPr="00EC2A94">
              <w:rPr>
                <w:rFonts w:ascii="Times New Roman" w:hAnsi="Times New Roman"/>
                <w:b/>
                <w:sz w:val="16"/>
                <w:szCs w:val="16"/>
              </w:rPr>
              <w:t>het, lång sikt, p.e.</w:t>
            </w:r>
          </w:p>
        </w:tc>
        <w:tc>
          <w:tcPr>
            <w:tcW w:w="1218" w:type="dxa"/>
            <w:tcBorders>
              <w:top w:val="single" w:sz="4" w:space="0" w:color="auto"/>
              <w:bottom w:val="nil"/>
            </w:tcBorders>
          </w:tcPr>
          <w:p w:rsidR="00A62FA1" w:rsidRPr="00EC2A94" w:rsidRDefault="00A62FA1" w:rsidP="00D2003E">
            <w:pPr>
              <w:pStyle w:val="Tabelltext"/>
              <w:keepNext/>
              <w:spacing w:line="200" w:lineRule="exact"/>
              <w:jc w:val="left"/>
              <w:rPr>
                <w:rFonts w:ascii="Times New Roman" w:hAnsi="Times New Roman"/>
                <w:b/>
                <w:sz w:val="16"/>
                <w:szCs w:val="16"/>
              </w:rPr>
            </w:pPr>
            <w:r w:rsidRPr="00EC2A94">
              <w:rPr>
                <w:rFonts w:ascii="Times New Roman" w:hAnsi="Times New Roman"/>
                <w:b/>
                <w:sz w:val="16"/>
                <w:szCs w:val="16"/>
              </w:rPr>
              <w:t>Offentligt spara</w:t>
            </w:r>
            <w:r w:rsidRPr="00EC2A94">
              <w:rPr>
                <w:rFonts w:ascii="Times New Roman" w:hAnsi="Times New Roman"/>
                <w:b/>
                <w:sz w:val="16"/>
                <w:szCs w:val="16"/>
              </w:rPr>
              <w:t>n</w:t>
            </w:r>
            <w:r w:rsidR="00D2003E" w:rsidRPr="00EC2A94">
              <w:rPr>
                <w:rFonts w:ascii="Times New Roman" w:hAnsi="Times New Roman"/>
                <w:b/>
                <w:sz w:val="16"/>
                <w:szCs w:val="16"/>
              </w:rPr>
              <w:t>de, md</w:t>
            </w:r>
            <w:r w:rsidRPr="00EC2A94">
              <w:rPr>
                <w:rFonts w:ascii="Times New Roman" w:hAnsi="Times New Roman"/>
                <w:b/>
                <w:sz w:val="16"/>
                <w:szCs w:val="16"/>
              </w:rPr>
              <w:t>kr</w:t>
            </w:r>
          </w:p>
        </w:tc>
      </w:tr>
      <w:tr w:rsidR="00A62FA1" w:rsidRPr="00EC2A94">
        <w:trPr>
          <w:cantSplit/>
        </w:trPr>
        <w:tc>
          <w:tcPr>
            <w:tcW w:w="2424" w:type="dxa"/>
            <w:tcBorders>
              <w:top w:val="nil"/>
            </w:tcBorders>
          </w:tcPr>
          <w:p w:rsidR="00A62FA1" w:rsidRPr="00EC2A94" w:rsidRDefault="00A62FA1" w:rsidP="00D2003E">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Sämre sparande</w:t>
            </w:r>
          </w:p>
        </w:tc>
        <w:tc>
          <w:tcPr>
            <w:tcW w:w="1684" w:type="dxa"/>
            <w:tcBorders>
              <w:top w:val="nil"/>
            </w:tcBorders>
          </w:tcPr>
          <w:p w:rsidR="00A62FA1" w:rsidRPr="00EC2A94" w:rsidRDefault="00A62FA1" w:rsidP="00D2003E">
            <w:pPr>
              <w:pStyle w:val="Tabelltext"/>
              <w:keepNext/>
              <w:spacing w:line="200" w:lineRule="exact"/>
              <w:ind w:right="455"/>
              <w:rPr>
                <w:rFonts w:ascii="Times New Roman" w:hAnsi="Times New Roman"/>
                <w:sz w:val="16"/>
                <w:szCs w:val="16"/>
              </w:rPr>
            </w:pPr>
          </w:p>
        </w:tc>
        <w:tc>
          <w:tcPr>
            <w:tcW w:w="1684" w:type="dxa"/>
            <w:tcBorders>
              <w:top w:val="nil"/>
            </w:tcBorders>
          </w:tcPr>
          <w:p w:rsidR="00A62FA1" w:rsidRPr="00EC2A94" w:rsidRDefault="00842558" w:rsidP="00D2003E">
            <w:pPr>
              <w:pStyle w:val="Tabelltext"/>
              <w:keepNext/>
              <w:spacing w:line="200" w:lineRule="exact"/>
              <w:ind w:right="-86"/>
              <w:jc w:val="center"/>
              <w:rPr>
                <w:rFonts w:ascii="Times New Roman" w:hAnsi="Times New Roman"/>
                <w:sz w:val="16"/>
                <w:szCs w:val="16"/>
              </w:rPr>
            </w:pPr>
            <w:r w:rsidRPr="00EC2A94">
              <w:rPr>
                <w:rFonts w:ascii="Times New Roman" w:hAnsi="Times New Roman"/>
                <w:sz w:val="16"/>
                <w:szCs w:val="16"/>
              </w:rPr>
              <w:t>–</w:t>
            </w:r>
            <w:r w:rsidR="00A62FA1" w:rsidRPr="00EC2A94">
              <w:rPr>
                <w:rFonts w:ascii="Times New Roman" w:hAnsi="Times New Roman"/>
                <w:sz w:val="16"/>
                <w:szCs w:val="16"/>
              </w:rPr>
              <w:t>6 000</w:t>
            </w:r>
          </w:p>
        </w:tc>
        <w:tc>
          <w:tcPr>
            <w:tcW w:w="1495" w:type="dxa"/>
            <w:tcBorders>
              <w:top w:val="nil"/>
            </w:tcBorders>
          </w:tcPr>
          <w:p w:rsidR="00A62FA1" w:rsidRPr="00EC2A94" w:rsidRDefault="00A62FA1" w:rsidP="00D2003E">
            <w:pPr>
              <w:pStyle w:val="Tabelltext"/>
              <w:keepNext/>
              <w:spacing w:line="200" w:lineRule="exact"/>
              <w:ind w:right="269"/>
              <w:jc w:val="right"/>
              <w:rPr>
                <w:rFonts w:ascii="Times New Roman" w:hAnsi="Times New Roman"/>
                <w:sz w:val="16"/>
                <w:szCs w:val="16"/>
              </w:rPr>
            </w:pPr>
          </w:p>
        </w:tc>
        <w:tc>
          <w:tcPr>
            <w:tcW w:w="1218" w:type="dxa"/>
            <w:tcBorders>
              <w:top w:val="nil"/>
            </w:tcBorders>
          </w:tcPr>
          <w:p w:rsidR="00A62FA1" w:rsidRPr="00EC2A94" w:rsidRDefault="00A62FA1" w:rsidP="00D2003E">
            <w:pPr>
              <w:pStyle w:val="Tabelltext"/>
              <w:keepNext/>
              <w:spacing w:line="200" w:lineRule="exact"/>
              <w:ind w:right="269"/>
              <w:jc w:val="right"/>
              <w:rPr>
                <w:rFonts w:ascii="Times New Roman" w:hAnsi="Times New Roman"/>
                <w:sz w:val="16"/>
                <w:szCs w:val="16"/>
              </w:rPr>
            </w:pPr>
          </w:p>
        </w:tc>
      </w:tr>
      <w:tr w:rsidR="00A62FA1" w:rsidRPr="00EC2A94">
        <w:trPr>
          <w:cantSplit/>
        </w:trPr>
        <w:tc>
          <w:tcPr>
            <w:tcW w:w="2424" w:type="dxa"/>
          </w:tcPr>
          <w:p w:rsidR="00A62FA1" w:rsidRPr="00EC2A94" w:rsidRDefault="00A62FA1" w:rsidP="00D2003E">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Sjukförsäkring</w:t>
            </w:r>
          </w:p>
        </w:tc>
        <w:tc>
          <w:tcPr>
            <w:tcW w:w="1684" w:type="dxa"/>
          </w:tcPr>
          <w:p w:rsidR="00A62FA1" w:rsidRPr="00EC2A94" w:rsidRDefault="00842558" w:rsidP="00D2003E">
            <w:pPr>
              <w:pStyle w:val="Tabelltext"/>
              <w:keepNext/>
              <w:spacing w:line="200" w:lineRule="exact"/>
              <w:ind w:right="186"/>
              <w:jc w:val="right"/>
              <w:rPr>
                <w:rFonts w:ascii="Times New Roman" w:hAnsi="Times New Roman"/>
                <w:sz w:val="16"/>
                <w:szCs w:val="16"/>
              </w:rPr>
            </w:pPr>
            <w:r w:rsidRPr="00EC2A94">
              <w:rPr>
                <w:rFonts w:ascii="Times New Roman" w:hAnsi="Times New Roman"/>
                <w:sz w:val="16"/>
                <w:szCs w:val="16"/>
              </w:rPr>
              <w:t>–</w:t>
            </w:r>
            <w:r w:rsidR="00A62FA1" w:rsidRPr="00EC2A94">
              <w:rPr>
                <w:rFonts w:ascii="Times New Roman" w:hAnsi="Times New Roman"/>
                <w:sz w:val="16"/>
                <w:szCs w:val="16"/>
              </w:rPr>
              <w:t>6 000</w:t>
            </w:r>
          </w:p>
        </w:tc>
        <w:tc>
          <w:tcPr>
            <w:tcW w:w="1684" w:type="dxa"/>
          </w:tcPr>
          <w:p w:rsidR="00A62FA1" w:rsidRPr="00EC2A94" w:rsidRDefault="00842558" w:rsidP="00D2003E">
            <w:pPr>
              <w:pStyle w:val="Tabelltext"/>
              <w:keepNext/>
              <w:spacing w:line="200" w:lineRule="exact"/>
              <w:ind w:right="-86"/>
              <w:jc w:val="center"/>
              <w:rPr>
                <w:rFonts w:ascii="Times New Roman" w:hAnsi="Times New Roman"/>
                <w:sz w:val="16"/>
                <w:szCs w:val="16"/>
              </w:rPr>
            </w:pPr>
            <w:r w:rsidRPr="00EC2A94">
              <w:rPr>
                <w:rFonts w:ascii="Times New Roman" w:hAnsi="Times New Roman"/>
                <w:sz w:val="16"/>
                <w:szCs w:val="16"/>
              </w:rPr>
              <w:t>–</w:t>
            </w:r>
            <w:r w:rsidR="00A62FA1" w:rsidRPr="00EC2A94">
              <w:rPr>
                <w:rFonts w:ascii="Times New Roman" w:hAnsi="Times New Roman"/>
                <w:sz w:val="16"/>
                <w:szCs w:val="16"/>
              </w:rPr>
              <w:t>19 000</w:t>
            </w:r>
          </w:p>
        </w:tc>
        <w:tc>
          <w:tcPr>
            <w:tcW w:w="1495" w:type="dxa"/>
          </w:tcPr>
          <w:p w:rsidR="00A62FA1" w:rsidRPr="00EC2A94" w:rsidRDefault="00A62FA1" w:rsidP="00D2003E">
            <w:pPr>
              <w:pStyle w:val="Tabelltext"/>
              <w:keepNext/>
              <w:spacing w:line="200" w:lineRule="exact"/>
              <w:ind w:right="269"/>
              <w:jc w:val="right"/>
              <w:rPr>
                <w:rFonts w:ascii="Times New Roman" w:hAnsi="Times New Roman"/>
                <w:sz w:val="16"/>
                <w:szCs w:val="16"/>
              </w:rPr>
            </w:pPr>
          </w:p>
        </w:tc>
        <w:tc>
          <w:tcPr>
            <w:tcW w:w="1218" w:type="dxa"/>
          </w:tcPr>
          <w:p w:rsidR="00A62FA1" w:rsidRPr="00EC2A94" w:rsidRDefault="00A62FA1" w:rsidP="00D2003E">
            <w:pPr>
              <w:pStyle w:val="Tabelltext"/>
              <w:keepNext/>
              <w:spacing w:line="200" w:lineRule="exact"/>
              <w:ind w:right="269"/>
              <w:jc w:val="right"/>
              <w:rPr>
                <w:rFonts w:ascii="Times New Roman" w:hAnsi="Times New Roman"/>
                <w:sz w:val="16"/>
                <w:szCs w:val="16"/>
              </w:rPr>
            </w:pPr>
          </w:p>
        </w:tc>
      </w:tr>
      <w:tr w:rsidR="00236ECC" w:rsidRPr="00EC2A94">
        <w:trPr>
          <w:cantSplit/>
        </w:trPr>
        <w:tc>
          <w:tcPr>
            <w:tcW w:w="2424" w:type="dxa"/>
          </w:tcPr>
          <w:p w:rsidR="00236ECC" w:rsidRPr="00EC2A94" w:rsidRDefault="00236ECC" w:rsidP="00D2003E">
            <w:pPr>
              <w:pStyle w:val="Tabelltext"/>
              <w:keepNext/>
              <w:spacing w:line="200" w:lineRule="exact"/>
              <w:jc w:val="left"/>
              <w:rPr>
                <w:rFonts w:ascii="Times New Roman" w:hAnsi="Times New Roman"/>
                <w:b/>
                <w:sz w:val="16"/>
                <w:szCs w:val="16"/>
              </w:rPr>
            </w:pPr>
            <w:r w:rsidRPr="00EC2A94">
              <w:rPr>
                <w:rFonts w:ascii="Times New Roman" w:hAnsi="Times New Roman"/>
                <w:b/>
                <w:sz w:val="16"/>
                <w:szCs w:val="16"/>
              </w:rPr>
              <w:t>Summa denna bu</w:t>
            </w:r>
            <w:r w:rsidRPr="00EC2A94">
              <w:rPr>
                <w:rFonts w:ascii="Times New Roman" w:hAnsi="Times New Roman"/>
                <w:b/>
                <w:sz w:val="16"/>
                <w:szCs w:val="16"/>
              </w:rPr>
              <w:t>d</w:t>
            </w:r>
            <w:r w:rsidRPr="00EC2A94">
              <w:rPr>
                <w:rFonts w:ascii="Times New Roman" w:hAnsi="Times New Roman"/>
                <w:b/>
                <w:sz w:val="16"/>
                <w:szCs w:val="16"/>
              </w:rPr>
              <w:t>get</w:t>
            </w:r>
          </w:p>
        </w:tc>
        <w:tc>
          <w:tcPr>
            <w:tcW w:w="1684" w:type="dxa"/>
          </w:tcPr>
          <w:p w:rsidR="00236ECC" w:rsidRPr="00EC2A94" w:rsidRDefault="00842558" w:rsidP="00D2003E">
            <w:pPr>
              <w:pStyle w:val="Tabelltext"/>
              <w:keepNext/>
              <w:spacing w:line="200" w:lineRule="exact"/>
              <w:ind w:right="186"/>
              <w:jc w:val="right"/>
              <w:rPr>
                <w:rFonts w:ascii="Times New Roman" w:hAnsi="Times New Roman"/>
                <w:b/>
                <w:sz w:val="16"/>
                <w:szCs w:val="16"/>
              </w:rPr>
            </w:pPr>
            <w:r w:rsidRPr="00EC2A94">
              <w:rPr>
                <w:rFonts w:ascii="Times New Roman" w:hAnsi="Times New Roman"/>
                <w:b/>
                <w:sz w:val="16"/>
                <w:szCs w:val="16"/>
              </w:rPr>
              <w:t>–</w:t>
            </w:r>
            <w:r w:rsidR="00236ECC" w:rsidRPr="00EC2A94">
              <w:rPr>
                <w:rFonts w:ascii="Times New Roman" w:hAnsi="Times New Roman"/>
                <w:b/>
                <w:sz w:val="16"/>
                <w:szCs w:val="16"/>
              </w:rPr>
              <w:t>6 000</w:t>
            </w:r>
          </w:p>
        </w:tc>
        <w:tc>
          <w:tcPr>
            <w:tcW w:w="1684" w:type="dxa"/>
          </w:tcPr>
          <w:p w:rsidR="00236ECC" w:rsidRPr="00EC2A94" w:rsidRDefault="00842558" w:rsidP="00D2003E">
            <w:pPr>
              <w:pStyle w:val="Tabelltext"/>
              <w:keepNext/>
              <w:spacing w:line="200" w:lineRule="exact"/>
              <w:ind w:right="-86"/>
              <w:jc w:val="center"/>
              <w:rPr>
                <w:rFonts w:ascii="Times New Roman" w:hAnsi="Times New Roman"/>
                <w:b/>
                <w:sz w:val="16"/>
                <w:szCs w:val="16"/>
              </w:rPr>
            </w:pPr>
            <w:r w:rsidRPr="00EC2A94">
              <w:rPr>
                <w:rFonts w:ascii="Times New Roman" w:hAnsi="Times New Roman"/>
                <w:b/>
                <w:sz w:val="16"/>
                <w:szCs w:val="16"/>
              </w:rPr>
              <w:t>–</w:t>
            </w:r>
            <w:r w:rsidR="00236ECC" w:rsidRPr="00EC2A94">
              <w:rPr>
                <w:rFonts w:ascii="Times New Roman" w:hAnsi="Times New Roman"/>
                <w:b/>
                <w:sz w:val="16"/>
                <w:szCs w:val="16"/>
              </w:rPr>
              <w:t>25 000</w:t>
            </w:r>
          </w:p>
        </w:tc>
        <w:tc>
          <w:tcPr>
            <w:tcW w:w="1495" w:type="dxa"/>
          </w:tcPr>
          <w:p w:rsidR="00236ECC" w:rsidRPr="00EC2A94" w:rsidRDefault="00236ECC" w:rsidP="00D2003E">
            <w:pPr>
              <w:pStyle w:val="Tabelltext"/>
              <w:keepNext/>
              <w:spacing w:line="200" w:lineRule="exact"/>
              <w:ind w:right="269"/>
              <w:jc w:val="right"/>
              <w:rPr>
                <w:rFonts w:ascii="Times New Roman" w:hAnsi="Times New Roman"/>
                <w:sz w:val="16"/>
                <w:szCs w:val="16"/>
              </w:rPr>
            </w:pPr>
          </w:p>
        </w:tc>
        <w:tc>
          <w:tcPr>
            <w:tcW w:w="1218" w:type="dxa"/>
          </w:tcPr>
          <w:p w:rsidR="00236ECC" w:rsidRPr="00EC2A94" w:rsidRDefault="00236ECC" w:rsidP="00D2003E">
            <w:pPr>
              <w:pStyle w:val="Tabelltext"/>
              <w:keepNext/>
              <w:spacing w:line="200" w:lineRule="exact"/>
              <w:ind w:right="269"/>
              <w:jc w:val="right"/>
              <w:rPr>
                <w:rFonts w:ascii="Times New Roman" w:hAnsi="Times New Roman"/>
                <w:sz w:val="16"/>
                <w:szCs w:val="16"/>
              </w:rPr>
            </w:pPr>
          </w:p>
        </w:tc>
      </w:tr>
      <w:tr w:rsidR="00A62FA1" w:rsidRPr="00EC2A94">
        <w:trPr>
          <w:cantSplit/>
        </w:trPr>
        <w:tc>
          <w:tcPr>
            <w:tcW w:w="2424" w:type="dxa"/>
          </w:tcPr>
          <w:p w:rsidR="00A62FA1" w:rsidRPr="00EC2A94" w:rsidRDefault="00A62FA1" w:rsidP="00D2003E">
            <w:pPr>
              <w:pStyle w:val="Tabelltext"/>
              <w:keepNext/>
              <w:spacing w:line="200" w:lineRule="exact"/>
              <w:jc w:val="left"/>
              <w:rPr>
                <w:rFonts w:ascii="Times New Roman" w:hAnsi="Times New Roman"/>
                <w:sz w:val="16"/>
                <w:szCs w:val="16"/>
              </w:rPr>
            </w:pPr>
          </w:p>
        </w:tc>
        <w:tc>
          <w:tcPr>
            <w:tcW w:w="1684" w:type="dxa"/>
          </w:tcPr>
          <w:p w:rsidR="00A62FA1" w:rsidRPr="00EC2A94" w:rsidRDefault="00A62FA1" w:rsidP="00D2003E">
            <w:pPr>
              <w:pStyle w:val="Tabelltext"/>
              <w:keepNext/>
              <w:spacing w:line="200" w:lineRule="exact"/>
              <w:ind w:right="186"/>
              <w:jc w:val="right"/>
              <w:rPr>
                <w:rFonts w:ascii="Times New Roman" w:hAnsi="Times New Roman"/>
                <w:sz w:val="16"/>
                <w:szCs w:val="16"/>
              </w:rPr>
            </w:pPr>
          </w:p>
        </w:tc>
        <w:tc>
          <w:tcPr>
            <w:tcW w:w="1684" w:type="dxa"/>
          </w:tcPr>
          <w:p w:rsidR="00A62FA1" w:rsidRPr="00EC2A94" w:rsidRDefault="00A62FA1" w:rsidP="00D2003E">
            <w:pPr>
              <w:pStyle w:val="Tabelltext"/>
              <w:keepNext/>
              <w:spacing w:line="200" w:lineRule="exact"/>
              <w:ind w:right="-86"/>
              <w:jc w:val="center"/>
              <w:rPr>
                <w:rFonts w:ascii="Times New Roman" w:hAnsi="Times New Roman"/>
                <w:sz w:val="16"/>
                <w:szCs w:val="16"/>
              </w:rPr>
            </w:pPr>
          </w:p>
        </w:tc>
        <w:tc>
          <w:tcPr>
            <w:tcW w:w="1495" w:type="dxa"/>
          </w:tcPr>
          <w:p w:rsidR="00A62FA1" w:rsidRPr="00EC2A94" w:rsidRDefault="00A62FA1" w:rsidP="00D2003E">
            <w:pPr>
              <w:pStyle w:val="Tabelltext"/>
              <w:keepNext/>
              <w:spacing w:line="200" w:lineRule="exact"/>
              <w:ind w:right="269"/>
              <w:jc w:val="right"/>
              <w:rPr>
                <w:rFonts w:ascii="Times New Roman" w:hAnsi="Times New Roman"/>
                <w:sz w:val="16"/>
                <w:szCs w:val="16"/>
              </w:rPr>
            </w:pPr>
          </w:p>
        </w:tc>
        <w:tc>
          <w:tcPr>
            <w:tcW w:w="1218" w:type="dxa"/>
          </w:tcPr>
          <w:p w:rsidR="00A62FA1" w:rsidRPr="00EC2A94" w:rsidRDefault="00A62FA1" w:rsidP="00D2003E">
            <w:pPr>
              <w:pStyle w:val="Tabelltext"/>
              <w:keepNext/>
              <w:spacing w:line="200" w:lineRule="exact"/>
              <w:ind w:right="269"/>
              <w:jc w:val="right"/>
              <w:rPr>
                <w:rFonts w:ascii="Times New Roman" w:hAnsi="Times New Roman"/>
                <w:sz w:val="16"/>
                <w:szCs w:val="16"/>
              </w:rPr>
            </w:pPr>
          </w:p>
        </w:tc>
      </w:tr>
      <w:tr w:rsidR="00A62FA1" w:rsidRPr="00EC2A94">
        <w:trPr>
          <w:cantSplit/>
        </w:trPr>
        <w:tc>
          <w:tcPr>
            <w:tcW w:w="2424" w:type="dxa"/>
            <w:tcBorders>
              <w:bottom w:val="nil"/>
            </w:tcBorders>
          </w:tcPr>
          <w:p w:rsidR="00A62FA1" w:rsidRPr="00EC2A94" w:rsidRDefault="00A62FA1" w:rsidP="00D2003E">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Arbetslöshetsförsä</w:t>
            </w:r>
            <w:r w:rsidRPr="00EC2A94">
              <w:rPr>
                <w:rFonts w:ascii="Times New Roman" w:hAnsi="Times New Roman"/>
                <w:sz w:val="16"/>
                <w:szCs w:val="16"/>
              </w:rPr>
              <w:t>k</w:t>
            </w:r>
            <w:r w:rsidRPr="00EC2A94">
              <w:rPr>
                <w:rFonts w:ascii="Times New Roman" w:hAnsi="Times New Roman"/>
                <w:sz w:val="16"/>
                <w:szCs w:val="16"/>
              </w:rPr>
              <w:t>ring</w:t>
            </w:r>
          </w:p>
        </w:tc>
        <w:tc>
          <w:tcPr>
            <w:tcW w:w="1684" w:type="dxa"/>
            <w:tcBorders>
              <w:bottom w:val="nil"/>
            </w:tcBorders>
          </w:tcPr>
          <w:p w:rsidR="00A62FA1" w:rsidRPr="00EC2A94" w:rsidRDefault="00842558" w:rsidP="00D2003E">
            <w:pPr>
              <w:pStyle w:val="Tabelltext"/>
              <w:keepNext/>
              <w:spacing w:line="200" w:lineRule="exact"/>
              <w:ind w:right="186"/>
              <w:jc w:val="right"/>
              <w:rPr>
                <w:rFonts w:ascii="Times New Roman" w:hAnsi="Times New Roman"/>
                <w:sz w:val="16"/>
                <w:szCs w:val="16"/>
              </w:rPr>
            </w:pPr>
            <w:r w:rsidRPr="00EC2A94">
              <w:rPr>
                <w:rFonts w:ascii="Times New Roman" w:hAnsi="Times New Roman"/>
                <w:sz w:val="16"/>
                <w:szCs w:val="16"/>
              </w:rPr>
              <w:t>–</w:t>
            </w:r>
            <w:r w:rsidR="00A62FA1" w:rsidRPr="00EC2A94">
              <w:rPr>
                <w:rFonts w:ascii="Times New Roman" w:hAnsi="Times New Roman"/>
                <w:sz w:val="16"/>
                <w:szCs w:val="16"/>
              </w:rPr>
              <w:t>25 000</w:t>
            </w:r>
          </w:p>
        </w:tc>
        <w:tc>
          <w:tcPr>
            <w:tcW w:w="1684" w:type="dxa"/>
            <w:tcBorders>
              <w:bottom w:val="nil"/>
            </w:tcBorders>
          </w:tcPr>
          <w:p w:rsidR="00A62FA1" w:rsidRPr="00EC2A94" w:rsidRDefault="00842558" w:rsidP="00D2003E">
            <w:pPr>
              <w:pStyle w:val="Tabelltext"/>
              <w:keepNext/>
              <w:spacing w:line="200" w:lineRule="exact"/>
              <w:ind w:right="-86"/>
              <w:jc w:val="center"/>
              <w:rPr>
                <w:rFonts w:ascii="Times New Roman" w:hAnsi="Times New Roman"/>
                <w:sz w:val="16"/>
                <w:szCs w:val="16"/>
              </w:rPr>
            </w:pPr>
            <w:r w:rsidRPr="00EC2A94">
              <w:rPr>
                <w:rFonts w:ascii="Times New Roman" w:hAnsi="Times New Roman"/>
                <w:sz w:val="16"/>
                <w:szCs w:val="16"/>
              </w:rPr>
              <w:t>–</w:t>
            </w:r>
            <w:r w:rsidR="00A62FA1" w:rsidRPr="00EC2A94">
              <w:rPr>
                <w:rFonts w:ascii="Times New Roman" w:hAnsi="Times New Roman"/>
                <w:sz w:val="16"/>
                <w:szCs w:val="16"/>
              </w:rPr>
              <w:t>3</w:t>
            </w:r>
            <w:r w:rsidR="003D49DC" w:rsidRPr="00EC2A94">
              <w:rPr>
                <w:rFonts w:ascii="Times New Roman" w:hAnsi="Times New Roman"/>
                <w:sz w:val="16"/>
                <w:szCs w:val="16"/>
              </w:rPr>
              <w:t>4</w:t>
            </w:r>
            <w:r w:rsidR="00A62FA1" w:rsidRPr="00EC2A94">
              <w:rPr>
                <w:rFonts w:ascii="Times New Roman" w:hAnsi="Times New Roman"/>
                <w:sz w:val="16"/>
                <w:szCs w:val="16"/>
              </w:rPr>
              <w:t xml:space="preserve"> 000</w:t>
            </w:r>
          </w:p>
        </w:tc>
        <w:tc>
          <w:tcPr>
            <w:tcW w:w="1495" w:type="dxa"/>
            <w:tcBorders>
              <w:bottom w:val="nil"/>
            </w:tcBorders>
          </w:tcPr>
          <w:p w:rsidR="00A62FA1" w:rsidRPr="00EC2A94" w:rsidRDefault="00A62FA1" w:rsidP="00D2003E">
            <w:pPr>
              <w:pStyle w:val="Tabelltext"/>
              <w:keepNext/>
              <w:spacing w:line="200" w:lineRule="exact"/>
              <w:ind w:right="269"/>
              <w:jc w:val="right"/>
              <w:rPr>
                <w:rFonts w:ascii="Times New Roman" w:hAnsi="Times New Roman"/>
                <w:sz w:val="16"/>
                <w:szCs w:val="16"/>
              </w:rPr>
            </w:pPr>
          </w:p>
        </w:tc>
        <w:tc>
          <w:tcPr>
            <w:tcW w:w="1218" w:type="dxa"/>
            <w:tcBorders>
              <w:bottom w:val="nil"/>
            </w:tcBorders>
          </w:tcPr>
          <w:p w:rsidR="00A62FA1" w:rsidRPr="00EC2A94" w:rsidRDefault="00A62FA1" w:rsidP="00D2003E">
            <w:pPr>
              <w:pStyle w:val="Tabelltext"/>
              <w:keepNext/>
              <w:spacing w:line="200" w:lineRule="exact"/>
              <w:ind w:right="269"/>
              <w:jc w:val="right"/>
              <w:rPr>
                <w:rFonts w:ascii="Times New Roman" w:hAnsi="Times New Roman"/>
                <w:sz w:val="16"/>
                <w:szCs w:val="16"/>
              </w:rPr>
            </w:pPr>
          </w:p>
        </w:tc>
      </w:tr>
      <w:tr w:rsidR="00A62FA1" w:rsidRPr="00EC2A94">
        <w:trPr>
          <w:cnfStyle w:val="010000000000" w:firstRow="0" w:lastRow="1" w:firstColumn="0" w:lastColumn="0" w:oddVBand="0" w:evenVBand="0" w:oddHBand="0" w:evenHBand="0" w:firstRowFirstColumn="0" w:firstRowLastColumn="0" w:lastRowFirstColumn="0" w:lastRowLastColumn="0"/>
          <w:cantSplit/>
        </w:trPr>
        <w:tc>
          <w:tcPr>
            <w:tcW w:w="2424" w:type="dxa"/>
            <w:tcBorders>
              <w:top w:val="nil"/>
              <w:bottom w:val="single" w:sz="4" w:space="0" w:color="auto"/>
            </w:tcBorders>
          </w:tcPr>
          <w:p w:rsidR="00A62FA1" w:rsidRPr="00EC2A94" w:rsidRDefault="00A62FA1" w:rsidP="00D2003E">
            <w:pPr>
              <w:pStyle w:val="Tabelltext"/>
              <w:keepNext/>
              <w:spacing w:line="200" w:lineRule="exact"/>
              <w:jc w:val="left"/>
              <w:rPr>
                <w:rFonts w:ascii="Times New Roman" w:hAnsi="Times New Roman"/>
                <w:b/>
                <w:sz w:val="16"/>
                <w:szCs w:val="16"/>
              </w:rPr>
            </w:pPr>
            <w:r w:rsidRPr="00EC2A94">
              <w:rPr>
                <w:rFonts w:ascii="Times New Roman" w:hAnsi="Times New Roman"/>
                <w:b/>
                <w:sz w:val="16"/>
                <w:szCs w:val="16"/>
              </w:rPr>
              <w:t>Summa inkl. visioner</w:t>
            </w:r>
          </w:p>
        </w:tc>
        <w:tc>
          <w:tcPr>
            <w:tcW w:w="1684" w:type="dxa"/>
            <w:tcBorders>
              <w:top w:val="nil"/>
              <w:bottom w:val="single" w:sz="4" w:space="0" w:color="auto"/>
            </w:tcBorders>
            <w:vAlign w:val="bottom"/>
          </w:tcPr>
          <w:p w:rsidR="00A62FA1" w:rsidRPr="00EC2A94" w:rsidRDefault="00842558" w:rsidP="00D2003E">
            <w:pPr>
              <w:pStyle w:val="Tabelltext"/>
              <w:keepNext/>
              <w:spacing w:line="200" w:lineRule="exact"/>
              <w:ind w:right="186"/>
              <w:jc w:val="right"/>
              <w:rPr>
                <w:rFonts w:ascii="Times New Roman" w:hAnsi="Times New Roman"/>
                <w:b/>
                <w:sz w:val="16"/>
                <w:szCs w:val="16"/>
              </w:rPr>
            </w:pPr>
            <w:r w:rsidRPr="00EC2A94">
              <w:rPr>
                <w:rFonts w:ascii="Times New Roman" w:hAnsi="Times New Roman"/>
                <w:b/>
                <w:sz w:val="16"/>
                <w:szCs w:val="16"/>
              </w:rPr>
              <w:t>–</w:t>
            </w:r>
            <w:r w:rsidR="00A62FA1" w:rsidRPr="00EC2A94">
              <w:rPr>
                <w:rFonts w:ascii="Times New Roman" w:hAnsi="Times New Roman"/>
                <w:b/>
                <w:sz w:val="16"/>
                <w:szCs w:val="16"/>
              </w:rPr>
              <w:t>31 000</w:t>
            </w:r>
          </w:p>
        </w:tc>
        <w:tc>
          <w:tcPr>
            <w:tcW w:w="1684" w:type="dxa"/>
            <w:tcBorders>
              <w:top w:val="nil"/>
              <w:bottom w:val="single" w:sz="4" w:space="0" w:color="auto"/>
            </w:tcBorders>
            <w:vAlign w:val="bottom"/>
          </w:tcPr>
          <w:p w:rsidR="00A62FA1" w:rsidRPr="00EC2A94" w:rsidRDefault="00842558" w:rsidP="00D2003E">
            <w:pPr>
              <w:pStyle w:val="Tabelltext"/>
              <w:keepNext/>
              <w:spacing w:line="200" w:lineRule="exact"/>
              <w:ind w:right="-86"/>
              <w:jc w:val="center"/>
              <w:rPr>
                <w:rFonts w:ascii="Times New Roman" w:hAnsi="Times New Roman"/>
                <w:b/>
                <w:sz w:val="16"/>
                <w:szCs w:val="16"/>
              </w:rPr>
            </w:pPr>
            <w:r w:rsidRPr="00EC2A94">
              <w:rPr>
                <w:rFonts w:ascii="Times New Roman" w:hAnsi="Times New Roman"/>
                <w:b/>
                <w:sz w:val="16"/>
                <w:szCs w:val="16"/>
              </w:rPr>
              <w:t>–</w:t>
            </w:r>
            <w:r w:rsidR="003D49DC" w:rsidRPr="00EC2A94">
              <w:rPr>
                <w:rFonts w:ascii="Times New Roman" w:hAnsi="Times New Roman"/>
                <w:b/>
                <w:sz w:val="16"/>
                <w:szCs w:val="16"/>
              </w:rPr>
              <w:t>59</w:t>
            </w:r>
            <w:r w:rsidR="00A62FA1" w:rsidRPr="00EC2A94">
              <w:rPr>
                <w:rFonts w:ascii="Times New Roman" w:hAnsi="Times New Roman"/>
                <w:b/>
                <w:sz w:val="16"/>
                <w:szCs w:val="16"/>
              </w:rPr>
              <w:t> 000</w:t>
            </w:r>
          </w:p>
        </w:tc>
        <w:tc>
          <w:tcPr>
            <w:tcW w:w="1495" w:type="dxa"/>
            <w:tcBorders>
              <w:top w:val="nil"/>
              <w:bottom w:val="single" w:sz="4" w:space="0" w:color="auto"/>
            </w:tcBorders>
          </w:tcPr>
          <w:p w:rsidR="00A62FA1" w:rsidRPr="00EC2A94" w:rsidRDefault="003D49DC" w:rsidP="00D2003E">
            <w:pPr>
              <w:pStyle w:val="Tabelltext"/>
              <w:keepNext/>
              <w:spacing w:line="200" w:lineRule="exact"/>
              <w:ind w:right="269"/>
              <w:jc w:val="right"/>
              <w:rPr>
                <w:rFonts w:ascii="Times New Roman" w:hAnsi="Times New Roman"/>
                <w:b/>
                <w:sz w:val="16"/>
                <w:szCs w:val="16"/>
              </w:rPr>
            </w:pPr>
            <w:r w:rsidRPr="00EC2A94">
              <w:rPr>
                <w:rFonts w:ascii="Times New Roman" w:hAnsi="Times New Roman"/>
                <w:b/>
                <w:sz w:val="16"/>
                <w:szCs w:val="16"/>
              </w:rPr>
              <w:t>0,3</w:t>
            </w:r>
          </w:p>
        </w:tc>
        <w:tc>
          <w:tcPr>
            <w:tcW w:w="1218" w:type="dxa"/>
            <w:tcBorders>
              <w:top w:val="nil"/>
              <w:bottom w:val="single" w:sz="4" w:space="0" w:color="auto"/>
            </w:tcBorders>
          </w:tcPr>
          <w:p w:rsidR="00A62FA1" w:rsidRPr="00EC2A94" w:rsidRDefault="00842558" w:rsidP="00D2003E">
            <w:pPr>
              <w:pStyle w:val="Tabelltext"/>
              <w:keepNext/>
              <w:spacing w:line="200" w:lineRule="exact"/>
              <w:ind w:right="269"/>
              <w:jc w:val="right"/>
              <w:rPr>
                <w:rFonts w:ascii="Times New Roman" w:hAnsi="Times New Roman"/>
                <w:b/>
                <w:sz w:val="16"/>
                <w:szCs w:val="16"/>
              </w:rPr>
            </w:pPr>
            <w:r w:rsidRPr="00EC2A94">
              <w:rPr>
                <w:rFonts w:ascii="Times New Roman" w:hAnsi="Times New Roman"/>
                <w:b/>
                <w:sz w:val="16"/>
                <w:szCs w:val="16"/>
              </w:rPr>
              <w:t>–</w:t>
            </w:r>
            <w:r w:rsidR="003D49DC" w:rsidRPr="00EC2A94">
              <w:rPr>
                <w:rFonts w:ascii="Times New Roman" w:hAnsi="Times New Roman"/>
                <w:b/>
                <w:sz w:val="16"/>
                <w:szCs w:val="16"/>
              </w:rPr>
              <w:t>29</w:t>
            </w:r>
          </w:p>
        </w:tc>
      </w:tr>
    </w:tbl>
    <w:p w:rsidR="00A62FA1" w:rsidRPr="00EC2A94" w:rsidRDefault="005E7007" w:rsidP="00D2003E">
      <w:pPr>
        <w:spacing w:before="0"/>
        <w:rPr>
          <w:sz w:val="16"/>
          <w:szCs w:val="16"/>
        </w:rPr>
      </w:pPr>
      <w:r w:rsidRPr="00EC2A94">
        <w:rPr>
          <w:i/>
          <w:sz w:val="16"/>
          <w:szCs w:val="16"/>
        </w:rPr>
        <w:t>Källa:</w:t>
      </w:r>
      <w:r w:rsidR="00A62FA1" w:rsidRPr="00EC2A94">
        <w:rPr>
          <w:sz w:val="16"/>
          <w:szCs w:val="16"/>
        </w:rPr>
        <w:t xml:space="preserve"> Egna beräkningar</w:t>
      </w:r>
      <w:r w:rsidR="00842558" w:rsidRPr="00EC2A94">
        <w:rPr>
          <w:sz w:val="16"/>
          <w:szCs w:val="16"/>
        </w:rPr>
        <w:t>.</w:t>
      </w:r>
    </w:p>
    <w:p w:rsidR="00A62FA1" w:rsidRPr="00EC2A94" w:rsidRDefault="00A62FA1" w:rsidP="00A62FA1">
      <w:pPr>
        <w:pStyle w:val="Rubrik1"/>
        <w:tabs>
          <w:tab w:val="num" w:pos="432"/>
        </w:tabs>
        <w:ind w:left="432" w:hanging="432"/>
      </w:pPr>
      <w:bookmarkStart w:id="91" w:name="_Toc132621302"/>
      <w:bookmarkStart w:id="92" w:name="_Toc132622067"/>
      <w:bookmarkStart w:id="93" w:name="_Toc132633985"/>
      <w:bookmarkStart w:id="94" w:name="_Toc132634109"/>
      <w:bookmarkStart w:id="95" w:name="_Toc132764800"/>
      <w:bookmarkStart w:id="96" w:name="_Toc132765522"/>
      <w:bookmarkStart w:id="97" w:name="_Toc132968484"/>
      <w:bookmarkStart w:id="98" w:name="_Toc133295261"/>
      <w:bookmarkStart w:id="99" w:name="_Toc133472624"/>
      <w:bookmarkStart w:id="100" w:name="_Toc133635410"/>
      <w:bookmarkStart w:id="101" w:name="_Toc133655665"/>
      <w:bookmarkStart w:id="102" w:name="_Toc135443540"/>
      <w:r w:rsidRPr="00EC2A94">
        <w:t xml:space="preserve">Jobblös tillväxt </w:t>
      </w:r>
      <w:bookmarkEnd w:id="1"/>
      <w:r w:rsidRPr="00EC2A94">
        <w:t>i Sverige</w:t>
      </w:r>
      <w:bookmarkEnd w:id="2"/>
      <w:bookmarkEnd w:id="3"/>
      <w:bookmarkEnd w:id="4"/>
      <w:bookmarkEnd w:id="5"/>
      <w:bookmarkEnd w:id="91"/>
      <w:bookmarkEnd w:id="92"/>
      <w:bookmarkEnd w:id="93"/>
      <w:bookmarkEnd w:id="94"/>
      <w:bookmarkEnd w:id="95"/>
      <w:bookmarkEnd w:id="96"/>
      <w:bookmarkEnd w:id="97"/>
      <w:bookmarkEnd w:id="98"/>
      <w:bookmarkEnd w:id="99"/>
      <w:bookmarkEnd w:id="100"/>
      <w:bookmarkEnd w:id="101"/>
      <w:bookmarkEnd w:id="102"/>
    </w:p>
    <w:p w:rsidR="00A62FA1" w:rsidRPr="00EC2A94" w:rsidRDefault="00A62FA1" w:rsidP="00A62FA1">
      <w:r w:rsidRPr="00EC2A94">
        <w:t xml:space="preserve">Sysselsättningen i näringslivet har inte ökat sedan 1970. </w:t>
      </w:r>
      <w:r w:rsidR="00217061" w:rsidRPr="00EC2A94">
        <w:t xml:space="preserve">Åren under </w:t>
      </w:r>
      <w:r w:rsidRPr="00EC2A94">
        <w:t>1970- och 1980</w:t>
      </w:r>
      <w:r w:rsidR="00E735B7" w:rsidRPr="00EC2A94">
        <w:noBreakHyphen/>
      </w:r>
      <w:r w:rsidRPr="00EC2A94">
        <w:t>talen dominerades av en snabb utbyggnad av den offentliga se</w:t>
      </w:r>
      <w:r w:rsidRPr="00EC2A94">
        <w:t>k</w:t>
      </w:r>
      <w:r w:rsidRPr="00EC2A94">
        <w:t>torn, vilket bidrog till att den svaga utvecklingen i näringslivet inte slog igenom i arbetslöshet. Under 1990-talet har den svaga utvecklingen i nä</w:t>
      </w:r>
      <w:r w:rsidRPr="00EC2A94">
        <w:t>r</w:t>
      </w:r>
      <w:r w:rsidRPr="00EC2A94">
        <w:t>ingslivet inte kompenserats av nyanställningar i offentlig sektor. Således har arbetslösheten ökat. Sverige är ett av de industriländer som upplevt den svagaste sysselsät</w:t>
      </w:r>
      <w:r w:rsidRPr="00EC2A94">
        <w:t>t</w:t>
      </w:r>
      <w:r w:rsidRPr="00EC2A94">
        <w:t>ningsutvecklingen de senaste decennierna. Av alla jä</w:t>
      </w:r>
      <w:r w:rsidRPr="00EC2A94">
        <w:t>m</w:t>
      </w:r>
      <w:r w:rsidRPr="00EC2A94">
        <w:t>förbara OECD-länder är det bara Finland som har upplevt en sämre utvec</w:t>
      </w:r>
      <w:r w:rsidRPr="00EC2A94">
        <w:t>k</w:t>
      </w:r>
      <w:r w:rsidRPr="00EC2A94">
        <w:t xml:space="preserve">ling av sysselsättningen än Sverige, se </w:t>
      </w:r>
      <w:r w:rsidR="00DA4E3B" w:rsidRPr="00EC2A94">
        <w:t>diagram 5.1</w:t>
      </w:r>
      <w:r w:rsidRPr="00EC2A94">
        <w:t>.</w:t>
      </w:r>
    </w:p>
    <w:p w:rsidR="00A62FA1" w:rsidRPr="00EC2A94" w:rsidRDefault="00010F55" w:rsidP="00DA4E3B">
      <w:pPr>
        <w:rPr>
          <w:b/>
        </w:rPr>
      </w:pPr>
      <w:bookmarkStart w:id="103" w:name="_Ref133661682"/>
      <w:r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5</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1</w:t>
      </w:r>
      <w:r w:rsidR="004D473C" w:rsidRPr="00EC2A94">
        <w:rPr>
          <w:b/>
        </w:rPr>
        <w:fldChar w:fldCharType="end"/>
      </w:r>
      <w:bookmarkEnd w:id="103"/>
      <w:r w:rsidRPr="00EC2A94">
        <w:rPr>
          <w:b/>
        </w:rPr>
        <w:t xml:space="preserve"> </w:t>
      </w:r>
      <w:r w:rsidR="00A62FA1" w:rsidRPr="00EC2A94">
        <w:rPr>
          <w:b/>
        </w:rPr>
        <w:t xml:space="preserve">Sysselsättningstillväxten i näringslivet i Sverige och vissa </w:t>
      </w:r>
      <w:r w:rsidR="005F4186" w:rsidRPr="00EC2A94">
        <w:rPr>
          <w:b/>
        </w:rPr>
        <w:t>OECD</w:t>
      </w:r>
      <w:r w:rsidR="005F4186" w:rsidRPr="00EC2A94">
        <w:rPr>
          <w:b/>
        </w:rPr>
        <w:noBreakHyphen/>
      </w:r>
      <w:r w:rsidR="00A62FA1" w:rsidRPr="00EC2A94">
        <w:rPr>
          <w:b/>
        </w:rPr>
        <w:t>länder</w:t>
      </w:r>
    </w:p>
    <w:p w:rsidR="00A62FA1" w:rsidRPr="00EC2A94" w:rsidRDefault="00DA4E3B" w:rsidP="00DA4E3B">
      <w:pPr>
        <w:keepNext/>
        <w:keepLines/>
        <w:widowControl w:val="0"/>
        <w:spacing w:before="0"/>
      </w:pPr>
      <w:r w:rsidRPr="00EC2A94">
        <w:object w:dxaOrig="12180" w:dyaOrig="9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9.15pt;height:237pt" o:ole="">
            <v:imagedata r:id="rId8" o:title="" grayscale="t"/>
          </v:shape>
          <o:OLEObject Type="Embed" ProgID="EcoWin.Document" ShapeID="_x0000_i1026" DrawAspect="Content" ObjectID="_1827422691" r:id="rId9"/>
        </w:object>
      </w:r>
      <w:r w:rsidR="00A62FA1" w:rsidRPr="00EC2A94">
        <w:t>Sysselsättningsutvecklingen har varit svag trots att tillväxten varit stark de senaste åren. Företagsklimatet för stora och väletablerade företag är på många sätt gynnsamt i Sverige.</w:t>
      </w:r>
      <w:r w:rsidR="00A62FA1" w:rsidRPr="00EC2A94">
        <w:rPr>
          <w:rStyle w:val="Fotnotsreferens"/>
        </w:rPr>
        <w:footnoteReference w:id="3"/>
      </w:r>
      <w:r w:rsidR="00A62FA1" w:rsidRPr="00EC2A94">
        <w:t xml:space="preserve"> Arbetskraften är bättre utbildad än i de flesta ind</w:t>
      </w:r>
      <w:r w:rsidR="00A62FA1" w:rsidRPr="00EC2A94">
        <w:t>u</w:t>
      </w:r>
      <w:r w:rsidR="00A62FA1" w:rsidRPr="00EC2A94">
        <w:t>striländer. Andelen som arbetar med kvalificerade arbeten är hög. Satsninga</w:t>
      </w:r>
      <w:r w:rsidR="00A62FA1" w:rsidRPr="00EC2A94">
        <w:t>r</w:t>
      </w:r>
      <w:r w:rsidR="00A62FA1" w:rsidRPr="00EC2A94">
        <w:t>na på forskning, inte minst inom näringslivet, är omfattande och många for</w:t>
      </w:r>
      <w:r w:rsidR="00A62FA1" w:rsidRPr="00EC2A94">
        <w:t>s</w:t>
      </w:r>
      <w:r w:rsidR="00A62FA1" w:rsidRPr="00EC2A94">
        <w:t>kare arbetar i privat sektor. Kvaliteten på den offentligt finansierade fors</w:t>
      </w:r>
      <w:r w:rsidR="00A62FA1" w:rsidRPr="00EC2A94">
        <w:t>k</w:t>
      </w:r>
      <w:r w:rsidR="00A62FA1" w:rsidRPr="00EC2A94">
        <w:t xml:space="preserve">ningen är god. </w:t>
      </w:r>
    </w:p>
    <w:p w:rsidR="00A62FA1" w:rsidRPr="00EC2A94" w:rsidRDefault="00A62FA1" w:rsidP="00A62FA1">
      <w:pPr>
        <w:pStyle w:val="Normaltindrag"/>
      </w:pPr>
      <w:r w:rsidRPr="00EC2A94">
        <w:t>Näringslivet är exportorienterat och har klarat sig väl i en hård internati</w:t>
      </w:r>
      <w:r w:rsidRPr="00EC2A94">
        <w:t>o</w:t>
      </w:r>
      <w:r w:rsidRPr="00EC2A94">
        <w:t>nell konkurrens. Svenska företag har visat en stor förmåga att ta till sig ny teknik. Inte minst har informationstekni</w:t>
      </w:r>
      <w:r w:rsidR="00702A6E" w:rsidRPr="00EC2A94">
        <w:t>ken</w:t>
      </w:r>
      <w:r w:rsidRPr="00EC2A94">
        <w:t xml:space="preserve"> (IT) slagit igenom på bred front i samhället. </w:t>
      </w:r>
    </w:p>
    <w:p w:rsidR="00A62FA1" w:rsidRPr="00EC2A94" w:rsidRDefault="00A62FA1" w:rsidP="00A62FA1">
      <w:pPr>
        <w:pStyle w:val="Normaltindrag"/>
      </w:pPr>
      <w:r w:rsidRPr="00EC2A94">
        <w:t xml:space="preserve">Sverige är ett frihandelsorienterat land, vilket har förstärkts genom EU-medlemskapet. </w:t>
      </w:r>
      <w:r w:rsidR="00E735B7" w:rsidRPr="00EC2A94">
        <w:t>Det legala systemet anses av vissa bedömare tillhöra de mest tillväxtvänliga i världen.</w:t>
      </w:r>
      <w:r w:rsidR="00E735B7" w:rsidRPr="00EC2A94">
        <w:rPr>
          <w:rStyle w:val="Fotnotsreferens"/>
        </w:rPr>
        <w:footnoteReference w:id="4"/>
      </w:r>
      <w:r w:rsidR="00E735B7" w:rsidRPr="00EC2A94">
        <w:t xml:space="preserve"> </w:t>
      </w:r>
      <w:r w:rsidRPr="00EC2A94">
        <w:t xml:space="preserve">Ytterligare en faktor som </w:t>
      </w:r>
      <w:r w:rsidR="00E735B7" w:rsidRPr="00EC2A94">
        <w:t xml:space="preserve">påverkar </w:t>
      </w:r>
      <w:r w:rsidRPr="00EC2A94">
        <w:t>företagsklim</w:t>
      </w:r>
      <w:r w:rsidRPr="00EC2A94">
        <w:t>a</w:t>
      </w:r>
      <w:r w:rsidRPr="00EC2A94">
        <w:t>t</w:t>
      </w:r>
      <w:r w:rsidR="00E735B7" w:rsidRPr="00EC2A94">
        <w:t>et</w:t>
      </w:r>
      <w:r w:rsidRPr="00EC2A94">
        <w:t xml:space="preserve"> är att varu- och tjänstemarknader är mindre reglerade och präglas av en högre grad av konkurrens än i många OECD-länder.</w:t>
      </w:r>
      <w:r w:rsidRPr="00EC2A94">
        <w:rPr>
          <w:rStyle w:val="Fotnotsreferens"/>
        </w:rPr>
        <w:footnoteReference w:id="5"/>
      </w:r>
      <w:r w:rsidRPr="00EC2A94">
        <w:t xml:space="preserve"> Ny konkurrenslag, avregl</w:t>
      </w:r>
      <w:r w:rsidRPr="00EC2A94">
        <w:t>e</w:t>
      </w:r>
      <w:r w:rsidRPr="00EC2A94">
        <w:t>ringen av sektorer som finansiella marknader, tågtransporter, post- och tel</w:t>
      </w:r>
      <w:r w:rsidRPr="00EC2A94">
        <w:t>e</w:t>
      </w:r>
      <w:r w:rsidRPr="00EC2A94">
        <w:t>kommunikation och försäljningar av statliga företag har bidragit till att Sver</w:t>
      </w:r>
      <w:r w:rsidRPr="00EC2A94">
        <w:t>i</w:t>
      </w:r>
      <w:r w:rsidRPr="00EC2A94">
        <w:t xml:space="preserve">ge tillhör de </w:t>
      </w:r>
      <w:r w:rsidR="00CD10A8" w:rsidRPr="00EC2A94">
        <w:t>länder där konkurrensen ökat de</w:t>
      </w:r>
      <w:r w:rsidRPr="00EC2A94">
        <w:t xml:space="preserve"> senaste decennierna.</w:t>
      </w:r>
      <w:r w:rsidRPr="00EC2A94">
        <w:rPr>
          <w:rStyle w:val="Fotnotsreferens"/>
        </w:rPr>
        <w:footnoteReference w:id="6"/>
      </w:r>
      <w:r w:rsidRPr="00EC2A94">
        <w:t xml:space="preserve"> Refor</w:t>
      </w:r>
      <w:r w:rsidRPr="00EC2A94">
        <w:t>m</w:t>
      </w:r>
      <w:r w:rsidRPr="00EC2A94">
        <w:t>takten har dock avtagit, vilket bl.a. IMF påpekat.</w:t>
      </w:r>
      <w:r w:rsidRPr="00EC2A94">
        <w:rPr>
          <w:rStyle w:val="Fotnotsreferens"/>
        </w:rPr>
        <w:footnoteReference w:id="7"/>
      </w:r>
      <w:r w:rsidRPr="00EC2A94">
        <w:t xml:space="preserve"> </w:t>
      </w:r>
    </w:p>
    <w:p w:rsidR="00A62FA1" w:rsidRPr="00EC2A94" w:rsidRDefault="00A62FA1" w:rsidP="00A62FA1">
      <w:pPr>
        <w:pStyle w:val="Normaltindrag"/>
      </w:pPr>
      <w:r w:rsidRPr="00EC2A94">
        <w:t>Att strukturåtgärder genomförts, kanske framför</w:t>
      </w:r>
      <w:r w:rsidR="00CD10A8" w:rsidRPr="00EC2A94">
        <w:t xml:space="preserve"> </w:t>
      </w:r>
      <w:r w:rsidRPr="00EC2A94">
        <w:t>allt som en del av krisha</w:t>
      </w:r>
      <w:r w:rsidRPr="00EC2A94">
        <w:t>n</w:t>
      </w:r>
      <w:r w:rsidRPr="00EC2A94">
        <w:t>teringen under 1990-talet, har bidragit till att förbättra företagsklimatet och det har i sin tur medfört att ekonomins funktionssätt förbättrats. Under fra</w:t>
      </w:r>
      <w:r w:rsidRPr="00EC2A94">
        <w:t>m</w:t>
      </w:r>
      <w:r w:rsidRPr="00EC2A94">
        <w:t>för</w:t>
      </w:r>
      <w:r w:rsidR="00CD10A8" w:rsidRPr="00EC2A94">
        <w:t xml:space="preserve"> </w:t>
      </w:r>
      <w:r w:rsidRPr="00EC2A94">
        <w:t>allt andra halvan av 1980-talet halkade Sverige efter andra industr</w:t>
      </w:r>
      <w:r w:rsidRPr="00EC2A94">
        <w:t>i</w:t>
      </w:r>
      <w:r w:rsidRPr="00EC2A94">
        <w:t xml:space="preserve">länder när det gällde produktivitetstillväxten. Under andra halvan av 1990-talet har den utvecklingen reverserats. Därmed har också tillväxten tagit fart i </w:t>
      </w:r>
      <w:r w:rsidR="00E735B7" w:rsidRPr="00EC2A94">
        <w:t>Sverige.</w:t>
      </w:r>
    </w:p>
    <w:p w:rsidR="00A62FA1" w:rsidRPr="00EC2A94" w:rsidRDefault="00A62FA1" w:rsidP="00A62FA1">
      <w:pPr>
        <w:pStyle w:val="Normaltindrag"/>
      </w:pPr>
      <w:r w:rsidRPr="00EC2A94">
        <w:t xml:space="preserve">Trots en högre produktivitetstillväxt har inte sysselsättningen tagit fart. Trots att tillväxten varit god står </w:t>
      </w:r>
      <w:r w:rsidR="002C0EC5" w:rsidRPr="00EC2A94">
        <w:t xml:space="preserve">mer än </w:t>
      </w:r>
      <w:r w:rsidRPr="00EC2A94">
        <w:t>1,5 miljon</w:t>
      </w:r>
      <w:r w:rsidR="003118D7" w:rsidRPr="00EC2A94">
        <w:t>er</w:t>
      </w:r>
      <w:r w:rsidRPr="00EC2A94">
        <w:t xml:space="preserve"> svenskar utanför a</w:t>
      </w:r>
      <w:r w:rsidRPr="00EC2A94">
        <w:t>r</w:t>
      </w:r>
      <w:r w:rsidRPr="00EC2A94">
        <w:t xml:space="preserve">betsmarknaden eller har en svagare arbetsmarknadsförankring än de skulle önska (se </w:t>
      </w:r>
      <w:r w:rsidR="003118D7" w:rsidRPr="00EC2A94">
        <w:t>tabell 5.1</w:t>
      </w:r>
      <w:r w:rsidRPr="00EC2A94">
        <w:t xml:space="preserve">). Trots </w:t>
      </w:r>
      <w:r w:rsidR="00DB3B5B" w:rsidRPr="00EC2A94">
        <w:t xml:space="preserve">att </w:t>
      </w:r>
      <w:r w:rsidR="005F4186" w:rsidRPr="00EC2A94">
        <w:t>tio</w:t>
      </w:r>
      <w:r w:rsidRPr="00EC2A94">
        <w:t xml:space="preserve"> år </w:t>
      </w:r>
      <w:r w:rsidR="00517EB2" w:rsidRPr="00EC2A94">
        <w:t xml:space="preserve">har </w:t>
      </w:r>
      <w:r w:rsidR="00DB3B5B" w:rsidRPr="00EC2A94">
        <w:t>gått sedan 1990</w:t>
      </w:r>
      <w:r w:rsidR="00DB3B5B" w:rsidRPr="00EC2A94">
        <w:noBreakHyphen/>
        <w:t xml:space="preserve">talskrisen </w:t>
      </w:r>
      <w:r w:rsidRPr="00EC2A94">
        <w:t>är utanfö</w:t>
      </w:r>
      <w:r w:rsidRPr="00EC2A94">
        <w:t>r</w:t>
      </w:r>
      <w:r w:rsidRPr="00EC2A94">
        <w:t>skapet lika omfattande. Inte sedan depressionsåren har så många människor sa</w:t>
      </w:r>
      <w:r w:rsidRPr="00EC2A94">
        <w:t>k</w:t>
      </w:r>
      <w:r w:rsidRPr="00EC2A94">
        <w:t xml:space="preserve">nat reguljär sysselsättning som </w:t>
      </w:r>
      <w:r w:rsidR="005E7007" w:rsidRPr="00EC2A94">
        <w:t>i dag</w:t>
      </w:r>
      <w:r w:rsidRPr="00EC2A94">
        <w:t>.</w:t>
      </w:r>
    </w:p>
    <w:p w:rsidR="00A62FA1" w:rsidRPr="00EC2A94" w:rsidRDefault="005F4186" w:rsidP="00B643D5">
      <w:pPr>
        <w:rPr>
          <w:b/>
        </w:rPr>
      </w:pPr>
      <w:bookmarkStart w:id="104" w:name="_Ref133661839"/>
      <w:bookmarkStart w:id="105" w:name="_Ref133661870"/>
      <w:bookmarkStart w:id="106" w:name="_Toc134431983"/>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5</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1</w:t>
      </w:r>
      <w:r w:rsidR="008D0DF4" w:rsidRPr="00EC2A94">
        <w:rPr>
          <w:b/>
        </w:rPr>
        <w:fldChar w:fldCharType="end"/>
      </w:r>
      <w:bookmarkEnd w:id="105"/>
      <w:r w:rsidRPr="00EC2A94">
        <w:rPr>
          <w:b/>
        </w:rPr>
        <w:t xml:space="preserve"> </w:t>
      </w:r>
      <w:bookmarkEnd w:id="104"/>
      <w:r w:rsidR="001A682C" w:rsidRPr="00EC2A94">
        <w:rPr>
          <w:b/>
        </w:rPr>
        <w:t>Utanförskapet, arbetsmarknads- och sjukdata, avrundade tal</w:t>
      </w:r>
      <w:bookmarkEnd w:id="106"/>
    </w:p>
    <w:tbl>
      <w:tblPr>
        <w:tblStyle w:val="Enkeltabell1"/>
        <w:tblW w:w="6237" w:type="dxa"/>
        <w:tblLook w:val="01E0" w:firstRow="1" w:lastRow="1" w:firstColumn="1" w:lastColumn="1" w:noHBand="0" w:noVBand="0"/>
      </w:tblPr>
      <w:tblGrid>
        <w:gridCol w:w="4638"/>
        <w:gridCol w:w="1599"/>
      </w:tblGrid>
      <w:tr w:rsidR="00157663" w:rsidRPr="00EC2A94">
        <w:trPr>
          <w:cnfStyle w:val="100000000000" w:firstRow="1" w:lastRow="0" w:firstColumn="0" w:lastColumn="0" w:oddVBand="0" w:evenVBand="0" w:oddHBand="0" w:evenHBand="0" w:firstRowFirstColumn="0" w:firstRowLastColumn="0" w:lastRowFirstColumn="0" w:lastRowLastColumn="0"/>
          <w:cantSplit/>
        </w:trPr>
        <w:tc>
          <w:tcPr>
            <w:tcW w:w="5103" w:type="dxa"/>
            <w:tcBorders>
              <w:top w:val="single" w:sz="4" w:space="0" w:color="auto"/>
              <w:bottom w:val="single" w:sz="4" w:space="0" w:color="auto"/>
            </w:tcBorders>
          </w:tcPr>
          <w:p w:rsidR="00157663" w:rsidRPr="00EC2A94" w:rsidRDefault="00157663" w:rsidP="00B643D5">
            <w:pPr>
              <w:keepNext/>
              <w:keepLines/>
              <w:spacing w:before="60" w:line="200" w:lineRule="exact"/>
              <w:rPr>
                <w:rFonts w:ascii="Times New Roman" w:hAnsi="Times New Roman"/>
                <w:sz w:val="16"/>
                <w:szCs w:val="16"/>
              </w:rPr>
            </w:pPr>
          </w:p>
        </w:tc>
        <w:tc>
          <w:tcPr>
            <w:tcW w:w="1701" w:type="dxa"/>
            <w:tcBorders>
              <w:top w:val="single" w:sz="4" w:space="0" w:color="auto"/>
              <w:bottom w:val="single" w:sz="4" w:space="0" w:color="auto"/>
            </w:tcBorders>
          </w:tcPr>
          <w:p w:rsidR="00157663" w:rsidRPr="00EC2A94" w:rsidRDefault="00157663" w:rsidP="00B643D5">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Mars 2006</w:t>
            </w:r>
          </w:p>
        </w:tc>
      </w:tr>
      <w:tr w:rsidR="00157663" w:rsidRPr="00EC2A94">
        <w:trPr>
          <w:cantSplit/>
        </w:trPr>
        <w:tc>
          <w:tcPr>
            <w:tcW w:w="5103" w:type="dxa"/>
            <w:tcBorders>
              <w:top w:val="single" w:sz="4" w:space="0" w:color="auto"/>
            </w:tcBorders>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Öppet arbetslösa enl. AKU</w:t>
            </w:r>
          </w:p>
        </w:tc>
        <w:tc>
          <w:tcPr>
            <w:tcW w:w="1701" w:type="dxa"/>
            <w:tcBorders>
              <w:top w:val="single" w:sz="4" w:space="0" w:color="auto"/>
            </w:tcBorders>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246 000</w:t>
            </w:r>
          </w:p>
        </w:tc>
      </w:tr>
      <w:tr w:rsidR="00157663" w:rsidRPr="00EC2A94">
        <w:trPr>
          <w:cantSplit/>
        </w:trPr>
        <w:tc>
          <w:tcPr>
            <w:tcW w:w="5103" w:type="dxa"/>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AMS-åtgärder</w:t>
            </w:r>
          </w:p>
        </w:tc>
        <w:tc>
          <w:tcPr>
            <w:tcW w:w="1701" w:type="dxa"/>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144 000</w:t>
            </w:r>
          </w:p>
        </w:tc>
      </w:tr>
      <w:tr w:rsidR="00157663" w:rsidRPr="00EC2A94">
        <w:trPr>
          <w:cantSplit/>
        </w:trPr>
        <w:tc>
          <w:tcPr>
            <w:tcW w:w="5103" w:type="dxa"/>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Latent arbetssökande</w:t>
            </w:r>
          </w:p>
        </w:tc>
        <w:tc>
          <w:tcPr>
            <w:tcW w:w="1701" w:type="dxa"/>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196 000</w:t>
            </w:r>
          </w:p>
        </w:tc>
      </w:tr>
      <w:tr w:rsidR="00157663" w:rsidRPr="00EC2A94">
        <w:trPr>
          <w:cantSplit/>
        </w:trPr>
        <w:tc>
          <w:tcPr>
            <w:tcW w:w="5103" w:type="dxa"/>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 xml:space="preserve">   varav heltidsstuderande som sökt arbete</w:t>
            </w:r>
          </w:p>
        </w:tc>
        <w:tc>
          <w:tcPr>
            <w:tcW w:w="1701" w:type="dxa"/>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110 000</w:t>
            </w:r>
          </w:p>
        </w:tc>
      </w:tr>
      <w:tr w:rsidR="00157663" w:rsidRPr="00EC2A94">
        <w:trPr>
          <w:cantSplit/>
        </w:trPr>
        <w:tc>
          <w:tcPr>
            <w:tcW w:w="5103" w:type="dxa"/>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Undersysselsatta</w:t>
            </w:r>
          </w:p>
        </w:tc>
        <w:tc>
          <w:tcPr>
            <w:tcW w:w="1701" w:type="dxa"/>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270 000</w:t>
            </w:r>
          </w:p>
        </w:tc>
      </w:tr>
      <w:tr w:rsidR="00157663" w:rsidRPr="00EC2A94">
        <w:trPr>
          <w:cantSplit/>
        </w:trPr>
        <w:tc>
          <w:tcPr>
            <w:tcW w:w="5103" w:type="dxa"/>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Personer med sjukpeng (inkl. rehabpeng)</w:t>
            </w:r>
          </w:p>
        </w:tc>
        <w:tc>
          <w:tcPr>
            <w:tcW w:w="1701" w:type="dxa"/>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261 000</w:t>
            </w:r>
          </w:p>
        </w:tc>
      </w:tr>
      <w:tr w:rsidR="00157663" w:rsidRPr="00EC2A94">
        <w:trPr>
          <w:cantSplit/>
          <w:trHeight w:val="128"/>
        </w:trPr>
        <w:tc>
          <w:tcPr>
            <w:tcW w:w="5103" w:type="dxa"/>
            <w:tcBorders>
              <w:bottom w:val="single" w:sz="4" w:space="0" w:color="auto"/>
            </w:tcBorders>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 xml:space="preserve">Personer med sjuk- eller aktivitetsersättning </w:t>
            </w:r>
          </w:p>
        </w:tc>
        <w:tc>
          <w:tcPr>
            <w:tcW w:w="1701" w:type="dxa"/>
            <w:tcBorders>
              <w:bottom w:val="single" w:sz="4" w:space="0" w:color="auto"/>
            </w:tcBorders>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554 800</w:t>
            </w:r>
          </w:p>
        </w:tc>
      </w:tr>
      <w:tr w:rsidR="00157663" w:rsidRPr="00EC2A94">
        <w:trPr>
          <w:cnfStyle w:val="010000000000" w:firstRow="0" w:lastRow="1" w:firstColumn="0" w:lastColumn="0" w:oddVBand="0" w:evenVBand="0" w:oddHBand="0" w:evenHBand="0" w:firstRowFirstColumn="0" w:firstRowLastColumn="0" w:lastRowFirstColumn="0" w:lastRowLastColumn="0"/>
          <w:cantSplit/>
        </w:trPr>
        <w:tc>
          <w:tcPr>
            <w:tcW w:w="5103" w:type="dxa"/>
            <w:tcBorders>
              <w:top w:val="single" w:sz="4" w:space="0" w:color="auto"/>
              <w:bottom w:val="single" w:sz="4" w:space="0" w:color="auto"/>
            </w:tcBorders>
          </w:tcPr>
          <w:p w:rsidR="00157663" w:rsidRPr="00EC2A94" w:rsidRDefault="00157663" w:rsidP="00B643D5">
            <w:pPr>
              <w:keepNext/>
              <w:keepLines/>
              <w:spacing w:before="60" w:line="200" w:lineRule="exact"/>
              <w:rPr>
                <w:rFonts w:ascii="Times New Roman" w:hAnsi="Times New Roman"/>
                <w:b/>
                <w:sz w:val="16"/>
                <w:szCs w:val="16"/>
              </w:rPr>
            </w:pPr>
            <w:r w:rsidRPr="00EC2A94">
              <w:rPr>
                <w:rFonts w:ascii="Times New Roman" w:hAnsi="Times New Roman"/>
                <w:b/>
                <w:sz w:val="16"/>
                <w:szCs w:val="16"/>
              </w:rPr>
              <w:t xml:space="preserve">Summa utanförskap: </w:t>
            </w:r>
          </w:p>
        </w:tc>
        <w:tc>
          <w:tcPr>
            <w:tcW w:w="1701" w:type="dxa"/>
            <w:tcBorders>
              <w:top w:val="single" w:sz="4" w:space="0" w:color="auto"/>
              <w:bottom w:val="single" w:sz="4" w:space="0" w:color="auto"/>
            </w:tcBorders>
          </w:tcPr>
          <w:p w:rsidR="00157663" w:rsidRPr="00EC2A94" w:rsidRDefault="00157663" w:rsidP="00B643D5">
            <w:pPr>
              <w:keepNext/>
              <w:keepLines/>
              <w:spacing w:before="60" w:line="200" w:lineRule="exact"/>
              <w:ind w:right="284"/>
              <w:jc w:val="right"/>
              <w:rPr>
                <w:rFonts w:ascii="Times New Roman" w:hAnsi="Times New Roman"/>
                <w:b/>
                <w:sz w:val="16"/>
                <w:szCs w:val="16"/>
              </w:rPr>
            </w:pPr>
            <w:r w:rsidRPr="00EC2A94">
              <w:rPr>
                <w:rFonts w:ascii="Times New Roman" w:hAnsi="Times New Roman"/>
                <w:b/>
                <w:sz w:val="16"/>
                <w:szCs w:val="16"/>
              </w:rPr>
              <w:t>1 700 000</w:t>
            </w:r>
          </w:p>
        </w:tc>
      </w:tr>
    </w:tbl>
    <w:p w:rsidR="00157663" w:rsidRPr="00EC2A94" w:rsidRDefault="00157663" w:rsidP="00B643D5">
      <w:pPr>
        <w:spacing w:before="0"/>
        <w:rPr>
          <w:sz w:val="16"/>
          <w:szCs w:val="16"/>
        </w:rPr>
      </w:pPr>
      <w:r w:rsidRPr="00EC2A94">
        <w:rPr>
          <w:i/>
          <w:sz w:val="16"/>
          <w:szCs w:val="16"/>
        </w:rPr>
        <w:t>Källor:</w:t>
      </w:r>
      <w:r w:rsidRPr="00EC2A94">
        <w:rPr>
          <w:sz w:val="16"/>
          <w:szCs w:val="16"/>
        </w:rPr>
        <w:t xml:space="preserve"> Försäkring</w:t>
      </w:r>
      <w:r w:rsidR="00517EB2" w:rsidRPr="00EC2A94">
        <w:rPr>
          <w:sz w:val="16"/>
          <w:szCs w:val="16"/>
        </w:rPr>
        <w:t>skassan och Statistiska c</w:t>
      </w:r>
      <w:r w:rsidRPr="00EC2A94">
        <w:rPr>
          <w:sz w:val="16"/>
          <w:szCs w:val="16"/>
        </w:rPr>
        <w:t>entralbyrån</w:t>
      </w:r>
      <w:r w:rsidR="00517EB2" w:rsidRPr="00EC2A94">
        <w:rPr>
          <w:sz w:val="16"/>
          <w:szCs w:val="16"/>
        </w:rPr>
        <w:t>.</w:t>
      </w:r>
    </w:p>
    <w:p w:rsidR="002C0EC5" w:rsidRPr="00EC2A94" w:rsidRDefault="002C0EC5" w:rsidP="00517EB2">
      <w:r w:rsidRPr="00EC2A94">
        <w:t xml:space="preserve">Vid sidan av de 250 000 som är öppet arbetslösa är det ca 140 000 personer som deltar i olika AMS-program. Till dessa kommer ca 200 000 personer som är latent arbetssökande. Det är personer som saknar arbete, betraktar sig som arbetslösa och som i många fall uppbär </w:t>
      </w:r>
      <w:r w:rsidR="00517EB2" w:rsidRPr="00EC2A94">
        <w:t>a-</w:t>
      </w:r>
      <w:r w:rsidR="0015461C" w:rsidRPr="00EC2A94">
        <w:t>kassa</w:t>
      </w:r>
      <w:r w:rsidRPr="00EC2A94">
        <w:t>, men som inte aktivt sökt arbete den senaste månaden. Nästan 270 000 personer som deltidsarb</w:t>
      </w:r>
      <w:r w:rsidRPr="00EC2A94">
        <w:t>e</w:t>
      </w:r>
      <w:r w:rsidRPr="00EC2A94">
        <w:t>tar både kan och vill arbeta mera. Trots uppbromsningen av sjukskrivnin</w:t>
      </w:r>
      <w:r w:rsidRPr="00EC2A94">
        <w:t>g</w:t>
      </w:r>
      <w:r w:rsidRPr="00EC2A94">
        <w:t>arna är över 250 000 personer sjukskrivna och ca 550 000 personer förtidspension</w:t>
      </w:r>
      <w:r w:rsidRPr="00EC2A94">
        <w:t>e</w:t>
      </w:r>
      <w:r w:rsidRPr="00EC2A94">
        <w:t>rade. Hur många av dessa som skulle kunna arbeta om arbetsmarknaden fu</w:t>
      </w:r>
      <w:r w:rsidRPr="00EC2A94">
        <w:t>n</w:t>
      </w:r>
      <w:r w:rsidRPr="00EC2A94">
        <w:t xml:space="preserve">gerade väl är en öppen fråga, men det är helt klart att många </w:t>
      </w:r>
      <w:r w:rsidR="00285DB7" w:rsidRPr="00EC2A94">
        <w:t xml:space="preserve">av dem </w:t>
      </w:r>
      <w:r w:rsidRPr="00EC2A94">
        <w:t>som är sjukskrivna eller förtidspensionerade skulle kunna jobba på en bättre fung</w:t>
      </w:r>
      <w:r w:rsidRPr="00EC2A94">
        <w:t>e</w:t>
      </w:r>
      <w:r w:rsidRPr="00EC2A94">
        <w:t>rande arbetsmarknad.</w:t>
      </w:r>
    </w:p>
    <w:p w:rsidR="00157663" w:rsidRPr="00EC2A94" w:rsidRDefault="00157663" w:rsidP="00157663">
      <w:pPr>
        <w:pStyle w:val="Normaltindrag"/>
      </w:pPr>
      <w:r w:rsidRPr="00EC2A94">
        <w:t>För unga människor är situationen ännu mer problematisk. Uppemot</w:t>
      </w:r>
      <w:r w:rsidR="00517EB2" w:rsidRPr="00EC2A94">
        <w:t xml:space="preserve"> 300 000 personer i åldern 16–</w:t>
      </w:r>
      <w:r w:rsidRPr="00EC2A94">
        <w:t>24 år står utanför arbetsmarknaden eller arb</w:t>
      </w:r>
      <w:r w:rsidRPr="00EC2A94">
        <w:t>e</w:t>
      </w:r>
      <w:r w:rsidRPr="00EC2A94">
        <w:t>tar mindre än de skulle önska. Unga människors utanförskap riskerar, inte minst eftersom det sker en uppgång bland förtidspensionärerna, att leda till ett liv</w:t>
      </w:r>
      <w:r w:rsidRPr="00EC2A94">
        <w:t>s</w:t>
      </w:r>
      <w:r w:rsidRPr="00EC2A94">
        <w:t>långt utanförskap.</w:t>
      </w:r>
    </w:p>
    <w:p w:rsidR="00157663" w:rsidRPr="00EC2A94" w:rsidRDefault="001E58EC" w:rsidP="00B643D5">
      <w:pPr>
        <w:rPr>
          <w:b/>
        </w:rPr>
      </w:pPr>
      <w:bookmarkStart w:id="107" w:name="_Toc134431984"/>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5</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2</w:t>
      </w:r>
      <w:r w:rsidR="008D0DF4" w:rsidRPr="00EC2A94">
        <w:rPr>
          <w:b/>
        </w:rPr>
        <w:fldChar w:fldCharType="end"/>
      </w:r>
      <w:r w:rsidRPr="00EC2A94">
        <w:rPr>
          <w:b/>
        </w:rPr>
        <w:t xml:space="preserve"> </w:t>
      </w:r>
      <w:r w:rsidR="00517EB2" w:rsidRPr="00EC2A94">
        <w:rPr>
          <w:b/>
        </w:rPr>
        <w:t>Ungdomar i utanförskap, 16–</w:t>
      </w:r>
      <w:r w:rsidR="00157663" w:rsidRPr="00EC2A94">
        <w:rPr>
          <w:b/>
        </w:rPr>
        <w:t>24 år, arbetsmarknads- och sjukdata, avrundade tal</w:t>
      </w:r>
      <w:bookmarkEnd w:id="107"/>
    </w:p>
    <w:tbl>
      <w:tblPr>
        <w:tblStyle w:val="Enkeltabell1"/>
        <w:tblW w:w="6180" w:type="dxa"/>
        <w:tblLook w:val="01E0" w:firstRow="1" w:lastRow="1" w:firstColumn="1" w:lastColumn="1" w:noHBand="0" w:noVBand="0"/>
      </w:tblPr>
      <w:tblGrid>
        <w:gridCol w:w="4684"/>
        <w:gridCol w:w="1496"/>
      </w:tblGrid>
      <w:tr w:rsidR="00157663" w:rsidRPr="00EC2A94">
        <w:trPr>
          <w:cnfStyle w:val="100000000000" w:firstRow="1" w:lastRow="0" w:firstColumn="0" w:lastColumn="0" w:oddVBand="0" w:evenVBand="0" w:oddHBand="0" w:evenHBand="0" w:firstRowFirstColumn="0" w:firstRowLastColumn="0" w:lastRowFirstColumn="0" w:lastRowLastColumn="0"/>
        </w:trPr>
        <w:tc>
          <w:tcPr>
            <w:tcW w:w="5328" w:type="dxa"/>
            <w:tcBorders>
              <w:top w:val="single" w:sz="4" w:space="0" w:color="auto"/>
              <w:bottom w:val="single" w:sz="4" w:space="0" w:color="auto"/>
            </w:tcBorders>
          </w:tcPr>
          <w:p w:rsidR="00157663" w:rsidRPr="00EC2A94" w:rsidRDefault="00157663" w:rsidP="00B643D5">
            <w:pPr>
              <w:keepNext/>
              <w:keepLines/>
              <w:spacing w:before="60" w:line="200" w:lineRule="exact"/>
              <w:rPr>
                <w:rFonts w:ascii="Times New Roman" w:hAnsi="Times New Roman"/>
                <w:sz w:val="16"/>
                <w:szCs w:val="16"/>
              </w:rPr>
            </w:pPr>
          </w:p>
        </w:tc>
        <w:tc>
          <w:tcPr>
            <w:tcW w:w="1620" w:type="dxa"/>
            <w:tcBorders>
              <w:top w:val="single" w:sz="4" w:space="0" w:color="auto"/>
              <w:bottom w:val="single" w:sz="4" w:space="0" w:color="auto"/>
            </w:tcBorders>
          </w:tcPr>
          <w:p w:rsidR="00157663" w:rsidRPr="00EC2A94" w:rsidRDefault="00157663" w:rsidP="00B643D5">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Mars</w:t>
            </w:r>
            <w:r w:rsidR="001E58EC" w:rsidRPr="00EC2A94">
              <w:rPr>
                <w:rFonts w:ascii="Times New Roman" w:hAnsi="Times New Roman"/>
                <w:sz w:val="16"/>
                <w:szCs w:val="16"/>
              </w:rPr>
              <w:t xml:space="preserve"> </w:t>
            </w:r>
            <w:r w:rsidRPr="00EC2A94">
              <w:rPr>
                <w:rFonts w:ascii="Times New Roman" w:hAnsi="Times New Roman"/>
                <w:sz w:val="16"/>
                <w:szCs w:val="16"/>
              </w:rPr>
              <w:t>2006</w:t>
            </w:r>
          </w:p>
        </w:tc>
      </w:tr>
      <w:tr w:rsidR="00157663" w:rsidRPr="00EC2A94">
        <w:tc>
          <w:tcPr>
            <w:tcW w:w="5328" w:type="dxa"/>
            <w:tcBorders>
              <w:top w:val="single" w:sz="4" w:space="0" w:color="auto"/>
              <w:bottom w:val="nil"/>
            </w:tcBorders>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Öppet arbetslösa enl. AKU</w:t>
            </w:r>
          </w:p>
        </w:tc>
        <w:tc>
          <w:tcPr>
            <w:tcW w:w="1620" w:type="dxa"/>
            <w:tcBorders>
              <w:top w:val="single" w:sz="4" w:space="0" w:color="auto"/>
              <w:bottom w:val="nil"/>
            </w:tcBorders>
            <w:vAlign w:val="bottom"/>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58 000</w:t>
            </w:r>
          </w:p>
        </w:tc>
      </w:tr>
      <w:tr w:rsidR="00157663" w:rsidRPr="00EC2A94">
        <w:tc>
          <w:tcPr>
            <w:tcW w:w="5328" w:type="dxa"/>
            <w:tcBorders>
              <w:top w:val="nil"/>
            </w:tcBorders>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Åt</w:t>
            </w:r>
            <w:r w:rsidR="00D056AA" w:rsidRPr="00EC2A94">
              <w:rPr>
                <w:rFonts w:ascii="Times New Roman" w:hAnsi="Times New Roman"/>
                <w:sz w:val="16"/>
                <w:szCs w:val="16"/>
              </w:rPr>
              <w:t>gärder 18–</w:t>
            </w:r>
            <w:r w:rsidRPr="00EC2A94">
              <w:rPr>
                <w:rFonts w:ascii="Times New Roman" w:hAnsi="Times New Roman"/>
                <w:sz w:val="16"/>
                <w:szCs w:val="16"/>
              </w:rPr>
              <w:t>24 år enl. AMS</w:t>
            </w:r>
          </w:p>
        </w:tc>
        <w:tc>
          <w:tcPr>
            <w:tcW w:w="1620" w:type="dxa"/>
            <w:tcBorders>
              <w:top w:val="nil"/>
            </w:tcBorders>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29 000</w:t>
            </w:r>
          </w:p>
        </w:tc>
      </w:tr>
      <w:tr w:rsidR="00157663" w:rsidRPr="00EC2A94">
        <w:tc>
          <w:tcPr>
            <w:tcW w:w="5328" w:type="dxa"/>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Latent arbetssökande</w:t>
            </w:r>
          </w:p>
        </w:tc>
        <w:tc>
          <w:tcPr>
            <w:tcW w:w="1620" w:type="dxa"/>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115 000</w:t>
            </w:r>
          </w:p>
        </w:tc>
      </w:tr>
      <w:tr w:rsidR="00157663" w:rsidRPr="00EC2A94">
        <w:tc>
          <w:tcPr>
            <w:tcW w:w="5328" w:type="dxa"/>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 xml:space="preserve">   varav heltidsstuderande som sökt arbete</w:t>
            </w:r>
          </w:p>
        </w:tc>
        <w:tc>
          <w:tcPr>
            <w:tcW w:w="1620" w:type="dxa"/>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71 000</w:t>
            </w:r>
          </w:p>
        </w:tc>
      </w:tr>
      <w:tr w:rsidR="00157663" w:rsidRPr="00EC2A94">
        <w:tc>
          <w:tcPr>
            <w:tcW w:w="5328" w:type="dxa"/>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Undersysselsatta</w:t>
            </w:r>
          </w:p>
        </w:tc>
        <w:tc>
          <w:tcPr>
            <w:tcW w:w="1620" w:type="dxa"/>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65 000</w:t>
            </w:r>
          </w:p>
        </w:tc>
      </w:tr>
      <w:tr w:rsidR="00157663" w:rsidRPr="00EC2A94">
        <w:tc>
          <w:tcPr>
            <w:tcW w:w="5328" w:type="dxa"/>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 xml:space="preserve">Personer med sjukpeng </w:t>
            </w:r>
          </w:p>
        </w:tc>
        <w:tc>
          <w:tcPr>
            <w:tcW w:w="1620" w:type="dxa"/>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7 000</w:t>
            </w:r>
          </w:p>
        </w:tc>
      </w:tr>
      <w:tr w:rsidR="00157663" w:rsidRPr="00EC2A94">
        <w:tc>
          <w:tcPr>
            <w:tcW w:w="5328" w:type="dxa"/>
            <w:tcBorders>
              <w:bottom w:val="single" w:sz="4" w:space="0" w:color="auto"/>
            </w:tcBorders>
          </w:tcPr>
          <w:p w:rsidR="00157663" w:rsidRPr="00EC2A94" w:rsidRDefault="00157663" w:rsidP="00B643D5">
            <w:pPr>
              <w:keepNext/>
              <w:keepLines/>
              <w:spacing w:before="60" w:line="200" w:lineRule="exact"/>
              <w:rPr>
                <w:rFonts w:ascii="Times New Roman" w:hAnsi="Times New Roman"/>
                <w:sz w:val="16"/>
                <w:szCs w:val="16"/>
              </w:rPr>
            </w:pPr>
            <w:r w:rsidRPr="00EC2A94">
              <w:rPr>
                <w:rFonts w:ascii="Times New Roman" w:hAnsi="Times New Roman"/>
                <w:sz w:val="16"/>
                <w:szCs w:val="16"/>
              </w:rPr>
              <w:t xml:space="preserve">Personer med aktivitetsersättning </w:t>
            </w:r>
          </w:p>
        </w:tc>
        <w:tc>
          <w:tcPr>
            <w:tcW w:w="1620" w:type="dxa"/>
            <w:tcBorders>
              <w:bottom w:val="single" w:sz="4" w:space="0" w:color="auto"/>
            </w:tcBorders>
          </w:tcPr>
          <w:p w:rsidR="00157663" w:rsidRPr="00EC2A94" w:rsidRDefault="00157663" w:rsidP="00B643D5">
            <w:pPr>
              <w:keepNext/>
              <w:keepLines/>
              <w:spacing w:before="60" w:line="200" w:lineRule="exact"/>
              <w:ind w:right="284"/>
              <w:jc w:val="right"/>
              <w:rPr>
                <w:rFonts w:ascii="Times New Roman" w:hAnsi="Times New Roman"/>
                <w:sz w:val="16"/>
                <w:szCs w:val="16"/>
              </w:rPr>
            </w:pPr>
            <w:r w:rsidRPr="00EC2A94">
              <w:rPr>
                <w:rFonts w:ascii="Times New Roman" w:hAnsi="Times New Roman"/>
                <w:sz w:val="16"/>
                <w:szCs w:val="16"/>
              </w:rPr>
              <w:t>24 000</w:t>
            </w:r>
          </w:p>
        </w:tc>
      </w:tr>
      <w:tr w:rsidR="00157663" w:rsidRPr="00EC2A94">
        <w:trPr>
          <w:cnfStyle w:val="010000000000" w:firstRow="0" w:lastRow="1" w:firstColumn="0" w:lastColumn="0" w:oddVBand="0" w:evenVBand="0" w:oddHBand="0" w:evenHBand="0" w:firstRowFirstColumn="0" w:firstRowLastColumn="0" w:lastRowFirstColumn="0" w:lastRowLastColumn="0"/>
        </w:trPr>
        <w:tc>
          <w:tcPr>
            <w:tcW w:w="5328" w:type="dxa"/>
            <w:tcBorders>
              <w:top w:val="single" w:sz="4" w:space="0" w:color="auto"/>
              <w:bottom w:val="single" w:sz="4" w:space="0" w:color="auto"/>
            </w:tcBorders>
          </w:tcPr>
          <w:p w:rsidR="00157663" w:rsidRPr="00EC2A94" w:rsidRDefault="00157663" w:rsidP="00B643D5">
            <w:pPr>
              <w:keepNext/>
              <w:keepLines/>
              <w:spacing w:before="60" w:line="200" w:lineRule="exact"/>
              <w:rPr>
                <w:rFonts w:ascii="Times New Roman" w:hAnsi="Times New Roman"/>
                <w:b/>
                <w:sz w:val="16"/>
                <w:szCs w:val="16"/>
              </w:rPr>
            </w:pPr>
            <w:r w:rsidRPr="00EC2A94">
              <w:rPr>
                <w:rFonts w:ascii="Times New Roman" w:hAnsi="Times New Roman"/>
                <w:b/>
                <w:sz w:val="16"/>
                <w:szCs w:val="16"/>
              </w:rPr>
              <w:t xml:space="preserve">Summa utanförskap: </w:t>
            </w:r>
          </w:p>
        </w:tc>
        <w:tc>
          <w:tcPr>
            <w:tcW w:w="1620" w:type="dxa"/>
            <w:tcBorders>
              <w:top w:val="single" w:sz="4" w:space="0" w:color="auto"/>
              <w:bottom w:val="single" w:sz="4" w:space="0" w:color="auto"/>
            </w:tcBorders>
          </w:tcPr>
          <w:p w:rsidR="00157663" w:rsidRPr="00EC2A94" w:rsidRDefault="00157663" w:rsidP="00B643D5">
            <w:pPr>
              <w:keepNext/>
              <w:keepLines/>
              <w:spacing w:before="60" w:line="200" w:lineRule="exact"/>
              <w:ind w:right="284"/>
              <w:jc w:val="right"/>
              <w:rPr>
                <w:rFonts w:ascii="Times New Roman" w:hAnsi="Times New Roman"/>
                <w:b/>
                <w:sz w:val="16"/>
                <w:szCs w:val="16"/>
              </w:rPr>
            </w:pPr>
            <w:r w:rsidRPr="00EC2A94">
              <w:rPr>
                <w:rFonts w:ascii="Times New Roman" w:hAnsi="Times New Roman"/>
                <w:b/>
                <w:sz w:val="16"/>
                <w:szCs w:val="16"/>
              </w:rPr>
              <w:t>298 000</w:t>
            </w:r>
          </w:p>
        </w:tc>
      </w:tr>
    </w:tbl>
    <w:p w:rsidR="00157663" w:rsidRPr="00EC2A94" w:rsidRDefault="00157663" w:rsidP="00B643D5">
      <w:pPr>
        <w:spacing w:before="0"/>
        <w:rPr>
          <w:sz w:val="16"/>
          <w:szCs w:val="16"/>
        </w:rPr>
      </w:pPr>
      <w:r w:rsidRPr="00EC2A94">
        <w:rPr>
          <w:i/>
          <w:sz w:val="16"/>
          <w:szCs w:val="16"/>
        </w:rPr>
        <w:t>Källor</w:t>
      </w:r>
      <w:r w:rsidRPr="00EC2A94">
        <w:rPr>
          <w:sz w:val="16"/>
          <w:szCs w:val="16"/>
        </w:rPr>
        <w:t>: För</w:t>
      </w:r>
      <w:r w:rsidR="00517EB2" w:rsidRPr="00EC2A94">
        <w:rPr>
          <w:sz w:val="16"/>
          <w:szCs w:val="16"/>
        </w:rPr>
        <w:t>säkringskassan och Statistiska c</w:t>
      </w:r>
      <w:r w:rsidRPr="00EC2A94">
        <w:rPr>
          <w:sz w:val="16"/>
          <w:szCs w:val="16"/>
        </w:rPr>
        <w:t>entralbyrån</w:t>
      </w:r>
      <w:r w:rsidR="00517EB2" w:rsidRPr="00EC2A94">
        <w:rPr>
          <w:sz w:val="16"/>
          <w:szCs w:val="16"/>
        </w:rPr>
        <w:t>.</w:t>
      </w:r>
    </w:p>
    <w:p w:rsidR="00A62FA1" w:rsidRPr="00EC2A94" w:rsidRDefault="00A62FA1" w:rsidP="00517EB2">
      <w:r w:rsidRPr="00EC2A94">
        <w:t>Problemen i Sverige blir också tydliga vid en internationell jämförelse. Nutek har konstaterat att utvecklingen i Sverige varit sämre än i övriga industrilä</w:t>
      </w:r>
      <w:r w:rsidRPr="00EC2A94">
        <w:t>n</w:t>
      </w:r>
      <w:r w:rsidRPr="00EC2A94">
        <w:t>der även om jämförelsen sker mellan regioner och branscher.</w:t>
      </w:r>
      <w:r w:rsidRPr="00EC2A94">
        <w:rPr>
          <w:rStyle w:val="Fotnotsreferens"/>
        </w:rPr>
        <w:footnoteReference w:id="8"/>
      </w:r>
      <w:r w:rsidRPr="00EC2A94">
        <w:t xml:space="preserve"> I nästan alla branscher har sysselsättningen utvecklats sämre och inte ens de snabbast växande branscherna i Sverige klarar sig bra vid en internationell jämförelse. </w:t>
      </w:r>
      <w:r w:rsidR="00285DB7" w:rsidRPr="00EC2A94">
        <w:t>Det är t</w:t>
      </w:r>
      <w:r w:rsidRPr="00EC2A94">
        <w:t xml:space="preserve">.o.m. </w:t>
      </w:r>
      <w:r w:rsidR="00285DB7" w:rsidRPr="00EC2A94">
        <w:t xml:space="preserve">så att </w:t>
      </w:r>
      <w:r w:rsidRPr="00EC2A94">
        <w:t>de regioner som haft den bästa sysselsät</w:t>
      </w:r>
      <w:r w:rsidRPr="00EC2A94">
        <w:t>t</w:t>
      </w:r>
      <w:r w:rsidRPr="00EC2A94">
        <w:t>ningsutvecklingen klarar sig dåligt i förhållande till utvecklingen i omvärlden. Endast Stoc</w:t>
      </w:r>
      <w:r w:rsidRPr="00EC2A94">
        <w:t>k</w:t>
      </w:r>
      <w:r w:rsidRPr="00EC2A94">
        <w:t xml:space="preserve">holmsregionen når upp till genomsnittet för </w:t>
      </w:r>
      <w:r w:rsidR="00285DB7" w:rsidRPr="00EC2A94">
        <w:t>EU</w:t>
      </w:r>
      <w:r w:rsidR="00285DB7" w:rsidRPr="00EC2A94">
        <w:noBreakHyphen/>
      </w:r>
      <w:r w:rsidRPr="00EC2A94">
        <w:t xml:space="preserve">15. </w:t>
      </w:r>
    </w:p>
    <w:p w:rsidR="00A62FA1" w:rsidRPr="00EC2A94" w:rsidRDefault="00A62FA1" w:rsidP="00A62FA1">
      <w:pPr>
        <w:pStyle w:val="Normaltindrag"/>
      </w:pPr>
      <w:r w:rsidRPr="00EC2A94">
        <w:t xml:space="preserve">Tidigare hade Sverige lägre arbetslöshet än många andra industriländer; så är emellertid inte längre fallet. </w:t>
      </w:r>
      <w:r w:rsidR="005E7007" w:rsidRPr="00EC2A94">
        <w:t>I dag</w:t>
      </w:r>
      <w:r w:rsidRPr="00EC2A94">
        <w:t xml:space="preserve"> har många små öppna jämförbara ek</w:t>
      </w:r>
      <w:r w:rsidRPr="00EC2A94">
        <w:t>o</w:t>
      </w:r>
      <w:r w:rsidRPr="00EC2A94">
        <w:t xml:space="preserve">nomier lägre arbetslöshet än Sverige, vilket också framgår av </w:t>
      </w:r>
      <w:r w:rsidR="005F4186" w:rsidRPr="00EC2A94">
        <w:fldChar w:fldCharType="begin" w:fldLock="1"/>
      </w:r>
      <w:r w:rsidR="005F4186" w:rsidRPr="00EC2A94">
        <w:instrText xml:space="preserve"> REF _Ref133661954 \*lower </w:instrText>
      </w:r>
      <w:r w:rsidR="005F4186" w:rsidRPr="00EC2A94">
        <w:fldChar w:fldCharType="separate"/>
      </w:r>
      <w:r w:rsidR="00394736" w:rsidRPr="00EC2A94">
        <w:rPr>
          <w:b/>
        </w:rPr>
        <w:t>diagram 5.2</w:t>
      </w:r>
      <w:r w:rsidR="005F4186" w:rsidRPr="00EC2A94">
        <w:fldChar w:fldCharType="end"/>
      </w:r>
      <w:r w:rsidRPr="00EC2A94">
        <w:t>. Länder som Norge, Danmark, Island, Storbritannien, Österrike, Schweiz, Irland, Nya Zeeland och Nederländerna har och har haft en bättre utveckling av arbetslösheten än Sverige när jämförbara mått, t.ex. OECD:s standardis</w:t>
      </w:r>
      <w:r w:rsidRPr="00EC2A94">
        <w:t>e</w:t>
      </w:r>
      <w:r w:rsidRPr="00EC2A94">
        <w:t xml:space="preserve">rade arbetslöshetsmått, används för bedömningen. </w:t>
      </w:r>
    </w:p>
    <w:p w:rsidR="00A62FA1" w:rsidRPr="00EC2A94" w:rsidRDefault="005F4186" w:rsidP="00B643D5">
      <w:pPr>
        <w:rPr>
          <w:b/>
        </w:rPr>
      </w:pPr>
      <w:bookmarkStart w:id="108" w:name="_Ref133661954"/>
      <w:r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5</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2</w:t>
      </w:r>
      <w:r w:rsidR="004D473C" w:rsidRPr="00EC2A94">
        <w:rPr>
          <w:b/>
        </w:rPr>
        <w:fldChar w:fldCharType="end"/>
      </w:r>
      <w:bookmarkEnd w:id="108"/>
      <w:r w:rsidR="00A62FA1" w:rsidRPr="00EC2A94">
        <w:rPr>
          <w:b/>
        </w:rPr>
        <w:t xml:space="preserve"> Arbetslösheten i vissa industriländer</w:t>
      </w:r>
      <w:bookmarkStart w:id="109" w:name="_Toc132078615"/>
      <w:bookmarkStart w:id="110" w:name="_Toc132079460"/>
      <w:bookmarkStart w:id="111" w:name="_Toc132431251"/>
    </w:p>
    <w:p w:rsidR="00A62FA1" w:rsidRPr="00EC2A94" w:rsidRDefault="00B643D5" w:rsidP="00B643D5">
      <w:r w:rsidRPr="00EC2A94">
        <w:object w:dxaOrig="15300" w:dyaOrig="9646">
          <v:shape id="_x0000_i1027" type="#_x0000_t75" style="width:306pt;height:192.85pt" o:ole="">
            <v:imagedata r:id="rId10" o:title="" gain="126031f" grayscale="t"/>
          </v:shape>
          <o:OLEObject Type="Embed" ProgID="EcoWin.Document" ShapeID="_x0000_i1027" DrawAspect="Content" ObjectID="_1827422692" r:id="rId11"/>
        </w:object>
      </w:r>
      <w:r w:rsidR="00A62FA1" w:rsidRPr="00EC2A94">
        <w:t>Vår tes är att framför allt två faktorer förklarar den svaga sysselsättningsu</w:t>
      </w:r>
      <w:r w:rsidR="00A62FA1" w:rsidRPr="00EC2A94">
        <w:t>t</w:t>
      </w:r>
      <w:r w:rsidR="00A62FA1" w:rsidRPr="00EC2A94">
        <w:t xml:space="preserve">vecklingen. För det första föreligger det allvarliga strukturproblem som gör att arbetsmarknaden inte fungerar väl och att jämviktsarbetslösheten är hög. </w:t>
      </w:r>
      <w:r w:rsidR="005A6256" w:rsidRPr="00EC2A94">
        <w:t>A</w:t>
      </w:r>
      <w:r w:rsidR="00A62FA1" w:rsidRPr="00EC2A94">
        <w:t>lltför höga skatter, alltför generösa bidragssystem, ineffektiv arbetsmar</w:t>
      </w:r>
      <w:r w:rsidR="00A62FA1" w:rsidRPr="00EC2A94">
        <w:t>k</w:t>
      </w:r>
      <w:r w:rsidR="00A62FA1" w:rsidRPr="00EC2A94">
        <w:t>nadspolitik och alltför höga arbetsgivaravgifter i vissa sektorer gör att utb</w:t>
      </w:r>
      <w:r w:rsidR="00A62FA1" w:rsidRPr="00EC2A94">
        <w:t>u</w:t>
      </w:r>
      <w:r w:rsidR="00A62FA1" w:rsidRPr="00EC2A94">
        <w:t>det och efterfrågan på arbetskraft blir för låg och att matchningen på arbetsmar</w:t>
      </w:r>
      <w:r w:rsidR="00A62FA1" w:rsidRPr="00EC2A94">
        <w:t>k</w:t>
      </w:r>
      <w:r w:rsidR="00A62FA1" w:rsidRPr="00EC2A94">
        <w:t>naden fungerar illa. Det lönar sig helt enkelt för dåligt att arbete och det är för dyrt att anställa. För det andra är entreprenörsklimatet i den svenska ekon</w:t>
      </w:r>
      <w:r w:rsidR="00A62FA1" w:rsidRPr="00EC2A94">
        <w:t>o</w:t>
      </w:r>
      <w:r w:rsidR="00A62FA1" w:rsidRPr="00EC2A94">
        <w:t xml:space="preserve">min för dåligt. Det är för få som vill starta företag och det är för få företag som vill växa snabbt. Det </w:t>
      </w:r>
      <w:r w:rsidR="005A6256" w:rsidRPr="00EC2A94">
        <w:t xml:space="preserve">är </w:t>
      </w:r>
      <w:r w:rsidR="00A62FA1" w:rsidRPr="00EC2A94">
        <w:t xml:space="preserve">helt enkelt </w:t>
      </w:r>
      <w:r w:rsidR="005A6256" w:rsidRPr="00EC2A94">
        <w:t xml:space="preserve">inte tillräckligt attraktivt </w:t>
      </w:r>
      <w:r w:rsidR="00A62FA1" w:rsidRPr="00EC2A94">
        <w:t>att vara en</w:t>
      </w:r>
      <w:r w:rsidR="00A62FA1" w:rsidRPr="00EC2A94">
        <w:t>t</w:t>
      </w:r>
      <w:r w:rsidR="00A62FA1" w:rsidRPr="00EC2A94">
        <w:t xml:space="preserve">reprenör. </w:t>
      </w:r>
    </w:p>
    <w:p w:rsidR="00A62FA1" w:rsidRPr="00EC2A94" w:rsidRDefault="00A62FA1" w:rsidP="00A62FA1">
      <w:pPr>
        <w:pStyle w:val="Normaltindrag"/>
      </w:pPr>
      <w:r w:rsidRPr="00EC2A94">
        <w:t>Det program som presenteras i denna motion innehåller en bred refor</w:t>
      </w:r>
      <w:r w:rsidRPr="00EC2A94">
        <w:t>m</w:t>
      </w:r>
      <w:r w:rsidRPr="00EC2A94">
        <w:t>agenda som syftar till att:</w:t>
      </w:r>
    </w:p>
    <w:p w:rsidR="00A62FA1" w:rsidRPr="00EC2A94" w:rsidRDefault="00A62FA1" w:rsidP="00B643D5">
      <w:pPr>
        <w:pStyle w:val="PunktlistaNummer"/>
      </w:pPr>
      <w:r w:rsidRPr="00EC2A94">
        <w:t>det måste löna sig bättre att arbeta,</w:t>
      </w:r>
    </w:p>
    <w:p w:rsidR="00A62FA1" w:rsidRPr="00EC2A94" w:rsidRDefault="00A62FA1" w:rsidP="00B643D5">
      <w:pPr>
        <w:pStyle w:val="PunktlistaNummer"/>
        <w:spacing w:before="0"/>
      </w:pPr>
      <w:r w:rsidRPr="00EC2A94">
        <w:t>det måste bli enklare att anställa och</w:t>
      </w:r>
    </w:p>
    <w:p w:rsidR="00A62FA1" w:rsidRPr="00EC2A94" w:rsidRDefault="00A62FA1" w:rsidP="00B643D5">
      <w:pPr>
        <w:pStyle w:val="PunktlistaNummer"/>
        <w:spacing w:before="0"/>
      </w:pPr>
      <w:r w:rsidRPr="00EC2A94">
        <w:t xml:space="preserve">det måste bli mer attraktivt att starta och driva företag. </w:t>
      </w:r>
    </w:p>
    <w:p w:rsidR="00A62FA1" w:rsidRPr="00EC2A94" w:rsidRDefault="00A62FA1" w:rsidP="00B643D5">
      <w:r w:rsidRPr="00EC2A94">
        <w:t>I denna motion kommer vi att redovisa ett utvecklingsarbete som bedrivits det senaste året för att ytterligare förstärka jobbprogrammet. I</w:t>
      </w:r>
      <w:r w:rsidR="00285DB7" w:rsidRPr="00EC2A94">
        <w:t> </w:t>
      </w:r>
      <w:r w:rsidRPr="00EC2A94">
        <w:t xml:space="preserve">kapitel </w:t>
      </w:r>
      <w:r w:rsidR="002C0EC5" w:rsidRPr="00EC2A94">
        <w:fldChar w:fldCharType="begin" w:fldLock="1"/>
      </w:r>
      <w:r w:rsidR="002C0EC5" w:rsidRPr="00EC2A94">
        <w:instrText xml:space="preserve"> REF _Ref134285524 \r \h </w:instrText>
      </w:r>
      <w:r w:rsidR="002C0EC5" w:rsidRPr="00EC2A94">
        <w:fldChar w:fldCharType="separate"/>
      </w:r>
      <w:r w:rsidR="00394736" w:rsidRPr="00EC2A94">
        <w:t>7</w:t>
      </w:r>
      <w:r w:rsidR="002C0EC5" w:rsidRPr="00EC2A94">
        <w:fldChar w:fldCharType="end"/>
      </w:r>
      <w:r w:rsidRPr="00EC2A94">
        <w:t xml:space="preserve"> </w:t>
      </w:r>
      <w:r w:rsidR="00517EB2" w:rsidRPr="00EC2A94">
        <w:t>”</w:t>
      </w:r>
      <w:r w:rsidR="002C0EC5" w:rsidRPr="00EC2A94">
        <w:fldChar w:fldCharType="begin" w:fldLock="1"/>
      </w:r>
      <w:r w:rsidR="002C0EC5" w:rsidRPr="00EC2A94">
        <w:instrText xml:space="preserve"> REF _Ref134285545 \h </w:instrText>
      </w:r>
      <w:r w:rsidR="002C0EC5" w:rsidRPr="00EC2A94">
        <w:fldChar w:fldCharType="separate"/>
      </w:r>
      <w:r w:rsidR="00394736" w:rsidRPr="00EC2A94">
        <w:t>Det måste bli mer attraktivt att starta och driva företag</w:t>
      </w:r>
      <w:r w:rsidR="002C0EC5" w:rsidRPr="00EC2A94">
        <w:fldChar w:fldCharType="end"/>
      </w:r>
      <w:r w:rsidR="00517EB2" w:rsidRPr="00EC2A94">
        <w:t>”</w:t>
      </w:r>
      <w:r w:rsidR="00011801" w:rsidRPr="00EC2A94">
        <w:t xml:space="preserve"> </w:t>
      </w:r>
      <w:r w:rsidRPr="00EC2A94">
        <w:t>redovisas en rad nya fö</w:t>
      </w:r>
      <w:r w:rsidRPr="00EC2A94">
        <w:t>r</w:t>
      </w:r>
      <w:r w:rsidRPr="00EC2A94">
        <w:t>slag, bl.a. en förändrad konkurslagstiftning, en förbättrad entreprenörsutbil</w:t>
      </w:r>
      <w:r w:rsidRPr="00EC2A94">
        <w:t>d</w:t>
      </w:r>
      <w:r w:rsidRPr="00EC2A94">
        <w:t>ning, åtgärder för ett bättre innovationsklimat, ökad konkurrens genom färre och bättre regleringar och flera förslag för att förbättra entreprenör</w:t>
      </w:r>
      <w:r w:rsidRPr="00EC2A94">
        <w:t>s</w:t>
      </w:r>
      <w:r w:rsidRPr="00EC2A94">
        <w:t xml:space="preserve">klimatet genom större trygghet för företagare. </w:t>
      </w:r>
    </w:p>
    <w:p w:rsidR="00A62FA1" w:rsidRPr="00EC2A94" w:rsidRDefault="00A62FA1" w:rsidP="00A62FA1">
      <w:pPr>
        <w:pStyle w:val="Normaltindrag"/>
      </w:pPr>
      <w:r w:rsidRPr="00EC2A94">
        <w:t xml:space="preserve">I kapitel </w:t>
      </w:r>
      <w:r w:rsidR="00011801" w:rsidRPr="00EC2A94">
        <w:fldChar w:fldCharType="begin" w:fldLock="1"/>
      </w:r>
      <w:r w:rsidR="00011801" w:rsidRPr="00EC2A94">
        <w:instrText xml:space="preserve"> REF _Ref134285625 \r \h </w:instrText>
      </w:r>
      <w:r w:rsidR="00011801" w:rsidRPr="00EC2A94">
        <w:fldChar w:fldCharType="separate"/>
      </w:r>
      <w:r w:rsidR="00394736" w:rsidRPr="00EC2A94">
        <w:t>8</w:t>
      </w:r>
      <w:r w:rsidR="00011801" w:rsidRPr="00EC2A94">
        <w:fldChar w:fldCharType="end"/>
      </w:r>
      <w:r w:rsidRPr="00EC2A94">
        <w:t xml:space="preserve"> </w:t>
      </w:r>
      <w:r w:rsidR="00517EB2" w:rsidRPr="00EC2A94">
        <w:t>”</w:t>
      </w:r>
      <w:r w:rsidR="00011801" w:rsidRPr="00EC2A94">
        <w:fldChar w:fldCharType="begin" w:fldLock="1"/>
      </w:r>
      <w:r w:rsidR="00011801" w:rsidRPr="00EC2A94">
        <w:instrText xml:space="preserve"> REF _Ref134285654 \h </w:instrText>
      </w:r>
      <w:r w:rsidR="00011801" w:rsidRPr="00EC2A94">
        <w:fldChar w:fldCharType="separate"/>
      </w:r>
      <w:r w:rsidR="00394736" w:rsidRPr="00EC2A94">
        <w:t>Enklare att anställa</w:t>
      </w:r>
      <w:r w:rsidR="00011801" w:rsidRPr="00EC2A94">
        <w:fldChar w:fldCharType="end"/>
      </w:r>
      <w:r w:rsidR="00517EB2" w:rsidRPr="00EC2A94">
        <w:t>”</w:t>
      </w:r>
      <w:r w:rsidRPr="00EC2A94">
        <w:t xml:space="preserve"> redovisar vi nya åtgärder för att unde</w:t>
      </w:r>
      <w:r w:rsidRPr="00EC2A94">
        <w:t>r</w:t>
      </w:r>
      <w:r w:rsidRPr="00EC2A94">
        <w:t>lätta en snabb sysselsättningsökning, bl.a. genom att arbetsgivaravgifterna avska</w:t>
      </w:r>
      <w:r w:rsidRPr="00EC2A94">
        <w:t>f</w:t>
      </w:r>
      <w:r w:rsidRPr="00EC2A94">
        <w:t>fas för tjänstejobb, såsom restauranger, reparationer av hushållsm</w:t>
      </w:r>
      <w:r w:rsidRPr="00EC2A94">
        <w:t>a</w:t>
      </w:r>
      <w:r w:rsidRPr="00EC2A94">
        <w:t xml:space="preserve">skiner, frisering, bilreparationer och persontransporter. </w:t>
      </w:r>
    </w:p>
    <w:p w:rsidR="00A62FA1" w:rsidRPr="00EC2A94" w:rsidRDefault="00A62FA1" w:rsidP="00A62FA1">
      <w:pPr>
        <w:pStyle w:val="Normaltindrag"/>
      </w:pPr>
      <w:r w:rsidRPr="00EC2A94">
        <w:t xml:space="preserve">I kapitel </w:t>
      </w:r>
      <w:r w:rsidR="00011801" w:rsidRPr="00EC2A94">
        <w:fldChar w:fldCharType="begin" w:fldLock="1"/>
      </w:r>
      <w:r w:rsidR="00011801" w:rsidRPr="00EC2A94">
        <w:instrText xml:space="preserve"> REF _Ref134285749 \r \h </w:instrText>
      </w:r>
      <w:r w:rsidR="00011801" w:rsidRPr="00EC2A94">
        <w:fldChar w:fldCharType="separate"/>
      </w:r>
      <w:r w:rsidR="00394736" w:rsidRPr="00EC2A94">
        <w:t>9</w:t>
      </w:r>
      <w:r w:rsidR="00011801" w:rsidRPr="00EC2A94">
        <w:fldChar w:fldCharType="end"/>
      </w:r>
      <w:r w:rsidRPr="00EC2A94">
        <w:t xml:space="preserve"> </w:t>
      </w:r>
      <w:r w:rsidR="00517EB2" w:rsidRPr="00EC2A94">
        <w:t>”</w:t>
      </w:r>
      <w:r w:rsidR="00011801" w:rsidRPr="00EC2A94">
        <w:fldChar w:fldCharType="begin" w:fldLock="1"/>
      </w:r>
      <w:r w:rsidR="00011801" w:rsidRPr="00EC2A94">
        <w:instrText xml:space="preserve"> REF _Ref134285767 \h </w:instrText>
      </w:r>
      <w:r w:rsidR="00011801" w:rsidRPr="00EC2A94">
        <w:fldChar w:fldCharType="separate"/>
      </w:r>
      <w:r w:rsidR="00394736" w:rsidRPr="00EC2A94">
        <w:t>Det måste löna sig bättre att arbeta</w:t>
      </w:r>
      <w:r w:rsidR="00011801" w:rsidRPr="00EC2A94">
        <w:fldChar w:fldCharType="end"/>
      </w:r>
      <w:r w:rsidR="00517EB2" w:rsidRPr="00EC2A94">
        <w:t>”</w:t>
      </w:r>
      <w:r w:rsidRPr="00EC2A94">
        <w:t xml:space="preserve"> presenteras </w:t>
      </w:r>
      <w:r w:rsidR="00011801" w:rsidRPr="00EC2A94">
        <w:t xml:space="preserve">vår </w:t>
      </w:r>
      <w:r w:rsidRPr="00EC2A94">
        <w:t xml:space="preserve">politik för att sänka skatterna och strama åt bidragssystemen. I kapitel </w:t>
      </w:r>
      <w:r w:rsidR="00285DB7" w:rsidRPr="00EC2A94">
        <w:fldChar w:fldCharType="begin" w:fldLock="1"/>
      </w:r>
      <w:r w:rsidR="00285DB7" w:rsidRPr="00EC2A94">
        <w:instrText xml:space="preserve"> REF _Ref134333436 \r \h </w:instrText>
      </w:r>
      <w:r w:rsidR="00285DB7" w:rsidRPr="00EC2A94">
        <w:fldChar w:fldCharType="separate"/>
      </w:r>
      <w:r w:rsidR="00394736" w:rsidRPr="00EC2A94">
        <w:t>6</w:t>
      </w:r>
      <w:r w:rsidR="00285DB7" w:rsidRPr="00EC2A94">
        <w:fldChar w:fldCharType="end"/>
      </w:r>
      <w:r w:rsidR="00285DB7" w:rsidRPr="00EC2A94">
        <w:t xml:space="preserve"> </w:t>
      </w:r>
      <w:r w:rsidR="00517EB2" w:rsidRPr="00EC2A94">
        <w:t>”</w:t>
      </w:r>
      <w:r w:rsidR="00285DB7" w:rsidRPr="00EC2A94">
        <w:fldChar w:fldCharType="begin" w:fldLock="1"/>
      </w:r>
      <w:r w:rsidR="00285DB7" w:rsidRPr="00EC2A94">
        <w:instrText xml:space="preserve"> REF _Ref134333438 \h </w:instrText>
      </w:r>
      <w:r w:rsidR="00285DB7" w:rsidRPr="00EC2A94">
        <w:fldChar w:fldCharType="separate"/>
      </w:r>
      <w:r w:rsidR="00394736" w:rsidRPr="00EC2A94">
        <w:t>Ett program för ökad sysselsättning</w:t>
      </w:r>
      <w:r w:rsidR="00285DB7" w:rsidRPr="00EC2A94">
        <w:fldChar w:fldCharType="end"/>
      </w:r>
      <w:r w:rsidR="00517EB2" w:rsidRPr="00EC2A94">
        <w:t>”</w:t>
      </w:r>
      <w:r w:rsidRPr="00EC2A94">
        <w:t xml:space="preserve"> kommer vi att redovisa den strategiska utgångspun</w:t>
      </w:r>
      <w:r w:rsidRPr="00EC2A94">
        <w:t>k</w:t>
      </w:r>
      <w:r w:rsidRPr="00EC2A94">
        <w:t>ten för Moderaternas och Alliansen</w:t>
      </w:r>
      <w:r w:rsidR="00787C68" w:rsidRPr="00EC2A94">
        <w:t>s</w:t>
      </w:r>
      <w:r w:rsidRPr="00EC2A94">
        <w:t xml:space="preserve"> jobbprogram.</w:t>
      </w:r>
    </w:p>
    <w:p w:rsidR="00A62FA1" w:rsidRPr="00EC2A94" w:rsidRDefault="00A62FA1" w:rsidP="00A62FA1">
      <w:pPr>
        <w:pStyle w:val="Rubrik1"/>
        <w:tabs>
          <w:tab w:val="num" w:pos="432"/>
        </w:tabs>
        <w:ind w:left="432" w:hanging="432"/>
      </w:pPr>
      <w:bookmarkStart w:id="112" w:name="_Toc132765523"/>
      <w:bookmarkStart w:id="113" w:name="_Toc132968485"/>
      <w:bookmarkStart w:id="114" w:name="_Toc133295262"/>
      <w:bookmarkStart w:id="115" w:name="_Toc133472625"/>
      <w:bookmarkStart w:id="116" w:name="_Toc133635411"/>
      <w:bookmarkStart w:id="117" w:name="_Toc133655666"/>
      <w:bookmarkStart w:id="118" w:name="_Ref134333436"/>
      <w:bookmarkStart w:id="119" w:name="_Ref134333438"/>
      <w:bookmarkStart w:id="120" w:name="_Toc135443541"/>
      <w:r w:rsidRPr="00EC2A94">
        <w:t>Ett program för ökad sysselsättning</w:t>
      </w:r>
      <w:bookmarkEnd w:id="112"/>
      <w:bookmarkEnd w:id="113"/>
      <w:bookmarkEnd w:id="114"/>
      <w:bookmarkEnd w:id="115"/>
      <w:bookmarkEnd w:id="116"/>
      <w:bookmarkEnd w:id="117"/>
      <w:bookmarkEnd w:id="118"/>
      <w:bookmarkEnd w:id="119"/>
      <w:bookmarkEnd w:id="120"/>
    </w:p>
    <w:p w:rsidR="00A62FA1" w:rsidRPr="00EC2A94" w:rsidRDefault="00A62FA1" w:rsidP="006D7405">
      <w:pPr>
        <w:pStyle w:val="Rubrik2"/>
        <w:spacing w:before="240"/>
      </w:pPr>
      <w:bookmarkStart w:id="121" w:name="_Toc132765524"/>
      <w:bookmarkStart w:id="122" w:name="_Toc132968486"/>
      <w:bookmarkStart w:id="123" w:name="_Toc133295263"/>
      <w:bookmarkStart w:id="124" w:name="_Toc133472626"/>
      <w:bookmarkStart w:id="125" w:name="_Toc133635412"/>
      <w:bookmarkStart w:id="126" w:name="_Toc133655667"/>
      <w:bookmarkStart w:id="127" w:name="_Toc135443542"/>
      <w:r w:rsidRPr="00EC2A94">
        <w:t>Sysselsättningen växer inte utan jobbprogram</w:t>
      </w:r>
      <w:bookmarkEnd w:id="109"/>
      <w:bookmarkEnd w:id="110"/>
      <w:bookmarkEnd w:id="111"/>
      <w:bookmarkEnd w:id="121"/>
      <w:bookmarkEnd w:id="122"/>
      <w:bookmarkEnd w:id="123"/>
      <w:bookmarkEnd w:id="124"/>
      <w:bookmarkEnd w:id="125"/>
      <w:bookmarkEnd w:id="126"/>
      <w:bookmarkEnd w:id="127"/>
    </w:p>
    <w:p w:rsidR="00A62FA1" w:rsidRPr="00EC2A94" w:rsidRDefault="00A62FA1" w:rsidP="00A62FA1">
      <w:r w:rsidRPr="00EC2A94">
        <w:t>Det finns flera faktorer som förklarar varför sysselsättningsutvecklingen har varit en besvikelse. Ekonomisk forskning lär oss att ekonomins funktion</w:t>
      </w:r>
      <w:r w:rsidRPr="00EC2A94">
        <w:t>s</w:t>
      </w:r>
      <w:r w:rsidRPr="00EC2A94">
        <w:t>sätt är avgörande för den långsiktiga produktivitetstillväxten. I länder med dem</w:t>
      </w:r>
      <w:r w:rsidRPr="00EC2A94">
        <w:t>o</w:t>
      </w:r>
      <w:r w:rsidRPr="00EC2A94">
        <w:t>krati och lagstyre, där den allmänna moralen ger en god grund för näringsl</w:t>
      </w:r>
      <w:r w:rsidRPr="00EC2A94">
        <w:t>i</w:t>
      </w:r>
      <w:r w:rsidRPr="00EC2A94">
        <w:t>vet, där det lönar sig att starta och driva företag och den privata äganderätten definieras och upprätthålls effektivt i rättssystemet, där fri prissättning råder och konkurrensen på varu- och produktmarknader är stark, där utbildningss</w:t>
      </w:r>
      <w:r w:rsidRPr="00EC2A94">
        <w:t>y</w:t>
      </w:r>
      <w:r w:rsidRPr="00EC2A94">
        <w:t>stem, lönesättning och skatter bidrar till en välutbi</w:t>
      </w:r>
      <w:r w:rsidRPr="00EC2A94">
        <w:t>l</w:t>
      </w:r>
      <w:r w:rsidRPr="00EC2A94">
        <w:t>dad befolkning och där ny teknik utvecklas och tas till</w:t>
      </w:r>
      <w:r w:rsidR="00F27200" w:rsidRPr="00EC2A94">
        <w:t xml:space="preserve"> </w:t>
      </w:r>
      <w:r w:rsidRPr="00EC2A94">
        <w:t>vara på ett effektivt sätt där växer välståndet. Lika viktigt är det med en frihandelsorienterad politik och en väl utbyggd infr</w:t>
      </w:r>
      <w:r w:rsidRPr="00EC2A94">
        <w:t>a</w:t>
      </w:r>
      <w:r w:rsidRPr="00EC2A94">
        <w:t>struktur.</w:t>
      </w:r>
      <w:r w:rsidRPr="00EC2A94">
        <w:rPr>
          <w:rStyle w:val="Fotnotsreferens"/>
        </w:rPr>
        <w:footnoteReference w:id="9"/>
      </w:r>
      <w:r w:rsidRPr="00EC2A94">
        <w:t xml:space="preserve"> </w:t>
      </w:r>
    </w:p>
    <w:p w:rsidR="00A62FA1" w:rsidRPr="00EC2A94" w:rsidRDefault="00A62FA1" w:rsidP="00A62FA1">
      <w:pPr>
        <w:pStyle w:val="Normaltindrag"/>
      </w:pPr>
      <w:r w:rsidRPr="00EC2A94">
        <w:t>Att tillväxten ökar betyder emellertid inte nödvändigtvis att sysselsättnin</w:t>
      </w:r>
      <w:r w:rsidRPr="00EC2A94">
        <w:t>g</w:t>
      </w:r>
      <w:r w:rsidRPr="00EC2A94">
        <w:t>en ökar. I en mening är det tvärtom: I takt med att vi blir rikare efte</w:t>
      </w:r>
      <w:r w:rsidRPr="00EC2A94">
        <w:t>r</w:t>
      </w:r>
      <w:r w:rsidRPr="00EC2A94">
        <w:t>frågar vi mera fritid och industrialiseringen har möjliggjort en kraftig minskning av antalet arbetade timmar. Det utanförskap som växt fram i framför</w:t>
      </w:r>
      <w:r w:rsidR="00F27200" w:rsidRPr="00EC2A94">
        <w:t xml:space="preserve"> </w:t>
      </w:r>
      <w:r w:rsidRPr="00EC2A94">
        <w:t>allt Europa under 1970- och 1980-talen är emellertid inte uttryck för välstånd, utan ett ut</w:t>
      </w:r>
      <w:r w:rsidR="00F27200" w:rsidRPr="00EC2A94">
        <w:t>t</w:t>
      </w:r>
      <w:r w:rsidRPr="00EC2A94">
        <w:t>ryck för växande klyftor i samhället. Sverige är kanske det industriland som drabbats hårdast av en svag sysselsättningsutveckling, men i många länder i Europa har utvecklingen de senaste decennierna präglats av god pr</w:t>
      </w:r>
      <w:r w:rsidRPr="00EC2A94">
        <w:t>o</w:t>
      </w:r>
      <w:r w:rsidRPr="00EC2A94">
        <w:t xml:space="preserve">duktivitetstillväxt och </w:t>
      </w:r>
      <w:r w:rsidR="00D94827" w:rsidRPr="00EC2A94">
        <w:t>väx</w:t>
      </w:r>
      <w:r w:rsidRPr="00EC2A94">
        <w:t>ande utanförskap. Ekonomerna har talat om jobblös tillväxt. Välståndet stiger, men stora grupper ställs utanför samhället eftersom de inte har en fast förankring på arbetsmarknaden.</w:t>
      </w:r>
    </w:p>
    <w:p w:rsidR="00A62FA1" w:rsidRPr="00EC2A94" w:rsidRDefault="00A62FA1" w:rsidP="00A62FA1">
      <w:pPr>
        <w:pStyle w:val="Normaltindrag"/>
      </w:pPr>
      <w:r w:rsidRPr="00EC2A94">
        <w:t>Ekonomisk forskning lär oss att produktiviteten är avgörande för hur hög tillväxten blir, men att arbetsmarknadens funktionssätt avgör hur många jobb tillväxten leder till.</w:t>
      </w:r>
      <w:r w:rsidRPr="00EC2A94">
        <w:rPr>
          <w:rStyle w:val="Fotnotsreferens"/>
        </w:rPr>
        <w:footnoteReference w:id="10"/>
      </w:r>
      <w:r w:rsidRPr="00EC2A94">
        <w:t xml:space="preserve"> Hur många som sysselsätts beror på företagens efterfr</w:t>
      </w:r>
      <w:r w:rsidRPr="00EC2A94">
        <w:t>å</w:t>
      </w:r>
      <w:r w:rsidRPr="00EC2A94">
        <w:t>gan på arbetskraft, hushållens utbud av arbete och hur väl arbet</w:t>
      </w:r>
      <w:r w:rsidRPr="00EC2A94">
        <w:t>s</w:t>
      </w:r>
      <w:r w:rsidRPr="00EC2A94">
        <w:t>marknaden matchar företagens och hushållens önskemål.</w:t>
      </w:r>
    </w:p>
    <w:p w:rsidR="00A62FA1" w:rsidRPr="00EC2A94" w:rsidRDefault="00A62FA1" w:rsidP="00A62FA1">
      <w:pPr>
        <w:pStyle w:val="Normaltindrag"/>
      </w:pPr>
      <w:r w:rsidRPr="00EC2A94">
        <w:t>Efterfrågan på arbetskraft beror på en rad faktorer som påverkar kostn</w:t>
      </w:r>
      <w:r w:rsidRPr="00EC2A94">
        <w:t>a</w:t>
      </w:r>
      <w:r w:rsidRPr="00EC2A94">
        <w:t>derna att anställa:</w:t>
      </w:r>
    </w:p>
    <w:p w:rsidR="00A62FA1" w:rsidRPr="00EC2A94" w:rsidRDefault="00A62FA1" w:rsidP="006D7405">
      <w:pPr>
        <w:pStyle w:val="PunktlistaBomb"/>
        <w:tabs>
          <w:tab w:val="clear" w:pos="360"/>
        </w:tabs>
      </w:pPr>
      <w:r w:rsidRPr="00EC2A94">
        <w:t xml:space="preserve">produktivitetstillväxten, </w:t>
      </w:r>
    </w:p>
    <w:p w:rsidR="00A62FA1" w:rsidRPr="00EC2A94" w:rsidRDefault="00A62FA1" w:rsidP="006D7405">
      <w:pPr>
        <w:pStyle w:val="PunktlistaBomb"/>
        <w:tabs>
          <w:tab w:val="clear" w:pos="360"/>
        </w:tabs>
        <w:spacing w:before="0"/>
      </w:pPr>
      <w:r w:rsidRPr="00EC2A94">
        <w:t xml:space="preserve">den samlade skattekilen (inkomstskatter, arbetsgivaravgifter och moms) och </w:t>
      </w:r>
    </w:p>
    <w:p w:rsidR="00A62FA1" w:rsidRPr="00EC2A94" w:rsidRDefault="00A62FA1" w:rsidP="006D7405">
      <w:pPr>
        <w:pStyle w:val="PunktlistaBomb"/>
        <w:tabs>
          <w:tab w:val="clear" w:pos="360"/>
        </w:tabs>
        <w:spacing w:before="0"/>
      </w:pPr>
      <w:r w:rsidRPr="00EC2A94">
        <w:t>graden av konkurrens på varumarknaderna.</w:t>
      </w:r>
    </w:p>
    <w:p w:rsidR="00A62FA1" w:rsidRPr="00EC2A94" w:rsidRDefault="00A62FA1" w:rsidP="006D7405">
      <w:r w:rsidRPr="00EC2A94">
        <w:t xml:space="preserve">Lönesättningen och arbetsmarknadens funktionssätt påverkas bl.a. av </w:t>
      </w:r>
    </w:p>
    <w:p w:rsidR="00A62FA1" w:rsidRPr="00EC2A94" w:rsidRDefault="00A62FA1" w:rsidP="006D7405">
      <w:pPr>
        <w:pStyle w:val="PunktlistaBomb"/>
        <w:tabs>
          <w:tab w:val="clear" w:pos="360"/>
        </w:tabs>
        <w:spacing w:before="0"/>
      </w:pPr>
      <w:r w:rsidRPr="00EC2A94">
        <w:t xml:space="preserve">ersättningen i </w:t>
      </w:r>
      <w:r w:rsidR="0015461C" w:rsidRPr="00EC2A94">
        <w:t>a</w:t>
      </w:r>
      <w:r w:rsidR="0015461C" w:rsidRPr="00EC2A94">
        <w:noBreakHyphen/>
        <w:t>kassa</w:t>
      </w:r>
      <w:r w:rsidRPr="00EC2A94">
        <w:t xml:space="preserve">n, </w:t>
      </w:r>
    </w:p>
    <w:p w:rsidR="00A62FA1" w:rsidRPr="00EC2A94" w:rsidRDefault="00A62FA1" w:rsidP="006D7405">
      <w:pPr>
        <w:pStyle w:val="PunktlistaBomb"/>
        <w:tabs>
          <w:tab w:val="clear" w:pos="360"/>
        </w:tabs>
        <w:spacing w:before="0"/>
      </w:pPr>
      <w:r w:rsidRPr="00EC2A94">
        <w:t>löneförhandlingsmodell</w:t>
      </w:r>
      <w:r w:rsidR="00F27200" w:rsidRPr="00EC2A94">
        <w:t>,</w:t>
      </w:r>
      <w:r w:rsidRPr="00EC2A94">
        <w:t xml:space="preserve"> </w:t>
      </w:r>
    </w:p>
    <w:p w:rsidR="00A62FA1" w:rsidRPr="00EC2A94" w:rsidRDefault="00A62FA1" w:rsidP="006D7405">
      <w:pPr>
        <w:pStyle w:val="PunktlistaBomb"/>
        <w:tabs>
          <w:tab w:val="clear" w:pos="360"/>
        </w:tabs>
        <w:spacing w:before="0"/>
      </w:pPr>
      <w:r w:rsidRPr="00EC2A94">
        <w:t>inriktni</w:t>
      </w:r>
      <w:r w:rsidR="00864716" w:rsidRPr="00EC2A94">
        <w:t>ngen på arbetsmarknadspolitiken</w:t>
      </w:r>
      <w:r w:rsidRPr="00EC2A94">
        <w:t xml:space="preserve"> och </w:t>
      </w:r>
    </w:p>
    <w:p w:rsidR="00A62FA1" w:rsidRPr="00EC2A94" w:rsidRDefault="00A62FA1" w:rsidP="006D7405">
      <w:pPr>
        <w:pStyle w:val="PunktlistaBomb"/>
        <w:tabs>
          <w:tab w:val="clear" w:pos="360"/>
        </w:tabs>
        <w:spacing w:before="0"/>
      </w:pPr>
      <w:r w:rsidRPr="00EC2A94">
        <w:t>den samlade skattekilen som belastar arbete</w:t>
      </w:r>
      <w:r w:rsidR="00F27200" w:rsidRPr="00EC2A94">
        <w:t>.</w:t>
      </w:r>
    </w:p>
    <w:p w:rsidR="00A62FA1" w:rsidRPr="00EC2A94" w:rsidRDefault="00A62FA1" w:rsidP="00F27200">
      <w:r w:rsidRPr="00EC2A94">
        <w:t>Hushållens utbud av arbetskraft påverkas bl.a. av hur lönsamt det är att arbeta relativt att vara frånvarande från arbetsmarknaden. Om det inte lönar sig att arbeta på grund av utformningen av skatte- och bidragssystemen påverkar detta arbetsutbudet direkt, men det försämrar också arbetsmarknadens fun</w:t>
      </w:r>
      <w:r w:rsidRPr="00EC2A94">
        <w:t>k</w:t>
      </w:r>
      <w:r w:rsidRPr="00EC2A94">
        <w:t xml:space="preserve">tionssätt och dämpar indirekt företagens efterfrågan på arbetskraft. </w:t>
      </w:r>
    </w:p>
    <w:p w:rsidR="00A62FA1" w:rsidRPr="00EC2A94" w:rsidRDefault="00A62FA1" w:rsidP="00A62FA1">
      <w:pPr>
        <w:pStyle w:val="Normaltindrag"/>
      </w:pPr>
      <w:r w:rsidRPr="00EC2A94">
        <w:t>Att sysselsättningen i Sverige har varit svag och att utanförskapet är u</w:t>
      </w:r>
      <w:r w:rsidRPr="00EC2A94">
        <w:t>t</w:t>
      </w:r>
      <w:r w:rsidRPr="00EC2A94">
        <w:t>brett är en följd av att skatter, bidrag och inriktningen på arbetsmarknadsp</w:t>
      </w:r>
      <w:r w:rsidRPr="00EC2A94">
        <w:t>o</w:t>
      </w:r>
      <w:r w:rsidRPr="00EC2A94">
        <w:t>litiken utformats på ett sätt som inte är förenligt med låg arbetslöshet och hög sysse</w:t>
      </w:r>
      <w:r w:rsidRPr="00EC2A94">
        <w:t>l</w:t>
      </w:r>
      <w:r w:rsidRPr="00EC2A94">
        <w:t xml:space="preserve">sättning. </w:t>
      </w:r>
    </w:p>
    <w:p w:rsidR="00A62FA1" w:rsidRPr="00EC2A94" w:rsidRDefault="00A62FA1" w:rsidP="00B200FC">
      <w:pPr>
        <w:pStyle w:val="Rubrik2"/>
      </w:pPr>
      <w:bookmarkStart w:id="128" w:name="_Toc132765525"/>
      <w:bookmarkStart w:id="129" w:name="_Toc132968487"/>
      <w:bookmarkStart w:id="130" w:name="_Toc133295264"/>
      <w:bookmarkStart w:id="131" w:name="_Toc133472627"/>
      <w:bookmarkStart w:id="132" w:name="_Toc133635413"/>
      <w:bookmarkStart w:id="133" w:name="_Toc133655668"/>
      <w:bookmarkStart w:id="134" w:name="_Ref134327392"/>
      <w:bookmarkStart w:id="135" w:name="_Ref134327396"/>
      <w:bookmarkStart w:id="136" w:name="_Toc135443543"/>
      <w:r w:rsidRPr="00EC2A94">
        <w:t>Ett brett program</w:t>
      </w:r>
      <w:bookmarkEnd w:id="128"/>
      <w:bookmarkEnd w:id="129"/>
      <w:bookmarkEnd w:id="130"/>
      <w:bookmarkEnd w:id="131"/>
      <w:bookmarkEnd w:id="132"/>
      <w:bookmarkEnd w:id="133"/>
      <w:bookmarkEnd w:id="134"/>
      <w:bookmarkEnd w:id="135"/>
      <w:bookmarkEnd w:id="136"/>
    </w:p>
    <w:p w:rsidR="00A62FA1" w:rsidRPr="00EC2A94" w:rsidRDefault="00A62FA1" w:rsidP="00A62FA1">
      <w:r w:rsidRPr="00EC2A94">
        <w:t>Ett program för ökad sysselsättning måste vara brett för att förmå att fö</w:t>
      </w:r>
      <w:r w:rsidRPr="00EC2A94">
        <w:t>r</w:t>
      </w:r>
      <w:r w:rsidRPr="00EC2A94">
        <w:t>bättra ekonomins funktionssätt och produktionsförmåga.</w:t>
      </w:r>
      <w:r w:rsidRPr="00EC2A94">
        <w:rPr>
          <w:rStyle w:val="Fotnotsreferens"/>
        </w:rPr>
        <w:footnoteReference w:id="11"/>
      </w:r>
      <w:r w:rsidRPr="00EC2A94">
        <w:t xml:space="preserve"> Det måste </w:t>
      </w:r>
      <w:r w:rsidR="00D94827" w:rsidRPr="00EC2A94">
        <w:t>inkl</w:t>
      </w:r>
      <w:r w:rsidR="00D94827" w:rsidRPr="00EC2A94">
        <w:t>u</w:t>
      </w:r>
      <w:r w:rsidR="00D94827" w:rsidRPr="00EC2A94">
        <w:t xml:space="preserve">dera </w:t>
      </w:r>
      <w:r w:rsidRPr="00EC2A94">
        <w:t>åtgärder för att öka utbudet på arbetskraft, samtidigt som det måste skapas förutsättningar för företagen att öka sin efterfrågan på arbetskraft. Ett brett program har också förutsättningar att få en större effekt på sysselsät</w:t>
      </w:r>
      <w:r w:rsidRPr="00EC2A94">
        <w:t>t</w:t>
      </w:r>
      <w:r w:rsidRPr="00EC2A94">
        <w:t xml:space="preserve">ningen, eftersom de olika åtgärderna kompletterar och förstärker varandra. Åtgärder som ökar efterfrågan på arbetskraft, utan att förstärka utbudet, tenderar att leda till stigande </w:t>
      </w:r>
      <w:r w:rsidR="00D94827" w:rsidRPr="00EC2A94">
        <w:t>arbets</w:t>
      </w:r>
      <w:r w:rsidRPr="00EC2A94">
        <w:t>kostnader, vilket begränsar sysselsät</w:t>
      </w:r>
      <w:r w:rsidRPr="00EC2A94">
        <w:t>t</w:t>
      </w:r>
      <w:r w:rsidRPr="00EC2A94">
        <w:t>ningseffekten. Åtgärder för att öka utbudet som inte kompletteras med fö</w:t>
      </w:r>
      <w:r w:rsidRPr="00EC2A94">
        <w:t>r</w:t>
      </w:r>
      <w:r w:rsidRPr="00EC2A94">
        <w:t>slag som gör det lättare att lämna arbetslöshet riskerar att få ett fördröjt genomslag och oläm</w:t>
      </w:r>
      <w:r w:rsidRPr="00EC2A94">
        <w:t>p</w:t>
      </w:r>
      <w:r w:rsidRPr="00EC2A94">
        <w:t>liga fördelningspolitiska effekter.</w:t>
      </w:r>
    </w:p>
    <w:p w:rsidR="00A62FA1" w:rsidRPr="00EC2A94" w:rsidRDefault="00A62FA1" w:rsidP="00A62FA1">
      <w:pPr>
        <w:pStyle w:val="Normaltindrag"/>
        <w:rPr>
          <w:rFonts w:ascii="TimesNewRomanPSMT" w:hAnsi="TimesNewRomanPSMT" w:cs="TimesNewRomanPSMT"/>
        </w:rPr>
      </w:pPr>
      <w:r w:rsidRPr="00EC2A94">
        <w:rPr>
          <w:rFonts w:ascii="TimesNewRomanPSMT" w:hAnsi="TimesNewRomanPSMT" w:cs="TimesNewRomanPSMT"/>
        </w:rPr>
        <w:t xml:space="preserve">Moderaterna föreslår </w:t>
      </w:r>
      <w:r w:rsidR="000F6D34" w:rsidRPr="00EC2A94">
        <w:rPr>
          <w:rFonts w:ascii="TimesNewRomanPSMT" w:hAnsi="TimesNewRomanPSMT" w:cs="TimesNewRomanPSMT"/>
        </w:rPr>
        <w:t xml:space="preserve">därför </w:t>
      </w:r>
      <w:r w:rsidRPr="00EC2A94">
        <w:rPr>
          <w:rFonts w:ascii="TimesNewRomanPSMT" w:hAnsi="TimesNewRomanPSMT" w:cs="TimesNewRomanPSMT"/>
        </w:rPr>
        <w:t>ett brett 10-punktsprogram för att öka sysse</w:t>
      </w:r>
      <w:r w:rsidRPr="00EC2A94">
        <w:rPr>
          <w:rFonts w:ascii="TimesNewRomanPSMT" w:hAnsi="TimesNewRomanPSMT" w:cs="TimesNewRomanPSMT"/>
        </w:rPr>
        <w:t>l</w:t>
      </w:r>
      <w:r w:rsidRPr="00EC2A94">
        <w:rPr>
          <w:rFonts w:ascii="TimesNewRomanPSMT" w:hAnsi="TimesNewRomanPSMT" w:cs="TimesNewRomanPSMT"/>
        </w:rPr>
        <w:t>sättningen.</w:t>
      </w:r>
    </w:p>
    <w:p w:rsidR="00A62FA1" w:rsidRPr="00EC2A94" w:rsidRDefault="00A62FA1" w:rsidP="006D7405">
      <w:pPr>
        <w:pStyle w:val="PunktlistaNummer"/>
        <w:numPr>
          <w:ilvl w:val="0"/>
          <w:numId w:val="9"/>
        </w:numPr>
        <w:tabs>
          <w:tab w:val="clear" w:pos="360"/>
        </w:tabs>
        <w:spacing w:before="0"/>
        <w:ind w:left="340" w:hanging="340"/>
      </w:pPr>
      <w:r w:rsidRPr="00EC2A94">
        <w:rPr>
          <w:rFonts w:ascii="TimesNewRomanPS-ItalicMT" w:hAnsi="TimesNewRomanPS-ItalicMT" w:cs="TimesNewRomanPS-ItalicMT"/>
          <w:i/>
          <w:iCs/>
        </w:rPr>
        <w:t xml:space="preserve">Stabila statsfinanser och priser: </w:t>
      </w:r>
      <w:r w:rsidRPr="00EC2A94">
        <w:t>Moderaterna anser att ett överskott i den offentliga sektorns finansiella sparande som i genomsnitt motsvarar 2</w:t>
      </w:r>
      <w:r w:rsidR="00D94827" w:rsidRPr="00EC2A94">
        <w:t> </w:t>
      </w:r>
      <w:r w:rsidRPr="00EC2A94">
        <w:t>procent av BNP skall upprätthållas så att den offentliga skuldsät</w:t>
      </w:r>
      <w:r w:rsidRPr="00EC2A94">
        <w:t>t</w:t>
      </w:r>
      <w:r w:rsidRPr="00EC2A94">
        <w:t xml:space="preserve">ningen kan reduceras. </w:t>
      </w:r>
      <w:r w:rsidR="00011801" w:rsidRPr="00EC2A94">
        <w:t>I goda tider har vi råd att spara i ladorna för tu</w:t>
      </w:r>
      <w:r w:rsidR="00011801" w:rsidRPr="00EC2A94">
        <w:t>f</w:t>
      </w:r>
      <w:r w:rsidR="00011801" w:rsidRPr="00EC2A94">
        <w:t xml:space="preserve">fare tider. </w:t>
      </w:r>
      <w:r w:rsidRPr="00EC2A94">
        <w:t>En omfattande offentlig upplåning riskerar att medföra en belastning på sparandet som påverkar investeringarna och sysselsättningen negativt. Stora underskott i den offentliga sektorns finansiella sparande och en hög skuldsättning undergräver förutsättningarna för att upprätthålla prisstab</w:t>
      </w:r>
      <w:r w:rsidRPr="00EC2A94">
        <w:t>i</w:t>
      </w:r>
      <w:r w:rsidRPr="00EC2A94">
        <w:t>litet och ökar riskerna för finansiella kriser. Stabila statsfinanser och pri</w:t>
      </w:r>
      <w:r w:rsidRPr="00EC2A94">
        <w:t>s</w:t>
      </w:r>
      <w:r w:rsidRPr="00EC2A94">
        <w:t>stabilitet är därför en förutsättning för varje program för ökad sysselsät</w:t>
      </w:r>
      <w:r w:rsidRPr="00EC2A94">
        <w:t>t</w:t>
      </w:r>
      <w:r w:rsidRPr="00EC2A94">
        <w:t>ning.</w:t>
      </w:r>
    </w:p>
    <w:p w:rsidR="00A62FA1" w:rsidRPr="00EC2A94" w:rsidRDefault="00A62FA1" w:rsidP="006D7405">
      <w:pPr>
        <w:pStyle w:val="PunktlistaNummer"/>
        <w:spacing w:before="0"/>
        <w:ind w:left="340" w:hanging="340"/>
      </w:pPr>
      <w:r w:rsidRPr="00EC2A94">
        <w:rPr>
          <w:rFonts w:ascii="TimesNewRomanPS-ItalicMT" w:hAnsi="TimesNewRomanPS-ItalicMT" w:cs="TimesNewRomanPS-ItalicMT"/>
          <w:i/>
          <w:iCs/>
        </w:rPr>
        <w:t xml:space="preserve">Sänkt skatt för låg- och medelinkomsttagare: </w:t>
      </w:r>
      <w:r w:rsidRPr="00EC2A94">
        <w:t>Ett jobbavdrag mot fö</w:t>
      </w:r>
      <w:r w:rsidRPr="00EC2A94">
        <w:t>r</w:t>
      </w:r>
      <w:r w:rsidRPr="00EC2A94">
        <w:t>värvsinkomster skall införas. Förslaget minskar i första hand tröskele</w:t>
      </w:r>
      <w:r w:rsidRPr="00EC2A94">
        <w:t>f</w:t>
      </w:r>
      <w:r w:rsidRPr="00EC2A94">
        <w:t xml:space="preserve">fekten vid inträde på arbetsmarknaden och reducerar </w:t>
      </w:r>
      <w:r w:rsidR="00011801" w:rsidRPr="00EC2A94">
        <w:t xml:space="preserve">också </w:t>
      </w:r>
      <w:r w:rsidRPr="00EC2A94">
        <w:t>marginale</w:t>
      </w:r>
      <w:r w:rsidRPr="00EC2A94">
        <w:t>f</w:t>
      </w:r>
      <w:r w:rsidRPr="00EC2A94">
        <w:t>fekterna. Moderaterna och Alliansen föreslår också ett förstärkt, fördub</w:t>
      </w:r>
      <w:r w:rsidRPr="00EC2A94">
        <w:t>b</w:t>
      </w:r>
      <w:r w:rsidRPr="00EC2A94">
        <w:t xml:space="preserve">lat, jobbavdrag för dem som väljer att arbeta efter 65 år fyllda. </w:t>
      </w:r>
    </w:p>
    <w:p w:rsidR="00A62FA1" w:rsidRPr="00EC2A94" w:rsidRDefault="00A62FA1" w:rsidP="006D7405">
      <w:pPr>
        <w:pStyle w:val="PunktlistaNummer"/>
        <w:spacing w:before="0"/>
        <w:ind w:left="340" w:hanging="340"/>
      </w:pPr>
      <w:r w:rsidRPr="00EC2A94">
        <w:rPr>
          <w:rFonts w:ascii="TimesNewRomanPS-ItalicMT" w:hAnsi="TimesNewRomanPS-ItalicMT" w:cs="TimesNewRomanPS-ItalicMT"/>
          <w:i/>
          <w:iCs/>
        </w:rPr>
        <w:t xml:space="preserve">Stramare bidrag: </w:t>
      </w:r>
      <w:r w:rsidRPr="00EC2A94">
        <w:t xml:space="preserve">Ersättningen i sjukpenningen, förtidspensionen och föräldraförsäkringen sänks och kontrollen skärps. Vi vill att </w:t>
      </w:r>
      <w:r w:rsidR="00F27200" w:rsidRPr="00EC2A94">
        <w:t>a-</w:t>
      </w:r>
      <w:r w:rsidR="0015461C" w:rsidRPr="00EC2A94">
        <w:t>kassa</w:t>
      </w:r>
      <w:r w:rsidRPr="00EC2A94">
        <w:t>ns roll som omställningsförsäkring tydliggörs genom att ersättningen sänks och villkoren stramas upp. Kopplingen mellan arbetslösheten och lön</w:t>
      </w:r>
      <w:r w:rsidRPr="00EC2A94">
        <w:t>e</w:t>
      </w:r>
      <w:r w:rsidRPr="00EC2A94">
        <w:t>bildningen tydliggörs genom att skattesubventionen av arbetslöshetsfö</w:t>
      </w:r>
      <w:r w:rsidRPr="00EC2A94">
        <w:t>r</w:t>
      </w:r>
      <w:r w:rsidRPr="00EC2A94">
        <w:t>säkringarna reduceras och ersätts med avgifter baserade på a</w:t>
      </w:r>
      <w:r w:rsidRPr="00EC2A94">
        <w:t>r</w:t>
      </w:r>
      <w:r w:rsidRPr="00EC2A94">
        <w:t xml:space="preserve">betslösheten inom respektive kassaområde. </w:t>
      </w:r>
    </w:p>
    <w:p w:rsidR="00A62FA1" w:rsidRPr="00EC2A94" w:rsidRDefault="00A62FA1" w:rsidP="006D7405">
      <w:pPr>
        <w:pStyle w:val="PunktlistaNummer"/>
        <w:spacing w:before="0"/>
        <w:ind w:left="340" w:hanging="340"/>
      </w:pPr>
      <w:r w:rsidRPr="00EC2A94">
        <w:rPr>
          <w:rFonts w:ascii="TimesNewRomanPS-ItalicMT" w:hAnsi="TimesNewRomanPS-ItalicMT" w:cs="TimesNewRomanPS-ItalicMT"/>
          <w:i/>
          <w:iCs/>
        </w:rPr>
        <w:t xml:space="preserve">Lägre kostnader att anställa: </w:t>
      </w:r>
      <w:r w:rsidRPr="00EC2A94">
        <w:t>Genom sänkta arbetsgivaravgifter för för</w:t>
      </w:r>
      <w:r w:rsidRPr="00EC2A94">
        <w:t>e</w:t>
      </w:r>
      <w:r w:rsidRPr="00EC2A94">
        <w:t xml:space="preserve">tag som anställer arbetslösa, </w:t>
      </w:r>
      <w:r w:rsidR="00011801" w:rsidRPr="00EC2A94">
        <w:t xml:space="preserve">sjukskrivna, </w:t>
      </w:r>
      <w:r w:rsidRPr="00EC2A94">
        <w:t xml:space="preserve">förtidspensionerade eller </w:t>
      </w:r>
      <w:r w:rsidR="00E028EA" w:rsidRPr="00EC2A94">
        <w:t>nya</w:t>
      </w:r>
      <w:r w:rsidR="00E028EA" w:rsidRPr="00EC2A94">
        <w:t>n</w:t>
      </w:r>
      <w:r w:rsidR="00E028EA" w:rsidRPr="00EC2A94">
        <w:t>lända invandrare</w:t>
      </w:r>
      <w:r w:rsidRPr="00EC2A94">
        <w:t xml:space="preserve">, sänks trösklarna </w:t>
      </w:r>
      <w:r w:rsidR="00E028EA" w:rsidRPr="00EC2A94">
        <w:t>till arbetsmarknaden</w:t>
      </w:r>
      <w:r w:rsidRPr="00EC2A94">
        <w:t>. Vi avska</w:t>
      </w:r>
      <w:r w:rsidRPr="00EC2A94">
        <w:t>f</w:t>
      </w:r>
      <w:r w:rsidRPr="00EC2A94">
        <w:t>far också arbetsgivaravgifterna för personer som är 65 år eller äldre för att underlätta för fler att stanna kvar i arbetslivet. Vi föreslår också att a</w:t>
      </w:r>
      <w:r w:rsidRPr="00EC2A94">
        <w:t>r</w:t>
      </w:r>
      <w:r w:rsidRPr="00EC2A94">
        <w:t xml:space="preserve">betsgivaravgifterna avskaffas för </w:t>
      </w:r>
      <w:r w:rsidR="000F6D34" w:rsidRPr="00EC2A94">
        <w:t xml:space="preserve">vissa </w:t>
      </w:r>
      <w:r w:rsidRPr="00EC2A94">
        <w:t>tjänstejobb för att stimulera sy</w:t>
      </w:r>
      <w:r w:rsidRPr="00EC2A94">
        <w:t>s</w:t>
      </w:r>
      <w:r w:rsidRPr="00EC2A94">
        <w:t xml:space="preserve">selsättningen. Genom att möjligheter </w:t>
      </w:r>
      <w:r w:rsidR="00D94827" w:rsidRPr="00EC2A94">
        <w:t xml:space="preserve">också införs </w:t>
      </w:r>
      <w:r w:rsidRPr="00EC2A94">
        <w:t>att anställa på tidsb</w:t>
      </w:r>
      <w:r w:rsidRPr="00EC2A94">
        <w:t>e</w:t>
      </w:r>
      <w:r w:rsidRPr="00EC2A94">
        <w:t xml:space="preserve">gränsade kontrakt upp till två år </w:t>
      </w:r>
      <w:r w:rsidR="00D94827" w:rsidRPr="00EC2A94">
        <w:t xml:space="preserve">kommer </w:t>
      </w:r>
      <w:r w:rsidRPr="00EC2A94">
        <w:t xml:space="preserve">fler företag </w:t>
      </w:r>
      <w:r w:rsidR="00D94827" w:rsidRPr="00EC2A94">
        <w:t xml:space="preserve">att </w:t>
      </w:r>
      <w:r w:rsidRPr="00EC2A94">
        <w:t>våga a</w:t>
      </w:r>
      <w:r w:rsidRPr="00EC2A94">
        <w:t>n</w:t>
      </w:r>
      <w:r w:rsidRPr="00EC2A94">
        <w:t>ställa.</w:t>
      </w:r>
    </w:p>
    <w:p w:rsidR="00A62FA1" w:rsidRPr="00EC2A94" w:rsidRDefault="00A62FA1" w:rsidP="006D7405">
      <w:pPr>
        <w:pStyle w:val="PunktlistaNummer"/>
        <w:spacing w:before="0"/>
        <w:ind w:left="340" w:hanging="340"/>
      </w:pPr>
      <w:r w:rsidRPr="00EC2A94">
        <w:rPr>
          <w:i/>
        </w:rPr>
        <w:t>Bättre matchning på arbetsmarknaden:</w:t>
      </w:r>
      <w:r w:rsidRPr="00EC2A94">
        <w:t xml:space="preserve"> AMS måste reformeras och a</w:t>
      </w:r>
      <w:r w:rsidRPr="00EC2A94">
        <w:t>v</w:t>
      </w:r>
      <w:r w:rsidRPr="00EC2A94">
        <w:t>politiseras för att säkerställa att arbetsmarknadspolitiken inriktas på att förbättra arbetsmarknadens funktionssätt. Genom att AMS får en mer självständig ställning, tydligare mål, större möjligheter att prioritera me</w:t>
      </w:r>
      <w:r w:rsidRPr="00EC2A94">
        <w:t>l</w:t>
      </w:r>
      <w:r w:rsidRPr="00EC2A94">
        <w:t>lan olika åtgärder och en enhetlig myndighetsorganisation kan matc</w:t>
      </w:r>
      <w:r w:rsidRPr="00EC2A94">
        <w:t>h</w:t>
      </w:r>
      <w:r w:rsidRPr="00EC2A94">
        <w:t>ningen förbättras. Arbetsmarknadspolitiken måste också inriktas mer på åtgärder som leder till permanenta anställningar i näringslivet.</w:t>
      </w:r>
    </w:p>
    <w:p w:rsidR="00A62FA1" w:rsidRPr="00EC2A94" w:rsidRDefault="00A62FA1" w:rsidP="006D7405">
      <w:pPr>
        <w:pStyle w:val="PunktlistaNummer"/>
        <w:spacing w:before="0"/>
        <w:ind w:left="340" w:hanging="340"/>
      </w:pPr>
      <w:r w:rsidRPr="00EC2A94">
        <w:rPr>
          <w:rFonts w:ascii="TimesNewRomanPS-ItalicMT" w:hAnsi="TimesNewRomanPS-ItalicMT" w:cs="TimesNewRomanPS-ItalicMT"/>
          <w:i/>
          <w:iCs/>
        </w:rPr>
        <w:t xml:space="preserve">Kunskaps- och kompetenssatsning: </w:t>
      </w:r>
      <w:r w:rsidRPr="00EC2A94">
        <w:t>En bred satsning på kunskap i sk</w:t>
      </w:r>
      <w:r w:rsidRPr="00EC2A94">
        <w:t>o</w:t>
      </w:r>
      <w:r w:rsidRPr="00EC2A94">
        <w:t>lan genomförs, bl.a. genom betyg i lägre klasser, förstärkt utvärdering genom fler och tidigare nationella prov, en satsning på NO- och matematikä</w:t>
      </w:r>
      <w:r w:rsidRPr="00EC2A94">
        <w:t>m</w:t>
      </w:r>
      <w:r w:rsidRPr="00EC2A94">
        <w:t>nena, en lärarmiljard för att underlätta för lärare att fördjupa sina kunsk</w:t>
      </w:r>
      <w:r w:rsidRPr="00EC2A94">
        <w:t>a</w:t>
      </w:r>
      <w:r w:rsidRPr="00EC2A94">
        <w:t>per, bättre utvärdering av skolorna och skärpt konkurrens genom tydlig</w:t>
      </w:r>
      <w:r w:rsidRPr="00EC2A94">
        <w:t>a</w:t>
      </w:r>
      <w:r w:rsidRPr="00EC2A94">
        <w:t>re rättigheter för friskolorna, kombinerat med ett bet</w:t>
      </w:r>
      <w:r w:rsidRPr="00EC2A94">
        <w:t>y</w:t>
      </w:r>
      <w:r w:rsidRPr="00EC2A94">
        <w:t>dande resurstillskott till forskningen.</w:t>
      </w:r>
    </w:p>
    <w:p w:rsidR="00A62FA1" w:rsidRPr="00EC2A94" w:rsidRDefault="00A62FA1" w:rsidP="006D7405">
      <w:pPr>
        <w:pStyle w:val="PunktlistaNummer"/>
        <w:spacing w:before="0"/>
        <w:ind w:left="340" w:hanging="340"/>
      </w:pPr>
      <w:r w:rsidRPr="00EC2A94">
        <w:rPr>
          <w:rFonts w:ascii="TimesNewRomanPS-ItalicMT" w:hAnsi="TimesNewRomanPS-ItalicMT" w:cs="TimesNewRomanPS-ItalicMT"/>
          <w:i/>
          <w:iCs/>
        </w:rPr>
        <w:t xml:space="preserve">Bättre företagsklimat: </w:t>
      </w:r>
      <w:r w:rsidRPr="00EC2A94">
        <w:t>Genom bl.a. avskaffad förmögenhet</w:t>
      </w:r>
      <w:r w:rsidR="00F27200" w:rsidRPr="00EC2A94">
        <w:t>s</w:t>
      </w:r>
      <w:r w:rsidRPr="00EC2A94">
        <w:t>skatt, lägre beskattning av fåmansbolag, riskkapitalavdrag, jobbavdrag för näringsi</w:t>
      </w:r>
      <w:r w:rsidRPr="00EC2A94">
        <w:t>n</w:t>
      </w:r>
      <w:r w:rsidRPr="00EC2A94">
        <w:t>komster, uppskjuten reavinstbeskattning och skattereduktion för hushåll</w:t>
      </w:r>
      <w:r w:rsidRPr="00EC2A94">
        <w:t>s</w:t>
      </w:r>
      <w:r w:rsidRPr="00EC2A94">
        <w:t xml:space="preserve">tjänster och slopade arbetsgivaravgifter för </w:t>
      </w:r>
      <w:r w:rsidR="000F6D34" w:rsidRPr="00EC2A94">
        <w:t xml:space="preserve">vissa </w:t>
      </w:r>
      <w:r w:rsidRPr="00EC2A94">
        <w:t>tjänstejobb förbättras skatteklimatet för de företag som vill växa och anställa. Skärpt konku</w:t>
      </w:r>
      <w:r w:rsidRPr="00EC2A94">
        <w:t>r</w:t>
      </w:r>
      <w:r w:rsidRPr="00EC2A94">
        <w:t>rens, bl.a. genom hårdare krav vid offentlig upphandling och bättre ko</w:t>
      </w:r>
      <w:r w:rsidRPr="00EC2A94">
        <w:t>n</w:t>
      </w:r>
      <w:r w:rsidRPr="00EC2A94">
        <w:t>troll av kartellbildningar, bidrar till stigande sysselsättning. Minskad r</w:t>
      </w:r>
      <w:r w:rsidRPr="00EC2A94">
        <w:t>e</w:t>
      </w:r>
      <w:r w:rsidRPr="00EC2A94">
        <w:t>gelbörda, bl.a. genom förändringar av plan- och bygglagen och miljöba</w:t>
      </w:r>
      <w:r w:rsidRPr="00EC2A94">
        <w:t>l</w:t>
      </w:r>
      <w:r w:rsidRPr="00EC2A94">
        <w:t xml:space="preserve">ken, verkar i samma riktning. Vi </w:t>
      </w:r>
      <w:r w:rsidR="000F6D34" w:rsidRPr="00EC2A94">
        <w:t xml:space="preserve">utvecklar </w:t>
      </w:r>
      <w:r w:rsidRPr="00EC2A94">
        <w:t>i denna motion en rad nya å</w:t>
      </w:r>
      <w:r w:rsidRPr="00EC2A94">
        <w:t>t</w:t>
      </w:r>
      <w:r w:rsidRPr="00EC2A94">
        <w:t>gärder för att förbättra företagsklima</w:t>
      </w:r>
      <w:r w:rsidR="00F27200" w:rsidRPr="00EC2A94">
        <w:t>tet med särskild tonvikt på små</w:t>
      </w:r>
      <w:r w:rsidRPr="00EC2A94">
        <w:t xml:space="preserve"> och snabbväxande företag. Vi föreslår bl.a. en förändrad konkurslagstiftning, förbättrad entreprenörsutbildning, förstärker incitamenten för att fors</w:t>
      </w:r>
      <w:r w:rsidRPr="00EC2A94">
        <w:t>k</w:t>
      </w:r>
      <w:r w:rsidRPr="00EC2A94">
        <w:t>ning och utveckling skall omsättas i produktion i Sverige och underlättar riskkapitalförsörjningen.</w:t>
      </w:r>
    </w:p>
    <w:p w:rsidR="00A62FA1" w:rsidRPr="00EC2A94" w:rsidRDefault="00A62FA1" w:rsidP="006D7405">
      <w:pPr>
        <w:pStyle w:val="PunktlistaNummer"/>
        <w:spacing w:before="0"/>
        <w:ind w:left="340" w:hanging="340"/>
      </w:pPr>
      <w:r w:rsidRPr="00EC2A94">
        <w:rPr>
          <w:rFonts w:ascii="TimesNewRomanPS-ItalicMT" w:hAnsi="TimesNewRomanPS-ItalicMT" w:cs="TimesNewRomanPS-ItalicMT"/>
          <w:i/>
          <w:iCs/>
        </w:rPr>
        <w:t xml:space="preserve">Integrationspolitik: </w:t>
      </w:r>
      <w:r w:rsidRPr="00EC2A94">
        <w:t>En rad åtgärder, bl.a. nystartsjobb, lärlingsintrodu</w:t>
      </w:r>
      <w:r w:rsidRPr="00EC2A94">
        <w:t>k</w:t>
      </w:r>
      <w:r w:rsidRPr="00EC2A94">
        <w:t>tion, jobbgaranti och arbetskrav i socialtjänstlagen, skärpt diskrimin</w:t>
      </w:r>
      <w:r w:rsidRPr="00EC2A94">
        <w:t>e</w:t>
      </w:r>
      <w:r w:rsidRPr="00EC2A94">
        <w:t>ringslagstiftning, försök med anonymiserade jobbansökningar och yrke</w:t>
      </w:r>
      <w:r w:rsidRPr="00EC2A94">
        <w:t>s</w:t>
      </w:r>
      <w:r w:rsidRPr="00EC2A94">
        <w:t>prov för att underlätta validering av kompetens, förbättrar förutsättnin</w:t>
      </w:r>
      <w:r w:rsidRPr="00EC2A94">
        <w:t>g</w:t>
      </w:r>
      <w:r w:rsidRPr="00EC2A94">
        <w:t xml:space="preserve">arna för sysselsättning för invandrare. </w:t>
      </w:r>
    </w:p>
    <w:p w:rsidR="00A62FA1" w:rsidRPr="00EC2A94" w:rsidRDefault="00A62FA1" w:rsidP="006D7405">
      <w:pPr>
        <w:pStyle w:val="PunktlistaNummer"/>
        <w:spacing w:before="0"/>
        <w:ind w:left="340" w:hanging="340"/>
      </w:pPr>
      <w:r w:rsidRPr="00EC2A94">
        <w:rPr>
          <w:rFonts w:ascii="TimesNewRomanPS-ItalicMT" w:hAnsi="TimesNewRomanPS-ItalicMT" w:cs="TimesNewRomanPS-ItalicMT"/>
          <w:i/>
          <w:iCs/>
        </w:rPr>
        <w:t xml:space="preserve">Ökad valfrihet och högre kvalitet i välfärden: </w:t>
      </w:r>
      <w:r w:rsidRPr="00EC2A94">
        <w:t>Sjukvården, äldreomso</w:t>
      </w:r>
      <w:r w:rsidRPr="00EC2A94">
        <w:t>r</w:t>
      </w:r>
      <w:r w:rsidRPr="00EC2A94">
        <w:t>gen och barnomsorgen domineras i dag av offentlig produktion. Genom att skapa likvärdiga konkurrensvillkor för olika producenter öppnas nya o</w:t>
      </w:r>
      <w:r w:rsidRPr="00EC2A94">
        <w:t>m</w:t>
      </w:r>
      <w:r w:rsidRPr="00EC2A94">
        <w:t>råden för företagare och entreprenörskap. Då förbättras förutsättnin</w:t>
      </w:r>
      <w:r w:rsidRPr="00EC2A94">
        <w:t>g</w:t>
      </w:r>
      <w:r w:rsidRPr="00EC2A94">
        <w:t>arna för ökad sysselsättning. Vi tillför också resurser till sjukvården, bl.a. g</w:t>
      </w:r>
      <w:r w:rsidRPr="00EC2A94">
        <w:t>e</w:t>
      </w:r>
      <w:r w:rsidRPr="00EC2A94">
        <w:t>nom en kvalitetssatsning och en vårdgaranti. Sammantaget får ko</w:t>
      </w:r>
      <w:r w:rsidRPr="00EC2A94">
        <w:t>m</w:t>
      </w:r>
      <w:r w:rsidRPr="00EC2A94">
        <w:t xml:space="preserve">muner och landsting ökade resurser med över </w:t>
      </w:r>
      <w:r w:rsidR="00C24885" w:rsidRPr="00EC2A94">
        <w:t>12 </w:t>
      </w:r>
      <w:r w:rsidRPr="00EC2A94">
        <w:t>miljarder kronor mer över tre år än i regeringens budgetproposition. Det bidrar både till att säkra kval</w:t>
      </w:r>
      <w:r w:rsidRPr="00EC2A94">
        <w:t>i</w:t>
      </w:r>
      <w:r w:rsidRPr="00EC2A94">
        <w:t xml:space="preserve">teten i välfärden och </w:t>
      </w:r>
      <w:r w:rsidR="00F27200" w:rsidRPr="00EC2A94">
        <w:t xml:space="preserve">till </w:t>
      </w:r>
      <w:r w:rsidRPr="00EC2A94">
        <w:t>att öka sysselsättningen.</w:t>
      </w:r>
    </w:p>
    <w:p w:rsidR="00A62FA1" w:rsidRPr="00EC2A94" w:rsidRDefault="00A62FA1" w:rsidP="006D7405">
      <w:pPr>
        <w:pStyle w:val="PunktlistaNummer"/>
        <w:spacing w:before="0"/>
        <w:ind w:left="340" w:hanging="340"/>
      </w:pPr>
      <w:r w:rsidRPr="00EC2A94">
        <w:rPr>
          <w:rFonts w:ascii="TimesNewRomanPS-ItalicMT" w:hAnsi="TimesNewRomanPS-ItalicMT" w:cs="TimesNewRomanPS-ItalicMT"/>
          <w:i/>
          <w:iCs/>
        </w:rPr>
        <w:t xml:space="preserve">Familjepolitik för både barn och arbete: </w:t>
      </w:r>
      <w:r w:rsidRPr="00EC2A94">
        <w:t>Vi föreslår en särskild jä</w:t>
      </w:r>
      <w:r w:rsidRPr="00EC2A94">
        <w:t>m</w:t>
      </w:r>
      <w:r w:rsidRPr="00EC2A94">
        <w:t>ställdhetspremie, ett extra jobbavdrag som utgår till föräldern med den lägsta inkomsten i ett hushåll när den andra föräldern är föräldraledig. Genom avgiftsfri pedagogisk förskola kommer avgifterna inom barno</w:t>
      </w:r>
      <w:r w:rsidRPr="00EC2A94">
        <w:t>m</w:t>
      </w:r>
      <w:r w:rsidRPr="00EC2A94">
        <w:t>sorgen att sjunka med ca 30</w:t>
      </w:r>
      <w:r w:rsidR="00320C7C" w:rsidRPr="00EC2A94">
        <w:t> procent</w:t>
      </w:r>
      <w:r w:rsidRPr="00EC2A94">
        <w:t>. Båda dessa förslag kommer att bidra till att stärka kvinnors arbetsmarknadsförankring och motverka löneskil</w:t>
      </w:r>
      <w:r w:rsidRPr="00EC2A94">
        <w:t>l</w:t>
      </w:r>
      <w:r w:rsidRPr="00EC2A94">
        <w:t>nader. Vi föreslår skattereduktion för hushållstjänster och stö</w:t>
      </w:r>
      <w:r w:rsidRPr="00EC2A94">
        <w:t>r</w:t>
      </w:r>
      <w:r w:rsidRPr="00EC2A94">
        <w:t>re valfrihet i barnomsorgen. Därmed förbättras förutsättningarna för väl fungerande familjer, med såväl bättre möjligheter att ta hand om barnen som bättre förutsättningar för både mamman och pappan att arbeta eller driva för</w:t>
      </w:r>
      <w:r w:rsidRPr="00EC2A94">
        <w:t>e</w:t>
      </w:r>
      <w:r w:rsidRPr="00EC2A94">
        <w:t>tag. Förslagen kommer att bidra till att kvinnor får en starkare arbet</w:t>
      </w:r>
      <w:r w:rsidRPr="00EC2A94">
        <w:t>s</w:t>
      </w:r>
      <w:r w:rsidRPr="00EC2A94">
        <w:t>marknadsförankring, minska löneskillnader, motverka bidragsberoende och öka sysselsättningen.</w:t>
      </w:r>
    </w:p>
    <w:p w:rsidR="00A62FA1" w:rsidRPr="00EC2A94" w:rsidRDefault="00A62FA1" w:rsidP="006D7405">
      <w:r w:rsidRPr="00EC2A94">
        <w:t xml:space="preserve">Den samlade effekten av detta program, se kapitel </w:t>
      </w:r>
      <w:r w:rsidR="002A682D" w:rsidRPr="00EC2A94">
        <w:fldChar w:fldCharType="begin" w:fldLock="1"/>
      </w:r>
      <w:r w:rsidR="002A682D" w:rsidRPr="00EC2A94">
        <w:instrText xml:space="preserve"> REF _Ref134356719 \r \h </w:instrText>
      </w:r>
      <w:r w:rsidR="002A682D" w:rsidRPr="00EC2A94">
        <w:fldChar w:fldCharType="separate"/>
      </w:r>
      <w:r w:rsidR="00394736" w:rsidRPr="00EC2A94">
        <w:t>13</w:t>
      </w:r>
      <w:r w:rsidR="002A682D" w:rsidRPr="00EC2A94">
        <w:fldChar w:fldCharType="end"/>
      </w:r>
      <w:r w:rsidR="002A682D" w:rsidRPr="00EC2A94">
        <w:t xml:space="preserve"> </w:t>
      </w:r>
      <w:r w:rsidR="00517EB2" w:rsidRPr="00EC2A94">
        <w:t>”</w:t>
      </w:r>
      <w:r w:rsidR="00F27200" w:rsidRPr="00EC2A94">
        <w:t>Effekterna av Moder</w:t>
      </w:r>
      <w:r w:rsidR="00F27200" w:rsidRPr="00EC2A94">
        <w:t>a</w:t>
      </w:r>
      <w:r w:rsidR="00F27200" w:rsidRPr="00EC2A94">
        <w:t>ternas politik</w:t>
      </w:r>
      <w:r w:rsidR="00517EB2" w:rsidRPr="00EC2A94">
        <w:t>”</w:t>
      </w:r>
      <w:r w:rsidRPr="00EC2A94">
        <w:t>, är att produktionsförmågan förbättras avsevärt. Sysselsät</w:t>
      </w:r>
      <w:r w:rsidRPr="00EC2A94">
        <w:t>t</w:t>
      </w:r>
      <w:r w:rsidRPr="00EC2A94">
        <w:t>ningsmekanismerna i 10-punktsprogramet kan sammanfattas i fem pun</w:t>
      </w:r>
      <w:r w:rsidRPr="00EC2A94">
        <w:t>k</w:t>
      </w:r>
      <w:r w:rsidRPr="00EC2A94">
        <w:t>ter:</w:t>
      </w:r>
    </w:p>
    <w:p w:rsidR="00A62FA1" w:rsidRPr="00EC2A94" w:rsidRDefault="00A62FA1" w:rsidP="000F6D34">
      <w:pPr>
        <w:pStyle w:val="PunktlistaBomb"/>
        <w:tabs>
          <w:tab w:val="clear" w:pos="360"/>
        </w:tabs>
      </w:pPr>
      <w:r w:rsidRPr="00EC2A94">
        <w:t>Marginal- och tröskeleffekterna sänks genom en kombination av lägre skatter genom jobbavdrag och tydligare jobbincitament vid sjukdom och förtidspension och jobbavdrag vid föräldraledighet, vilket ökar sysselsät</w:t>
      </w:r>
      <w:r w:rsidRPr="00EC2A94">
        <w:t>t</w:t>
      </w:r>
      <w:r w:rsidRPr="00EC2A94">
        <w:t>ningen genom ökat arbetsutbud, förbättrad lönebildning och minskad infl</w:t>
      </w:r>
      <w:r w:rsidRPr="00EC2A94">
        <w:t>a</w:t>
      </w:r>
      <w:r w:rsidRPr="00EC2A94">
        <w:t xml:space="preserve">tionsbenägenhet. </w:t>
      </w:r>
    </w:p>
    <w:p w:rsidR="00A62FA1" w:rsidRPr="00EC2A94" w:rsidRDefault="00A62FA1" w:rsidP="006D7405">
      <w:pPr>
        <w:pStyle w:val="PunktlistaBomb"/>
        <w:tabs>
          <w:tab w:val="clear" w:pos="360"/>
        </w:tabs>
        <w:spacing w:before="0"/>
      </w:pPr>
      <w:r w:rsidRPr="00EC2A94">
        <w:t xml:space="preserve">Matchningen mellan arbetssökande och lediga platser förbättras genom förslagen om att reformera AMS och att strama upp kontrollen inom </w:t>
      </w:r>
      <w:r w:rsidR="0015461C" w:rsidRPr="00EC2A94">
        <w:t>a</w:t>
      </w:r>
      <w:r w:rsidR="0015461C" w:rsidRPr="00EC2A94">
        <w:noBreakHyphen/>
        <w:t>kassa</w:t>
      </w:r>
      <w:r w:rsidRPr="00EC2A94">
        <w:t>n och andra inkomstförsäkringar. Genom AMS-reformerna reduc</w:t>
      </w:r>
      <w:r w:rsidRPr="00EC2A94">
        <w:t>e</w:t>
      </w:r>
      <w:r w:rsidRPr="00EC2A94">
        <w:t>ras kostnaderna att söka arbete samtidigt som kontrollen gör det mer kos</w:t>
      </w:r>
      <w:r w:rsidRPr="00EC2A94">
        <w:t>t</w:t>
      </w:r>
      <w:r w:rsidRPr="00EC2A94">
        <w:t>samt att inte stå till arbetsmarknadens förfogande. Därigenom förbättras lönesättningen på arbetsmarknaden, vilket också bidrar till att öka föret</w:t>
      </w:r>
      <w:r w:rsidRPr="00EC2A94">
        <w:t>a</w:t>
      </w:r>
      <w:r w:rsidRPr="00EC2A94">
        <w:t>gens efterfrågan på arbetskraft.</w:t>
      </w:r>
    </w:p>
    <w:p w:rsidR="00A62FA1" w:rsidRPr="00EC2A94" w:rsidRDefault="00A62FA1" w:rsidP="006D7405">
      <w:pPr>
        <w:pStyle w:val="PunktlistaBomb"/>
        <w:tabs>
          <w:tab w:val="clear" w:pos="360"/>
        </w:tabs>
        <w:spacing w:before="0"/>
      </w:pPr>
      <w:r w:rsidRPr="00EC2A94">
        <w:t xml:space="preserve">Produktiviteten ökar genom förslagen </w:t>
      </w:r>
      <w:r w:rsidR="00F27200" w:rsidRPr="00EC2A94">
        <w:t xml:space="preserve">om </w:t>
      </w:r>
      <w:r w:rsidRPr="00EC2A94">
        <w:t>sänkta marginaleffekter, ökad utbildningspremie, satsningen på kunskap i skolan, förbättringarna av för</w:t>
      </w:r>
      <w:r w:rsidRPr="00EC2A94">
        <w:t>e</w:t>
      </w:r>
      <w:r w:rsidRPr="00EC2A94">
        <w:t xml:space="preserve">tagsklimatet och investeringar i infrastruktur. På kort sikt leder det till att arbetskraftskostnaderna per producerad enhet minskar utan att lönerna sjunker och att företagens efterfrågan på arbetskraft förstärks. </w:t>
      </w:r>
      <w:r w:rsidR="000F6D34" w:rsidRPr="00EC2A94">
        <w:t>På längre sikt stärks inkomsten och utbudet av arbetskraft och efterfrågan på varor och tjänster</w:t>
      </w:r>
      <w:r w:rsidR="00F27200" w:rsidRPr="00EC2A94">
        <w:t>.</w:t>
      </w:r>
    </w:p>
    <w:p w:rsidR="00A62FA1" w:rsidRPr="00EC2A94" w:rsidRDefault="00A62FA1" w:rsidP="006D7405">
      <w:pPr>
        <w:pStyle w:val="PunktlistaBomb"/>
        <w:tabs>
          <w:tab w:val="clear" w:pos="360"/>
        </w:tabs>
        <w:spacing w:before="0"/>
      </w:pPr>
      <w:r w:rsidRPr="00EC2A94">
        <w:t>Kostnaderna för att anställa reduceras såväl genom förslagen om sänkta arbetsgivaravgifter för tjänstejobb</w:t>
      </w:r>
      <w:r w:rsidR="000F6D34" w:rsidRPr="00EC2A94">
        <w:t>, äldre</w:t>
      </w:r>
      <w:r w:rsidRPr="00EC2A94">
        <w:t xml:space="preserve"> och i nystartsjobb som genom vidgade möjligheter till korttidsanställningar, vilket ökar sysselsättningen genom att företagens efterfrågan på arbetskraft och viljan att anställa stärks. På sikt stiger reallönen och därmed utbudet av arbetskraft och efte</w:t>
      </w:r>
      <w:r w:rsidRPr="00EC2A94">
        <w:t>r</w:t>
      </w:r>
      <w:r w:rsidRPr="00EC2A94">
        <w:t>frågan på varor och tjänster.</w:t>
      </w:r>
    </w:p>
    <w:p w:rsidR="00A62FA1" w:rsidRPr="00EC2A94" w:rsidRDefault="00A62FA1" w:rsidP="006D7405">
      <w:pPr>
        <w:pStyle w:val="PunktlistaBomb"/>
        <w:tabs>
          <w:tab w:val="clear" w:pos="360"/>
        </w:tabs>
        <w:spacing w:before="0"/>
      </w:pPr>
      <w:r w:rsidRPr="00EC2A94">
        <w:t>Konkurrensen på olika varumarknader förstärks, vilket ökar sysselsät</w:t>
      </w:r>
      <w:r w:rsidRPr="00EC2A94">
        <w:t>t</w:t>
      </w:r>
      <w:r w:rsidRPr="00EC2A94">
        <w:t>ningen genom att företagens efterfrågan på arbetskraft ökar. När konku</w:t>
      </w:r>
      <w:r w:rsidRPr="00EC2A94">
        <w:t>r</w:t>
      </w:r>
      <w:r w:rsidRPr="00EC2A94">
        <w:t>rensen skärps tillkommer nya producenter som efterfrågar arbetskraft och därtill bidrar sjunkande monopolvinster till lägre priser och därmed hö</w:t>
      </w:r>
      <w:r w:rsidRPr="00EC2A94">
        <w:t>g</w:t>
      </w:r>
      <w:r w:rsidRPr="00EC2A94">
        <w:t xml:space="preserve">re reallöner. </w:t>
      </w:r>
    </w:p>
    <w:p w:rsidR="00A62FA1" w:rsidRPr="00EC2A94" w:rsidRDefault="00A62FA1" w:rsidP="006D7405">
      <w:r w:rsidRPr="00EC2A94">
        <w:t>Fem skäl talar för att 10-punktsprogrammet kommer att få ett tydligt geno</w:t>
      </w:r>
      <w:r w:rsidRPr="00EC2A94">
        <w:t>m</w:t>
      </w:r>
      <w:r w:rsidRPr="00EC2A94">
        <w:t>slag på sysselsättningen.</w:t>
      </w:r>
    </w:p>
    <w:p w:rsidR="00A62FA1" w:rsidRPr="00EC2A94" w:rsidRDefault="00A62FA1" w:rsidP="00A62FA1">
      <w:pPr>
        <w:pStyle w:val="Normaltindrag"/>
      </w:pPr>
      <w:r w:rsidRPr="00EC2A94">
        <w:rPr>
          <w:rFonts w:ascii="TimesNewRomanPS-ItalicMT" w:hAnsi="TimesNewRomanPS-ItalicMT" w:cs="TimesNewRomanPS-ItalicMT"/>
          <w:i/>
          <w:iCs/>
        </w:rPr>
        <w:t xml:space="preserve">För det första </w:t>
      </w:r>
      <w:r w:rsidRPr="00EC2A94">
        <w:t>är programmet fullt ut finansierat och permanent. Tillfäll</w:t>
      </w:r>
      <w:r w:rsidRPr="00EC2A94">
        <w:t>i</w:t>
      </w:r>
      <w:r w:rsidRPr="00EC2A94">
        <w:t xml:space="preserve">ga åtgärder som, i likhet med regeringens </w:t>
      </w:r>
      <w:r w:rsidR="00D94827" w:rsidRPr="00EC2A94">
        <w:t>förslag</w:t>
      </w:r>
      <w:r w:rsidRPr="00EC2A94">
        <w:t>, inte är fullt finansierade får ett mer begränsat genomslag på grund av att hushåll, företag och ko</w:t>
      </w:r>
      <w:r w:rsidRPr="00EC2A94">
        <w:t>m</w:t>
      </w:r>
      <w:r w:rsidRPr="00EC2A94">
        <w:t>muner fattar sina beslut på basis av förväntningar om framtida inkomster och jämnar ut konsumtionen mellan olika tidsperioder. Ofinansierade fö</w:t>
      </w:r>
      <w:r w:rsidRPr="00EC2A94">
        <w:t>r</w:t>
      </w:r>
      <w:r w:rsidRPr="00EC2A94">
        <w:t>slag tenderar att leda till att hushållen ökar sitt sparande snarare än konsu</w:t>
      </w:r>
      <w:r w:rsidRPr="00EC2A94">
        <w:t>m</w:t>
      </w:r>
      <w:r w:rsidRPr="00EC2A94">
        <w:t xml:space="preserve">tionen. </w:t>
      </w:r>
    </w:p>
    <w:p w:rsidR="00A62FA1" w:rsidRPr="00EC2A94" w:rsidRDefault="00A62FA1" w:rsidP="00A62FA1">
      <w:pPr>
        <w:pStyle w:val="Normaltindrag"/>
      </w:pPr>
      <w:r w:rsidRPr="00EC2A94">
        <w:rPr>
          <w:rFonts w:ascii="TimesNewRomanPS-ItalicMT" w:hAnsi="TimesNewRomanPS-ItalicMT" w:cs="TimesNewRomanPS-ItalicMT"/>
          <w:i/>
          <w:iCs/>
        </w:rPr>
        <w:t xml:space="preserve">För det andra </w:t>
      </w:r>
      <w:r w:rsidRPr="00EC2A94">
        <w:t>har förslagen strukturell inriktning. 10-punktsprogrammet syftar till att varaktigt öka produktionsförmågan i ekonomin. Eftersom hu</w:t>
      </w:r>
      <w:r w:rsidRPr="00EC2A94">
        <w:t>s</w:t>
      </w:r>
      <w:r w:rsidRPr="00EC2A94">
        <w:t>hållen anpassar sin konsumtion till förväntningar om den långsiktiga i</w:t>
      </w:r>
      <w:r w:rsidRPr="00EC2A94">
        <w:t>n</w:t>
      </w:r>
      <w:r w:rsidRPr="00EC2A94">
        <w:t>komstutvecklingen bör en strukturell inriktning få större genomslag än tillfä</w:t>
      </w:r>
      <w:r w:rsidRPr="00EC2A94">
        <w:t>l</w:t>
      </w:r>
      <w:r w:rsidRPr="00EC2A94">
        <w:t>liga åtgärder, också på kort sikt. OECD har framhållit att erfarenheter från andra länder som genomfört strukturreformer under 1990-talet är att efterfr</w:t>
      </w:r>
      <w:r w:rsidRPr="00EC2A94">
        <w:t>å</w:t>
      </w:r>
      <w:r w:rsidRPr="00EC2A94">
        <w:t>gan reagerar snabbt på en varaktig förbättring av produktionsförm</w:t>
      </w:r>
      <w:r w:rsidRPr="00EC2A94">
        <w:t>å</w:t>
      </w:r>
      <w:r w:rsidRPr="00EC2A94">
        <w:t>gan. Inte minst via stigande reallöner och prise</w:t>
      </w:r>
      <w:r w:rsidR="00D94827" w:rsidRPr="00EC2A94">
        <w:t>r</w:t>
      </w:r>
      <w:r w:rsidRPr="00EC2A94">
        <w:t xml:space="preserve"> på olika tillgångar, t.ex. fastigheter och aktier, påverkar produktivitetsförbättringar hushållens vilja att konsumera. En varaktig höjning av produktionsförmågan leder till en motsvarande höjning av konsumtionsförmågan i framtiden, vilket normalt leder till att hushållen, som önskar att jämna ut den samlade konsumtionen, ökar sin konsumtion</w:t>
      </w:r>
      <w:r w:rsidR="00D94827" w:rsidRPr="00EC2A94">
        <w:t xml:space="preserve"> </w:t>
      </w:r>
      <w:r w:rsidRPr="00EC2A94">
        <w:t xml:space="preserve">redan </w:t>
      </w:r>
      <w:r w:rsidR="005E7007" w:rsidRPr="00EC2A94">
        <w:t>i dag</w:t>
      </w:r>
      <w:r w:rsidR="00B56A7F" w:rsidRPr="00EC2A94">
        <w:t xml:space="preserve">. </w:t>
      </w:r>
      <w:r w:rsidR="000F6D34" w:rsidRPr="00EC2A94">
        <w:t xml:space="preserve">Möjligheterna till detta är goda i och med det goda sparandet i Sverige. </w:t>
      </w:r>
      <w:r w:rsidR="00B56A7F" w:rsidRPr="00EC2A94">
        <w:t>Att reformerna bidrar</w:t>
      </w:r>
      <w:r w:rsidRPr="00EC2A94">
        <w:t xml:space="preserve"> till att minska risken att bli arbetslös och att varaktigt fastna i utanförskap reducera</w:t>
      </w:r>
      <w:r w:rsidR="00B56A7F" w:rsidRPr="00EC2A94">
        <w:t>r</w:t>
      </w:r>
      <w:r w:rsidRPr="00EC2A94">
        <w:t xml:space="preserve"> behovet av försiktighetssparande (s.k. preca</w:t>
      </w:r>
      <w:r w:rsidRPr="00EC2A94">
        <w:t>u</w:t>
      </w:r>
      <w:r w:rsidRPr="00EC2A94">
        <w:t>tionary savings). OECD menar t.o.m. att erfarenheterna från länder som USA, Storbritannien, Irland och Nederländerna är att det finns en tendens att stru</w:t>
      </w:r>
      <w:r w:rsidRPr="00EC2A94">
        <w:t>k</w:t>
      </w:r>
      <w:r w:rsidRPr="00EC2A94">
        <w:t>turreformer stimulerar efterfrågan mer än utbudet växer på kort sikt.</w:t>
      </w:r>
      <w:r w:rsidRPr="00EC2A94">
        <w:rPr>
          <w:rStyle w:val="Fotnotsreferens"/>
          <w:rFonts w:ascii="TimesNewRomanPSMT" w:hAnsi="TimesNewRomanPSMT" w:cs="TimesNewRomanPSMT"/>
        </w:rPr>
        <w:footnoteReference w:id="12"/>
      </w:r>
    </w:p>
    <w:p w:rsidR="00A62FA1" w:rsidRPr="00EC2A94" w:rsidRDefault="00A62FA1" w:rsidP="00A62FA1">
      <w:pPr>
        <w:pStyle w:val="Normaltindrag"/>
      </w:pPr>
      <w:r w:rsidRPr="00EC2A94">
        <w:rPr>
          <w:rFonts w:ascii="TimesNewRomanPS-ItalicMT" w:hAnsi="TimesNewRomanPS-ItalicMT" w:cs="TimesNewRomanPS-ItalicMT"/>
          <w:i/>
          <w:iCs/>
        </w:rPr>
        <w:t xml:space="preserve">För det tredje </w:t>
      </w:r>
      <w:r w:rsidRPr="00EC2A94">
        <w:t>är programmet utformat så att hushållssektorn tillförs resu</w:t>
      </w:r>
      <w:r w:rsidRPr="00EC2A94">
        <w:t>r</w:t>
      </w:r>
      <w:r w:rsidRPr="00EC2A94">
        <w:t>ser, vilket kommer att stimulera efterfrågan. Skattesänkningarna till hushåll</w:t>
      </w:r>
      <w:r w:rsidRPr="00EC2A94">
        <w:t>s</w:t>
      </w:r>
      <w:r w:rsidRPr="00EC2A94">
        <w:t>sektorn uppgår till ca 60 miljarder kronor och indragningarna, främst via transfereringssystemen, uppgår till ca 45 miljarder kronor. Me</w:t>
      </w:r>
      <w:r w:rsidRPr="00EC2A94">
        <w:t>l</w:t>
      </w:r>
      <w:r w:rsidRPr="00EC2A94">
        <w:t>lanskillnaden finansieras främst genom minska</w:t>
      </w:r>
      <w:r w:rsidR="000F6D34" w:rsidRPr="00EC2A94">
        <w:t xml:space="preserve">d höjning av </w:t>
      </w:r>
      <w:r w:rsidRPr="00EC2A94">
        <w:t>bistånd</w:t>
      </w:r>
      <w:r w:rsidR="000F6D34" w:rsidRPr="00EC2A94">
        <w:t>et</w:t>
      </w:r>
      <w:r w:rsidRPr="00EC2A94">
        <w:t>, red</w:t>
      </w:r>
      <w:r w:rsidRPr="00EC2A94">
        <w:t>u</w:t>
      </w:r>
      <w:r w:rsidRPr="00EC2A94">
        <w:t>cerad statlig byråkrati och minskade företagssubventioner. Sammantaget stiger inkomste</w:t>
      </w:r>
      <w:r w:rsidRPr="00EC2A94">
        <w:t>r</w:t>
      </w:r>
      <w:r w:rsidR="000F6D34" w:rsidRPr="00EC2A94">
        <w:t>na</w:t>
      </w:r>
      <w:r w:rsidRPr="00EC2A94">
        <w:t xml:space="preserve"> med i storleksordningen 10 000 kronor </w:t>
      </w:r>
      <w:r w:rsidR="000F6D34" w:rsidRPr="00EC2A94">
        <w:t xml:space="preserve">per hushåll </w:t>
      </w:r>
      <w:r w:rsidRPr="00EC2A94">
        <w:t xml:space="preserve">den kommande </w:t>
      </w:r>
      <w:r w:rsidR="00B200FC" w:rsidRPr="00EC2A94">
        <w:t>tre</w:t>
      </w:r>
      <w:r w:rsidRPr="00EC2A94">
        <w:t>år</w:t>
      </w:r>
      <w:r w:rsidRPr="00EC2A94">
        <w:t>s</w:t>
      </w:r>
      <w:r w:rsidRPr="00EC2A94">
        <w:t>perioden. Stigande efterfrågan påverkar normalt sysse</w:t>
      </w:r>
      <w:r w:rsidRPr="00EC2A94">
        <w:t>l</w:t>
      </w:r>
      <w:r w:rsidRPr="00EC2A94">
        <w:t>sättningen positivt. Programmet är inriktat så att låg- och medelinkomsttagare, som har hög ko</w:t>
      </w:r>
      <w:r w:rsidRPr="00EC2A94">
        <w:t>n</w:t>
      </w:r>
      <w:r w:rsidRPr="00EC2A94">
        <w:t>sumtionsbenägenhet, får betydande skattesänkningar. En förstärkt efterfrågan och en rimlig fördelningsprofil talar för en tydlig sysselsättningseffekt.</w:t>
      </w:r>
    </w:p>
    <w:p w:rsidR="00A62FA1" w:rsidRPr="00EC2A94" w:rsidRDefault="00A62FA1" w:rsidP="00A62FA1">
      <w:pPr>
        <w:pStyle w:val="Normaltindrag"/>
      </w:pPr>
      <w:r w:rsidRPr="00EC2A94">
        <w:rPr>
          <w:i/>
        </w:rPr>
        <w:t>För det</w:t>
      </w:r>
      <w:r w:rsidRPr="00EC2A94">
        <w:t xml:space="preserve"> </w:t>
      </w:r>
      <w:r w:rsidRPr="00EC2A94">
        <w:rPr>
          <w:i/>
        </w:rPr>
        <w:t xml:space="preserve">fjärde </w:t>
      </w:r>
      <w:r w:rsidRPr="00EC2A94">
        <w:t>innehåller programmet en satsning på den offentligt finans</w:t>
      </w:r>
      <w:r w:rsidRPr="00EC2A94">
        <w:t>i</w:t>
      </w:r>
      <w:r w:rsidRPr="00EC2A94">
        <w:t xml:space="preserve">erade välfärden, som uppgår till 25 miljarder kronor den kommande </w:t>
      </w:r>
      <w:r w:rsidR="00024DF6" w:rsidRPr="00EC2A94">
        <w:t>tre</w:t>
      </w:r>
      <w:r w:rsidRPr="00EC2A94">
        <w:t>årsp</w:t>
      </w:r>
      <w:r w:rsidRPr="00EC2A94">
        <w:t>e</w:t>
      </w:r>
      <w:r w:rsidRPr="00EC2A94">
        <w:t>rioden. Satsningen förstärker, inte minst eftersom offentligt finansierad vä</w:t>
      </w:r>
      <w:r w:rsidRPr="00EC2A94">
        <w:t>l</w:t>
      </w:r>
      <w:r w:rsidRPr="00EC2A94">
        <w:t>färd är fördelningspolitiskt träffsäker, efterfrågestimulansen. En sysselsät</w:t>
      </w:r>
      <w:r w:rsidRPr="00EC2A94">
        <w:t>t</w:t>
      </w:r>
      <w:r w:rsidRPr="00EC2A94">
        <w:t>ningsökning inom tjänstesektorn har sannolikt också en fördelningspol</w:t>
      </w:r>
      <w:r w:rsidRPr="00EC2A94">
        <w:t>i</w:t>
      </w:r>
      <w:r w:rsidRPr="00EC2A94">
        <w:t xml:space="preserve">tisk profil som kommer att stimulera efterfrågan. På sikt betyder också en satsning på utbildning att reallönerna kommer att öka och att andelen av arbetskraften som har en </w:t>
      </w:r>
      <w:r w:rsidR="00B56A7F" w:rsidRPr="00EC2A94">
        <w:t xml:space="preserve">lösare anknytning till </w:t>
      </w:r>
      <w:r w:rsidRPr="00EC2A94">
        <w:t xml:space="preserve">arbetsmarknaden till följd av </w:t>
      </w:r>
      <w:r w:rsidR="00B56A7F" w:rsidRPr="00EC2A94">
        <w:t xml:space="preserve">lägre </w:t>
      </w:r>
      <w:r w:rsidRPr="00EC2A94">
        <w:t>utbil</w:t>
      </w:r>
      <w:r w:rsidRPr="00EC2A94">
        <w:t>d</w:t>
      </w:r>
      <w:r w:rsidRPr="00EC2A94">
        <w:t>ning</w:t>
      </w:r>
      <w:r w:rsidR="00B56A7F" w:rsidRPr="00EC2A94">
        <w:t xml:space="preserve"> </w:t>
      </w:r>
      <w:r w:rsidRPr="00EC2A94">
        <w:t xml:space="preserve">kommer att minska. </w:t>
      </w:r>
    </w:p>
    <w:p w:rsidR="00A62FA1" w:rsidRPr="00EC2A94" w:rsidRDefault="00A62FA1" w:rsidP="00A62FA1">
      <w:pPr>
        <w:pStyle w:val="Normaltindrag"/>
      </w:pPr>
      <w:r w:rsidRPr="00EC2A94">
        <w:rPr>
          <w:i/>
        </w:rPr>
        <w:t>För det</w:t>
      </w:r>
      <w:r w:rsidRPr="00EC2A94">
        <w:t xml:space="preserve"> </w:t>
      </w:r>
      <w:r w:rsidRPr="00EC2A94">
        <w:rPr>
          <w:i/>
        </w:rPr>
        <w:t>femte</w:t>
      </w:r>
      <w:r w:rsidRPr="00EC2A94">
        <w:t xml:space="preserve"> presenterar vi i denna motion en rad förslag som förbättrar entreprenör</w:t>
      </w:r>
      <w:r w:rsidR="00F27200" w:rsidRPr="00EC2A94">
        <w:t>sklimatet och villkoren för små</w:t>
      </w:r>
      <w:r w:rsidRPr="00EC2A94">
        <w:t xml:space="preserve"> och snabbväxande företag. På basis av en omfattande internationell forskning har vi tagit fram en rad nya förslag som underlättar för entreprenörer. Eftersom denna typ av företagare och företag tenderar att generera snabb sysselsättningstillväxt förstärktes därmed jobbeffekterna. Vi föreslår också att en rad stängda sektorer, t.ex. sjukvården, äldreomsorgen och utbildning, öppnas för entreprenörskap och att vissa statliga företag privatiseras. Erfarenheter från andra länder visar att när nya sektorer öppnas för entreprenörskap och företagande uppkommer ofta en snabb sysselsättningstillväxt inom dessa branscher. </w:t>
      </w:r>
    </w:p>
    <w:p w:rsidR="00A62FA1" w:rsidRPr="00EC2A94" w:rsidRDefault="00A62FA1" w:rsidP="00024DF6">
      <w:pPr>
        <w:pStyle w:val="Rubrik2"/>
      </w:pPr>
      <w:bookmarkStart w:id="137" w:name="_Toc132765526"/>
      <w:bookmarkStart w:id="138" w:name="_Toc132968488"/>
      <w:bookmarkStart w:id="139" w:name="_Toc133295265"/>
      <w:bookmarkStart w:id="140" w:name="_Toc133472628"/>
      <w:bookmarkStart w:id="141" w:name="_Toc133635414"/>
      <w:bookmarkStart w:id="142" w:name="_Toc133655669"/>
      <w:bookmarkStart w:id="143" w:name="_Toc135443544"/>
      <w:r w:rsidRPr="00EC2A94">
        <w:t>Betydande sysselsättningseffekter</w:t>
      </w:r>
      <w:bookmarkEnd w:id="137"/>
      <w:bookmarkEnd w:id="138"/>
      <w:bookmarkEnd w:id="139"/>
      <w:bookmarkEnd w:id="140"/>
      <w:bookmarkEnd w:id="141"/>
      <w:bookmarkEnd w:id="142"/>
      <w:bookmarkEnd w:id="143"/>
    </w:p>
    <w:p w:rsidR="00A62FA1" w:rsidRPr="00EC2A94" w:rsidRDefault="00A62FA1" w:rsidP="00A62FA1">
      <w:r w:rsidRPr="00EC2A94">
        <w:t>Vi har tidigare redovisat att den samlade bedömningen, baserad på en rad forskningsstudier och beräkningar, är att sysselsättningseffekterna av detta jobbprogram vid fullt genomförande och genomslag</w:t>
      </w:r>
      <w:r w:rsidR="00F27200" w:rsidRPr="00EC2A94">
        <w:t xml:space="preserve"> uppgår till åtminstone 150 000–</w:t>
      </w:r>
      <w:r w:rsidRPr="00EC2A94">
        <w:t xml:space="preserve">300 000 personer. Vi presenterar i denna motion nya åtgärder </w:t>
      </w:r>
      <w:r w:rsidR="00482601" w:rsidRPr="00EC2A94">
        <w:t xml:space="preserve">bl.a. </w:t>
      </w:r>
      <w:r w:rsidRPr="00EC2A94">
        <w:t>för att förbättra villkoren för entreprenörskap. Våra beräkningar, som redov</w:t>
      </w:r>
      <w:r w:rsidRPr="00EC2A94">
        <w:t>i</w:t>
      </w:r>
      <w:r w:rsidRPr="00EC2A94">
        <w:t xml:space="preserve">sas i kapitel </w:t>
      </w:r>
      <w:r w:rsidR="000F6D34" w:rsidRPr="00EC2A94">
        <w:fldChar w:fldCharType="begin" w:fldLock="1"/>
      </w:r>
      <w:r w:rsidR="000F6D34" w:rsidRPr="00EC2A94">
        <w:instrText xml:space="preserve"> REF _Ref134333760 \r \h </w:instrText>
      </w:r>
      <w:r w:rsidR="000F6D34" w:rsidRPr="00EC2A94">
        <w:fldChar w:fldCharType="separate"/>
      </w:r>
      <w:r w:rsidR="00394736" w:rsidRPr="00EC2A94">
        <w:t>13</w:t>
      </w:r>
      <w:r w:rsidR="000F6D34" w:rsidRPr="00EC2A94">
        <w:fldChar w:fldCharType="end"/>
      </w:r>
      <w:r w:rsidRPr="00EC2A94">
        <w:t xml:space="preserve">, visar att de nya åtgärderna kan öka sysselsättningen med i storleksordningen 50 000 till </w:t>
      </w:r>
      <w:r w:rsidR="00482601" w:rsidRPr="00EC2A94">
        <w:t>100</w:t>
      </w:r>
      <w:r w:rsidRPr="00EC2A94">
        <w:t> 000 personer ytterligare. Därmed skulle den samlade sysselsättningsökningen ligga i intervallet 200</w:t>
      </w:r>
      <w:r w:rsidR="00F27200" w:rsidRPr="00EC2A94">
        <w:t> </w:t>
      </w:r>
      <w:r w:rsidRPr="00EC2A94">
        <w:t>000</w:t>
      </w:r>
      <w:r w:rsidR="00F27200" w:rsidRPr="00EC2A94">
        <w:t>–</w:t>
      </w:r>
      <w:r w:rsidR="00482601" w:rsidRPr="00EC2A94">
        <w:t>400</w:t>
      </w:r>
      <w:r w:rsidRPr="00EC2A94">
        <w:t> 000 pers</w:t>
      </w:r>
      <w:r w:rsidRPr="00EC2A94">
        <w:t>o</w:t>
      </w:r>
      <w:r w:rsidRPr="00EC2A94">
        <w:t>ner. Det skulle medföra att den arbetslöshet som är förenlig med stab</w:t>
      </w:r>
      <w:r w:rsidRPr="00EC2A94">
        <w:t>i</w:t>
      </w:r>
      <w:r w:rsidRPr="00EC2A94">
        <w:t xml:space="preserve">la priser minskar kraftigt. </w:t>
      </w:r>
      <w:r w:rsidR="00482601" w:rsidRPr="00EC2A94">
        <w:t>Beaktas även den normala, underliggande tillväxt som rege</w:t>
      </w:r>
      <w:r w:rsidR="00482601" w:rsidRPr="00EC2A94">
        <w:t>r</w:t>
      </w:r>
      <w:r w:rsidR="00482601" w:rsidRPr="00EC2A94">
        <w:t>ingen räknar med är det inte osannolikt att syss</w:t>
      </w:r>
      <w:r w:rsidR="00F27200" w:rsidRPr="00EC2A94">
        <w:t>elsättningen stiger med 300 000–</w:t>
      </w:r>
      <w:r w:rsidR="00482601" w:rsidRPr="00EC2A94">
        <w:t>600 000 personer</w:t>
      </w:r>
      <w:r w:rsidR="00F27200" w:rsidRPr="00EC2A94">
        <w:t xml:space="preserve"> under de närmaste 5–</w:t>
      </w:r>
      <w:r w:rsidR="00482601" w:rsidRPr="00EC2A94">
        <w:t xml:space="preserve">10 åren. </w:t>
      </w:r>
      <w:r w:rsidRPr="00EC2A94">
        <w:t>Därmed sku</w:t>
      </w:r>
      <w:r w:rsidRPr="00EC2A94">
        <w:t>l</w:t>
      </w:r>
      <w:r w:rsidRPr="00EC2A94">
        <w:t>le över 80</w:t>
      </w:r>
      <w:r w:rsidR="00482601" w:rsidRPr="00EC2A94">
        <w:t> </w:t>
      </w:r>
      <w:r w:rsidRPr="00EC2A94">
        <w:t>procent av arbetskraften befinna sig i sysselsättning. Socialdem</w:t>
      </w:r>
      <w:r w:rsidRPr="00EC2A94">
        <w:t>o</w:t>
      </w:r>
      <w:r w:rsidRPr="00EC2A94">
        <w:t>kraterna anger full sysselsättning som ett mål. Vi har en politik som leder till full sy</w:t>
      </w:r>
      <w:r w:rsidRPr="00EC2A94">
        <w:t>s</w:t>
      </w:r>
      <w:r w:rsidRPr="00EC2A94">
        <w:t>selsättning.</w:t>
      </w:r>
    </w:p>
    <w:p w:rsidR="00A62FA1" w:rsidRPr="00EC2A94" w:rsidRDefault="00A62FA1" w:rsidP="00A62FA1">
      <w:pPr>
        <w:pStyle w:val="Normaltindrag"/>
      </w:pPr>
      <w:r w:rsidRPr="00EC2A94">
        <w:t>Denna beräkning skall inte ses som ett politiskt löfte om nya jobb – den typen av löften kan inte politiker ge. Däremot är det självklart att effekterna av de åtgärder vi föreslår måste beräknas och redovisas.</w:t>
      </w:r>
    </w:p>
    <w:p w:rsidR="00A62FA1" w:rsidRPr="00EC2A94" w:rsidRDefault="00A62FA1" w:rsidP="00A62FA1">
      <w:pPr>
        <w:pStyle w:val="Normaltindrag"/>
      </w:pPr>
      <w:r w:rsidRPr="00EC2A94">
        <w:t>Det är inte möjligt att peka ut de branscher, regioner och företag där sy</w:t>
      </w:r>
      <w:r w:rsidRPr="00EC2A94">
        <w:t>s</w:t>
      </w:r>
      <w:r w:rsidRPr="00EC2A94">
        <w:t>selsättningen kommer att öka. Att politiska beslutsfattare pekar ut framtid</w:t>
      </w:r>
      <w:r w:rsidRPr="00EC2A94">
        <w:t>s</w:t>
      </w:r>
      <w:r w:rsidRPr="00EC2A94">
        <w:t>sektorer och försöker styra ekonomin genom regleringar och subventioner är en tanke som vi vänder oss emot. Politikens uppgift är att skapa förutsättnin</w:t>
      </w:r>
      <w:r w:rsidRPr="00EC2A94">
        <w:t>g</w:t>
      </w:r>
      <w:r w:rsidRPr="00EC2A94">
        <w:t xml:space="preserve">ar för fler arbeten i ett växande näringsliv. Det kan däremot finnas skäl att försöka beskriva hur den sysselsättningsökning som 10-punktsprogrammet kan antas leda till kommer till stånd. </w:t>
      </w:r>
    </w:p>
    <w:p w:rsidR="00A62FA1" w:rsidRPr="00EC2A94" w:rsidRDefault="00A62FA1" w:rsidP="00A62FA1">
      <w:pPr>
        <w:pStyle w:val="Normaltindrag"/>
      </w:pPr>
      <w:r w:rsidRPr="00EC2A94">
        <w:t>Ett sätt att närma sig frågan är att studera</w:t>
      </w:r>
      <w:r w:rsidR="009638D4" w:rsidRPr="00EC2A94">
        <w:t xml:space="preserve"> hur</w:t>
      </w:r>
      <w:r w:rsidRPr="00EC2A94">
        <w:t xml:space="preserve"> en liknande reformpolitik påverkat sysselsättningen och arbetslösheten i andra länder.</w:t>
      </w:r>
      <w:r w:rsidRPr="00EC2A94">
        <w:rPr>
          <w:rStyle w:val="Fotnotsreferens"/>
        </w:rPr>
        <w:footnoteReference w:id="13"/>
      </w:r>
      <w:r w:rsidRPr="00EC2A94">
        <w:t xml:space="preserve"> OECD har utvärderat sin jobbstrategi, vilket är intressant i detta sammanhang eftersom OECD-studien också tar ett brett perspektiv på u</w:t>
      </w:r>
      <w:r w:rsidR="009638D4" w:rsidRPr="00EC2A94">
        <w:t>tvecklingen under perioden 1995–</w:t>
      </w:r>
      <w:r w:rsidRPr="00EC2A94">
        <w:t>2005.</w:t>
      </w:r>
      <w:r w:rsidRPr="00EC2A94">
        <w:rPr>
          <w:rStyle w:val="Fotnotsreferens"/>
          <w:rFonts w:ascii="TimesNewRomanPSMT" w:hAnsi="TimesNewRomanPSMT" w:cs="TimesNewRomanPSMT"/>
        </w:rPr>
        <w:t xml:space="preserve"> </w:t>
      </w:r>
      <w:r w:rsidRPr="00EC2A94">
        <w:rPr>
          <w:rStyle w:val="Fotnotsreferens"/>
          <w:rFonts w:ascii="TimesNewRomanPSMT" w:hAnsi="TimesNewRomanPSMT" w:cs="TimesNewRomanPSMT"/>
        </w:rPr>
        <w:footnoteReference w:id="14"/>
      </w:r>
      <w:r w:rsidRPr="00EC2A94">
        <w:t xml:space="preserve"> I de länder, såsom Danmark</w:t>
      </w:r>
      <w:r w:rsidR="009638D4" w:rsidRPr="00EC2A94">
        <w:t>,</w:t>
      </w:r>
      <w:r w:rsidRPr="00EC2A94">
        <w:t xml:space="preserve"> Irland, Storbritannien, Nederlä</w:t>
      </w:r>
      <w:r w:rsidRPr="00EC2A94">
        <w:t>n</w:t>
      </w:r>
      <w:r w:rsidRPr="00EC2A94">
        <w:t>derna, Australien, USA och Nya Zeeland, som reformerat sina arbetsmarkn</w:t>
      </w:r>
      <w:r w:rsidRPr="00EC2A94">
        <w:t>a</w:t>
      </w:r>
      <w:r w:rsidRPr="00EC2A94">
        <w:t>der har arbetslösheten minskat.</w:t>
      </w:r>
    </w:p>
    <w:p w:rsidR="00A62FA1" w:rsidRPr="00EC2A94" w:rsidRDefault="00024DF6" w:rsidP="006D7405">
      <w:pPr>
        <w:rPr>
          <w:b/>
        </w:rPr>
      </w:pPr>
      <w:r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6</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1</w:t>
      </w:r>
      <w:r w:rsidR="004D473C" w:rsidRPr="00EC2A94">
        <w:rPr>
          <w:b/>
        </w:rPr>
        <w:fldChar w:fldCharType="end"/>
      </w:r>
      <w:r w:rsidRPr="00EC2A94">
        <w:rPr>
          <w:b/>
        </w:rPr>
        <w:t xml:space="preserve"> </w:t>
      </w:r>
      <w:r w:rsidR="00A62FA1" w:rsidRPr="00EC2A94">
        <w:rPr>
          <w:b/>
        </w:rPr>
        <w:t>Utvecklingen av den standardiserade arbetslösheten i Sver</w:t>
      </w:r>
      <w:r w:rsidR="00A62FA1" w:rsidRPr="00EC2A94">
        <w:rPr>
          <w:b/>
        </w:rPr>
        <w:t>i</w:t>
      </w:r>
      <w:r w:rsidR="00A62FA1" w:rsidRPr="00EC2A94">
        <w:rPr>
          <w:b/>
        </w:rPr>
        <w:t>ge och vissa reformländer</w:t>
      </w:r>
    </w:p>
    <w:p w:rsidR="00A62FA1" w:rsidRPr="00EC2A94" w:rsidRDefault="006D7405" w:rsidP="006D7405">
      <w:pPr>
        <w:keepNext/>
        <w:keepLines/>
        <w:ind w:hanging="190"/>
      </w:pPr>
      <w:r w:rsidRPr="00EC2A94">
        <w:object w:dxaOrig="15300" w:dyaOrig="9646">
          <v:shape id="_x0000_i1028" type="#_x0000_t75" style="width:325.7pt;height:205.3pt" o:ole="">
            <v:imagedata r:id="rId12" o:title="" gain="117029f" blacklevel="9175f" grayscale="t"/>
          </v:shape>
          <o:OLEObject Type="Embed" ProgID="EcoWin.Document" ShapeID="_x0000_i1028" DrawAspect="Content" ObjectID="_1827422693" r:id="rId13"/>
        </w:object>
      </w:r>
      <w:r w:rsidR="00A62FA1" w:rsidRPr="00EC2A94">
        <w:t>Att den öppna arbetslösheten minskat till följd av reformerna indikeras också av att den arbetslöshet som är förenlig med prisstabilitet, den s.k. jämviktsa</w:t>
      </w:r>
      <w:r w:rsidR="00A62FA1" w:rsidRPr="00EC2A94">
        <w:t>r</w:t>
      </w:r>
      <w:r w:rsidR="00A62FA1" w:rsidRPr="00EC2A94">
        <w:t>betslösheten, har minskat i reformländerna.</w:t>
      </w:r>
    </w:p>
    <w:p w:rsidR="00A62FA1" w:rsidRPr="00EC2A94" w:rsidRDefault="00A62FA1" w:rsidP="00A62FA1">
      <w:pPr>
        <w:pStyle w:val="Normaltindrag"/>
        <w:rPr>
          <w:sz w:val="16"/>
          <w:szCs w:val="16"/>
        </w:rPr>
      </w:pPr>
      <w:r w:rsidRPr="00EC2A94">
        <w:t>Det är också möjligt att ge vissa argument för i vilka sektorer sysselsät</w:t>
      </w:r>
      <w:r w:rsidRPr="00EC2A94">
        <w:t>t</w:t>
      </w:r>
      <w:r w:rsidRPr="00EC2A94">
        <w:t>ningen kan väntas öka. Till att börja med bör sysselsättningen öka inom se</w:t>
      </w:r>
      <w:r w:rsidRPr="00EC2A94">
        <w:t>k</w:t>
      </w:r>
      <w:r w:rsidRPr="00EC2A94">
        <w:t>torer som inriktar sig på att erbjuda företagen tjänster, såsom t.ex. redovi</w:t>
      </w:r>
      <w:r w:rsidRPr="00EC2A94">
        <w:t>s</w:t>
      </w:r>
      <w:r w:rsidRPr="00EC2A94">
        <w:t>ning, juridik, finansiell service, produktutveckling, marknadsföring eller d</w:t>
      </w:r>
      <w:r w:rsidRPr="00EC2A94">
        <w:t>e</w:t>
      </w:r>
      <w:r w:rsidRPr="00EC2A94">
        <w:t>sign. Inte minst reformer för att förbättra företagsklimatet och satsningar på utbildning och forskning kommer att förstärka denna effekt. En betyda</w:t>
      </w:r>
      <w:r w:rsidRPr="00EC2A94">
        <w:t>n</w:t>
      </w:r>
      <w:r w:rsidRPr="00EC2A94">
        <w:t>de del av dessa tjänster kommer att motsvaras av stigande tjänsteexport och högre förädlingsvärde inom industrin. Erfarenheter från andra länder visar att det är inom de delar av tjänstesektorn som präglas av förhållandevis höga löner som ökningen kan antas vara starkast.</w:t>
      </w:r>
    </w:p>
    <w:p w:rsidR="00A62FA1" w:rsidRPr="00EC2A94" w:rsidRDefault="00A62FA1" w:rsidP="00A62FA1">
      <w:pPr>
        <w:pStyle w:val="Normaltindrag"/>
      </w:pPr>
      <w:r w:rsidRPr="00EC2A94">
        <w:t>Det är också troligt att stigande produktivitet och stigande inkomster kommer att öka efterfrågan på tjänster som efterfrågas mer vid högre levnad</w:t>
      </w:r>
      <w:r w:rsidRPr="00EC2A94">
        <w:t>s</w:t>
      </w:r>
      <w:r w:rsidRPr="00EC2A94">
        <w:t>standard. Det gäller t.ex. personliga tjänster, såsom hotell- och restaurangnä</w:t>
      </w:r>
      <w:r w:rsidRPr="00EC2A94">
        <w:t>r</w:t>
      </w:r>
      <w:r w:rsidRPr="00EC2A94">
        <w:t>ingen, turism och kultur. Även för välfärdstjänster, såsom utbildning, äldr</w:t>
      </w:r>
      <w:r w:rsidRPr="00EC2A94">
        <w:t>e</w:t>
      </w:r>
      <w:r w:rsidRPr="00EC2A94">
        <w:t>omsorg och sjukvård, kommer efterfrågan att förstärkas av stigande inkom</w:t>
      </w:r>
      <w:r w:rsidRPr="00EC2A94">
        <w:t>s</w:t>
      </w:r>
      <w:r w:rsidRPr="00EC2A94">
        <w:t xml:space="preserve">ter. Denna efterfrågeeffekt kommer sannolikt att förstärkas av våra förslag för att säkra både kvalitet och valfrihet i välfärden. </w:t>
      </w:r>
    </w:p>
    <w:p w:rsidR="00A62FA1" w:rsidRPr="00EC2A94" w:rsidRDefault="00A62FA1" w:rsidP="00A62FA1">
      <w:pPr>
        <w:pStyle w:val="Normaltindrag"/>
      </w:pPr>
      <w:r w:rsidRPr="00EC2A94">
        <w:t>Reformer för att öka arbetsutbudet kommer också att medföra att efterfr</w:t>
      </w:r>
      <w:r w:rsidRPr="00EC2A94">
        <w:t>å</w:t>
      </w:r>
      <w:r w:rsidRPr="00EC2A94">
        <w:t>gan på tjänster som är komplement till arbete kommer att öka. Detta kommer att förstärka sysselsättningstillväxten inom t.ex. hotell- och restaurangnärin</w:t>
      </w:r>
      <w:r w:rsidRPr="00EC2A94">
        <w:t>g</w:t>
      </w:r>
      <w:r w:rsidRPr="00EC2A94">
        <w:t>en, transporter, hushållstjänster och barnomsorg. Våra förslag om att införa skattereduktion för hushållstjänster och slopa arbetsgivaravgifter för tjänst</w:t>
      </w:r>
      <w:r w:rsidRPr="00EC2A94">
        <w:t>e</w:t>
      </w:r>
      <w:r w:rsidRPr="00EC2A94">
        <w:t xml:space="preserve">jobb kan komma att underbygga denna sysselsättningseffekt. </w:t>
      </w:r>
    </w:p>
    <w:p w:rsidR="00A62FA1" w:rsidRPr="00EC2A94" w:rsidRDefault="00A62FA1" w:rsidP="00A62FA1">
      <w:pPr>
        <w:pStyle w:val="Normaltindrag"/>
      </w:pPr>
      <w:r w:rsidRPr="00EC2A94">
        <w:t>Dessutom kommer stigande inkomster, bl.a. till följd av att hushållen til</w:t>
      </w:r>
      <w:r w:rsidRPr="00EC2A94">
        <w:t>l</w:t>
      </w:r>
      <w:r w:rsidRPr="00EC2A94">
        <w:t>förs nästan 15</w:t>
      </w:r>
      <w:r w:rsidR="000A7556" w:rsidRPr="00EC2A94">
        <w:t> </w:t>
      </w:r>
      <w:r w:rsidRPr="00EC2A94">
        <w:t>miljarder kronor, att leda till ökad försäljning inom detaljha</w:t>
      </w:r>
      <w:r w:rsidRPr="00EC2A94">
        <w:t>n</w:t>
      </w:r>
      <w:r w:rsidRPr="00EC2A94">
        <w:t xml:space="preserve">deln. </w:t>
      </w:r>
    </w:p>
    <w:p w:rsidR="00A62FA1" w:rsidRPr="00EC2A94" w:rsidRDefault="00A62FA1" w:rsidP="00A62FA1">
      <w:pPr>
        <w:pStyle w:val="Normaltindrag"/>
      </w:pPr>
      <w:r w:rsidRPr="00EC2A94">
        <w:t>Sysselsättningseffekterna på olika sektorer och branscher kan sammanfa</w:t>
      </w:r>
      <w:r w:rsidRPr="00EC2A94">
        <w:t>t</w:t>
      </w:r>
      <w:r w:rsidRPr="00EC2A94">
        <w:t>tas i fyra huvudpunkter:</w:t>
      </w:r>
    </w:p>
    <w:p w:rsidR="00A62FA1" w:rsidRPr="00EC2A94" w:rsidRDefault="00A62FA1" w:rsidP="006D7405">
      <w:pPr>
        <w:pStyle w:val="PunktlistaBomb"/>
        <w:tabs>
          <w:tab w:val="clear" w:pos="360"/>
        </w:tabs>
      </w:pPr>
      <w:r w:rsidRPr="00EC2A94">
        <w:rPr>
          <w:i/>
        </w:rPr>
        <w:t>Kunskapsjobb:</w:t>
      </w:r>
      <w:r w:rsidRPr="00EC2A94">
        <w:t xml:space="preserve"> Jobbtillväxten inom kvalificerade företagstjänster, inte minst forskning och utveckling, IT, design, redovisning, juridisk rådgi</w:t>
      </w:r>
      <w:r w:rsidRPr="00EC2A94">
        <w:t>v</w:t>
      </w:r>
      <w:r w:rsidRPr="00EC2A94">
        <w:t>ning och finansiella tjänster</w:t>
      </w:r>
      <w:r w:rsidR="009638D4" w:rsidRPr="00EC2A94">
        <w:t>,</w:t>
      </w:r>
      <w:r w:rsidRPr="00EC2A94">
        <w:t xml:space="preserve"> kommer att öka.</w:t>
      </w:r>
    </w:p>
    <w:p w:rsidR="00A62FA1" w:rsidRPr="00EC2A94" w:rsidRDefault="00A62FA1" w:rsidP="006D7405">
      <w:pPr>
        <w:pStyle w:val="PunktlistaBomb"/>
        <w:tabs>
          <w:tab w:val="clear" w:pos="360"/>
        </w:tabs>
        <w:spacing w:before="0"/>
      </w:pPr>
      <w:r w:rsidRPr="00EC2A94">
        <w:rPr>
          <w:i/>
        </w:rPr>
        <w:t>Personliga tjänster och servicejobb:</w:t>
      </w:r>
      <w:r w:rsidRPr="00EC2A94">
        <w:t xml:space="preserve"> Efterfrågan inom hushållstjänster och hushållsnära tjänster, t.ex. restauranger, frisersalonger, hälsovård, barno</w:t>
      </w:r>
      <w:r w:rsidRPr="00EC2A94">
        <w:t>m</w:t>
      </w:r>
      <w:r w:rsidRPr="00EC2A94">
        <w:t>sorg, transporter, verkstäder, städföretag och tvätterier, kommer att öka i takt med att fler kommer i arbete. Inte minst förstärks efterfr</w:t>
      </w:r>
      <w:r w:rsidRPr="00EC2A94">
        <w:t>å</w:t>
      </w:r>
      <w:r w:rsidRPr="00EC2A94">
        <w:t>gan inom barnomsorgen.</w:t>
      </w:r>
    </w:p>
    <w:p w:rsidR="00A62FA1" w:rsidRPr="00EC2A94" w:rsidRDefault="00A62FA1" w:rsidP="006D7405">
      <w:pPr>
        <w:pStyle w:val="PunktlistaBomb"/>
        <w:tabs>
          <w:tab w:val="clear" w:pos="360"/>
        </w:tabs>
        <w:spacing w:before="0"/>
      </w:pPr>
      <w:r w:rsidRPr="00EC2A94">
        <w:rPr>
          <w:i/>
        </w:rPr>
        <w:t>Upplevelsejobb:</w:t>
      </w:r>
      <w:r w:rsidRPr="00EC2A94">
        <w:t xml:space="preserve"> I takt med ett stigande välstånd kommer upplevelseind</w:t>
      </w:r>
      <w:r w:rsidRPr="00EC2A94">
        <w:t>u</w:t>
      </w:r>
      <w:r w:rsidRPr="00EC2A94">
        <w:t>strin att växa, vilket bl.a.</w:t>
      </w:r>
      <w:r w:rsidR="009638D4" w:rsidRPr="00EC2A94">
        <w:t xml:space="preserve"> leder till att fler sysselsätts</w:t>
      </w:r>
      <w:r w:rsidRPr="00EC2A94">
        <w:t xml:space="preserve"> inom turism och ku</w:t>
      </w:r>
      <w:r w:rsidRPr="00EC2A94">
        <w:t>l</w:t>
      </w:r>
      <w:r w:rsidRPr="00EC2A94">
        <w:t xml:space="preserve">tur. </w:t>
      </w:r>
    </w:p>
    <w:p w:rsidR="00A62FA1" w:rsidRPr="00EC2A94" w:rsidRDefault="00A62FA1" w:rsidP="006D7405">
      <w:pPr>
        <w:pStyle w:val="PunktlistaBomb"/>
        <w:tabs>
          <w:tab w:val="clear" w:pos="360"/>
        </w:tabs>
        <w:spacing w:before="0"/>
      </w:pPr>
      <w:r w:rsidRPr="00EC2A94">
        <w:rPr>
          <w:i/>
        </w:rPr>
        <w:t>Vård- och omsorgsjobb:</w:t>
      </w:r>
      <w:r w:rsidRPr="00EC2A94">
        <w:t xml:space="preserve"> Kombinationen av att efterfrågan på vård och omsorg ökar, att vi tillför ökade resurser och öppnar för större valfrihet och att inkomsterna stiger kommer att bidra till att fler kommer att arbeta inom friskvård, sjukvård och omsorg framöver. </w:t>
      </w:r>
    </w:p>
    <w:p w:rsidR="00A62FA1" w:rsidRPr="00EC2A94" w:rsidRDefault="00A62FA1" w:rsidP="001E6EEB">
      <w:pPr>
        <w:pStyle w:val="Rubrik1"/>
        <w:tabs>
          <w:tab w:val="num" w:pos="432"/>
        </w:tabs>
        <w:ind w:left="431" w:hanging="431"/>
      </w:pPr>
      <w:bookmarkStart w:id="144" w:name="_Toc132078616"/>
      <w:bookmarkStart w:id="145" w:name="_Toc132079461"/>
      <w:bookmarkStart w:id="146" w:name="_Toc132431252"/>
      <w:bookmarkStart w:id="147" w:name="_Toc132469040"/>
      <w:bookmarkStart w:id="148" w:name="_Toc132598154"/>
      <w:bookmarkStart w:id="149" w:name="_Toc132621303"/>
      <w:bookmarkStart w:id="150" w:name="_Toc132622068"/>
      <w:bookmarkStart w:id="151" w:name="_Toc132633986"/>
      <w:bookmarkStart w:id="152" w:name="_Toc132634110"/>
      <w:bookmarkStart w:id="153" w:name="_Toc132764801"/>
      <w:bookmarkStart w:id="154" w:name="_Toc132765527"/>
      <w:bookmarkStart w:id="155" w:name="_Toc132968489"/>
      <w:bookmarkStart w:id="156" w:name="_Toc133295266"/>
      <w:bookmarkStart w:id="157" w:name="_Toc133472629"/>
      <w:bookmarkStart w:id="158" w:name="_Toc133635415"/>
      <w:bookmarkStart w:id="159" w:name="_Toc133655670"/>
      <w:bookmarkStart w:id="160" w:name="_Ref134285524"/>
      <w:bookmarkStart w:id="161" w:name="_Ref134285545"/>
      <w:bookmarkStart w:id="162" w:name="_Ref134326677"/>
      <w:bookmarkStart w:id="163" w:name="_Ref134357297"/>
      <w:bookmarkStart w:id="164" w:name="_Toc135443545"/>
      <w:r w:rsidRPr="00EC2A94">
        <w:t>Det måste bli mer attraktivt att starta och driva företag</w:t>
      </w:r>
      <w:bookmarkEnd w:id="153"/>
      <w:bookmarkEnd w:id="154"/>
      <w:bookmarkEnd w:id="155"/>
      <w:bookmarkEnd w:id="156"/>
      <w:bookmarkEnd w:id="157"/>
      <w:bookmarkEnd w:id="158"/>
      <w:bookmarkEnd w:id="159"/>
      <w:bookmarkEnd w:id="160"/>
      <w:bookmarkEnd w:id="161"/>
      <w:bookmarkEnd w:id="162"/>
      <w:bookmarkEnd w:id="163"/>
      <w:bookmarkEnd w:id="164"/>
    </w:p>
    <w:p w:rsidR="00A62FA1" w:rsidRPr="00EC2A94" w:rsidRDefault="00A62FA1" w:rsidP="001E6EEB">
      <w:pPr>
        <w:pStyle w:val="Rubrik2"/>
        <w:spacing w:before="240"/>
      </w:pPr>
      <w:bookmarkStart w:id="165" w:name="_Toc132078617"/>
      <w:bookmarkStart w:id="166" w:name="_Toc132079462"/>
      <w:bookmarkStart w:id="167" w:name="_Toc132431253"/>
      <w:bookmarkStart w:id="168" w:name="_Toc132469041"/>
      <w:bookmarkStart w:id="169" w:name="_Toc132598155"/>
      <w:bookmarkStart w:id="170" w:name="_Toc132621304"/>
      <w:bookmarkStart w:id="171" w:name="_Toc132622069"/>
      <w:bookmarkStart w:id="172" w:name="_Toc132633987"/>
      <w:bookmarkStart w:id="173" w:name="_Toc132634111"/>
      <w:bookmarkStart w:id="174" w:name="_Toc132764802"/>
      <w:bookmarkStart w:id="175" w:name="_Toc132765528"/>
      <w:bookmarkStart w:id="176" w:name="_Toc132968490"/>
      <w:bookmarkStart w:id="177" w:name="_Toc133295267"/>
      <w:bookmarkStart w:id="178" w:name="_Toc133472630"/>
      <w:bookmarkStart w:id="179" w:name="_Toc133635416"/>
      <w:bookmarkStart w:id="180" w:name="_Toc133655671"/>
      <w:bookmarkStart w:id="181" w:name="_Toc135443546"/>
      <w:bookmarkEnd w:id="144"/>
      <w:bookmarkEnd w:id="145"/>
      <w:bookmarkEnd w:id="146"/>
      <w:bookmarkEnd w:id="147"/>
      <w:bookmarkEnd w:id="148"/>
      <w:bookmarkEnd w:id="149"/>
      <w:bookmarkEnd w:id="150"/>
      <w:bookmarkEnd w:id="151"/>
      <w:bookmarkEnd w:id="152"/>
      <w:r w:rsidRPr="00EC2A94">
        <w:t>Klimatet för entreprenörer är för dåligt</w:t>
      </w:r>
      <w:bookmarkEnd w:id="165"/>
      <w:bookmarkEnd w:id="166"/>
      <w:bookmarkEnd w:id="167"/>
      <w:r w:rsidRPr="00EC2A94">
        <w:t xml:space="preserve"> i Sverige</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A62FA1" w:rsidRPr="00EC2A94" w:rsidRDefault="00A62FA1" w:rsidP="00A62FA1">
      <w:r w:rsidRPr="00EC2A94">
        <w:t>Företagsklimatet i Sverige är generellt bra</w:t>
      </w:r>
      <w:r w:rsidR="000A7556" w:rsidRPr="00EC2A94">
        <w:t xml:space="preserve"> för stora och väletablerade för</w:t>
      </w:r>
      <w:r w:rsidR="000A7556" w:rsidRPr="00EC2A94">
        <w:t>e</w:t>
      </w:r>
      <w:r w:rsidR="000A7556" w:rsidRPr="00EC2A94">
        <w:t>tag</w:t>
      </w:r>
      <w:r w:rsidRPr="00EC2A94">
        <w:t>. När OECD jämfört företagsklimatet i olika industriländer klarar sig Sverige bra. OECD pekar dock på att klimatet för entreprenörskap kan fö</w:t>
      </w:r>
      <w:r w:rsidRPr="00EC2A94">
        <w:t>r</w:t>
      </w:r>
      <w:r w:rsidRPr="00EC2A94">
        <w:t>bättras och att förutsättningarna för snabbväxande företag inte är tillräckligt gynnsa</w:t>
      </w:r>
      <w:r w:rsidRPr="00EC2A94">
        <w:t>m</w:t>
      </w:r>
      <w:r w:rsidRPr="00EC2A94">
        <w:t>ma.</w:t>
      </w:r>
      <w:r w:rsidRPr="00EC2A94">
        <w:rPr>
          <w:rStyle w:val="Fotnotsreferens"/>
        </w:rPr>
        <w:footnoteReference w:id="15"/>
      </w:r>
      <w:r w:rsidRPr="00EC2A94">
        <w:t xml:space="preserve"> </w:t>
      </w:r>
    </w:p>
    <w:p w:rsidR="00A62FA1" w:rsidRPr="00EC2A94" w:rsidRDefault="001E6EEB" w:rsidP="001E6EEB">
      <w:pPr>
        <w:rPr>
          <w:b/>
        </w:rPr>
      </w:pPr>
      <w:r w:rsidRPr="00EC2A94">
        <w:rPr>
          <w:b/>
        </w:rPr>
        <w:br w:type="page"/>
      </w:r>
      <w:r w:rsidR="00024DF6"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7</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1</w:t>
      </w:r>
      <w:r w:rsidR="004D473C" w:rsidRPr="00EC2A94">
        <w:rPr>
          <w:b/>
        </w:rPr>
        <w:fldChar w:fldCharType="end"/>
      </w:r>
      <w:r w:rsidR="00024DF6" w:rsidRPr="00EC2A94">
        <w:rPr>
          <w:b/>
        </w:rPr>
        <w:t xml:space="preserve"> </w:t>
      </w:r>
      <w:r w:rsidR="00A62FA1" w:rsidRPr="00EC2A94">
        <w:rPr>
          <w:b/>
        </w:rPr>
        <w:t>Sambandet mellan entreprenörsklimatet och företagande i olika OECD-länder</w:t>
      </w:r>
    </w:p>
    <w:p w:rsidR="00A62FA1" w:rsidRPr="00EC2A94" w:rsidRDefault="00EC2A94" w:rsidP="001E6EEB">
      <w:pPr>
        <w:pStyle w:val="Normaltindrag"/>
        <w:keepNext/>
        <w:keepLines/>
        <w:ind w:firstLine="0"/>
      </w:pPr>
      <w:r w:rsidRPr="00EC2A94">
        <w:rPr>
          <w:noProof/>
        </w:rPr>
        <w:drawing>
          <wp:inline distT="0" distB="0" distL="0" distR="0">
            <wp:extent cx="4267200" cy="24110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lum bright="12000" contrast="10000"/>
                      <a:grayscl/>
                      <a:extLst>
                        <a:ext uri="{28A0092B-C50C-407E-A947-70E740481C1C}">
                          <a14:useLocalDpi xmlns:a14="http://schemas.microsoft.com/office/drawing/2010/main" val="0"/>
                        </a:ext>
                      </a:extLst>
                    </a:blip>
                    <a:srcRect/>
                    <a:stretch>
                      <a:fillRect/>
                    </a:stretch>
                  </pic:blipFill>
                  <pic:spPr bwMode="auto">
                    <a:xfrm>
                      <a:off x="0" y="0"/>
                      <a:ext cx="4267200" cy="2411095"/>
                    </a:xfrm>
                    <a:prstGeom prst="rect">
                      <a:avLst/>
                    </a:prstGeom>
                    <a:noFill/>
                    <a:ln>
                      <a:noFill/>
                    </a:ln>
                  </pic:spPr>
                </pic:pic>
              </a:graphicData>
            </a:graphic>
          </wp:inline>
        </w:drawing>
      </w:r>
    </w:p>
    <w:p w:rsidR="00A62FA1" w:rsidRPr="00EC2A94" w:rsidRDefault="005E7007" w:rsidP="001E6EEB">
      <w:pPr>
        <w:spacing w:before="0"/>
        <w:rPr>
          <w:sz w:val="16"/>
          <w:szCs w:val="16"/>
        </w:rPr>
      </w:pPr>
      <w:r w:rsidRPr="00EC2A94">
        <w:rPr>
          <w:i/>
          <w:sz w:val="16"/>
          <w:szCs w:val="16"/>
        </w:rPr>
        <w:t>Källa:</w:t>
      </w:r>
      <w:r w:rsidR="00A62FA1" w:rsidRPr="00EC2A94">
        <w:rPr>
          <w:sz w:val="16"/>
          <w:szCs w:val="16"/>
        </w:rPr>
        <w:t xml:space="preserve"> OECD 2005a, s</w:t>
      </w:r>
      <w:r w:rsidR="009638D4" w:rsidRPr="00EC2A94">
        <w:rPr>
          <w:sz w:val="16"/>
          <w:szCs w:val="16"/>
        </w:rPr>
        <w:t>.</w:t>
      </w:r>
      <w:r w:rsidR="00A62FA1" w:rsidRPr="00EC2A94">
        <w:rPr>
          <w:sz w:val="16"/>
          <w:szCs w:val="16"/>
        </w:rPr>
        <w:t xml:space="preserve"> 38.</w:t>
      </w:r>
    </w:p>
    <w:p w:rsidR="00A62FA1" w:rsidRPr="00EC2A94" w:rsidRDefault="00A62FA1" w:rsidP="009638D4">
      <w:r w:rsidRPr="00EC2A94">
        <w:t>I jämförelse med andra länder avviker Sverige i två avseenden.</w:t>
      </w:r>
      <w:r w:rsidRPr="00EC2A94">
        <w:rPr>
          <w:rStyle w:val="Fotnotsreferens"/>
        </w:rPr>
        <w:footnoteReference w:id="16"/>
      </w:r>
      <w:r w:rsidRPr="00EC2A94">
        <w:t xml:space="preserve"> Till att börja med utgör andelen snabbväxande företag en liten andel av förädling</w:t>
      </w:r>
      <w:r w:rsidRPr="00EC2A94">
        <w:t>s</w:t>
      </w:r>
      <w:r w:rsidRPr="00EC2A94">
        <w:t>värdet (Nutek 2006, 16). Det har inte skett någon trendmässig ökning av de snab</w:t>
      </w:r>
      <w:r w:rsidRPr="00EC2A94">
        <w:t>b</w:t>
      </w:r>
      <w:r w:rsidRPr="00EC2A94">
        <w:t>växande företagens andel eller av omsättningen och överlevnaden hos nysta</w:t>
      </w:r>
      <w:r w:rsidRPr="00EC2A94">
        <w:t>r</w:t>
      </w:r>
      <w:r w:rsidRPr="00EC2A94">
        <w:t>tade företag, vilket varit fallet i mer framgångsrika länder. I Sverige har fö</w:t>
      </w:r>
      <w:r w:rsidRPr="00EC2A94">
        <w:t>r</w:t>
      </w:r>
      <w:r w:rsidRPr="00EC2A94">
        <w:t>ädlingsvärdet hos nystartade aktiebolag t.o.m. minskat det senaste decenniet. En annan avvikelse är att andelen av befolkningen som försörjer sig som företagare i Sverige är låg i jämförelse med andra länder (Nutek 2006, 14). Även OECD framhåller att det sker färre nyetableringar i Sverige än i många andra industriländer, se</w:t>
      </w:r>
      <w:r w:rsidR="001E6EEB" w:rsidRPr="00EC2A94">
        <w:t xml:space="preserve"> diagram 7.2.</w:t>
      </w:r>
    </w:p>
    <w:p w:rsidR="00A62FA1" w:rsidRPr="00EC2A94" w:rsidRDefault="001E6EEB" w:rsidP="001E6EEB">
      <w:pPr>
        <w:rPr>
          <w:b/>
        </w:rPr>
      </w:pPr>
      <w:bookmarkStart w:id="182" w:name="_Ref133662375"/>
      <w:r w:rsidRPr="00EC2A94">
        <w:rPr>
          <w:b/>
        </w:rPr>
        <w:br w:type="page"/>
      </w:r>
      <w:r w:rsidR="00024DF6"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7</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2</w:t>
      </w:r>
      <w:r w:rsidR="004D473C" w:rsidRPr="00EC2A94">
        <w:rPr>
          <w:b/>
        </w:rPr>
        <w:fldChar w:fldCharType="end"/>
      </w:r>
      <w:bookmarkEnd w:id="182"/>
      <w:r w:rsidR="00024DF6" w:rsidRPr="00EC2A94">
        <w:rPr>
          <w:b/>
        </w:rPr>
        <w:t xml:space="preserve"> </w:t>
      </w:r>
      <w:r w:rsidR="00A62FA1" w:rsidRPr="00EC2A94">
        <w:rPr>
          <w:b/>
        </w:rPr>
        <w:t xml:space="preserve">Nyetableringar i vissa </w:t>
      </w:r>
      <w:r w:rsidR="009638D4" w:rsidRPr="00EC2A94">
        <w:rPr>
          <w:b/>
        </w:rPr>
        <w:t>industriländer, genomsnitt 1998–</w:t>
      </w:r>
      <w:r w:rsidR="00A62FA1" w:rsidRPr="00EC2A94">
        <w:rPr>
          <w:b/>
        </w:rPr>
        <w:t>2000</w:t>
      </w:r>
    </w:p>
    <w:p w:rsidR="00A62FA1" w:rsidRPr="00EC2A94" w:rsidRDefault="00EC2A94" w:rsidP="00A62FA1">
      <w:pPr>
        <w:keepNext/>
        <w:keepLines/>
      </w:pPr>
      <w:r w:rsidRPr="00EC2A94">
        <w:rPr>
          <w:noProof/>
        </w:rPr>
        <w:drawing>
          <wp:inline distT="0" distB="0" distL="0" distR="0">
            <wp:extent cx="4142105" cy="286829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4142105" cy="2868295"/>
                    </a:xfrm>
                    <a:prstGeom prst="rect">
                      <a:avLst/>
                    </a:prstGeom>
                    <a:noFill/>
                    <a:ln>
                      <a:noFill/>
                    </a:ln>
                  </pic:spPr>
                </pic:pic>
              </a:graphicData>
            </a:graphic>
          </wp:inline>
        </w:drawing>
      </w:r>
    </w:p>
    <w:p w:rsidR="00A62FA1" w:rsidRPr="00EC2A94" w:rsidRDefault="005E7007" w:rsidP="001E6EEB">
      <w:pPr>
        <w:spacing w:before="0"/>
        <w:rPr>
          <w:sz w:val="16"/>
          <w:szCs w:val="16"/>
        </w:rPr>
      </w:pPr>
      <w:r w:rsidRPr="00EC2A94">
        <w:rPr>
          <w:i/>
          <w:sz w:val="16"/>
          <w:szCs w:val="16"/>
        </w:rPr>
        <w:t>Källa:</w:t>
      </w:r>
      <w:r w:rsidR="00A62FA1" w:rsidRPr="00EC2A94">
        <w:rPr>
          <w:sz w:val="16"/>
          <w:szCs w:val="16"/>
        </w:rPr>
        <w:t xml:space="preserve"> OECD 2005a, s</w:t>
      </w:r>
      <w:r w:rsidR="009638D4" w:rsidRPr="00EC2A94">
        <w:rPr>
          <w:sz w:val="16"/>
          <w:szCs w:val="16"/>
        </w:rPr>
        <w:t>.</w:t>
      </w:r>
      <w:r w:rsidR="00A62FA1" w:rsidRPr="00EC2A94">
        <w:rPr>
          <w:sz w:val="16"/>
          <w:szCs w:val="16"/>
        </w:rPr>
        <w:t xml:space="preserve"> 19.</w:t>
      </w:r>
    </w:p>
    <w:p w:rsidR="00A62FA1" w:rsidRPr="00EC2A94" w:rsidRDefault="00A62FA1" w:rsidP="009638D4">
      <w:r w:rsidRPr="00EC2A94">
        <w:t>Att det i Sverige finns få företagare och få snabbväxan</w:t>
      </w:r>
      <w:r w:rsidR="009638D4" w:rsidRPr="00EC2A94">
        <w:t>de företag stöd</w:t>
      </w:r>
      <w:r w:rsidRPr="00EC2A94">
        <w:t>er tol</w:t>
      </w:r>
      <w:r w:rsidRPr="00EC2A94">
        <w:t>k</w:t>
      </w:r>
      <w:r w:rsidRPr="00EC2A94">
        <w:t xml:space="preserve">ningen att klimatet för entreprenörskap i Sverige inte är så bra som det skulle kunna vara. </w:t>
      </w:r>
    </w:p>
    <w:p w:rsidR="00A62FA1" w:rsidRPr="00EC2A94" w:rsidRDefault="00024DF6" w:rsidP="001E6EEB">
      <w:pPr>
        <w:rPr>
          <w:b/>
        </w:rPr>
      </w:pPr>
      <w:r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7</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3</w:t>
      </w:r>
      <w:r w:rsidR="004D473C" w:rsidRPr="00EC2A94">
        <w:rPr>
          <w:b/>
        </w:rPr>
        <w:fldChar w:fldCharType="end"/>
      </w:r>
      <w:r w:rsidRPr="00EC2A94">
        <w:rPr>
          <w:b/>
        </w:rPr>
        <w:t xml:space="preserve"> </w:t>
      </w:r>
      <w:r w:rsidR="00A62FA1" w:rsidRPr="00EC2A94">
        <w:rPr>
          <w:b/>
        </w:rPr>
        <w:t>Andel unga företag med en tillväxttakt på över 60</w:t>
      </w:r>
      <w:r w:rsidR="00320C7C" w:rsidRPr="00EC2A94">
        <w:rPr>
          <w:b/>
        </w:rPr>
        <w:t> procent</w:t>
      </w:r>
      <w:r w:rsidR="00A62FA1" w:rsidRPr="00EC2A94">
        <w:rPr>
          <w:b/>
        </w:rPr>
        <w:t xml:space="preserve"> under en tvåårsperiod</w:t>
      </w:r>
      <w:r w:rsidR="009638D4" w:rsidRPr="00EC2A94">
        <w:rPr>
          <w:b/>
        </w:rPr>
        <w:t>, 1999–</w:t>
      </w:r>
      <w:r w:rsidR="00A62FA1" w:rsidRPr="00EC2A94">
        <w:rPr>
          <w:b/>
        </w:rPr>
        <w:t>2002</w:t>
      </w:r>
    </w:p>
    <w:p w:rsidR="00A62FA1" w:rsidRPr="00EC2A94" w:rsidRDefault="00EC2A94" w:rsidP="001E6EEB">
      <w:pPr>
        <w:keepNext/>
        <w:keepLines/>
      </w:pPr>
      <w:r w:rsidRPr="00EC2A94">
        <w:rPr>
          <w:noProof/>
        </w:rPr>
        <w:drawing>
          <wp:inline distT="0" distB="0" distL="0" distR="0">
            <wp:extent cx="4223385" cy="230251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4223385" cy="2302510"/>
                    </a:xfrm>
                    <a:prstGeom prst="rect">
                      <a:avLst/>
                    </a:prstGeom>
                    <a:noFill/>
                    <a:ln>
                      <a:noFill/>
                    </a:ln>
                  </pic:spPr>
                </pic:pic>
              </a:graphicData>
            </a:graphic>
          </wp:inline>
        </w:drawing>
      </w:r>
    </w:p>
    <w:p w:rsidR="00A62FA1" w:rsidRPr="00EC2A94" w:rsidRDefault="005E7007" w:rsidP="001E6EEB">
      <w:pPr>
        <w:spacing w:before="0"/>
        <w:rPr>
          <w:sz w:val="16"/>
          <w:szCs w:val="16"/>
        </w:rPr>
      </w:pPr>
      <w:r w:rsidRPr="00EC2A94">
        <w:rPr>
          <w:i/>
          <w:sz w:val="16"/>
          <w:szCs w:val="16"/>
        </w:rPr>
        <w:t>Källa:</w:t>
      </w:r>
      <w:r w:rsidR="00A62FA1" w:rsidRPr="00EC2A94">
        <w:rPr>
          <w:sz w:val="16"/>
          <w:szCs w:val="16"/>
        </w:rPr>
        <w:t xml:space="preserve"> OECD 2005a, s</w:t>
      </w:r>
      <w:r w:rsidR="009638D4" w:rsidRPr="00EC2A94">
        <w:rPr>
          <w:sz w:val="16"/>
          <w:szCs w:val="16"/>
        </w:rPr>
        <w:t>.</w:t>
      </w:r>
      <w:r w:rsidR="00A62FA1" w:rsidRPr="00EC2A94">
        <w:rPr>
          <w:sz w:val="16"/>
          <w:szCs w:val="16"/>
        </w:rPr>
        <w:t xml:space="preserve"> 22.</w:t>
      </w:r>
    </w:p>
    <w:p w:rsidR="00A62FA1" w:rsidRPr="00EC2A94" w:rsidRDefault="00A62FA1" w:rsidP="009638D4">
      <w:r w:rsidRPr="00EC2A94">
        <w:t>En internationell jämförelse visar också att de nystartade företagen i Sverige är mer obenägna att öka antalet anställda än i vissa andra industriländer.</w:t>
      </w:r>
    </w:p>
    <w:p w:rsidR="00A62FA1" w:rsidRPr="00EC2A94" w:rsidRDefault="00024DF6" w:rsidP="001E6EEB">
      <w:pPr>
        <w:rPr>
          <w:b/>
        </w:rPr>
      </w:pPr>
      <w:r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7</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4</w:t>
      </w:r>
      <w:r w:rsidR="004D473C" w:rsidRPr="00EC2A94">
        <w:rPr>
          <w:b/>
        </w:rPr>
        <w:fldChar w:fldCharType="end"/>
      </w:r>
      <w:r w:rsidRPr="00EC2A94">
        <w:rPr>
          <w:b/>
        </w:rPr>
        <w:t xml:space="preserve"> </w:t>
      </w:r>
      <w:r w:rsidR="00A62FA1" w:rsidRPr="00EC2A94">
        <w:rPr>
          <w:b/>
        </w:rPr>
        <w:t>Förändring i sysselsättning i nystartade före</w:t>
      </w:r>
      <w:r w:rsidR="009638D4" w:rsidRPr="00EC2A94">
        <w:rPr>
          <w:b/>
        </w:rPr>
        <w:t>tag i vissa ind</w:t>
      </w:r>
      <w:r w:rsidR="009638D4" w:rsidRPr="00EC2A94">
        <w:rPr>
          <w:b/>
        </w:rPr>
        <w:t>u</w:t>
      </w:r>
      <w:r w:rsidR="009638D4" w:rsidRPr="00EC2A94">
        <w:rPr>
          <w:b/>
        </w:rPr>
        <w:t>striländer 1988–</w:t>
      </w:r>
      <w:r w:rsidR="00A62FA1" w:rsidRPr="00EC2A94">
        <w:rPr>
          <w:b/>
        </w:rPr>
        <w:t>1999, procentuell förändring</w:t>
      </w:r>
    </w:p>
    <w:p w:rsidR="00A62FA1" w:rsidRPr="00EC2A94" w:rsidRDefault="00EC2A94" w:rsidP="00A62FA1">
      <w:pPr>
        <w:keepNext/>
        <w:keepLines/>
      </w:pPr>
      <w:r w:rsidRPr="00EC2A94">
        <w:rPr>
          <w:noProof/>
        </w:rPr>
        <w:drawing>
          <wp:inline distT="0" distB="0" distL="0" distR="0">
            <wp:extent cx="4142105" cy="235140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4142105" cy="2351405"/>
                    </a:xfrm>
                    <a:prstGeom prst="rect">
                      <a:avLst/>
                    </a:prstGeom>
                    <a:noFill/>
                    <a:ln>
                      <a:noFill/>
                    </a:ln>
                  </pic:spPr>
                </pic:pic>
              </a:graphicData>
            </a:graphic>
          </wp:inline>
        </w:drawing>
      </w:r>
    </w:p>
    <w:p w:rsidR="00A62FA1" w:rsidRPr="00EC2A94" w:rsidRDefault="005E7007" w:rsidP="001E6EEB">
      <w:pPr>
        <w:rPr>
          <w:sz w:val="16"/>
          <w:szCs w:val="16"/>
        </w:rPr>
      </w:pPr>
      <w:r w:rsidRPr="00EC2A94">
        <w:rPr>
          <w:i/>
          <w:sz w:val="16"/>
          <w:szCs w:val="16"/>
        </w:rPr>
        <w:t>Källa:</w:t>
      </w:r>
      <w:r w:rsidR="00A62FA1" w:rsidRPr="00EC2A94">
        <w:rPr>
          <w:sz w:val="16"/>
          <w:szCs w:val="16"/>
        </w:rPr>
        <w:t xml:space="preserve"> OECD 2005a, s</w:t>
      </w:r>
      <w:r w:rsidR="003118D7" w:rsidRPr="00EC2A94">
        <w:rPr>
          <w:sz w:val="16"/>
          <w:szCs w:val="16"/>
        </w:rPr>
        <w:t>.</w:t>
      </w:r>
      <w:r w:rsidR="00A62FA1" w:rsidRPr="00EC2A94">
        <w:rPr>
          <w:sz w:val="16"/>
          <w:szCs w:val="16"/>
        </w:rPr>
        <w:t xml:space="preserve"> 21.</w:t>
      </w:r>
    </w:p>
    <w:p w:rsidR="00A62FA1" w:rsidRPr="00EC2A94" w:rsidRDefault="001E6EEB" w:rsidP="001E6EEB">
      <w:r w:rsidRPr="00EC2A94">
        <w:t>V</w:t>
      </w:r>
      <w:r w:rsidR="00A62FA1" w:rsidRPr="00EC2A94">
        <w:t>illkoren för entreprenörer, företagare och sna</w:t>
      </w:r>
      <w:r w:rsidR="009638D4" w:rsidRPr="00EC2A94">
        <w:t>bbväxande företag är betyde</w:t>
      </w:r>
      <w:r w:rsidR="009638D4" w:rsidRPr="00EC2A94">
        <w:t>l</w:t>
      </w:r>
      <w:r w:rsidR="009638D4" w:rsidRPr="00EC2A94">
        <w:t>sefu</w:t>
      </w:r>
      <w:r w:rsidR="00A62FA1" w:rsidRPr="00EC2A94">
        <w:t>lla för att tillväxten skall omsättas i stigande sysselsättning. Bristerna i företagsklimatet kan således vara en faktor bakom det omfattande utanförsk</w:t>
      </w:r>
      <w:r w:rsidR="00A62FA1" w:rsidRPr="00EC2A94">
        <w:t>a</w:t>
      </w:r>
      <w:r w:rsidR="00A62FA1" w:rsidRPr="00EC2A94">
        <w:t>pet i Sverige.</w:t>
      </w:r>
    </w:p>
    <w:p w:rsidR="00DD196B" w:rsidRPr="00EC2A94" w:rsidRDefault="00DD196B" w:rsidP="00DD196B">
      <w:pPr>
        <w:pStyle w:val="Normaltindrag"/>
        <w:ind w:firstLine="0"/>
      </w:pPr>
    </w:p>
    <w:p w:rsidR="001E6EEB" w:rsidRPr="00EC2A94" w:rsidRDefault="001E6EEB" w:rsidP="001E6EEB">
      <w:pPr>
        <w:pStyle w:val="Rubrik2"/>
      </w:pPr>
      <w:bookmarkStart w:id="183" w:name="_Toc135443547"/>
      <w:r w:rsidRPr="00EC2A94">
        <w:t>Entreprenören spelar en avgörande roll</w:t>
      </w:r>
      <w:bookmarkEnd w:id="183"/>
    </w:p>
    <w:p w:rsidR="001E6EEB" w:rsidRPr="00EC2A94" w:rsidRDefault="001E6EEB" w:rsidP="001E6EEB">
      <w:pPr>
        <w:keepNext/>
        <w:keepLines/>
      </w:pPr>
      <w:r w:rsidRPr="00EC2A94">
        <w:t>Entreprenören och företagaren spelar en avgörande roll för den ekonomiska tillväxten.</w:t>
      </w:r>
      <w:r w:rsidRPr="00EC2A94">
        <w:rPr>
          <w:rStyle w:val="Fotnotsreferens"/>
        </w:rPr>
        <w:footnoteReference w:id="17"/>
      </w:r>
      <w:r w:rsidRPr="00EC2A94">
        <w:t xml:space="preserve"> Under senare år har entreprenörens centrala roll i ekonomin ku</w:t>
      </w:r>
      <w:r w:rsidRPr="00EC2A94">
        <w:t>n</w:t>
      </w:r>
      <w:r w:rsidRPr="00EC2A94">
        <w:t>nat beläggas i en omfattande empirisk forskning.</w:t>
      </w:r>
      <w:r w:rsidRPr="00EC2A94">
        <w:rPr>
          <w:rStyle w:val="Fotnotsreferens"/>
        </w:rPr>
        <w:footnoteReference w:id="18"/>
      </w:r>
    </w:p>
    <w:p w:rsidR="00A62FA1" w:rsidRPr="00EC2A94" w:rsidRDefault="001E6EEB" w:rsidP="00A62FA1">
      <w:pPr>
        <w:pStyle w:val="Normaltindrag"/>
      </w:pPr>
      <w:r w:rsidRPr="00EC2A94">
        <w:t>Produktivitetstillväxten påverkas inte bara av företagens förmåga att til</w:t>
      </w:r>
      <w:r w:rsidRPr="00EC2A94">
        <w:t>l</w:t>
      </w:r>
      <w:r w:rsidRPr="00EC2A94">
        <w:t>se att varje arbetad timma ger en ökad produktion på befintliga anläggnin</w:t>
      </w:r>
      <w:r w:rsidRPr="00EC2A94">
        <w:t>g</w:t>
      </w:r>
      <w:r w:rsidRPr="00EC2A94">
        <w:t>ar, utan också av att nya företag etableras, att befintlig verksamhet omorganis</w:t>
      </w:r>
      <w:r w:rsidRPr="00EC2A94">
        <w:t>e</w:t>
      </w:r>
      <w:r w:rsidRPr="00EC2A94">
        <w:t>ras och att illa fungerande företag avvecklas. Mikrostudier, som baserats på data från tiotusentals företag, från en rad industriländer visar att i storleksor</w:t>
      </w:r>
      <w:r w:rsidRPr="00EC2A94">
        <w:t>d</w:t>
      </w:r>
      <w:r w:rsidR="00A62FA1" w:rsidRPr="00EC2A94">
        <w:t>ningen 40</w:t>
      </w:r>
      <w:r w:rsidR="009638D4" w:rsidRPr="00EC2A94">
        <w:t>–</w:t>
      </w:r>
      <w:r w:rsidR="00A62FA1" w:rsidRPr="00EC2A94">
        <w:t>60</w:t>
      </w:r>
      <w:r w:rsidR="00320C7C" w:rsidRPr="00EC2A94">
        <w:t> procent</w:t>
      </w:r>
      <w:r w:rsidR="00A62FA1" w:rsidRPr="00EC2A94">
        <w:t xml:space="preserve"> av produktivitetstillväxten kan hänföras till omorgan</w:t>
      </w:r>
      <w:r w:rsidR="00A62FA1" w:rsidRPr="00EC2A94">
        <w:t>i</w:t>
      </w:r>
      <w:r w:rsidR="00A62FA1" w:rsidRPr="00EC2A94">
        <w:t>sationer, nyetableringar och nedläggningar.</w:t>
      </w:r>
      <w:r w:rsidR="00A62FA1" w:rsidRPr="00EC2A94">
        <w:rPr>
          <w:rStyle w:val="Fotnotsreferens"/>
        </w:rPr>
        <w:footnoteReference w:id="19"/>
      </w:r>
      <w:r w:rsidR="00A62FA1" w:rsidRPr="00EC2A94">
        <w:t xml:space="preserve"> </w:t>
      </w:r>
    </w:p>
    <w:p w:rsidR="00A62FA1" w:rsidRPr="00EC2A94" w:rsidRDefault="00A62FA1" w:rsidP="00A62FA1">
      <w:pPr>
        <w:pStyle w:val="Normaltindrag"/>
      </w:pPr>
      <w:r w:rsidRPr="00EC2A94">
        <w:t>Ekonomins förmåga till anpassning blir därmed den kanske viktigaste fa</w:t>
      </w:r>
      <w:r w:rsidRPr="00EC2A94">
        <w:t>k</w:t>
      </w:r>
      <w:r w:rsidRPr="00EC2A94">
        <w:t>torn bakom den långsiktiga tillväxtförmågan. Att traditionella statiska til</w:t>
      </w:r>
      <w:r w:rsidRPr="00EC2A94">
        <w:t>l</w:t>
      </w:r>
      <w:r w:rsidRPr="00EC2A94">
        <w:t>växtmodeller, som ser tillväxten som en funktion av insatserna av arbete och kapital, inte förmår att förklara tillväxtvariationer beror sannolikt till viss del på att dessa modeller inte förmår att fånga entreprenören</w:t>
      </w:r>
      <w:r w:rsidR="009638D4" w:rsidRPr="00EC2A94">
        <w:t>s</w:t>
      </w:r>
      <w:r w:rsidRPr="00EC2A94">
        <w:t xml:space="preserve"> roll och marknad</w:t>
      </w:r>
      <w:r w:rsidRPr="00EC2A94">
        <w:t>s</w:t>
      </w:r>
      <w:r w:rsidRPr="00EC2A94">
        <w:t xml:space="preserve">ekonomins dynamiska förlopp. </w:t>
      </w:r>
    </w:p>
    <w:p w:rsidR="00A62FA1" w:rsidRPr="00EC2A94" w:rsidRDefault="00D4187A" w:rsidP="001E6EEB">
      <w:pPr>
        <w:rPr>
          <w:b/>
        </w:rPr>
      </w:pPr>
      <w:r w:rsidRPr="00EC2A94">
        <w:rPr>
          <w:b/>
        </w:rPr>
        <w:br w:type="page"/>
      </w:r>
      <w:r w:rsidR="00024DF6"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7</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5</w:t>
      </w:r>
      <w:r w:rsidR="004D473C" w:rsidRPr="00EC2A94">
        <w:rPr>
          <w:b/>
        </w:rPr>
        <w:fldChar w:fldCharType="end"/>
      </w:r>
      <w:r w:rsidR="00024DF6" w:rsidRPr="00EC2A94">
        <w:rPr>
          <w:b/>
        </w:rPr>
        <w:t xml:space="preserve"> </w:t>
      </w:r>
      <w:r w:rsidR="00A62FA1" w:rsidRPr="00EC2A94">
        <w:rPr>
          <w:b/>
        </w:rPr>
        <w:t>Bidragen till produktivitet från nyetableringar, omorganis</w:t>
      </w:r>
      <w:r w:rsidR="00A62FA1" w:rsidRPr="00EC2A94">
        <w:rPr>
          <w:b/>
        </w:rPr>
        <w:t>a</w:t>
      </w:r>
      <w:r w:rsidR="00A62FA1" w:rsidRPr="00EC2A94">
        <w:rPr>
          <w:b/>
        </w:rPr>
        <w:t>tioner och konkurser i vissa industriländer</w:t>
      </w:r>
    </w:p>
    <w:p w:rsidR="00A62FA1" w:rsidRPr="00EC2A94" w:rsidRDefault="00EC2A94" w:rsidP="00D4187A">
      <w:pPr>
        <w:keepNext/>
        <w:keepLines/>
        <w:spacing w:before="65"/>
        <w:ind w:hanging="285"/>
      </w:pPr>
      <w:r w:rsidRPr="00EC2A94">
        <w:rPr>
          <w:noProof/>
        </w:rPr>
        <w:drawing>
          <wp:inline distT="0" distB="0" distL="0" distR="0">
            <wp:extent cx="4142105" cy="288988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4142105" cy="2889885"/>
                    </a:xfrm>
                    <a:prstGeom prst="rect">
                      <a:avLst/>
                    </a:prstGeom>
                    <a:noFill/>
                    <a:ln>
                      <a:noFill/>
                    </a:ln>
                  </pic:spPr>
                </pic:pic>
              </a:graphicData>
            </a:graphic>
          </wp:inline>
        </w:drawing>
      </w:r>
    </w:p>
    <w:p w:rsidR="00A62FA1" w:rsidRPr="00EC2A94" w:rsidRDefault="00A62FA1" w:rsidP="00E77DE3">
      <w:r w:rsidRPr="00EC2A94">
        <w:t>Ser man på ekonomin som en dynamisk förändringsprocess blir också entr</w:t>
      </w:r>
      <w:r w:rsidRPr="00EC2A94">
        <w:t>e</w:t>
      </w:r>
      <w:r w:rsidRPr="00EC2A94">
        <w:t>prenörens och företagarens roll tydligare. Redan Joseph Schumpeter fra</w:t>
      </w:r>
      <w:r w:rsidRPr="00EC2A94">
        <w:t>m</w:t>
      </w:r>
      <w:r w:rsidRPr="00EC2A94">
        <w:t>höll entreprenörens innovativa roll för att:</w:t>
      </w:r>
      <w:r w:rsidRPr="00EC2A94">
        <w:rPr>
          <w:rStyle w:val="Fotnotsreferens"/>
        </w:rPr>
        <w:footnoteReference w:id="20"/>
      </w:r>
    </w:p>
    <w:p w:rsidR="00A62FA1" w:rsidRPr="00EC2A94" w:rsidRDefault="00A62FA1" w:rsidP="00D4187A">
      <w:pPr>
        <w:pStyle w:val="PunktlistaBomb"/>
        <w:tabs>
          <w:tab w:val="clear" w:pos="360"/>
        </w:tabs>
        <w:spacing w:before="0"/>
      </w:pPr>
      <w:r w:rsidRPr="00EC2A94">
        <w:t>introducera nya produkter eller att höja kvaliteten på befintliga produ</w:t>
      </w:r>
      <w:r w:rsidRPr="00EC2A94">
        <w:t>k</w:t>
      </w:r>
      <w:r w:rsidRPr="00EC2A94">
        <w:t>ter,</w:t>
      </w:r>
    </w:p>
    <w:p w:rsidR="00A62FA1" w:rsidRPr="00EC2A94" w:rsidRDefault="00A62FA1" w:rsidP="00D4187A">
      <w:pPr>
        <w:pStyle w:val="PunktlistaBomb"/>
        <w:tabs>
          <w:tab w:val="clear" w:pos="360"/>
        </w:tabs>
        <w:spacing w:before="0"/>
      </w:pPr>
      <w:r w:rsidRPr="00EC2A94">
        <w:t>introducera nya produktionsmetoder,</w:t>
      </w:r>
    </w:p>
    <w:p w:rsidR="00A62FA1" w:rsidRPr="00EC2A94" w:rsidRDefault="00A62FA1" w:rsidP="00D4187A">
      <w:pPr>
        <w:pStyle w:val="PunktlistaBomb"/>
        <w:tabs>
          <w:tab w:val="clear" w:pos="360"/>
        </w:tabs>
        <w:spacing w:before="0"/>
      </w:pPr>
      <w:r w:rsidRPr="00EC2A94">
        <w:t xml:space="preserve">öppna och skapa nya marknader, </w:t>
      </w:r>
    </w:p>
    <w:p w:rsidR="00A62FA1" w:rsidRPr="00EC2A94" w:rsidRDefault="00A62FA1" w:rsidP="00D4187A">
      <w:pPr>
        <w:pStyle w:val="PunktlistaBomb"/>
        <w:tabs>
          <w:tab w:val="clear" w:pos="360"/>
        </w:tabs>
        <w:spacing w:before="0"/>
      </w:pPr>
      <w:r w:rsidRPr="00EC2A94">
        <w:t>utnyttja nya produktionsfaktorer</w:t>
      </w:r>
      <w:r w:rsidR="00E028EA" w:rsidRPr="00EC2A94">
        <w:t xml:space="preserve"> eller</w:t>
      </w:r>
    </w:p>
    <w:p w:rsidR="00A62FA1" w:rsidRPr="00EC2A94" w:rsidRDefault="00A62FA1" w:rsidP="00D4187A">
      <w:pPr>
        <w:pStyle w:val="PunktlistaBomb"/>
        <w:tabs>
          <w:tab w:val="clear" w:pos="360"/>
        </w:tabs>
        <w:spacing w:before="0"/>
      </w:pPr>
      <w:r w:rsidRPr="00EC2A94">
        <w:t>organisera företag och produktion på ett nytt sätt.</w:t>
      </w:r>
    </w:p>
    <w:p w:rsidR="00A62FA1" w:rsidRPr="00EC2A94" w:rsidRDefault="00920FF4" w:rsidP="00A62FA1">
      <w:pPr>
        <w:pStyle w:val="Normaltindrag"/>
      </w:pPr>
      <w:r w:rsidRPr="00EC2A94">
        <w:t>E</w:t>
      </w:r>
      <w:r w:rsidR="00A62FA1" w:rsidRPr="00EC2A94">
        <w:t xml:space="preserve">ntreprenören </w:t>
      </w:r>
      <w:r w:rsidRPr="00EC2A94">
        <w:t xml:space="preserve">är </w:t>
      </w:r>
      <w:r w:rsidR="00A62FA1" w:rsidRPr="00EC2A94">
        <w:t>förändringsagenten i ekonomin. Genom ny teknik, nya produktionsmetoder och nya organisationsformer gör nya aktörer intåg på marknaderna och därigenom skapas tillväxt, men då rivs också befintliga strukturer ner. Schumpeter talade om en kreativ förstörelse. Redan etabler</w:t>
      </w:r>
      <w:r w:rsidR="00A62FA1" w:rsidRPr="00EC2A94">
        <w:t>a</w:t>
      </w:r>
      <w:r w:rsidR="00A62FA1" w:rsidRPr="00EC2A94">
        <w:t>de ägargrupper, mogna företag och gamla produktionsanläggningar slås ut. En</w:t>
      </w:r>
      <w:r w:rsidR="00A62FA1" w:rsidRPr="00EC2A94">
        <w:t>t</w:t>
      </w:r>
      <w:r w:rsidR="00A62FA1" w:rsidRPr="00EC2A94">
        <w:t xml:space="preserve">reprenörer och företagare skapar ständigt nya ojämvikter i ekonomin. </w:t>
      </w:r>
    </w:p>
    <w:p w:rsidR="00A62FA1" w:rsidRPr="00EC2A94" w:rsidRDefault="00A62FA1" w:rsidP="00A62FA1">
      <w:pPr>
        <w:pStyle w:val="Normaltindrag"/>
      </w:pPr>
      <w:r w:rsidRPr="00EC2A94">
        <w:t>Den tekniska utvecklingen drivs av en vilja att finna nya produkter, pr</w:t>
      </w:r>
      <w:r w:rsidRPr="00EC2A94">
        <w:t>o</w:t>
      </w:r>
      <w:r w:rsidRPr="00EC2A94">
        <w:t>duktionsmetoder och marknader där det företag som kommer först får mar</w:t>
      </w:r>
      <w:r w:rsidRPr="00EC2A94">
        <w:t>k</w:t>
      </w:r>
      <w:r w:rsidRPr="00EC2A94">
        <w:t>nadsdominans. Strävan efter att komma först och upprätta temporära mon</w:t>
      </w:r>
      <w:r w:rsidRPr="00EC2A94">
        <w:t>o</w:t>
      </w:r>
      <w:r w:rsidRPr="00EC2A94">
        <w:t>pol, med åtföljande lönsamhet, är en stark drivkraft bakom utvecklingen.</w:t>
      </w:r>
      <w:r w:rsidRPr="00EC2A94">
        <w:rPr>
          <w:rStyle w:val="Fotnotsreferens"/>
        </w:rPr>
        <w:footnoteReference w:id="21"/>
      </w:r>
      <w:r w:rsidRPr="00EC2A94">
        <w:t xml:space="preserve"> </w:t>
      </w:r>
    </w:p>
    <w:p w:rsidR="00A62FA1" w:rsidRPr="00EC2A94" w:rsidRDefault="00A62FA1" w:rsidP="00A62FA1">
      <w:pPr>
        <w:pStyle w:val="Normaltindrag"/>
      </w:pPr>
      <w:r w:rsidRPr="00EC2A94">
        <w:t>Den ekonomi som bäst anpassar sig till förändringar, som mest effektivt överför produktionsfaktorer till mer produktiva områden och där de anstäl</w:t>
      </w:r>
      <w:r w:rsidRPr="00EC2A94">
        <w:t>l</w:t>
      </w:r>
      <w:r w:rsidRPr="00EC2A94">
        <w:t>da som förlorar sina arbeten får nya anställningar utan att fastna i utanfö</w:t>
      </w:r>
      <w:r w:rsidRPr="00EC2A94">
        <w:t>r</w:t>
      </w:r>
      <w:r w:rsidRPr="00EC2A94">
        <w:t>skap</w:t>
      </w:r>
      <w:r w:rsidR="00E028EA" w:rsidRPr="00EC2A94">
        <w:t xml:space="preserve"> </w:t>
      </w:r>
      <w:r w:rsidRPr="00EC2A94">
        <w:t>kommer att vara den ekonomi där välståndet växer snabbast.</w:t>
      </w:r>
    </w:p>
    <w:p w:rsidR="00A62FA1" w:rsidRPr="00EC2A94" w:rsidRDefault="00A62FA1" w:rsidP="00A62FA1">
      <w:pPr>
        <w:pStyle w:val="Normaltindrag"/>
      </w:pPr>
      <w:r w:rsidRPr="00EC2A94">
        <w:t>Eftersom entreprenören är förändringsagenten i ekonomin är det också en</w:t>
      </w:r>
      <w:r w:rsidRPr="00EC2A94">
        <w:t>t</w:t>
      </w:r>
      <w:r w:rsidRPr="00EC2A94">
        <w:t>reprenören som återför ekonomin till jämvikt.</w:t>
      </w:r>
      <w:r w:rsidRPr="00EC2A94">
        <w:rPr>
          <w:rStyle w:val="Fotnotsreferens"/>
        </w:rPr>
        <w:footnoteReference w:id="22"/>
      </w:r>
      <w:r w:rsidRPr="00EC2A94">
        <w:t xml:space="preserve"> Om efterfrågan på en vara eller tjänst stiger, stiger också priserna och då är det lönsamt att inv</w:t>
      </w:r>
      <w:r w:rsidRPr="00EC2A94">
        <w:t>e</w:t>
      </w:r>
      <w:r w:rsidRPr="00EC2A94">
        <w:t>stera i ny produktion. Om existerande företag inte sköts på ett effektivt sätt skadas lö</w:t>
      </w:r>
      <w:r w:rsidRPr="00EC2A94">
        <w:t>n</w:t>
      </w:r>
      <w:r w:rsidRPr="00EC2A94">
        <w:t>samheten och då öppnas för att gamla ägare förlorar makt och inflytande och att nya entreprenörer får chansen att förändra verksamheten.</w:t>
      </w:r>
    </w:p>
    <w:p w:rsidR="00A62FA1" w:rsidRPr="00EC2A94" w:rsidRDefault="00A62FA1" w:rsidP="00A62FA1">
      <w:pPr>
        <w:pStyle w:val="Normaltindrag"/>
      </w:pPr>
      <w:r w:rsidRPr="00EC2A94">
        <w:t>Entreprenörskapet sker inte slumpmässigt i ekonomin. Det är mer sann</w:t>
      </w:r>
      <w:r w:rsidRPr="00EC2A94">
        <w:t>o</w:t>
      </w:r>
      <w:r w:rsidRPr="00EC2A94">
        <w:t>likt att nya företag etableras på marknader där konkurrensen är bristfällig</w:t>
      </w:r>
      <w:r w:rsidR="00E028EA" w:rsidRPr="00EC2A94">
        <w:t>,</w:t>
      </w:r>
      <w:r w:rsidRPr="00EC2A94">
        <w:t xml:space="preserve"> där konsumentpriser </w:t>
      </w:r>
      <w:r w:rsidR="00E028EA" w:rsidRPr="00EC2A94">
        <w:t>är höga eller bristande service och kvalitet ger många mis</w:t>
      </w:r>
      <w:r w:rsidR="00E028EA" w:rsidRPr="00EC2A94">
        <w:t>s</w:t>
      </w:r>
      <w:r w:rsidR="00E028EA" w:rsidRPr="00EC2A94">
        <w:t>nöjd</w:t>
      </w:r>
      <w:r w:rsidR="00E77DE3" w:rsidRPr="00EC2A94">
        <w:t>a</w:t>
      </w:r>
      <w:r w:rsidR="00E028EA" w:rsidRPr="00EC2A94">
        <w:t xml:space="preserve"> kunder </w:t>
      </w:r>
      <w:r w:rsidRPr="00EC2A94">
        <w:t>(Audretsch 2002a,</w:t>
      </w:r>
      <w:r w:rsidR="00E028EA" w:rsidRPr="00EC2A94">
        <w:t> </w:t>
      </w:r>
      <w:r w:rsidRPr="00EC2A94">
        <w:t>24). Entreprenörer skapar marknadsdom</w:t>
      </w:r>
      <w:r w:rsidRPr="00EC2A94">
        <w:t>i</w:t>
      </w:r>
      <w:r w:rsidRPr="00EC2A94">
        <w:t>nans genom innovationer och entreprenörer bryter ner monopol. Att Sverige på många områden har högre konsumentpriser än andra EU-länder kan till viss del bero på att villkoren för entreprenörer och nystartade företag är sä</w:t>
      </w:r>
      <w:r w:rsidRPr="00EC2A94">
        <w:t>m</w:t>
      </w:r>
      <w:r w:rsidRPr="00EC2A94">
        <w:t xml:space="preserve">re. </w:t>
      </w:r>
    </w:p>
    <w:p w:rsidR="00A62FA1" w:rsidRPr="00EC2A94" w:rsidRDefault="00024DF6" w:rsidP="00D4187A">
      <w:pPr>
        <w:rPr>
          <w:b/>
        </w:rPr>
      </w:pPr>
      <w:bookmarkStart w:id="184" w:name="_Ref134326654"/>
      <w:bookmarkStart w:id="185" w:name="_Toc134431985"/>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7</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1</w:t>
      </w:r>
      <w:r w:rsidR="008D0DF4" w:rsidRPr="00EC2A94">
        <w:rPr>
          <w:b/>
        </w:rPr>
        <w:fldChar w:fldCharType="end"/>
      </w:r>
      <w:bookmarkEnd w:id="184"/>
      <w:r w:rsidRPr="00EC2A94">
        <w:rPr>
          <w:b/>
        </w:rPr>
        <w:t xml:space="preserve"> </w:t>
      </w:r>
      <w:r w:rsidR="00A62FA1" w:rsidRPr="00EC2A94">
        <w:rPr>
          <w:b/>
        </w:rPr>
        <w:t>Konkurrensutsatt konsumtion i Sverige och EU</w:t>
      </w:r>
      <w:bookmarkEnd w:id="185"/>
      <w:r w:rsidR="00A62FA1" w:rsidRPr="00EC2A94">
        <w:rPr>
          <w:b/>
        </w:rPr>
        <w:t xml:space="preserve"> </w:t>
      </w:r>
    </w:p>
    <w:p w:rsidR="00A62FA1" w:rsidRPr="00EC2A94" w:rsidRDefault="00EC2A94" w:rsidP="00D4187A">
      <w:pPr>
        <w:pStyle w:val="Normaltindrag"/>
        <w:keepNext/>
        <w:keepLines/>
        <w:ind w:hanging="95"/>
      </w:pPr>
      <w:r w:rsidRPr="00EC2A94">
        <w:rPr>
          <w:noProof/>
        </w:rPr>
        <w:drawing>
          <wp:inline distT="0" distB="0" distL="0" distR="0">
            <wp:extent cx="4517390" cy="312991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lum contrast="10000"/>
                      <a:grayscl/>
                      <a:extLst>
                        <a:ext uri="{28A0092B-C50C-407E-A947-70E740481C1C}">
                          <a14:useLocalDpi xmlns:a14="http://schemas.microsoft.com/office/drawing/2010/main" val="0"/>
                        </a:ext>
                      </a:extLst>
                    </a:blip>
                    <a:srcRect/>
                    <a:stretch>
                      <a:fillRect/>
                    </a:stretch>
                  </pic:blipFill>
                  <pic:spPr bwMode="auto">
                    <a:xfrm>
                      <a:off x="0" y="0"/>
                      <a:ext cx="4517390" cy="3129915"/>
                    </a:xfrm>
                    <a:prstGeom prst="rect">
                      <a:avLst/>
                    </a:prstGeom>
                    <a:noFill/>
                    <a:ln>
                      <a:noFill/>
                    </a:ln>
                  </pic:spPr>
                </pic:pic>
              </a:graphicData>
            </a:graphic>
          </wp:inline>
        </w:drawing>
      </w:r>
    </w:p>
    <w:p w:rsidR="00A62FA1" w:rsidRPr="00EC2A94" w:rsidRDefault="005E7007" w:rsidP="00E77DE3">
      <w:pPr>
        <w:rPr>
          <w:sz w:val="16"/>
          <w:szCs w:val="16"/>
        </w:rPr>
      </w:pPr>
      <w:r w:rsidRPr="00EC2A94">
        <w:rPr>
          <w:i/>
          <w:sz w:val="16"/>
          <w:szCs w:val="16"/>
        </w:rPr>
        <w:t>Källa:</w:t>
      </w:r>
      <w:r w:rsidR="00A62FA1" w:rsidRPr="00EC2A94">
        <w:rPr>
          <w:sz w:val="16"/>
          <w:szCs w:val="16"/>
        </w:rPr>
        <w:t xml:space="preserve"> Roseveare, Jörgensen och Göransson 2004, s</w:t>
      </w:r>
      <w:r w:rsidR="00E77DE3" w:rsidRPr="00EC2A94">
        <w:rPr>
          <w:sz w:val="16"/>
          <w:szCs w:val="16"/>
        </w:rPr>
        <w:t>.</w:t>
      </w:r>
      <w:r w:rsidR="00A62FA1" w:rsidRPr="00EC2A94">
        <w:rPr>
          <w:sz w:val="16"/>
          <w:szCs w:val="16"/>
        </w:rPr>
        <w:t xml:space="preserve"> 6.</w:t>
      </w:r>
    </w:p>
    <w:p w:rsidR="00A62FA1" w:rsidRPr="00EC2A94" w:rsidRDefault="00A62FA1" w:rsidP="00E77DE3">
      <w:r w:rsidRPr="00EC2A94">
        <w:t>Den empiriska forskningen visar också att det är mer sannolikt att nya för</w:t>
      </w:r>
      <w:r w:rsidRPr="00EC2A94">
        <w:t>e</w:t>
      </w:r>
      <w:r w:rsidRPr="00EC2A94">
        <w:t>tag tillkommer inom sektorer där den tekniska utvecklingen skapat nya möjligh</w:t>
      </w:r>
      <w:r w:rsidRPr="00EC2A94">
        <w:t>e</w:t>
      </w:r>
      <w:r w:rsidRPr="00EC2A94">
        <w:t>ter eller när nya sektorer öppnats för entreprenörskap genom t.ex. avregl</w:t>
      </w:r>
      <w:r w:rsidRPr="00EC2A94">
        <w:t>e</w:t>
      </w:r>
      <w:r w:rsidRPr="00EC2A94">
        <w:t>ringar eller privatiseringar. Genom att entreprenörerna introducerar nya pr</w:t>
      </w:r>
      <w:r w:rsidRPr="00EC2A94">
        <w:t>o</w:t>
      </w:r>
      <w:r w:rsidRPr="00EC2A94">
        <w:t>dukter, förstärker konkurrensen eller förändrar produktionsmetode</w:t>
      </w:r>
      <w:r w:rsidRPr="00EC2A94">
        <w:t>r</w:t>
      </w:r>
      <w:r w:rsidRPr="00EC2A94">
        <w:t xml:space="preserve">na blir också tillväxten initialt ofta mycket snabb. </w:t>
      </w:r>
    </w:p>
    <w:p w:rsidR="00A62FA1" w:rsidRPr="00EC2A94" w:rsidRDefault="00A62FA1" w:rsidP="00A62FA1">
      <w:pPr>
        <w:pStyle w:val="Normaltindrag"/>
      </w:pPr>
      <w:r w:rsidRPr="00EC2A94">
        <w:t>Mycket tyder på att entreprenörer och nystartade företag är mer riskbenä</w:t>
      </w:r>
      <w:r w:rsidRPr="00EC2A94">
        <w:t>g</w:t>
      </w:r>
      <w:r w:rsidRPr="00EC2A94">
        <w:t>na och mer effektiva på att omsätta forskning och innovationer i nya produ</w:t>
      </w:r>
      <w:r w:rsidRPr="00EC2A94">
        <w:t>k</w:t>
      </w:r>
      <w:r w:rsidRPr="00EC2A94">
        <w:t>tionsprocesser och nya produkter. Nya och snabbväxande företag uppvisar högre innovationsnivå än etablerade företag (Baldwin 1999). A</w:t>
      </w:r>
      <w:r w:rsidRPr="00EC2A94">
        <w:t>v</w:t>
      </w:r>
      <w:r w:rsidRPr="00EC2A94">
        <w:t>kastningen på investeringar i forskning och utvecklingen är påtagligt högre i nya och snabbväxande företag än i etablerade industrier (Audretsch 2002a, s</w:t>
      </w:r>
      <w:r w:rsidR="00E77DE3" w:rsidRPr="00EC2A94">
        <w:t>.</w:t>
      </w:r>
      <w:r w:rsidRPr="00EC2A94">
        <w:t xml:space="preserve"> 18). Dessa forskningsresultat går på tvärs med den traditionella synen att fors</w:t>
      </w:r>
      <w:r w:rsidRPr="00EC2A94">
        <w:t>k</w:t>
      </w:r>
      <w:r w:rsidRPr="00EC2A94">
        <w:t>ning och utveckling mest effektivt sker storskaligt i etablerade ind</w:t>
      </w:r>
      <w:r w:rsidRPr="00EC2A94">
        <w:t>u</w:t>
      </w:r>
      <w:r w:rsidRPr="00EC2A94">
        <w:t>strier. Int</w:t>
      </w:r>
      <w:r w:rsidR="00E77DE3" w:rsidRPr="00EC2A94">
        <w:t>e minst inom IT-sektorn har små</w:t>
      </w:r>
      <w:r w:rsidRPr="00EC2A94">
        <w:t xml:space="preserve"> och snabbväxande företag varit betydelsefulla för innovationer. En förklaring till den starka länken mellan innovationer och nya och snabbväxande företag är att entreprenörer i större utsträckning har möjligheter att tillgodogöra sig det förväntade värdet av sina innovationer eller potentiella innovationer i egna företag än i stora företag i etablerade industrier (Audretsch 2002a, 26). Det kan också vara så att stora och etabler</w:t>
      </w:r>
      <w:r w:rsidRPr="00EC2A94">
        <w:t>a</w:t>
      </w:r>
      <w:r w:rsidRPr="00EC2A94">
        <w:t>de företag har en byråkratisk organisation som inte är lämplig för att omsätta riskfyllda satsningar på forskning och utveckling i nya produkter (Audretsch 2002b, 22). Att klimatet för entreprenörer är bris</w:t>
      </w:r>
      <w:r w:rsidRPr="00EC2A94">
        <w:t>t</w:t>
      </w:r>
      <w:r w:rsidRPr="00EC2A94">
        <w:t xml:space="preserve">fälligt i Sverige kan således bidra till att förklara varför investeringarna i Sverige är låga och varför vi får dålig avkastning på investeringar, från såväl universitet och högskolor som företagen, i forskning och utveckling. </w:t>
      </w:r>
    </w:p>
    <w:p w:rsidR="00A62FA1" w:rsidRPr="00EC2A94" w:rsidRDefault="00A62FA1" w:rsidP="00A62FA1">
      <w:pPr>
        <w:pStyle w:val="Normaltindrag"/>
      </w:pPr>
      <w:r w:rsidRPr="00EC2A94">
        <w:t>Flera argument talar således för att entreprenörsklimatet påverkar produ</w:t>
      </w:r>
      <w:r w:rsidRPr="00EC2A94">
        <w:t>k</w:t>
      </w:r>
      <w:r w:rsidRPr="00EC2A94">
        <w:t>tivitetstillväxten på kort och lång sikt:</w:t>
      </w:r>
    </w:p>
    <w:p w:rsidR="00A62FA1" w:rsidRPr="00EC2A94" w:rsidRDefault="00A62FA1" w:rsidP="00D4187A">
      <w:pPr>
        <w:pStyle w:val="PunktlistaBomb"/>
        <w:tabs>
          <w:tab w:val="clear" w:pos="360"/>
        </w:tabs>
      </w:pPr>
      <w:r w:rsidRPr="00EC2A94">
        <w:t xml:space="preserve">Entreprenörskap bidrar till en större förmåga att ställa om och anpassa produktionen till förändringar. </w:t>
      </w:r>
    </w:p>
    <w:p w:rsidR="00A62FA1" w:rsidRPr="00EC2A94" w:rsidRDefault="00A62FA1" w:rsidP="00D4187A">
      <w:pPr>
        <w:pStyle w:val="PunktlistaBomb"/>
        <w:tabs>
          <w:tab w:val="clear" w:pos="360"/>
        </w:tabs>
        <w:spacing w:before="0"/>
      </w:pPr>
      <w:r w:rsidRPr="00EC2A94">
        <w:t xml:space="preserve">Entreprenörskap bidrar till att ny teknik, nya organisationsformer och nya produktionsmetoder snabbare introduceras. </w:t>
      </w:r>
    </w:p>
    <w:p w:rsidR="00A62FA1" w:rsidRPr="00EC2A94" w:rsidRDefault="00A62FA1" w:rsidP="00D4187A">
      <w:pPr>
        <w:pStyle w:val="PunktlistaBomb"/>
        <w:tabs>
          <w:tab w:val="clear" w:pos="360"/>
        </w:tabs>
        <w:spacing w:before="0"/>
      </w:pPr>
      <w:r w:rsidRPr="00EC2A94">
        <w:t xml:space="preserve">Entreprenörskap bidrar till att satsningar på forskning och utveckling mest effektivt omsätts i innovationer som når kommersiella framgångar. </w:t>
      </w:r>
    </w:p>
    <w:p w:rsidR="00A62FA1" w:rsidRPr="00EC2A94" w:rsidRDefault="00A62FA1" w:rsidP="00D4187A">
      <w:r w:rsidRPr="00EC2A94">
        <w:t>Nya empiriska studier bekräftar också att entreprenöriella företag är långt viktigare för produktivitetstillväxten än vad vi tidigare trott (Hemming m.fl. 2002). Det finns också vissa belägg för att den ökning av produktivitetstil</w:t>
      </w:r>
      <w:r w:rsidRPr="00EC2A94">
        <w:t>l</w:t>
      </w:r>
      <w:r w:rsidRPr="00EC2A94">
        <w:t>växten som skett under senare år är kopplad till skillnader i entreprenörskl</w:t>
      </w:r>
      <w:r w:rsidRPr="00EC2A94">
        <w:t>i</w:t>
      </w:r>
      <w:r w:rsidRPr="00EC2A94">
        <w:t>matet.</w:t>
      </w:r>
    </w:p>
    <w:p w:rsidR="00A62FA1" w:rsidRPr="00EC2A94" w:rsidRDefault="00D4187A" w:rsidP="00D4187A">
      <w:pPr>
        <w:rPr>
          <w:b/>
        </w:rPr>
      </w:pPr>
      <w:r w:rsidRPr="00EC2A94">
        <w:rPr>
          <w:b/>
        </w:rPr>
        <w:br w:type="page"/>
      </w:r>
      <w:r w:rsidR="00024DF6"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7</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6</w:t>
      </w:r>
      <w:r w:rsidR="004D473C" w:rsidRPr="00EC2A94">
        <w:rPr>
          <w:b/>
        </w:rPr>
        <w:fldChar w:fldCharType="end"/>
      </w:r>
      <w:r w:rsidR="00024DF6" w:rsidRPr="00EC2A94">
        <w:rPr>
          <w:b/>
        </w:rPr>
        <w:t xml:space="preserve"> </w:t>
      </w:r>
      <w:r w:rsidR="00A62FA1" w:rsidRPr="00EC2A94">
        <w:rPr>
          <w:b/>
        </w:rPr>
        <w:t>Sambandet mellan ökning av multifaktorproduktiviteten och entreprenörsklimatet</w:t>
      </w:r>
    </w:p>
    <w:p w:rsidR="00A62FA1" w:rsidRPr="00EC2A94" w:rsidRDefault="00EC2A94" w:rsidP="00024DF6">
      <w:pPr>
        <w:pStyle w:val="Normaltindrag"/>
        <w:keepNext/>
        <w:keepLines/>
      </w:pPr>
      <w:r w:rsidRPr="00EC2A94">
        <w:rPr>
          <w:noProof/>
        </w:rPr>
        <w:drawing>
          <wp:inline distT="0" distB="0" distL="0" distR="0">
            <wp:extent cx="4131310" cy="260731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lum contrast="40000"/>
                      <a:grayscl/>
                      <a:extLst>
                        <a:ext uri="{28A0092B-C50C-407E-A947-70E740481C1C}">
                          <a14:useLocalDpi xmlns:a14="http://schemas.microsoft.com/office/drawing/2010/main" val="0"/>
                        </a:ext>
                      </a:extLst>
                    </a:blip>
                    <a:srcRect/>
                    <a:stretch>
                      <a:fillRect/>
                    </a:stretch>
                  </pic:blipFill>
                  <pic:spPr bwMode="auto">
                    <a:xfrm>
                      <a:off x="0" y="0"/>
                      <a:ext cx="4131310" cy="2607310"/>
                    </a:xfrm>
                    <a:prstGeom prst="rect">
                      <a:avLst/>
                    </a:prstGeom>
                    <a:noFill/>
                    <a:ln>
                      <a:noFill/>
                    </a:ln>
                  </pic:spPr>
                </pic:pic>
              </a:graphicData>
            </a:graphic>
          </wp:inline>
        </w:drawing>
      </w:r>
    </w:p>
    <w:p w:rsidR="00A62FA1" w:rsidRPr="00EC2A94" w:rsidRDefault="005E7007" w:rsidP="00E77DE3">
      <w:pPr>
        <w:rPr>
          <w:sz w:val="16"/>
          <w:szCs w:val="16"/>
        </w:rPr>
      </w:pPr>
      <w:r w:rsidRPr="00EC2A94">
        <w:rPr>
          <w:i/>
          <w:sz w:val="16"/>
          <w:szCs w:val="16"/>
        </w:rPr>
        <w:t>Källa:</w:t>
      </w:r>
      <w:r w:rsidR="00A62FA1" w:rsidRPr="00EC2A94">
        <w:rPr>
          <w:sz w:val="16"/>
          <w:szCs w:val="16"/>
        </w:rPr>
        <w:t xml:space="preserve"> OECD 2005a, 147.</w:t>
      </w:r>
    </w:p>
    <w:p w:rsidR="00A62FA1" w:rsidRPr="00EC2A94" w:rsidRDefault="00A62FA1" w:rsidP="00024DF6">
      <w:pPr>
        <w:pStyle w:val="Rubrik2"/>
      </w:pPr>
      <w:bookmarkStart w:id="186" w:name="_Toc132469043"/>
      <w:bookmarkStart w:id="187" w:name="_Toc132598157"/>
      <w:bookmarkStart w:id="188" w:name="_Toc132621306"/>
      <w:bookmarkStart w:id="189" w:name="_Toc132622071"/>
      <w:bookmarkStart w:id="190" w:name="_Toc132633989"/>
      <w:bookmarkStart w:id="191" w:name="_Toc132634113"/>
      <w:bookmarkStart w:id="192" w:name="_Toc132764804"/>
      <w:bookmarkStart w:id="193" w:name="_Toc132765530"/>
      <w:bookmarkStart w:id="194" w:name="_Toc132968492"/>
      <w:bookmarkStart w:id="195" w:name="_Toc133295269"/>
      <w:bookmarkStart w:id="196" w:name="_Toc133472632"/>
      <w:bookmarkStart w:id="197" w:name="_Toc133635418"/>
      <w:bookmarkStart w:id="198" w:name="_Toc133655673"/>
      <w:bookmarkStart w:id="199" w:name="_Toc135443548"/>
      <w:r w:rsidRPr="00EC2A94">
        <w:t>Småföretag allt viktigare</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A62FA1" w:rsidRPr="00EC2A94" w:rsidRDefault="00A62FA1" w:rsidP="00A62FA1">
      <w:r w:rsidRPr="00EC2A94">
        <w:t>I takt med att synen på entreprenörskap förändrats har också synen på småf</w:t>
      </w:r>
      <w:r w:rsidRPr="00EC2A94">
        <w:t>ö</w:t>
      </w:r>
      <w:r w:rsidRPr="00EC2A94">
        <w:t>retag förändrats. Under 1970- och 1980-talen var politiker och ekonomer övertygade om att stordriftsfördelar skulle driva fram allt större produktion</w:t>
      </w:r>
      <w:r w:rsidRPr="00EC2A94">
        <w:t>s</w:t>
      </w:r>
      <w:r w:rsidRPr="00EC2A94">
        <w:t>anläggningar och allt större globala företag. Den etablerade synen var att små företag inte bara var mindre effektiva utan att de också erbjöd sina anställda sämre löner och därtill i mindre utsträckning var involverade i innovativ ver</w:t>
      </w:r>
      <w:r w:rsidRPr="00EC2A94">
        <w:t>k</w:t>
      </w:r>
      <w:r w:rsidRPr="00EC2A94">
        <w:t>samhet. Under 1990-talet har omfattande empirisk forskning visat att den traditionella synen inte ger hela sanningen. Inte minst genom en växande betydelse för entreprenörskap och förmågan att omsätta nya idéer i komme</w:t>
      </w:r>
      <w:r w:rsidRPr="00EC2A94">
        <w:t>r</w:t>
      </w:r>
      <w:r w:rsidRPr="00EC2A94">
        <w:t xml:space="preserve">siella produkter har småföretagen fått en renässans. </w:t>
      </w:r>
    </w:p>
    <w:p w:rsidR="00A62FA1" w:rsidRPr="00EC2A94" w:rsidRDefault="00A62FA1" w:rsidP="00A62FA1">
      <w:pPr>
        <w:pStyle w:val="Normaltindrag"/>
      </w:pPr>
      <w:r w:rsidRPr="00EC2A94">
        <w:t>Flera faktorer har bidragit till en växande ekonomisk betydelse för små och medelstora företag (Thurik 1999). En allt intensivare global konkurrens har medfört att förmågan att anpassa sig har blivit mer betydelsefull och där är entreprenören avgörande. Småföretag förefaller vara bättre rustade att snabbt omstrukturera verksamheten. Även om stora företag ofta kan prod</w:t>
      </w:r>
      <w:r w:rsidRPr="00EC2A94">
        <w:t>u</w:t>
      </w:r>
      <w:r w:rsidRPr="00EC2A94">
        <w:t>cera till en lägre styckkostnad blir deras bristande anpassningsförmåga en nackdel. Den tekniska utvecklingen, inte minst IT, har underlättat för små och medelstora företag. Inte minst har utvecklingen av nya produkter och produktionsmetoder blivit mer kunskapsintensiv och småföretag förefaller vara bättre rustade för att utnyttja högutbildad arbetskraft. Tidigare sto</w:t>
      </w:r>
      <w:r w:rsidRPr="00EC2A94">
        <w:t>r</w:t>
      </w:r>
      <w:r w:rsidRPr="00EC2A94">
        <w:t>driftsfördelar i forskning och utveckling förefaller ha förbytts i smådrift</w:t>
      </w:r>
      <w:r w:rsidRPr="00EC2A94">
        <w:t>s</w:t>
      </w:r>
      <w:r w:rsidRPr="00EC2A94">
        <w:t xml:space="preserve">fördelar. </w:t>
      </w:r>
    </w:p>
    <w:p w:rsidR="00A62FA1" w:rsidRPr="00EC2A94" w:rsidRDefault="00A62FA1" w:rsidP="00A62FA1">
      <w:pPr>
        <w:pStyle w:val="Normaltindrag"/>
      </w:pPr>
      <w:r w:rsidRPr="00EC2A94">
        <w:t>Också konsumenternas smak har bidragit till denna utveckling. Det har skett en förskjutning bort från standardiserade massprodukter till mer speci</w:t>
      </w:r>
      <w:r w:rsidRPr="00EC2A94">
        <w:t>a</w:t>
      </w:r>
      <w:r w:rsidRPr="00EC2A94">
        <w:t>liserade och differentierad</w:t>
      </w:r>
      <w:r w:rsidR="00E77DE3" w:rsidRPr="00EC2A94">
        <w:t>e</w:t>
      </w:r>
      <w:r w:rsidRPr="00EC2A94">
        <w:t xml:space="preserve"> varor och tjänster, vilket små företag har lättare att anpassa sig till. </w:t>
      </w:r>
    </w:p>
    <w:p w:rsidR="00A62FA1" w:rsidRPr="00EC2A94" w:rsidRDefault="00A62FA1" w:rsidP="00A62FA1">
      <w:pPr>
        <w:pStyle w:val="Normaltindrag"/>
      </w:pPr>
      <w:r w:rsidRPr="00EC2A94">
        <w:t>Det är också troligt att förändringar på arbetsmarknaden varit betydelsefu</w:t>
      </w:r>
      <w:r w:rsidRPr="00EC2A94">
        <w:t>l</w:t>
      </w:r>
      <w:r w:rsidRPr="00EC2A94">
        <w:t>la för de små företagens allt viktigare roll. Under 1970- och 1980-talen har invandrare, kvinnor och äldre kommit att spela en viktigare roll på arbet</w:t>
      </w:r>
      <w:r w:rsidRPr="00EC2A94">
        <w:t>s</w:t>
      </w:r>
      <w:r w:rsidRPr="00EC2A94">
        <w:t>marknaden och forskningen tyder på att små företag är skickligare på att a</w:t>
      </w:r>
      <w:r w:rsidRPr="00EC2A94">
        <w:t>n</w:t>
      </w:r>
      <w:r w:rsidRPr="00EC2A94">
        <w:t>passa sin organisation och produktion till denna förändring än stora och et</w:t>
      </w:r>
      <w:r w:rsidRPr="00EC2A94">
        <w:t>a</w:t>
      </w:r>
      <w:r w:rsidRPr="00EC2A94">
        <w:t xml:space="preserve">blerade företag. </w:t>
      </w:r>
    </w:p>
    <w:p w:rsidR="00A62FA1" w:rsidRPr="00EC2A94" w:rsidRDefault="00A62FA1" w:rsidP="00024DF6">
      <w:pPr>
        <w:pStyle w:val="Rubrik2"/>
      </w:pPr>
      <w:bookmarkStart w:id="200" w:name="_Toc132469044"/>
      <w:bookmarkStart w:id="201" w:name="_Toc132598158"/>
      <w:bookmarkStart w:id="202" w:name="_Toc132621307"/>
      <w:bookmarkStart w:id="203" w:name="_Toc132622072"/>
      <w:bookmarkStart w:id="204" w:name="_Toc132633990"/>
      <w:bookmarkStart w:id="205" w:name="_Toc132634114"/>
      <w:bookmarkStart w:id="206" w:name="_Toc132764805"/>
      <w:bookmarkStart w:id="207" w:name="_Toc132765531"/>
      <w:bookmarkStart w:id="208" w:name="_Toc132968493"/>
      <w:bookmarkStart w:id="209" w:name="_Toc133295270"/>
      <w:bookmarkStart w:id="210" w:name="_Toc133472633"/>
      <w:bookmarkStart w:id="211" w:name="_Toc133635419"/>
      <w:bookmarkStart w:id="212" w:name="_Toc133655674"/>
      <w:bookmarkStart w:id="213" w:name="_Toc135443549"/>
      <w:r w:rsidRPr="00EC2A94">
        <w:t>Entreprenörsklimat och sysselsättning</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A62FA1" w:rsidRPr="00EC2A94" w:rsidRDefault="00A62FA1" w:rsidP="00A62FA1">
      <w:r w:rsidRPr="00EC2A94">
        <w:t>Om entreprenörskap blivit viktigare och andra länder har ett bättre entrepr</w:t>
      </w:r>
      <w:r w:rsidRPr="00EC2A94">
        <w:t>e</w:t>
      </w:r>
      <w:r w:rsidRPr="00EC2A94">
        <w:t xml:space="preserve">nörsklimat eller har drivit en mer entreprenörsinriktad reformpolitik kan det åtminstone till viss del förklara att Sverige i relativa termer klarar sig sämre när det gäller sysselsättningsutvecklingen i näringslivet. </w:t>
      </w:r>
    </w:p>
    <w:p w:rsidR="00A62FA1" w:rsidRPr="00EC2A94" w:rsidRDefault="00A62FA1" w:rsidP="00A62FA1">
      <w:pPr>
        <w:pStyle w:val="Normaltindrag"/>
      </w:pPr>
      <w:r w:rsidRPr="00EC2A94">
        <w:t>Entreprenörskap och nyföretagande kan, enligt traditionella arbetsmar</w:t>
      </w:r>
      <w:r w:rsidRPr="00EC2A94">
        <w:t>k</w:t>
      </w:r>
      <w:r w:rsidRPr="00EC2A94">
        <w:t>nadsmodeller, påverka sysselsättningen via flera kanaler.</w:t>
      </w:r>
      <w:r w:rsidRPr="00EC2A94">
        <w:rPr>
          <w:rStyle w:val="Fotnotsreferens"/>
        </w:rPr>
        <w:footnoteReference w:id="23"/>
      </w:r>
      <w:r w:rsidRPr="00EC2A94">
        <w:t xml:space="preserve"> </w:t>
      </w:r>
    </w:p>
    <w:p w:rsidR="00A62FA1" w:rsidRPr="00EC2A94" w:rsidRDefault="00A62FA1" w:rsidP="00D4187A">
      <w:pPr>
        <w:pStyle w:val="PunktlistaNummer"/>
        <w:numPr>
          <w:ilvl w:val="0"/>
          <w:numId w:val="10"/>
        </w:numPr>
        <w:tabs>
          <w:tab w:val="clear" w:pos="360"/>
        </w:tabs>
        <w:ind w:left="227" w:hanging="227"/>
      </w:pPr>
      <w:r w:rsidRPr="00EC2A94">
        <w:t>Entreprenörskap bidrar, såsom framhållits, till en högre produktivitetstil</w:t>
      </w:r>
      <w:r w:rsidRPr="00EC2A94">
        <w:t>l</w:t>
      </w:r>
      <w:r w:rsidRPr="00EC2A94">
        <w:t>växt. En ovänta</w:t>
      </w:r>
      <w:r w:rsidR="00FD47A2" w:rsidRPr="00EC2A94">
        <w:t>t</w:t>
      </w:r>
      <w:r w:rsidRPr="00EC2A94">
        <w:t xml:space="preserve"> hög produktivitetstillväxt betyder på kort sikt att arbet</w:t>
      </w:r>
      <w:r w:rsidRPr="00EC2A94">
        <w:t>s</w:t>
      </w:r>
      <w:r w:rsidRPr="00EC2A94">
        <w:t>kraftskostnaderna sjunker per producerad enhet och att efterfrågan på a</w:t>
      </w:r>
      <w:r w:rsidRPr="00EC2A94">
        <w:t>r</w:t>
      </w:r>
      <w:r w:rsidRPr="00EC2A94">
        <w:t>betskraft ökar. Högre produktivitet skapar också sysselsättning genom att det höjer reallönerna och skapar efterfrågan i ekonomin.</w:t>
      </w:r>
    </w:p>
    <w:p w:rsidR="00A62FA1" w:rsidRPr="00EC2A94" w:rsidRDefault="00A62FA1" w:rsidP="00D4187A">
      <w:pPr>
        <w:pStyle w:val="PunktlistaNummer"/>
        <w:spacing w:before="0"/>
      </w:pPr>
      <w:r w:rsidRPr="00EC2A94">
        <w:t>Entreprenörskap skärper konkurrensen. Eftersom entreprenörskap drar nytta av överpriser och nystartade företag ofta etableras på marknader med bristande konkurrens minskar befintliga företag</w:t>
      </w:r>
      <w:r w:rsidR="00FD47A2" w:rsidRPr="00EC2A94">
        <w:t>s</w:t>
      </w:r>
      <w:r w:rsidRPr="00EC2A94">
        <w:t xml:space="preserve"> och fackliga organisati</w:t>
      </w:r>
      <w:r w:rsidRPr="00EC2A94">
        <w:t>o</w:t>
      </w:r>
      <w:r w:rsidRPr="00EC2A94">
        <w:t>ners dominerande ställning, vilket sänker priser och leder till en ökad efte</w:t>
      </w:r>
      <w:r w:rsidRPr="00EC2A94">
        <w:t>r</w:t>
      </w:r>
      <w:r w:rsidRPr="00EC2A94">
        <w:t xml:space="preserve">frågan </w:t>
      </w:r>
      <w:r w:rsidR="00FD47A2" w:rsidRPr="00EC2A94">
        <w:t xml:space="preserve">och </w:t>
      </w:r>
      <w:r w:rsidRPr="00EC2A94">
        <w:t xml:space="preserve">sysselsättning. </w:t>
      </w:r>
    </w:p>
    <w:p w:rsidR="00A62FA1" w:rsidRPr="00EC2A94" w:rsidRDefault="00A62FA1" w:rsidP="00D4187A">
      <w:pPr>
        <w:pStyle w:val="PunktlistaNummer"/>
        <w:spacing w:before="0"/>
      </w:pPr>
      <w:r w:rsidRPr="00EC2A94">
        <w:t>Entreprenörskap och snabbväxande företag bidrar till en bättre omstäl</w:t>
      </w:r>
      <w:r w:rsidRPr="00EC2A94">
        <w:t>l</w:t>
      </w:r>
      <w:r w:rsidRPr="00EC2A94">
        <w:t>ningsförmåga, vilket gör att mer entreprenöriella ekonomier snabbare a</w:t>
      </w:r>
      <w:r w:rsidRPr="00EC2A94">
        <w:t>n</w:t>
      </w:r>
      <w:r w:rsidRPr="00EC2A94">
        <w:t>passar sig till chocker. Därmed minskar risken för att arbetslösheten skall vara trögrörlig och bita sig fast på höga nivåer.</w:t>
      </w:r>
    </w:p>
    <w:p w:rsidR="00A62FA1" w:rsidRPr="00EC2A94" w:rsidRDefault="00A62FA1" w:rsidP="00E77DE3">
      <w:r w:rsidRPr="00EC2A94">
        <w:t>Det finns en stark länk mellan entreprenörskap, snabbväxande företag och sysselsättningstillväxt. Forskningen visar att huvuddelen av de nyskapade jobben i näringslivet emanerar från nystartade företag eller småföretag (Th</w:t>
      </w:r>
      <w:r w:rsidRPr="00EC2A94">
        <w:t>u</w:t>
      </w:r>
      <w:r w:rsidRPr="00EC2A94">
        <w:t xml:space="preserve">rik 1999). </w:t>
      </w:r>
    </w:p>
    <w:p w:rsidR="00A62FA1" w:rsidRPr="00EC2A94" w:rsidRDefault="00A62FA1" w:rsidP="00A62FA1">
      <w:pPr>
        <w:pStyle w:val="Normaltindrag"/>
      </w:pPr>
      <w:r w:rsidRPr="00EC2A94">
        <w:t>Den internationella erfarenheten är att andelen nya jobb som tillkommer i små företag vida överstiger deras andel av produktionen. Då nerdragningar i större utsträckning sker i stora företag blir småföretagens bidrag till nettotil</w:t>
      </w:r>
      <w:r w:rsidRPr="00EC2A94">
        <w:t>l</w:t>
      </w:r>
      <w:r w:rsidRPr="00EC2A94">
        <w:t>växten i sysselsättning än mer betydelsefull (Audretsch 2002b). I t.ex. USA har 30</w:t>
      </w:r>
      <w:r w:rsidR="00E77DE3" w:rsidRPr="00EC2A94">
        <w:t>–</w:t>
      </w:r>
      <w:r w:rsidRPr="00EC2A94">
        <w:t>80</w:t>
      </w:r>
      <w:r w:rsidR="00320C7C" w:rsidRPr="00EC2A94">
        <w:t> procent</w:t>
      </w:r>
      <w:r w:rsidRPr="00EC2A94">
        <w:t xml:space="preserve"> av alla nya jobb tillkommit i nystartade företag (Audretsch 2002b, 21 och Birch 1979). I Australien kom ca 45</w:t>
      </w:r>
      <w:r w:rsidR="00320C7C" w:rsidRPr="00EC2A94">
        <w:t> procent</w:t>
      </w:r>
      <w:r w:rsidRPr="00EC2A94">
        <w:t xml:space="preserve"> av bruttotillskottet av nya jobb från nystartade företag och i Nederländerna </w:t>
      </w:r>
      <w:r w:rsidR="00FD47A2" w:rsidRPr="00EC2A94">
        <w:t xml:space="preserve">var </w:t>
      </w:r>
      <w:r w:rsidRPr="00EC2A94">
        <w:t>andelen ännu högre, 80</w:t>
      </w:r>
      <w:r w:rsidR="00320C7C" w:rsidRPr="00EC2A94">
        <w:t> procent</w:t>
      </w:r>
      <w:r w:rsidRPr="00EC2A94">
        <w:t xml:space="preserve"> av alla nya jobb kom</w:t>
      </w:r>
      <w:r w:rsidR="00FD47A2" w:rsidRPr="00EC2A94">
        <w:t xml:space="preserve"> </w:t>
      </w:r>
      <w:r w:rsidRPr="00EC2A94">
        <w:t xml:space="preserve">från nystartade eller snabbväxande företag (Lundström och Stevenson 2002). Liknande resultat har också kunnat påvisas för den svenska ekonomin (Heshmati 2001). </w:t>
      </w:r>
    </w:p>
    <w:p w:rsidR="00A62FA1" w:rsidRPr="00EC2A94" w:rsidRDefault="00A62FA1" w:rsidP="00A62FA1">
      <w:pPr>
        <w:pStyle w:val="Normaltindrag"/>
      </w:pPr>
      <w:r w:rsidRPr="00EC2A94">
        <w:t>Även studier som jämför utvecklingen i olika länder tyder på att entrepr</w:t>
      </w:r>
      <w:r w:rsidRPr="00EC2A94">
        <w:t>e</w:t>
      </w:r>
      <w:r w:rsidRPr="00EC2A94">
        <w:t>nörsklimatet är viktigt för sysselsättningen. En aktuell undersökning visar på substantiella effekter (Audretsch, Caree, van Steel &amp; Thurik 2005).</w:t>
      </w:r>
      <w:r w:rsidRPr="00EC2A94">
        <w:rPr>
          <w:rStyle w:val="Fotnotsreferens"/>
        </w:rPr>
        <w:t xml:space="preserve"> </w:t>
      </w:r>
      <w:r w:rsidRPr="00EC2A94">
        <w:t>På åtta års sikt leder en ökning av entreprenörsfrekvensen med en procen</w:t>
      </w:r>
      <w:r w:rsidRPr="00EC2A94">
        <w:t>t</w:t>
      </w:r>
      <w:r w:rsidRPr="00EC2A94">
        <w:t>enhet till en ökning av sysselsättningstillväxten med 1,12</w:t>
      </w:r>
      <w:r w:rsidR="00320C7C" w:rsidRPr="00EC2A94">
        <w:t> procent</w:t>
      </w:r>
      <w:r w:rsidRPr="00EC2A94">
        <w:t>enheter. Den långsiktiga effekten är något större, 1,29</w:t>
      </w:r>
      <w:r w:rsidR="00320C7C" w:rsidRPr="00EC2A94">
        <w:t> procent</w:t>
      </w:r>
      <w:r w:rsidRPr="00EC2A94">
        <w:t>enheters högre sysse</w:t>
      </w:r>
      <w:r w:rsidRPr="00EC2A94">
        <w:t>l</w:t>
      </w:r>
      <w:r w:rsidRPr="00EC2A94">
        <w:t>sättning</w:t>
      </w:r>
      <w:r w:rsidR="00F559D2" w:rsidRPr="00EC2A94">
        <w:t>stillväxt</w:t>
      </w:r>
      <w:r w:rsidRPr="00EC2A94">
        <w:t>. Det finns också visst belägg för att länder med ett starkare entreprenörsklimat också har lägre arbetslöshet (Thurik 1999, s</w:t>
      </w:r>
      <w:r w:rsidR="00E77DE3" w:rsidRPr="00EC2A94">
        <w:t>.</w:t>
      </w:r>
      <w:r w:rsidRPr="00EC2A94">
        <w:t xml:space="preserve"> 57). </w:t>
      </w:r>
    </w:p>
    <w:p w:rsidR="00A62FA1" w:rsidRPr="00EC2A94" w:rsidRDefault="00A62FA1" w:rsidP="002764C4">
      <w:pPr>
        <w:pStyle w:val="Rubrik2"/>
      </w:pPr>
      <w:bookmarkStart w:id="214" w:name="_Toc132598159"/>
      <w:bookmarkStart w:id="215" w:name="_Toc132621308"/>
      <w:bookmarkStart w:id="216" w:name="_Toc132622073"/>
      <w:bookmarkStart w:id="217" w:name="_Toc132633991"/>
      <w:bookmarkStart w:id="218" w:name="_Toc132634115"/>
      <w:bookmarkStart w:id="219" w:name="_Toc132764806"/>
      <w:bookmarkStart w:id="220" w:name="_Toc132765532"/>
      <w:bookmarkStart w:id="221" w:name="_Toc132968494"/>
      <w:bookmarkStart w:id="222" w:name="_Toc133295271"/>
      <w:bookmarkStart w:id="223" w:name="_Toc133472634"/>
      <w:bookmarkStart w:id="224" w:name="_Toc133635420"/>
      <w:bookmarkStart w:id="225" w:name="_Toc133655675"/>
      <w:bookmarkStart w:id="226" w:name="_Toc135443550"/>
      <w:r w:rsidRPr="00EC2A94">
        <w:t>En politik för ett bättre entreprenörsklimat</w:t>
      </w:r>
      <w:bookmarkEnd w:id="214"/>
      <w:bookmarkEnd w:id="215"/>
      <w:bookmarkEnd w:id="216"/>
      <w:bookmarkEnd w:id="217"/>
      <w:bookmarkEnd w:id="218"/>
      <w:bookmarkEnd w:id="219"/>
      <w:bookmarkEnd w:id="220"/>
      <w:bookmarkEnd w:id="221"/>
      <w:bookmarkEnd w:id="222"/>
      <w:bookmarkEnd w:id="223"/>
      <w:bookmarkEnd w:id="224"/>
      <w:bookmarkEnd w:id="225"/>
      <w:bookmarkEnd w:id="226"/>
    </w:p>
    <w:p w:rsidR="00A62FA1" w:rsidRPr="00EC2A94" w:rsidRDefault="00A62FA1" w:rsidP="00A62FA1">
      <w:r w:rsidRPr="00EC2A94">
        <w:t>Vi vet att entreprenörer, företagare och snabbväxande företag påverkar ek</w:t>
      </w:r>
      <w:r w:rsidRPr="00EC2A94">
        <w:t>o</w:t>
      </w:r>
      <w:r w:rsidRPr="00EC2A94">
        <w:t>nomins funktionssätt och sysselsättningsutvecklingen. Våra kunskaper om vilka politiska åtgärder och institutionella förhållanden som är mest avgöra</w:t>
      </w:r>
      <w:r w:rsidRPr="00EC2A94">
        <w:t>n</w:t>
      </w:r>
      <w:r w:rsidRPr="00EC2A94">
        <w:t>de för entreprenörskapet är emellertid mindre väl utvecklade. Det är svårt att systematiskt utvärdera olika åtgärder och program (se t.ex. Storey 2003). OECD har gjort en bred genomgång av de faktorer som påverkar entrepr</w:t>
      </w:r>
      <w:r w:rsidRPr="00EC2A94">
        <w:t>e</w:t>
      </w:r>
      <w:r w:rsidRPr="00EC2A94">
        <w:t>nörsklimatet och små och snabbväxande företag, men kunskapsl</w:t>
      </w:r>
      <w:r w:rsidRPr="00EC2A94">
        <w:t>ä</w:t>
      </w:r>
      <w:r w:rsidRPr="00EC2A94">
        <w:t>get måste betecknas som osäkert.</w:t>
      </w:r>
      <w:r w:rsidRPr="00EC2A94">
        <w:rPr>
          <w:rStyle w:val="Fotnotsreferens"/>
        </w:rPr>
        <w:footnoteReference w:id="24"/>
      </w:r>
      <w:r w:rsidRPr="00EC2A94">
        <w:t xml:space="preserve"> Eftersom Sverige har ett bristfälligt entreprenör</w:t>
      </w:r>
      <w:r w:rsidRPr="00EC2A94">
        <w:t>s</w:t>
      </w:r>
      <w:r w:rsidRPr="00EC2A94">
        <w:t>klimat är det emellertid sannolikt att utväxlingen på reformer för att förbättra entreprenörsklimatet är större än att genomföra andra förändringar som fö</w:t>
      </w:r>
      <w:r w:rsidRPr="00EC2A94">
        <w:t>r</w:t>
      </w:r>
      <w:r w:rsidRPr="00EC2A94">
        <w:t>bättrar ett redan gott företagsklimat</w:t>
      </w:r>
      <w:r w:rsidR="007A6FEC" w:rsidRPr="00EC2A94">
        <w:t xml:space="preserve"> för stora och väl et</w:t>
      </w:r>
      <w:r w:rsidR="007A6FEC" w:rsidRPr="00EC2A94">
        <w:t>a</w:t>
      </w:r>
      <w:r w:rsidR="007A6FEC" w:rsidRPr="00EC2A94">
        <w:t>blerade företag</w:t>
      </w:r>
      <w:r w:rsidRPr="00EC2A94">
        <w:t>. Vår inriktning blir således att lägga störst vikt vid villkoren för entreprenören och företagaren.</w:t>
      </w:r>
    </w:p>
    <w:p w:rsidR="00A62FA1" w:rsidRPr="00EC2A94" w:rsidRDefault="00A62FA1" w:rsidP="00A62FA1">
      <w:pPr>
        <w:pStyle w:val="Normaltindrag"/>
      </w:pPr>
      <w:r w:rsidRPr="00EC2A94">
        <w:t>Hur många som väljer att bli entreprenörer beror på en rad faktorer (t.ex. Lundström och Stevenson 2002). Samhällets syn på företagan</w:t>
      </w:r>
      <w:r w:rsidR="00FD47A2" w:rsidRPr="00EC2A94">
        <w:t>de är viktig</w:t>
      </w:r>
      <w:r w:rsidRPr="00EC2A94">
        <w:t>. Om många ser företagande som ett attraktivt alternativ kommer fler att vilja starta företag och satsa på entreprenörskap. Det tenderar att bli fler entr</w:t>
      </w:r>
      <w:r w:rsidRPr="00EC2A94">
        <w:t>e</w:t>
      </w:r>
      <w:r w:rsidRPr="00EC2A94">
        <w:t>prenörer i länder där självständighet och självförsörjning är viktiga värd</w:t>
      </w:r>
      <w:r w:rsidRPr="00EC2A94">
        <w:t>e</w:t>
      </w:r>
      <w:r w:rsidRPr="00EC2A94">
        <w:t>ringar, där många uppger att de möter företagare som de ser som förebilder, där utbil</w:t>
      </w:r>
      <w:r w:rsidRPr="00EC2A94">
        <w:t>d</w:t>
      </w:r>
      <w:r w:rsidRPr="00EC2A94">
        <w:t>ningssystemet förmedlar en positiv bild av entreprenörer, där attityd</w:t>
      </w:r>
      <w:r w:rsidR="00FD47A2" w:rsidRPr="00EC2A94">
        <w:t>en</w:t>
      </w:r>
      <w:r w:rsidRPr="00EC2A94">
        <w:t xml:space="preserve"> till inkomstskillnader är mindre negativ och där det inte är fö</w:t>
      </w:r>
      <w:r w:rsidRPr="00EC2A94">
        <w:t>r</w:t>
      </w:r>
      <w:r w:rsidRPr="00EC2A94">
        <w:t>knippat med ett starkt stigma att misslyckas med entreprenörskap och fö</w:t>
      </w:r>
      <w:r w:rsidRPr="00EC2A94">
        <w:t>r</w:t>
      </w:r>
      <w:r w:rsidRPr="00EC2A94">
        <w:t>sättas i konkurs (L</w:t>
      </w:r>
      <w:r w:rsidR="00E77DE3" w:rsidRPr="00EC2A94">
        <w:t>undström och Stevenson 2002, 54–</w:t>
      </w:r>
      <w:r w:rsidRPr="00EC2A94">
        <w:t>57)</w:t>
      </w:r>
      <w:r w:rsidR="00E77DE3" w:rsidRPr="00EC2A94">
        <w:t>.</w:t>
      </w:r>
      <w:r w:rsidRPr="00EC2A94">
        <w:t xml:space="preserve"> </w:t>
      </w:r>
    </w:p>
    <w:p w:rsidR="007A6FEC" w:rsidRPr="00EC2A94" w:rsidRDefault="00A62FA1" w:rsidP="00A62FA1">
      <w:pPr>
        <w:pStyle w:val="Normaltindrag"/>
      </w:pPr>
      <w:r w:rsidRPr="00EC2A94">
        <w:t>Att påverka attityder är komplicerat, men värderingar kan förstärkas av p</w:t>
      </w:r>
      <w:r w:rsidRPr="00EC2A94">
        <w:t>o</w:t>
      </w:r>
      <w:r w:rsidRPr="00EC2A94">
        <w:t>litiska åtgärder, t.ex. skatter och regler. OECD framhåller att i andra lä</w:t>
      </w:r>
      <w:r w:rsidRPr="00EC2A94">
        <w:t>n</w:t>
      </w:r>
      <w:r w:rsidRPr="00EC2A94">
        <w:t>der, t.ex. USA, Storbritannien, Kanada och Finland, har regeringarna aktivt bidr</w:t>
      </w:r>
      <w:r w:rsidRPr="00EC2A94">
        <w:t>a</w:t>
      </w:r>
      <w:r w:rsidRPr="00EC2A94">
        <w:t>git till att förbättra attityderna till företagande genom att bilda råd för entr</w:t>
      </w:r>
      <w:r w:rsidRPr="00EC2A94">
        <w:t>e</w:t>
      </w:r>
      <w:r w:rsidRPr="00EC2A94">
        <w:t>prenörskap oc</w:t>
      </w:r>
      <w:r w:rsidR="00E77DE3" w:rsidRPr="00EC2A94">
        <w:t>h småföretagare (OECD 2005a, 35–</w:t>
      </w:r>
      <w:r w:rsidRPr="00EC2A94">
        <w:t>50). I vissa länder, t.ex. USA och Storbritannien, menar OECD att det spelat roll att framgång</w:t>
      </w:r>
      <w:r w:rsidRPr="00EC2A94">
        <w:t>s</w:t>
      </w:r>
      <w:r w:rsidRPr="00EC2A94">
        <w:t>rika entreprenörer belönats offentligt för sina insatser för samhället.</w:t>
      </w:r>
      <w:r w:rsidR="007A6FEC" w:rsidRPr="00EC2A94">
        <w:t xml:space="preserve"> Allians för Sverige har föreslagit ett Globaliseringsråd, som kan bidra till en värdering</w:t>
      </w:r>
      <w:r w:rsidR="007A6FEC" w:rsidRPr="00EC2A94">
        <w:t>s</w:t>
      </w:r>
      <w:r w:rsidR="007A6FEC" w:rsidRPr="00EC2A94">
        <w:t>förskjutning. Det är viktigt att ett sådant arbete också har en stark reg</w:t>
      </w:r>
      <w:r w:rsidR="007A6FEC" w:rsidRPr="00EC2A94">
        <w:t>i</w:t>
      </w:r>
      <w:r w:rsidR="007A6FEC" w:rsidRPr="00EC2A94">
        <w:t>onal förankring. Inte minst för nya företagare kan ett positivt bemötande från lok</w:t>
      </w:r>
      <w:r w:rsidR="007A6FEC" w:rsidRPr="00EC2A94">
        <w:t>a</w:t>
      </w:r>
      <w:r w:rsidR="007A6FEC" w:rsidRPr="00EC2A94">
        <w:t>la beslutsfattare, t.ex. kommunalråden, ha stor betydelse.</w:t>
      </w:r>
    </w:p>
    <w:p w:rsidR="00A62FA1" w:rsidRPr="00EC2A94" w:rsidRDefault="00A62FA1" w:rsidP="00A62FA1">
      <w:pPr>
        <w:pStyle w:val="Normaltindrag"/>
      </w:pPr>
      <w:r w:rsidRPr="00EC2A94">
        <w:t>Hur många som väljer att utnyttja sin förmåga till att starta och driva snabbväxande företag beror också på avkastningen på entreprenörskap och vilka risker som är förknippade med att driva företag. Med högre avkastning och lägre risk blir det fler som driver företag. Att avkastningen påverkas d</w:t>
      </w:r>
      <w:r w:rsidRPr="00EC2A94">
        <w:t>i</w:t>
      </w:r>
      <w:r w:rsidRPr="00EC2A94">
        <w:t>rekt av beskattning är uppenbart. Avkastningen påverkas också av kostnade</w:t>
      </w:r>
      <w:r w:rsidRPr="00EC2A94">
        <w:t>r</w:t>
      </w:r>
      <w:r w:rsidRPr="00EC2A94">
        <w:t>na att driva ett företag, som bl.a. beror på regelverk och administrativa kos</w:t>
      </w:r>
      <w:r w:rsidRPr="00EC2A94">
        <w:t>t</w:t>
      </w:r>
      <w:r w:rsidRPr="00EC2A94">
        <w:t>nader.</w:t>
      </w:r>
    </w:p>
    <w:p w:rsidR="00A62FA1" w:rsidRPr="00EC2A94" w:rsidRDefault="00A62FA1" w:rsidP="00A62FA1">
      <w:pPr>
        <w:pStyle w:val="Normaltindrag"/>
      </w:pPr>
      <w:r w:rsidRPr="00EC2A94">
        <w:t>Riskerna som är förknippade med entreprenörskap härrör från variationer i avkastningen. Om det sker stora efterfrågevariationer, kanske till följd av brister i det makroekonomiska ramverket, bidrar det till att öka risken. Detta har sannolikt historiskt varit ett viktigt hinder i Sverige, men kan knappast ha varit en faktor som motverkat entreprenörskap det senaste decenniet. Om arbetsrättsliga regleringar gör det svårt att snabbt reducera arbetskraftskostn</w:t>
      </w:r>
      <w:r w:rsidRPr="00EC2A94">
        <w:t>a</w:t>
      </w:r>
      <w:r w:rsidRPr="00EC2A94">
        <w:t>derna bidrar det till ökad risk för företagaren, även om arbetsrätten gen</w:t>
      </w:r>
      <w:r w:rsidRPr="00EC2A94">
        <w:t>e</w:t>
      </w:r>
      <w:r w:rsidRPr="00EC2A94">
        <w:t>rellt inte leder till högre arbetslöshet. Kostnaderna för en stram arbetsrätt motve</w:t>
      </w:r>
      <w:r w:rsidRPr="00EC2A94">
        <w:t>r</w:t>
      </w:r>
      <w:r w:rsidRPr="00EC2A94">
        <w:t>kas av att anställningstrygghet bidrar till att anställda blir mer benä</w:t>
      </w:r>
      <w:r w:rsidRPr="00EC2A94">
        <w:t>g</w:t>
      </w:r>
      <w:r w:rsidRPr="00EC2A94">
        <w:t>na att investera i företagsspecifik kompetens. OECD finner också att arbet</w:t>
      </w:r>
      <w:r w:rsidRPr="00EC2A94">
        <w:t>s</w:t>
      </w:r>
      <w:r w:rsidRPr="00EC2A94">
        <w:t>rättens negativa effekter på produktiviteten är svagare för länder där lön</w:t>
      </w:r>
      <w:r w:rsidRPr="00EC2A94">
        <w:t>e</w:t>
      </w:r>
      <w:r w:rsidRPr="00EC2A94">
        <w:t>bildning</w:t>
      </w:r>
      <w:r w:rsidR="00FD47A2" w:rsidRPr="00EC2A94">
        <w:t>en</w:t>
      </w:r>
      <w:r w:rsidRPr="00EC2A94">
        <w:t xml:space="preserve"> är koordinerad (Hemmings m.fl. 2002, s</w:t>
      </w:r>
      <w:r w:rsidR="00E77DE3" w:rsidRPr="00EC2A94">
        <w:t>.</w:t>
      </w:r>
      <w:r w:rsidRPr="00EC2A94">
        <w:t xml:space="preserve"> 25).</w:t>
      </w:r>
    </w:p>
    <w:p w:rsidR="00A62FA1" w:rsidRPr="00EC2A94" w:rsidRDefault="00A62FA1" w:rsidP="00A62FA1">
      <w:pPr>
        <w:pStyle w:val="Normaltindrag"/>
      </w:pPr>
      <w:r w:rsidRPr="00EC2A94">
        <w:t>Risken för entreprenören beror också på vad som händer vid ett affärsmis</w:t>
      </w:r>
      <w:r w:rsidRPr="00EC2A94">
        <w:t>s</w:t>
      </w:r>
      <w:r w:rsidRPr="00EC2A94">
        <w:t>lyckande. Konkurslagstiftningen är, enligt OECD:s studier, den enskilt vikt</w:t>
      </w:r>
      <w:r w:rsidRPr="00EC2A94">
        <w:t>i</w:t>
      </w:r>
      <w:r w:rsidRPr="00EC2A94">
        <w:t>gaste faktorn i entreprenörsklimatet. Det beror bl.a. på att företagare som startat företag och misslyckats har skaffat sig en erfarenhet som gör att sann</w:t>
      </w:r>
      <w:r w:rsidRPr="00EC2A94">
        <w:t>o</w:t>
      </w:r>
      <w:r w:rsidRPr="00EC2A94">
        <w:t>likheten för att nästa företag skall växa snabbt och generera en snabb sysse</w:t>
      </w:r>
      <w:r w:rsidRPr="00EC2A94">
        <w:t>l</w:t>
      </w:r>
      <w:r w:rsidRPr="00EC2A94">
        <w:t>sättningsökning ökar betydligt. Ackordsförfarande och skuldavskri</w:t>
      </w:r>
      <w:r w:rsidRPr="00EC2A94">
        <w:t>v</w:t>
      </w:r>
      <w:r w:rsidRPr="00EC2A94">
        <w:t>ning är två viktiga faktorer som OECD lyfter fram. Om det inte är möjligt för föret</w:t>
      </w:r>
      <w:r w:rsidRPr="00EC2A94">
        <w:t>a</w:t>
      </w:r>
      <w:r w:rsidRPr="00EC2A94">
        <w:t xml:space="preserve">gare att delta i olika socialförsäkringar på rimliga villkor ökar det risken att driva företag relativt att vara anställd. </w:t>
      </w:r>
    </w:p>
    <w:p w:rsidR="00A62FA1" w:rsidRPr="00EC2A94" w:rsidRDefault="00A62FA1" w:rsidP="00A62FA1">
      <w:pPr>
        <w:pStyle w:val="Normaltindrag"/>
      </w:pPr>
      <w:r w:rsidRPr="00EC2A94">
        <w:t>Hur många som blir entreprenörer och företagare beror också på hur svårt eller enkelt det är att skaffa sig de resurser som krävs för att driva ett snab</w:t>
      </w:r>
      <w:r w:rsidRPr="00EC2A94">
        <w:t>b</w:t>
      </w:r>
      <w:r w:rsidRPr="00EC2A94">
        <w:t>växande företag. Det handlar till viss del om kompetens och erfare</w:t>
      </w:r>
      <w:r w:rsidRPr="00EC2A94">
        <w:t>n</w:t>
      </w:r>
      <w:r w:rsidRPr="00EC2A94">
        <w:t>het. Om entreprenörer som har etablerats och varit framgångsrika har mö</w:t>
      </w:r>
      <w:r w:rsidRPr="00EC2A94">
        <w:t>j</w:t>
      </w:r>
      <w:r w:rsidRPr="00EC2A94">
        <w:t>ligheter att investera i nya företag underlättar det kompetensöverföringen. OECD</w:t>
      </w:r>
      <w:r w:rsidR="007A6FEC" w:rsidRPr="00EC2A94">
        <w:t xml:space="preserve"> menar att vi underskattat betydelsen av </w:t>
      </w:r>
      <w:r w:rsidRPr="00EC2A94">
        <w:t>kvalificerade entreprenörsu</w:t>
      </w:r>
      <w:r w:rsidRPr="00EC2A94">
        <w:t>t</w:t>
      </w:r>
      <w:r w:rsidRPr="00EC2A94">
        <w:t>bildningar</w:t>
      </w:r>
      <w:r w:rsidR="007A6FEC" w:rsidRPr="00EC2A94">
        <w:t xml:space="preserve">. Inte minst i USA har </w:t>
      </w:r>
      <w:r w:rsidRPr="00EC2A94">
        <w:t xml:space="preserve">universitet </w:t>
      </w:r>
      <w:r w:rsidR="007A6FEC" w:rsidRPr="00EC2A94">
        <w:t xml:space="preserve">som </w:t>
      </w:r>
      <w:r w:rsidRPr="00EC2A94">
        <w:t>t.ex. MIT, UCLA och Harvard</w:t>
      </w:r>
      <w:r w:rsidR="007A6FEC" w:rsidRPr="00EC2A94">
        <w:t xml:space="preserve"> spelat en viktig roll</w:t>
      </w:r>
      <w:r w:rsidRPr="00EC2A94">
        <w:t xml:space="preserve">. </w:t>
      </w:r>
      <w:r w:rsidR="00F559D2" w:rsidRPr="00EC2A94">
        <w:t xml:space="preserve">Exempelvis </w:t>
      </w:r>
      <w:r w:rsidRPr="00EC2A94">
        <w:t>svarar t</w:t>
      </w:r>
      <w:r w:rsidR="00E77DE3" w:rsidRPr="00EC2A94">
        <w:t>idigare studenter från Stanford</w:t>
      </w:r>
      <w:r w:rsidRPr="00EC2A94">
        <w:t>s entreprenör</w:t>
      </w:r>
      <w:r w:rsidRPr="00EC2A94">
        <w:t>s</w:t>
      </w:r>
      <w:r w:rsidRPr="00EC2A94">
        <w:t>utbildning för 60</w:t>
      </w:r>
      <w:r w:rsidR="00320C7C" w:rsidRPr="00EC2A94">
        <w:t> procent</w:t>
      </w:r>
      <w:r w:rsidRPr="00EC2A94">
        <w:t xml:space="preserve"> av intjäningen från företag i Silicon Valley (OECD 2005a, 44). Skatterna påverkar inte bara direkt lönsamheten av att bli entr</w:t>
      </w:r>
      <w:r w:rsidRPr="00EC2A94">
        <w:t>e</w:t>
      </w:r>
      <w:r w:rsidRPr="00EC2A94">
        <w:t>prenör, utan också indirekt tillgången på kapital för nya entreprenörer och kompetensöverföringen från redan etablerade föret</w:t>
      </w:r>
      <w:r w:rsidRPr="00EC2A94">
        <w:t>a</w:t>
      </w:r>
      <w:r w:rsidRPr="00EC2A94">
        <w:t xml:space="preserve">gare. </w:t>
      </w:r>
    </w:p>
    <w:p w:rsidR="00A62FA1" w:rsidRPr="00EC2A94" w:rsidRDefault="002764C4" w:rsidP="00D4187A">
      <w:pPr>
        <w:rPr>
          <w:b/>
        </w:rPr>
      </w:pPr>
      <w:bookmarkStart w:id="227" w:name="_Toc134431986"/>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7</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2</w:t>
      </w:r>
      <w:r w:rsidR="008D0DF4" w:rsidRPr="00EC2A94">
        <w:rPr>
          <w:b/>
        </w:rPr>
        <w:fldChar w:fldCharType="end"/>
      </w:r>
      <w:r w:rsidRPr="00EC2A94">
        <w:rPr>
          <w:b/>
        </w:rPr>
        <w:t xml:space="preserve"> </w:t>
      </w:r>
      <w:r w:rsidR="00A62FA1" w:rsidRPr="00EC2A94">
        <w:rPr>
          <w:b/>
        </w:rPr>
        <w:t>Faktorer som påverkar entreprenörsklimatet</w:t>
      </w:r>
      <w:bookmarkEnd w:id="227"/>
    </w:p>
    <w:tbl>
      <w:tblPr>
        <w:tblStyle w:val="Enkeltabell1"/>
        <w:tblW w:w="6691" w:type="dxa"/>
        <w:tblLook w:val="0020" w:firstRow="1" w:lastRow="0" w:firstColumn="0" w:lastColumn="0" w:noHBand="0" w:noVBand="0"/>
      </w:tblPr>
      <w:tblGrid>
        <w:gridCol w:w="1652"/>
        <w:gridCol w:w="1661"/>
        <w:gridCol w:w="1661"/>
        <w:gridCol w:w="1717"/>
      </w:tblGrid>
      <w:tr w:rsidR="00A62FA1" w:rsidRPr="00EC2A94">
        <w:trPr>
          <w:cnfStyle w:val="100000000000" w:firstRow="1" w:lastRow="0" w:firstColumn="0" w:lastColumn="0" w:oddVBand="0" w:evenVBand="0" w:oddHBand="0" w:evenHBand="0" w:firstRowFirstColumn="0" w:firstRowLastColumn="0" w:lastRowFirstColumn="0" w:lastRowLastColumn="0"/>
          <w:cantSplit/>
        </w:trPr>
        <w:tc>
          <w:tcPr>
            <w:tcW w:w="2126" w:type="dxa"/>
            <w:tcBorders>
              <w:top w:val="single" w:sz="4" w:space="0" w:color="auto"/>
            </w:tcBorders>
          </w:tcPr>
          <w:p w:rsidR="00A62FA1" w:rsidRPr="00EC2A94" w:rsidRDefault="00A62FA1" w:rsidP="00D4187A">
            <w:pPr>
              <w:pStyle w:val="Tabelltext"/>
              <w:keepNext/>
              <w:keepLines/>
              <w:spacing w:line="200" w:lineRule="exact"/>
              <w:rPr>
                <w:rFonts w:ascii="Times New Roman" w:hAnsi="Times New Roman"/>
                <w:b/>
                <w:sz w:val="16"/>
                <w:szCs w:val="16"/>
              </w:rPr>
            </w:pPr>
            <w:r w:rsidRPr="00EC2A94">
              <w:rPr>
                <w:rFonts w:ascii="Times New Roman" w:hAnsi="Times New Roman"/>
                <w:b/>
                <w:sz w:val="16"/>
                <w:szCs w:val="16"/>
              </w:rPr>
              <w:t>Tillgång till ko</w:t>
            </w:r>
            <w:r w:rsidRPr="00EC2A94">
              <w:rPr>
                <w:rFonts w:ascii="Times New Roman" w:hAnsi="Times New Roman"/>
                <w:b/>
                <w:sz w:val="16"/>
                <w:szCs w:val="16"/>
              </w:rPr>
              <w:t>m</w:t>
            </w:r>
            <w:r w:rsidRPr="00EC2A94">
              <w:rPr>
                <w:rFonts w:ascii="Times New Roman" w:hAnsi="Times New Roman"/>
                <w:b/>
                <w:sz w:val="16"/>
                <w:szCs w:val="16"/>
              </w:rPr>
              <w:t>petens</w:t>
            </w:r>
          </w:p>
        </w:tc>
        <w:tc>
          <w:tcPr>
            <w:tcW w:w="2126" w:type="dxa"/>
            <w:tcBorders>
              <w:top w:val="single" w:sz="4" w:space="0" w:color="auto"/>
            </w:tcBorders>
          </w:tcPr>
          <w:p w:rsidR="00A62FA1" w:rsidRPr="00EC2A94" w:rsidRDefault="00A62FA1" w:rsidP="00D4187A">
            <w:pPr>
              <w:pStyle w:val="Tabelltext"/>
              <w:keepNext/>
              <w:keepLines/>
              <w:spacing w:line="200" w:lineRule="exact"/>
              <w:rPr>
                <w:rFonts w:ascii="Times New Roman" w:hAnsi="Times New Roman"/>
                <w:b/>
                <w:sz w:val="16"/>
                <w:szCs w:val="16"/>
              </w:rPr>
            </w:pPr>
            <w:r w:rsidRPr="00EC2A94">
              <w:rPr>
                <w:rFonts w:ascii="Times New Roman" w:hAnsi="Times New Roman"/>
                <w:b/>
                <w:sz w:val="16"/>
                <w:szCs w:val="16"/>
              </w:rPr>
              <w:t>Tillgång till kapital</w:t>
            </w:r>
          </w:p>
        </w:tc>
        <w:tc>
          <w:tcPr>
            <w:tcW w:w="2126" w:type="dxa"/>
            <w:tcBorders>
              <w:top w:val="single" w:sz="4" w:space="0" w:color="auto"/>
            </w:tcBorders>
          </w:tcPr>
          <w:p w:rsidR="00A62FA1" w:rsidRPr="00EC2A94" w:rsidRDefault="00A62FA1" w:rsidP="00D4187A">
            <w:pPr>
              <w:pStyle w:val="Tabelltext"/>
              <w:keepNext/>
              <w:keepLines/>
              <w:spacing w:line="200" w:lineRule="exact"/>
              <w:rPr>
                <w:rFonts w:ascii="Times New Roman" w:hAnsi="Times New Roman"/>
                <w:b/>
                <w:sz w:val="16"/>
                <w:szCs w:val="16"/>
              </w:rPr>
            </w:pPr>
            <w:r w:rsidRPr="00EC2A94">
              <w:rPr>
                <w:rFonts w:ascii="Times New Roman" w:hAnsi="Times New Roman"/>
                <w:b/>
                <w:sz w:val="16"/>
                <w:szCs w:val="16"/>
              </w:rPr>
              <w:t>Tillgång till möjli</w:t>
            </w:r>
            <w:r w:rsidRPr="00EC2A94">
              <w:rPr>
                <w:rFonts w:ascii="Times New Roman" w:hAnsi="Times New Roman"/>
                <w:b/>
                <w:sz w:val="16"/>
                <w:szCs w:val="16"/>
              </w:rPr>
              <w:t>g</w:t>
            </w:r>
            <w:r w:rsidRPr="00EC2A94">
              <w:rPr>
                <w:rFonts w:ascii="Times New Roman" w:hAnsi="Times New Roman"/>
                <w:b/>
                <w:sz w:val="16"/>
                <w:szCs w:val="16"/>
              </w:rPr>
              <w:t>heter</w:t>
            </w:r>
          </w:p>
        </w:tc>
        <w:tc>
          <w:tcPr>
            <w:tcW w:w="2126" w:type="dxa"/>
            <w:tcBorders>
              <w:top w:val="single" w:sz="4" w:space="0" w:color="auto"/>
            </w:tcBorders>
          </w:tcPr>
          <w:p w:rsidR="00A62FA1" w:rsidRPr="00EC2A94" w:rsidRDefault="00A62FA1" w:rsidP="00D4187A">
            <w:pPr>
              <w:pStyle w:val="Tabelltext"/>
              <w:keepNext/>
              <w:keepLines/>
              <w:spacing w:line="200" w:lineRule="exact"/>
              <w:rPr>
                <w:rFonts w:ascii="Times New Roman" w:hAnsi="Times New Roman"/>
                <w:b/>
                <w:sz w:val="16"/>
                <w:szCs w:val="16"/>
              </w:rPr>
            </w:pPr>
            <w:r w:rsidRPr="00EC2A94">
              <w:rPr>
                <w:rFonts w:ascii="Times New Roman" w:hAnsi="Times New Roman"/>
                <w:b/>
                <w:sz w:val="16"/>
                <w:szCs w:val="16"/>
              </w:rPr>
              <w:t>Risk/avkastning</w:t>
            </w:r>
          </w:p>
        </w:tc>
      </w:tr>
      <w:tr w:rsidR="00A62FA1" w:rsidRPr="00EC2A94">
        <w:trPr>
          <w:cantSplit/>
        </w:trPr>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Entreprenörs-utbildning</w:t>
            </w:r>
          </w:p>
        </w:tc>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Tillgång till lån och låneg</w:t>
            </w:r>
            <w:r w:rsidRPr="00EC2A94">
              <w:rPr>
                <w:rFonts w:ascii="Times New Roman" w:hAnsi="Times New Roman"/>
                <w:sz w:val="16"/>
                <w:szCs w:val="16"/>
              </w:rPr>
              <w:t>a</w:t>
            </w:r>
            <w:r w:rsidRPr="00EC2A94">
              <w:rPr>
                <w:rFonts w:ascii="Times New Roman" w:hAnsi="Times New Roman"/>
                <w:sz w:val="16"/>
                <w:szCs w:val="16"/>
              </w:rPr>
              <w:t>rantier</w:t>
            </w:r>
          </w:p>
        </w:tc>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Regler för företag</w:t>
            </w:r>
            <w:r w:rsidRPr="00EC2A94">
              <w:rPr>
                <w:rFonts w:ascii="Times New Roman" w:hAnsi="Times New Roman"/>
                <w:sz w:val="16"/>
                <w:szCs w:val="16"/>
              </w:rPr>
              <w:t>s</w:t>
            </w:r>
            <w:r w:rsidRPr="00EC2A94">
              <w:rPr>
                <w:rFonts w:ascii="Times New Roman" w:hAnsi="Times New Roman"/>
                <w:sz w:val="16"/>
                <w:szCs w:val="16"/>
              </w:rPr>
              <w:t>start</w:t>
            </w:r>
          </w:p>
        </w:tc>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Attityder till entrepr</w:t>
            </w:r>
            <w:r w:rsidRPr="00EC2A94">
              <w:rPr>
                <w:rFonts w:ascii="Times New Roman" w:hAnsi="Times New Roman"/>
                <w:sz w:val="16"/>
                <w:szCs w:val="16"/>
              </w:rPr>
              <w:t>e</w:t>
            </w:r>
            <w:r w:rsidRPr="00EC2A94">
              <w:rPr>
                <w:rFonts w:ascii="Times New Roman" w:hAnsi="Times New Roman"/>
                <w:sz w:val="16"/>
                <w:szCs w:val="16"/>
              </w:rPr>
              <w:t>nörskap</w:t>
            </w:r>
          </w:p>
        </w:tc>
      </w:tr>
      <w:tr w:rsidR="00A62FA1" w:rsidRPr="00EC2A94">
        <w:trPr>
          <w:cantSplit/>
        </w:trPr>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Stöd till utbildning, teknik och affär</w:t>
            </w:r>
            <w:r w:rsidRPr="00EC2A94">
              <w:rPr>
                <w:rFonts w:ascii="Times New Roman" w:hAnsi="Times New Roman"/>
                <w:sz w:val="16"/>
                <w:szCs w:val="16"/>
              </w:rPr>
              <w:t>s</w:t>
            </w:r>
            <w:r w:rsidRPr="00EC2A94">
              <w:rPr>
                <w:rFonts w:ascii="Times New Roman" w:hAnsi="Times New Roman"/>
                <w:sz w:val="16"/>
                <w:szCs w:val="16"/>
              </w:rPr>
              <w:t>service</w:t>
            </w:r>
          </w:p>
        </w:tc>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Venture capital</w:t>
            </w:r>
          </w:p>
        </w:tc>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Administrativa förenklin</w:t>
            </w:r>
            <w:r w:rsidRPr="00EC2A94">
              <w:rPr>
                <w:rFonts w:ascii="Times New Roman" w:hAnsi="Times New Roman"/>
                <w:sz w:val="16"/>
                <w:szCs w:val="16"/>
              </w:rPr>
              <w:t>g</w:t>
            </w:r>
            <w:r w:rsidRPr="00EC2A94">
              <w:rPr>
                <w:rFonts w:ascii="Times New Roman" w:hAnsi="Times New Roman"/>
                <w:sz w:val="16"/>
                <w:szCs w:val="16"/>
              </w:rPr>
              <w:t>ar för existerande företag</w:t>
            </w:r>
          </w:p>
        </w:tc>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Konkurslagstiftningen</w:t>
            </w:r>
          </w:p>
        </w:tc>
      </w:tr>
      <w:tr w:rsidR="00A62FA1" w:rsidRPr="00EC2A94">
        <w:trPr>
          <w:cantSplit/>
        </w:trPr>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p>
        </w:tc>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Aktiemarknad</w:t>
            </w:r>
          </w:p>
        </w:tc>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Avreglering av reglerade sektorer</w:t>
            </w:r>
          </w:p>
        </w:tc>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Bolagsskatten</w:t>
            </w:r>
          </w:p>
        </w:tc>
      </w:tr>
      <w:tr w:rsidR="00A62FA1" w:rsidRPr="00EC2A94">
        <w:trPr>
          <w:cantSplit/>
        </w:trPr>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p>
        </w:tc>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Förmögenhetsskatt</w:t>
            </w:r>
          </w:p>
        </w:tc>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Tillgång till intern</w:t>
            </w:r>
            <w:r w:rsidRPr="00EC2A94">
              <w:rPr>
                <w:rFonts w:ascii="Times New Roman" w:hAnsi="Times New Roman"/>
                <w:sz w:val="16"/>
                <w:szCs w:val="16"/>
              </w:rPr>
              <w:t>a</w:t>
            </w:r>
            <w:r w:rsidRPr="00EC2A94">
              <w:rPr>
                <w:rFonts w:ascii="Times New Roman" w:hAnsi="Times New Roman"/>
                <w:sz w:val="16"/>
                <w:szCs w:val="16"/>
              </w:rPr>
              <w:t>tionella marknader</w:t>
            </w:r>
          </w:p>
        </w:tc>
        <w:tc>
          <w:tcPr>
            <w:tcW w:w="2126" w:type="dxa"/>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Inkomst- och kapitalb</w:t>
            </w:r>
            <w:r w:rsidRPr="00EC2A94">
              <w:rPr>
                <w:rFonts w:ascii="Times New Roman" w:hAnsi="Times New Roman"/>
                <w:sz w:val="16"/>
                <w:szCs w:val="16"/>
              </w:rPr>
              <w:t>e</w:t>
            </w:r>
            <w:r w:rsidRPr="00EC2A94">
              <w:rPr>
                <w:rFonts w:ascii="Times New Roman" w:hAnsi="Times New Roman"/>
                <w:sz w:val="16"/>
                <w:szCs w:val="16"/>
              </w:rPr>
              <w:t>skat</w:t>
            </w:r>
            <w:r w:rsidRPr="00EC2A94">
              <w:rPr>
                <w:rFonts w:ascii="Times New Roman" w:hAnsi="Times New Roman"/>
                <w:sz w:val="16"/>
                <w:szCs w:val="16"/>
              </w:rPr>
              <w:t>t</w:t>
            </w:r>
            <w:r w:rsidRPr="00EC2A94">
              <w:rPr>
                <w:rFonts w:ascii="Times New Roman" w:hAnsi="Times New Roman"/>
                <w:sz w:val="16"/>
                <w:szCs w:val="16"/>
              </w:rPr>
              <w:t>ning</w:t>
            </w:r>
          </w:p>
        </w:tc>
      </w:tr>
      <w:tr w:rsidR="00A62FA1" w:rsidRPr="00EC2A94">
        <w:trPr>
          <w:cantSplit/>
        </w:trPr>
        <w:tc>
          <w:tcPr>
            <w:tcW w:w="2126" w:type="dxa"/>
            <w:tcBorders>
              <w:bottom w:val="nil"/>
            </w:tcBorders>
          </w:tcPr>
          <w:p w:rsidR="00A62FA1" w:rsidRPr="00EC2A94" w:rsidRDefault="00A62FA1" w:rsidP="00D4187A">
            <w:pPr>
              <w:pStyle w:val="Tabelltext"/>
              <w:keepNext/>
              <w:keepLines/>
              <w:spacing w:line="200" w:lineRule="exact"/>
              <w:jc w:val="left"/>
              <w:rPr>
                <w:rFonts w:ascii="Times New Roman" w:hAnsi="Times New Roman"/>
                <w:sz w:val="16"/>
                <w:szCs w:val="16"/>
              </w:rPr>
            </w:pPr>
          </w:p>
        </w:tc>
        <w:tc>
          <w:tcPr>
            <w:tcW w:w="2126" w:type="dxa"/>
            <w:tcBorders>
              <w:bottom w:val="nil"/>
            </w:tcBorders>
          </w:tcPr>
          <w:p w:rsidR="00A62FA1" w:rsidRPr="00EC2A94" w:rsidRDefault="00A62FA1" w:rsidP="00D4187A">
            <w:pPr>
              <w:pStyle w:val="Tabelltext"/>
              <w:keepNext/>
              <w:keepLines/>
              <w:spacing w:line="200" w:lineRule="exact"/>
              <w:rPr>
                <w:rFonts w:ascii="Times New Roman" w:hAnsi="Times New Roman"/>
                <w:sz w:val="16"/>
                <w:szCs w:val="16"/>
              </w:rPr>
            </w:pPr>
          </w:p>
        </w:tc>
        <w:tc>
          <w:tcPr>
            <w:tcW w:w="2126" w:type="dxa"/>
            <w:tcBorders>
              <w:bottom w:val="nil"/>
            </w:tcBorders>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Spin-offs från o</w:t>
            </w:r>
            <w:r w:rsidRPr="00EC2A94">
              <w:rPr>
                <w:rFonts w:ascii="Times New Roman" w:hAnsi="Times New Roman"/>
                <w:sz w:val="16"/>
                <w:szCs w:val="16"/>
              </w:rPr>
              <w:t>f</w:t>
            </w:r>
            <w:r w:rsidRPr="00EC2A94">
              <w:rPr>
                <w:rFonts w:ascii="Times New Roman" w:hAnsi="Times New Roman"/>
                <w:sz w:val="16"/>
                <w:szCs w:val="16"/>
              </w:rPr>
              <w:t>fentlig forskning</w:t>
            </w:r>
          </w:p>
        </w:tc>
        <w:tc>
          <w:tcPr>
            <w:tcW w:w="2126" w:type="dxa"/>
            <w:tcBorders>
              <w:bottom w:val="nil"/>
            </w:tcBorders>
          </w:tcPr>
          <w:p w:rsidR="00A62FA1" w:rsidRPr="00EC2A94" w:rsidRDefault="0015461C"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a</w:t>
            </w:r>
            <w:r w:rsidRPr="00EC2A94">
              <w:rPr>
                <w:rFonts w:ascii="Times New Roman" w:hAnsi="Times New Roman"/>
                <w:sz w:val="16"/>
                <w:szCs w:val="16"/>
              </w:rPr>
              <w:noBreakHyphen/>
              <w:t>kassa</w:t>
            </w:r>
          </w:p>
        </w:tc>
      </w:tr>
      <w:tr w:rsidR="00A62FA1" w:rsidRPr="00EC2A94">
        <w:trPr>
          <w:cantSplit/>
        </w:trPr>
        <w:tc>
          <w:tcPr>
            <w:tcW w:w="2126" w:type="dxa"/>
            <w:tcBorders>
              <w:top w:val="nil"/>
              <w:bottom w:val="single" w:sz="4" w:space="0" w:color="auto"/>
            </w:tcBorders>
          </w:tcPr>
          <w:p w:rsidR="00A62FA1" w:rsidRPr="00EC2A94" w:rsidRDefault="00A62FA1" w:rsidP="00D4187A">
            <w:pPr>
              <w:pStyle w:val="Tabelltext"/>
              <w:keepNext/>
              <w:keepLines/>
              <w:spacing w:line="200" w:lineRule="exact"/>
              <w:jc w:val="left"/>
              <w:rPr>
                <w:rFonts w:ascii="Times New Roman" w:hAnsi="Times New Roman"/>
                <w:sz w:val="16"/>
                <w:szCs w:val="16"/>
              </w:rPr>
            </w:pPr>
          </w:p>
        </w:tc>
        <w:tc>
          <w:tcPr>
            <w:tcW w:w="2126" w:type="dxa"/>
            <w:tcBorders>
              <w:top w:val="nil"/>
              <w:bottom w:val="single" w:sz="4" w:space="0" w:color="auto"/>
            </w:tcBorders>
          </w:tcPr>
          <w:p w:rsidR="00A62FA1" w:rsidRPr="00EC2A94" w:rsidRDefault="00A62FA1" w:rsidP="00D4187A">
            <w:pPr>
              <w:pStyle w:val="Tabelltext"/>
              <w:keepNext/>
              <w:keepLines/>
              <w:spacing w:line="200" w:lineRule="exact"/>
              <w:rPr>
                <w:rFonts w:ascii="Times New Roman" w:hAnsi="Times New Roman"/>
                <w:sz w:val="16"/>
                <w:szCs w:val="16"/>
              </w:rPr>
            </w:pPr>
          </w:p>
        </w:tc>
        <w:tc>
          <w:tcPr>
            <w:tcW w:w="2126" w:type="dxa"/>
            <w:tcBorders>
              <w:top w:val="nil"/>
              <w:bottom w:val="single" w:sz="4" w:space="0" w:color="auto"/>
            </w:tcBorders>
          </w:tcPr>
          <w:p w:rsidR="00A62FA1" w:rsidRPr="00EC2A94" w:rsidRDefault="00A62FA1" w:rsidP="00D4187A">
            <w:pPr>
              <w:pStyle w:val="Tabelltext"/>
              <w:keepNext/>
              <w:keepLines/>
              <w:spacing w:line="200" w:lineRule="exact"/>
              <w:rPr>
                <w:rFonts w:ascii="Times New Roman" w:hAnsi="Times New Roman"/>
                <w:sz w:val="16"/>
                <w:szCs w:val="16"/>
              </w:rPr>
            </w:pPr>
          </w:p>
        </w:tc>
        <w:tc>
          <w:tcPr>
            <w:tcW w:w="2126" w:type="dxa"/>
            <w:tcBorders>
              <w:top w:val="nil"/>
              <w:bottom w:val="single" w:sz="4" w:space="0" w:color="auto"/>
            </w:tcBorders>
          </w:tcPr>
          <w:p w:rsidR="00A62FA1" w:rsidRPr="00EC2A94" w:rsidRDefault="00A62FA1" w:rsidP="00D4187A">
            <w:pPr>
              <w:pStyle w:val="Tabelltext"/>
              <w:keepNext/>
              <w:keepLines/>
              <w:spacing w:line="200" w:lineRule="exact"/>
              <w:jc w:val="left"/>
              <w:rPr>
                <w:rFonts w:ascii="Times New Roman" w:hAnsi="Times New Roman"/>
                <w:sz w:val="16"/>
                <w:szCs w:val="16"/>
              </w:rPr>
            </w:pPr>
            <w:r w:rsidRPr="00EC2A94">
              <w:rPr>
                <w:rFonts w:ascii="Times New Roman" w:hAnsi="Times New Roman"/>
                <w:sz w:val="16"/>
                <w:szCs w:val="16"/>
              </w:rPr>
              <w:t>Arbetsrätt</w:t>
            </w:r>
          </w:p>
        </w:tc>
      </w:tr>
    </w:tbl>
    <w:p w:rsidR="00A62FA1" w:rsidRPr="00EC2A94" w:rsidRDefault="005E7007" w:rsidP="00D4187A">
      <w:pPr>
        <w:spacing w:before="0"/>
        <w:rPr>
          <w:sz w:val="16"/>
          <w:szCs w:val="16"/>
        </w:rPr>
      </w:pPr>
      <w:r w:rsidRPr="00EC2A94">
        <w:rPr>
          <w:i/>
          <w:sz w:val="16"/>
          <w:szCs w:val="16"/>
        </w:rPr>
        <w:t>Källa:</w:t>
      </w:r>
      <w:r w:rsidR="00A62FA1" w:rsidRPr="00EC2A94">
        <w:rPr>
          <w:sz w:val="16"/>
          <w:szCs w:val="16"/>
        </w:rPr>
        <w:t xml:space="preserve"> OECD (2005a), s</w:t>
      </w:r>
      <w:r w:rsidR="00E77DE3" w:rsidRPr="00EC2A94">
        <w:rPr>
          <w:sz w:val="16"/>
          <w:szCs w:val="16"/>
        </w:rPr>
        <w:t>.</w:t>
      </w:r>
      <w:r w:rsidR="00A62FA1" w:rsidRPr="00EC2A94">
        <w:rPr>
          <w:sz w:val="16"/>
          <w:szCs w:val="16"/>
        </w:rPr>
        <w:t xml:space="preserve"> 24</w:t>
      </w:r>
      <w:r w:rsidR="00A80DBB" w:rsidRPr="00EC2A94">
        <w:rPr>
          <w:sz w:val="16"/>
          <w:szCs w:val="16"/>
        </w:rPr>
        <w:t>.</w:t>
      </w:r>
    </w:p>
    <w:p w:rsidR="00A62FA1" w:rsidRPr="00EC2A94" w:rsidRDefault="00A62FA1" w:rsidP="00E77DE3">
      <w:r w:rsidRPr="00EC2A94">
        <w:t>På en rad områden har Sverige en politik som avviker från andra industrilä</w:t>
      </w:r>
      <w:r w:rsidRPr="00EC2A94">
        <w:t>n</w:t>
      </w:r>
      <w:r w:rsidRPr="00EC2A94">
        <w:t>der som bidrar till att motverka entreprenörskap (OECD:s rangordning):</w:t>
      </w:r>
    </w:p>
    <w:p w:rsidR="00A62FA1" w:rsidRPr="00EC2A94" w:rsidRDefault="00A62FA1" w:rsidP="00D4187A">
      <w:pPr>
        <w:pStyle w:val="PunktlistaBomb"/>
        <w:tabs>
          <w:tab w:val="clear" w:pos="360"/>
        </w:tabs>
      </w:pPr>
      <w:r w:rsidRPr="00EC2A94">
        <w:t>Värderingsklimatet har inte varit gynnsamt för entreprenörskap och föret</w:t>
      </w:r>
      <w:r w:rsidRPr="00EC2A94">
        <w:t>a</w:t>
      </w:r>
      <w:r w:rsidRPr="00EC2A94">
        <w:t>gare har ofta, inte minst från politiker och myndigheter, möts av neg</w:t>
      </w:r>
      <w:r w:rsidRPr="00EC2A94">
        <w:t>a</w:t>
      </w:r>
      <w:r w:rsidRPr="00EC2A94">
        <w:t xml:space="preserve">tiva attityder. Det </w:t>
      </w:r>
      <w:r w:rsidR="00B757DC" w:rsidRPr="00EC2A94">
        <w:t xml:space="preserve">förefaller ha tagit </w:t>
      </w:r>
      <w:r w:rsidRPr="00EC2A94">
        <w:t>längre tid för insikterna om företagarens och entreprenörskapets betydelse för sysselsättningen att få genomslag i Sverige än andra länder.</w:t>
      </w:r>
    </w:p>
    <w:p w:rsidR="00A62FA1" w:rsidRPr="00EC2A94" w:rsidRDefault="00A62FA1" w:rsidP="00D4187A">
      <w:pPr>
        <w:pStyle w:val="PunktlistaBomb"/>
        <w:tabs>
          <w:tab w:val="clear" w:pos="360"/>
        </w:tabs>
        <w:spacing w:before="0"/>
      </w:pPr>
      <w:r w:rsidRPr="00EC2A94">
        <w:t>Att misslyckas blir ofta kostsamt eftersom regelverket vid konkurser gör att skulder inte avskrivs i samma omfattning som i andra länder och dä</w:t>
      </w:r>
      <w:r w:rsidRPr="00EC2A94">
        <w:t>r</w:t>
      </w:r>
      <w:r w:rsidRPr="00EC2A94">
        <w:t>till är möjligheterna att få inkomsttrygghet från socialförsäkringarna mer b</w:t>
      </w:r>
      <w:r w:rsidRPr="00EC2A94">
        <w:t>e</w:t>
      </w:r>
      <w:r w:rsidRPr="00EC2A94">
        <w:t xml:space="preserve">gränsade för företagare. </w:t>
      </w:r>
    </w:p>
    <w:p w:rsidR="00A62FA1" w:rsidRPr="00EC2A94" w:rsidRDefault="00A62FA1" w:rsidP="00D4187A">
      <w:pPr>
        <w:pStyle w:val="PunktlistaBomb"/>
        <w:tabs>
          <w:tab w:val="clear" w:pos="360"/>
        </w:tabs>
        <w:spacing w:before="0"/>
      </w:pPr>
      <w:r w:rsidRPr="00EC2A94">
        <w:t>Entreprenörsutbildningar är förhållandevis svagt utvecklade i Sverige, både på mer grundläggande nivå och särskilt i mer avancerade former.</w:t>
      </w:r>
    </w:p>
    <w:p w:rsidR="00A62FA1" w:rsidRPr="00EC2A94" w:rsidRDefault="00A62FA1" w:rsidP="00D4187A">
      <w:pPr>
        <w:pStyle w:val="PunktlistaBomb"/>
        <w:tabs>
          <w:tab w:val="clear" w:pos="360"/>
        </w:tabs>
        <w:spacing w:before="0"/>
      </w:pPr>
      <w:r w:rsidRPr="00EC2A94">
        <w:t>Tillgången på kapital begränsas av att det inte förekommer statliga gara</w:t>
      </w:r>
      <w:r w:rsidRPr="00EC2A94">
        <w:t>n</w:t>
      </w:r>
      <w:r w:rsidRPr="00EC2A94">
        <w:t>tier för lån till företagsamhet under uppstart</w:t>
      </w:r>
      <w:r w:rsidR="00E77DE3" w:rsidRPr="00EC2A94">
        <w:t>s</w:t>
      </w:r>
      <w:r w:rsidRPr="00EC2A94">
        <w:t>skedet i samma omfattning som i andra länder.</w:t>
      </w:r>
    </w:p>
    <w:p w:rsidR="00A62FA1" w:rsidRPr="00EC2A94" w:rsidRDefault="00A62FA1" w:rsidP="00D4187A">
      <w:pPr>
        <w:pStyle w:val="PunktlistaBomb"/>
        <w:tabs>
          <w:tab w:val="clear" w:pos="360"/>
        </w:tabs>
        <w:spacing w:before="0"/>
      </w:pPr>
      <w:r w:rsidRPr="00EC2A94">
        <w:t>Beskattningen på inkomster från arbete och kapital är hög i Sverige och därtill kommer en hög förmögenhet</w:t>
      </w:r>
      <w:r w:rsidR="00E77DE3" w:rsidRPr="00EC2A94">
        <w:t>s</w:t>
      </w:r>
      <w:r w:rsidRPr="00EC2A94">
        <w:t>skatt. Avkastningen på entreprenör</w:t>
      </w:r>
      <w:r w:rsidR="00A80DBB" w:rsidRPr="00EC2A94">
        <w:softHyphen/>
      </w:r>
      <w:r w:rsidRPr="00EC2A94">
        <w:t>skap försvagas därmed och därtill begränsas tillgången till riskvilligt kap</w:t>
      </w:r>
      <w:r w:rsidRPr="00EC2A94">
        <w:t>i</w:t>
      </w:r>
      <w:r w:rsidRPr="00EC2A94">
        <w:t xml:space="preserve">tal. </w:t>
      </w:r>
    </w:p>
    <w:p w:rsidR="00A62FA1" w:rsidRPr="00EC2A94" w:rsidRDefault="00A62FA1" w:rsidP="00D4187A">
      <w:pPr>
        <w:pStyle w:val="PunktlistaBomb"/>
        <w:tabs>
          <w:tab w:val="clear" w:pos="360"/>
        </w:tabs>
        <w:spacing w:before="0"/>
      </w:pPr>
      <w:r w:rsidRPr="00EC2A94">
        <w:t>Offentlig dominans inom viktiga sektorer, bl.a. sjukvård, omsorg och u</w:t>
      </w:r>
      <w:r w:rsidRPr="00EC2A94">
        <w:t>t</w:t>
      </w:r>
      <w:r w:rsidRPr="00EC2A94">
        <w:t>bildningssystemet</w:t>
      </w:r>
      <w:r w:rsidR="00E77DE3" w:rsidRPr="00EC2A94">
        <w:t>,</w:t>
      </w:r>
      <w:r w:rsidRPr="00EC2A94">
        <w:t xml:space="preserve"> motverkar särskilt kvinnors entreprenörskap. Höga skattekilar motverkar företagande inom vissa delar av tjänstesektorn. Den statliga företagssektorn är omfattande.</w:t>
      </w:r>
    </w:p>
    <w:p w:rsidR="00A62FA1" w:rsidRPr="00EC2A94" w:rsidRDefault="00A62FA1" w:rsidP="00D4187A">
      <w:pPr>
        <w:pStyle w:val="PunktlistaBomb"/>
        <w:tabs>
          <w:tab w:val="clear" w:pos="360"/>
        </w:tabs>
        <w:spacing w:before="0"/>
      </w:pPr>
      <w:r w:rsidRPr="00EC2A94">
        <w:t>Regelbördan på nystartade och existerande företag är omfattande. Även om det är förhållandevis lätt att starta företag är regelverket omfattande, komplext och betungande för små företag.</w:t>
      </w:r>
    </w:p>
    <w:p w:rsidR="00A62FA1" w:rsidRPr="00EC2A94" w:rsidRDefault="00A62FA1" w:rsidP="00D4187A">
      <w:r w:rsidRPr="00EC2A94">
        <w:t>En politik som syftar till att öka sysselsättningen måste inriktas på att förbät</w:t>
      </w:r>
      <w:r w:rsidRPr="00EC2A94">
        <w:t>t</w:t>
      </w:r>
      <w:r w:rsidRPr="00EC2A94">
        <w:t>ra entreprenörsklimatet och villkoren för snabbväxande företag. Allians för Sverige har presenterat en rad förslag, inte minst i arbetsgruppsrapport</w:t>
      </w:r>
      <w:r w:rsidR="00980A40" w:rsidRPr="00EC2A94">
        <w:t>en</w:t>
      </w:r>
      <w:r w:rsidRPr="00EC2A94">
        <w:t xml:space="preserve"> </w:t>
      </w:r>
      <w:r w:rsidR="00517EB2" w:rsidRPr="00EC2A94">
        <w:t>”</w:t>
      </w:r>
      <w:r w:rsidRPr="00EC2A94">
        <w:t>En rivstart för Sverige – för nya företag och jobb</w:t>
      </w:r>
      <w:r w:rsidR="00517EB2" w:rsidRPr="00EC2A94">
        <w:t>”</w:t>
      </w:r>
      <w:r w:rsidRPr="00EC2A94">
        <w:t xml:space="preserve">. </w:t>
      </w:r>
    </w:p>
    <w:p w:rsidR="00A62FA1" w:rsidRPr="00EC2A94" w:rsidRDefault="00A62FA1" w:rsidP="00D4187A">
      <w:pPr>
        <w:pStyle w:val="PunktlistaBomb"/>
        <w:tabs>
          <w:tab w:val="clear" w:pos="360"/>
        </w:tabs>
      </w:pPr>
      <w:r w:rsidRPr="00EC2A94">
        <w:t>Förmögenhetsskatten skall avskaffas och beskattningen av fåmansbolag förbättras.</w:t>
      </w:r>
    </w:p>
    <w:p w:rsidR="00A62FA1" w:rsidRPr="00EC2A94" w:rsidRDefault="00A62FA1" w:rsidP="00D4187A">
      <w:pPr>
        <w:pStyle w:val="PunktlistaBomb"/>
        <w:tabs>
          <w:tab w:val="clear" w:pos="360"/>
        </w:tabs>
        <w:spacing w:before="0"/>
      </w:pPr>
      <w:r w:rsidRPr="00EC2A94">
        <w:t xml:space="preserve">Tillgången på riskkapital för små och snabbväxande företag förbättras genom att förmånsrätten vid konkurser återställs så att bankerna vågar låna ut. Vi vill också införa statliga garantier för tillväxtlån och skapa ett nytt </w:t>
      </w:r>
      <w:r w:rsidR="00517EB2" w:rsidRPr="00EC2A94">
        <w:t>”</w:t>
      </w:r>
      <w:r w:rsidRPr="00EC2A94">
        <w:t>starta-eget</w:t>
      </w:r>
      <w:r w:rsidR="00517EB2" w:rsidRPr="00EC2A94">
        <w:t>”</w:t>
      </w:r>
      <w:r w:rsidRPr="00EC2A94">
        <w:t>-sparande. Möjligheter till uppskjuten reavinstbeskat</w:t>
      </w:r>
      <w:r w:rsidRPr="00EC2A94">
        <w:t>t</w:t>
      </w:r>
      <w:r w:rsidRPr="00EC2A94">
        <w:t>ning för delägare i fåmansaktiebolag som säljer ett företag införs också. Uppskov ges för reavinster om vinsten investeras i ett nytt onoterat för</w:t>
      </w:r>
      <w:r w:rsidRPr="00EC2A94">
        <w:t>e</w:t>
      </w:r>
      <w:r w:rsidRPr="00EC2A94">
        <w:t>tag.</w:t>
      </w:r>
    </w:p>
    <w:p w:rsidR="00A62FA1" w:rsidRPr="00EC2A94" w:rsidRDefault="00A62FA1" w:rsidP="00D4187A">
      <w:pPr>
        <w:pStyle w:val="PunktlistaBomb"/>
        <w:tabs>
          <w:tab w:val="clear" w:pos="360"/>
        </w:tabs>
        <w:spacing w:before="0"/>
      </w:pPr>
      <w:r w:rsidRPr="00EC2A94">
        <w:t>Möjligheterna till tillväxt i hela landet skall tas till vara, med satsningar på infrastruktur och lokalt självbestämmande.</w:t>
      </w:r>
    </w:p>
    <w:p w:rsidR="00A62FA1" w:rsidRPr="00EC2A94" w:rsidRDefault="00A62FA1" w:rsidP="00D4187A">
      <w:pPr>
        <w:pStyle w:val="PunktlistaBomb"/>
        <w:tabs>
          <w:tab w:val="clear" w:pos="360"/>
        </w:tabs>
        <w:spacing w:before="0"/>
      </w:pPr>
      <w:r w:rsidRPr="00EC2A94">
        <w:t>Allians för Sverige vill dessutom öppna nya marknader för företagsa</w:t>
      </w:r>
      <w:r w:rsidRPr="00EC2A94">
        <w:t>m</w:t>
      </w:r>
      <w:r w:rsidRPr="00EC2A94">
        <w:t>het genom att införa skattereduktion för hushållstjänster, möjliggöra ökad va</w:t>
      </w:r>
      <w:r w:rsidRPr="00EC2A94">
        <w:t>l</w:t>
      </w:r>
      <w:r w:rsidRPr="00EC2A94">
        <w:t>frihet i barnomsorgen och sjukvården och ta bort onödiga r</w:t>
      </w:r>
      <w:r w:rsidRPr="00EC2A94">
        <w:t>e</w:t>
      </w:r>
      <w:r w:rsidRPr="00EC2A94">
        <w:t xml:space="preserve">gleringar. </w:t>
      </w:r>
    </w:p>
    <w:p w:rsidR="00A62FA1" w:rsidRPr="00EC2A94" w:rsidRDefault="00A62FA1" w:rsidP="00D4187A">
      <w:r w:rsidRPr="00EC2A94">
        <w:t>Moderaterna har, inom ramen för den s.k. 300 000-grupp</w:t>
      </w:r>
      <w:r w:rsidR="002764C4" w:rsidRPr="00EC2A94">
        <w:t>en</w:t>
      </w:r>
      <w:r w:rsidRPr="00EC2A94">
        <w:t>, bedrivit ett o</w:t>
      </w:r>
      <w:r w:rsidRPr="00EC2A94">
        <w:t>m</w:t>
      </w:r>
      <w:r w:rsidRPr="00EC2A94">
        <w:t>fattande arbete för att utveckla en rad nya förslag för att ytterligare fö</w:t>
      </w:r>
      <w:r w:rsidRPr="00EC2A94">
        <w:t>r</w:t>
      </w:r>
      <w:r w:rsidRPr="00EC2A94">
        <w:t>bättra företagsklimatet och förbättra förutsättningar för fler jobb i växande för</w:t>
      </w:r>
      <w:r w:rsidRPr="00EC2A94">
        <w:t>e</w:t>
      </w:r>
      <w:r w:rsidRPr="00EC2A94">
        <w:t>tag. Det rör bl.a. områden som konkurslagstiftning, innovationssystem, entrepr</w:t>
      </w:r>
      <w:r w:rsidRPr="00EC2A94">
        <w:t>e</w:t>
      </w:r>
      <w:r w:rsidRPr="00EC2A94">
        <w:t>nörsutbildning, ka</w:t>
      </w:r>
      <w:r w:rsidR="00E77DE3" w:rsidRPr="00EC2A94">
        <w:t>pitalförsörjning, avregleringar</w:t>
      </w:r>
      <w:r w:rsidRPr="00EC2A94">
        <w:t xml:space="preserve"> och anpassning av de offen</w:t>
      </w:r>
      <w:r w:rsidRPr="00EC2A94">
        <w:t>t</w:t>
      </w:r>
      <w:r w:rsidRPr="00EC2A94">
        <w:t>liga trygghetssystemen till entreprenörers särskilda villkor. De viktiga</w:t>
      </w:r>
      <w:r w:rsidRPr="00EC2A94">
        <w:t>s</w:t>
      </w:r>
      <w:r w:rsidRPr="00EC2A94">
        <w:t>te förslagen presenteras i de kommande avsnitten.</w:t>
      </w:r>
    </w:p>
    <w:p w:rsidR="00A62FA1" w:rsidRPr="00EC2A94" w:rsidRDefault="00A62FA1" w:rsidP="002764C4">
      <w:pPr>
        <w:pStyle w:val="Rubrik2"/>
      </w:pPr>
      <w:bookmarkStart w:id="228" w:name="_Toc132598160"/>
      <w:bookmarkStart w:id="229" w:name="_Toc132621309"/>
      <w:bookmarkStart w:id="230" w:name="_Toc132622074"/>
      <w:bookmarkStart w:id="231" w:name="_Toc132633992"/>
      <w:bookmarkStart w:id="232" w:name="_Toc132634116"/>
      <w:bookmarkStart w:id="233" w:name="_Toc132764807"/>
      <w:bookmarkStart w:id="234" w:name="_Toc132765533"/>
      <w:bookmarkStart w:id="235" w:name="_Toc132968495"/>
      <w:bookmarkStart w:id="236" w:name="_Toc133295272"/>
      <w:bookmarkStart w:id="237" w:name="_Toc133472635"/>
      <w:bookmarkStart w:id="238" w:name="_Toc133635421"/>
      <w:bookmarkStart w:id="239" w:name="_Toc133655676"/>
      <w:bookmarkStart w:id="240" w:name="_Toc135443551"/>
      <w:r w:rsidRPr="00EC2A94">
        <w:t>Insolvensrätten för tillväxt och sysselsättning</w:t>
      </w:r>
      <w:bookmarkEnd w:id="228"/>
      <w:bookmarkEnd w:id="229"/>
      <w:bookmarkEnd w:id="230"/>
      <w:bookmarkEnd w:id="231"/>
      <w:bookmarkEnd w:id="232"/>
      <w:bookmarkEnd w:id="233"/>
      <w:bookmarkEnd w:id="234"/>
      <w:bookmarkEnd w:id="235"/>
      <w:bookmarkEnd w:id="236"/>
      <w:bookmarkEnd w:id="237"/>
      <w:bookmarkEnd w:id="238"/>
      <w:bookmarkEnd w:id="239"/>
      <w:bookmarkEnd w:id="240"/>
    </w:p>
    <w:p w:rsidR="00A62FA1" w:rsidRPr="00EC2A94" w:rsidRDefault="00A62FA1" w:rsidP="002313EF">
      <w:pPr>
        <w:pStyle w:val="Rubrik3"/>
        <w:spacing w:before="120"/>
      </w:pPr>
      <w:bookmarkStart w:id="241" w:name="_Toc132598161"/>
      <w:bookmarkStart w:id="242" w:name="_Toc132621310"/>
      <w:bookmarkStart w:id="243" w:name="_Toc132622075"/>
      <w:bookmarkStart w:id="244" w:name="_Toc132633993"/>
      <w:bookmarkStart w:id="245" w:name="_Toc132634117"/>
      <w:bookmarkStart w:id="246" w:name="_Toc132764808"/>
      <w:bookmarkStart w:id="247" w:name="_Toc132765534"/>
      <w:bookmarkStart w:id="248" w:name="_Toc132968496"/>
      <w:bookmarkStart w:id="249" w:name="_Toc133295273"/>
      <w:bookmarkStart w:id="250" w:name="_Toc133472636"/>
      <w:bookmarkStart w:id="251" w:name="_Toc133635422"/>
      <w:bookmarkStart w:id="252" w:name="_Toc133655677"/>
      <w:bookmarkStart w:id="253" w:name="_Toc135443552"/>
      <w:r w:rsidRPr="00EC2A94">
        <w:t>Att misslyckas och få en andra chans</w:t>
      </w:r>
      <w:bookmarkEnd w:id="241"/>
      <w:bookmarkEnd w:id="242"/>
      <w:bookmarkEnd w:id="243"/>
      <w:bookmarkEnd w:id="244"/>
      <w:bookmarkEnd w:id="245"/>
      <w:bookmarkEnd w:id="246"/>
      <w:bookmarkEnd w:id="247"/>
      <w:bookmarkEnd w:id="248"/>
      <w:bookmarkEnd w:id="249"/>
      <w:bookmarkEnd w:id="250"/>
      <w:bookmarkEnd w:id="251"/>
      <w:bookmarkEnd w:id="252"/>
      <w:bookmarkEnd w:id="253"/>
    </w:p>
    <w:p w:rsidR="00A62FA1" w:rsidRPr="00EC2A94" w:rsidRDefault="00A62FA1" w:rsidP="00A62FA1">
      <w:r w:rsidRPr="00EC2A94">
        <w:t>OECD:s studier tyder på att obeståndsrätten är en av de mest centrala entr</w:t>
      </w:r>
      <w:r w:rsidRPr="00EC2A94">
        <w:t>e</w:t>
      </w:r>
      <w:r w:rsidRPr="00EC2A94">
        <w:t>prenörs- och tillväxtfrågorna (OECD 2005a). Skälet är att utformningen av regler kring konkurser och företagsrekonstruktioner har stor betydelse för hur många nya företag som startas. Dels påverkas kostnaden för att mis</w:t>
      </w:r>
      <w:r w:rsidRPr="00EC2A94">
        <w:t>s</w:t>
      </w:r>
      <w:r w:rsidRPr="00EC2A94">
        <w:t>lyckas, vilket direkt inverkar på viljan att ta risker. Dels påverkas möjligh</w:t>
      </w:r>
      <w:r w:rsidRPr="00EC2A94">
        <w:t>e</w:t>
      </w:r>
      <w:r w:rsidRPr="00EC2A94">
        <w:t>ten att få en andra chans efter en konkurs. Ett flertal studier pekar på att de erfarenheter en företagare får genom ett misslyckande kan öka möjlighete</w:t>
      </w:r>
      <w:r w:rsidRPr="00EC2A94">
        <w:t>r</w:t>
      </w:r>
      <w:r w:rsidRPr="00EC2A94">
        <w:t xml:space="preserve">na att lyckas i framtiden. Företag som startas av företagare som </w:t>
      </w:r>
      <w:r w:rsidR="00517EB2" w:rsidRPr="00EC2A94">
        <w:t>”</w:t>
      </w:r>
      <w:r w:rsidRPr="00EC2A94">
        <w:t>startat om</w:t>
      </w:r>
      <w:r w:rsidR="00517EB2" w:rsidRPr="00EC2A94">
        <w:t>”</w:t>
      </w:r>
      <w:r w:rsidRPr="00EC2A94">
        <w:t xml:space="preserve"> tenderar att växa snabbare och generera fler jobb än andra företag (OECD 2005a). Efte</w:t>
      </w:r>
      <w:r w:rsidRPr="00EC2A94">
        <w:t>r</w:t>
      </w:r>
      <w:r w:rsidRPr="00EC2A94">
        <w:t>som Sverige i flera avseenden har en insolvensrätt som har negativa effekter på entreprenörskap, medan andra länder genomför refo</w:t>
      </w:r>
      <w:r w:rsidRPr="00EC2A94">
        <w:t>r</w:t>
      </w:r>
      <w:r w:rsidRPr="00EC2A94">
        <w:t>mer, är det rimligt att tro att åtgärder inom detta område kan ge betydande sysselsättningseffekter.</w:t>
      </w:r>
    </w:p>
    <w:p w:rsidR="00A62FA1" w:rsidRPr="00EC2A94" w:rsidRDefault="00A62FA1" w:rsidP="00A62FA1">
      <w:pPr>
        <w:pStyle w:val="Normaltindrag"/>
      </w:pPr>
      <w:r w:rsidRPr="00EC2A94">
        <w:t>Obeståndsrätt handlar om att väga olika intressen mot varandra. Borgen</w:t>
      </w:r>
      <w:r w:rsidRPr="00EC2A94">
        <w:t>ä</w:t>
      </w:r>
      <w:r w:rsidRPr="00EC2A94">
        <w:t>rernas intressen måste å ena sidan skyddas, men å andra sidan måste en för</w:t>
      </w:r>
      <w:r w:rsidRPr="00EC2A94">
        <w:t>e</w:t>
      </w:r>
      <w:r w:rsidRPr="00EC2A94">
        <w:t>tagare som misslyckats på grund av felbedömningar eller olyckliga omstä</w:t>
      </w:r>
      <w:r w:rsidRPr="00EC2A94">
        <w:t>n</w:t>
      </w:r>
      <w:r w:rsidRPr="00EC2A94">
        <w:t>digheter ges en ny chans. En ny chans skall vara förbehållen ärliga entrepr</w:t>
      </w:r>
      <w:r w:rsidRPr="00EC2A94">
        <w:t>e</w:t>
      </w:r>
      <w:r w:rsidRPr="00EC2A94">
        <w:t>nörer som misslyckats, medan personer som förfarit oredligt eller brottsligt inte skall tillåtas missbruka konkursinstitutet för att slippa uppfylla sina å</w:t>
      </w:r>
      <w:r w:rsidR="00980A40" w:rsidRPr="00EC2A94">
        <w:t>t</w:t>
      </w:r>
      <w:r w:rsidR="00980A40" w:rsidRPr="00EC2A94">
        <w:t>a</w:t>
      </w:r>
      <w:r w:rsidRPr="00EC2A94">
        <w:t>ganden (OECD 2005a).</w:t>
      </w:r>
    </w:p>
    <w:p w:rsidR="00A62FA1" w:rsidRPr="00EC2A94" w:rsidRDefault="00A62FA1" w:rsidP="00A62FA1">
      <w:pPr>
        <w:pStyle w:val="Normaltindrag"/>
      </w:pPr>
      <w:r w:rsidRPr="00EC2A94">
        <w:t>Skälet till att det är viktigt att ärliga entreprenörer som misslyckats skall kunna få en andra chans är inte endast att det på ett mänskligt plan är ri</w:t>
      </w:r>
      <w:r w:rsidRPr="00EC2A94">
        <w:t>m</w:t>
      </w:r>
      <w:r w:rsidRPr="00EC2A94">
        <w:t>ligt, utan också att entreprenörer gör stor nytta för det övriga samhället. De skapar sysselsättning, har avgörande betydelse för att nya tekniska idéer kommersi</w:t>
      </w:r>
      <w:r w:rsidRPr="00EC2A94">
        <w:t>a</w:t>
      </w:r>
      <w:r w:rsidRPr="00EC2A94">
        <w:t>liseras och för att nya produkter eller tjänster skall nå markn</w:t>
      </w:r>
      <w:r w:rsidRPr="00EC2A94">
        <w:t>a</w:t>
      </w:r>
      <w:r w:rsidRPr="00EC2A94">
        <w:t>den. En särskild typ av entreprenör är den s.k. serieentreprenören, som har en särskild talang för att starta företag. Serieentreprenörer är viktiga för tillväxt och jobbsk</w:t>
      </w:r>
      <w:r w:rsidRPr="00EC2A94">
        <w:t>a</w:t>
      </w:r>
      <w:r w:rsidRPr="00EC2A94">
        <w:t>pande just eftersom de driver upp ett stort antal nya företag, som ofta växer snabbt. Nästan oundvikligen kommer dock en serieentreprenör också att n</w:t>
      </w:r>
      <w:r w:rsidRPr="00EC2A94">
        <w:t>å</w:t>
      </w:r>
      <w:r w:rsidRPr="00EC2A94">
        <w:t>gon gång misslyckas. Om då möjligheten att komma igen är för begränsad går samhället miste om alla de framtida företag som denna entreprenör skulle ha kunnat ge upphov till.</w:t>
      </w:r>
    </w:p>
    <w:p w:rsidR="00A62FA1" w:rsidRPr="00EC2A94" w:rsidRDefault="00A62FA1" w:rsidP="00A62FA1">
      <w:pPr>
        <w:pStyle w:val="Normaltindrag"/>
      </w:pPr>
      <w:r w:rsidRPr="00EC2A94">
        <w:t xml:space="preserve">En väl utformad obeståndsrätt kännetecknas av att </w:t>
      </w:r>
      <w:r w:rsidR="00517EB2" w:rsidRPr="00EC2A94">
        <w:t>”</w:t>
      </w:r>
      <w:r w:rsidRPr="00EC2A94">
        <w:t>rätt</w:t>
      </w:r>
      <w:r w:rsidR="00517EB2" w:rsidRPr="00EC2A94">
        <w:t>”</w:t>
      </w:r>
      <w:r w:rsidRPr="00EC2A94">
        <w:t xml:space="preserve"> företag tvingas i konkurs. Företag skall inte tvingas i konkurs i onödan, </w:t>
      </w:r>
      <w:r w:rsidR="00C402F9" w:rsidRPr="00EC2A94">
        <w:rPr>
          <w:snapToGrid w:val="0"/>
        </w:rPr>
        <w:t>t.ex.</w:t>
      </w:r>
      <w:r w:rsidRPr="00EC2A94">
        <w:rPr>
          <w:snapToGrid w:val="0"/>
        </w:rPr>
        <w:t xml:space="preserve"> på grund</w:t>
      </w:r>
      <w:r w:rsidRPr="00EC2A94">
        <w:t xml:space="preserve"> av til</w:t>
      </w:r>
      <w:r w:rsidRPr="00EC2A94">
        <w:t>l</w:t>
      </w:r>
      <w:r w:rsidRPr="00EC2A94">
        <w:t>fälliga likviditetsproblem. Däremot skall ett företag där nuvärdet av fra</w:t>
      </w:r>
      <w:r w:rsidRPr="00EC2A94">
        <w:t>m</w:t>
      </w:r>
      <w:r w:rsidRPr="00EC2A94">
        <w:t xml:space="preserve">tida nettointäkter är negativt inte drivas vidare. Skälet till att ett företag kommer på obestånd kan vara olikartade. Ibland är rörelsen sund, medan företagets finansieringsbörda är för tung. Det kan </w:t>
      </w:r>
      <w:r w:rsidRPr="00EC2A94">
        <w:rPr>
          <w:snapToGrid w:val="0"/>
        </w:rPr>
        <w:t>t.ex.</w:t>
      </w:r>
      <w:r w:rsidRPr="00EC2A94">
        <w:t xml:space="preserve"> inträffa om företaget gjort mis</w:t>
      </w:r>
      <w:r w:rsidRPr="00EC2A94">
        <w:t>s</w:t>
      </w:r>
      <w:r w:rsidRPr="00EC2A94">
        <w:t xml:space="preserve">lyckade investeringar, just avvecklat en olönsam verksamhet, eller drabbats av negativa engångshändelser, medan verksamheten trots detta tjänar pengar. Ibland kan också delar av ett företag vara livskraftiga. En väl fungerande obeståndsrätt skall tillhandahålla ett ramverk för att rekonstruera i grunden sunda företag, genom att </w:t>
      </w:r>
      <w:r w:rsidRPr="00EC2A94">
        <w:rPr>
          <w:snapToGrid w:val="0"/>
        </w:rPr>
        <w:t>t</w:t>
      </w:r>
      <w:r w:rsidR="00980A40" w:rsidRPr="00EC2A94">
        <w:rPr>
          <w:snapToGrid w:val="0"/>
        </w:rPr>
        <w:t>.</w:t>
      </w:r>
      <w:r w:rsidRPr="00EC2A94">
        <w:rPr>
          <w:snapToGrid w:val="0"/>
        </w:rPr>
        <w:t>ex</w:t>
      </w:r>
      <w:r w:rsidR="00980A40" w:rsidRPr="00EC2A94">
        <w:rPr>
          <w:snapToGrid w:val="0"/>
        </w:rPr>
        <w:t>.</w:t>
      </w:r>
      <w:r w:rsidRPr="00EC2A94">
        <w:t xml:space="preserve"> omförhandla lån, eller genom att avveckla olönsamma delar. Obeståndsrätten måste alltså dels förmå skilja ut de företag som bör gå i konkurs, dels skilja på de företag på obestånd som skall reko</w:t>
      </w:r>
      <w:r w:rsidRPr="00EC2A94">
        <w:t>n</w:t>
      </w:r>
      <w:r w:rsidRPr="00EC2A94">
        <w:t>strueras och dem som skall avvecklas.</w:t>
      </w:r>
    </w:p>
    <w:p w:rsidR="00A62FA1" w:rsidRPr="00EC2A94" w:rsidRDefault="00A62FA1" w:rsidP="002764C4">
      <w:pPr>
        <w:pStyle w:val="Rubrik3"/>
      </w:pPr>
      <w:bookmarkStart w:id="254" w:name="_Toc132598162"/>
      <w:bookmarkStart w:id="255" w:name="_Toc132621311"/>
      <w:bookmarkStart w:id="256" w:name="_Toc132622076"/>
      <w:bookmarkStart w:id="257" w:name="_Toc132633994"/>
      <w:bookmarkStart w:id="258" w:name="_Toc132634118"/>
      <w:bookmarkStart w:id="259" w:name="_Toc132764809"/>
      <w:bookmarkStart w:id="260" w:name="_Toc132765535"/>
      <w:bookmarkStart w:id="261" w:name="_Toc132968497"/>
      <w:bookmarkStart w:id="262" w:name="_Toc133295274"/>
      <w:bookmarkStart w:id="263" w:name="_Toc133472637"/>
      <w:bookmarkStart w:id="264" w:name="_Toc133635423"/>
      <w:bookmarkStart w:id="265" w:name="_Toc133655678"/>
      <w:bookmarkStart w:id="266" w:name="_Toc135443553"/>
      <w:r w:rsidRPr="00EC2A94">
        <w:t>Insolvens, kreditmarknaden och ekonomiska brott</w:t>
      </w:r>
      <w:bookmarkEnd w:id="254"/>
      <w:bookmarkEnd w:id="255"/>
      <w:bookmarkEnd w:id="256"/>
      <w:bookmarkEnd w:id="257"/>
      <w:bookmarkEnd w:id="258"/>
      <w:bookmarkEnd w:id="259"/>
      <w:bookmarkEnd w:id="260"/>
      <w:bookmarkEnd w:id="261"/>
      <w:bookmarkEnd w:id="262"/>
      <w:bookmarkEnd w:id="263"/>
      <w:bookmarkEnd w:id="264"/>
      <w:bookmarkEnd w:id="265"/>
      <w:bookmarkEnd w:id="266"/>
    </w:p>
    <w:p w:rsidR="00A62FA1" w:rsidRPr="00EC2A94" w:rsidRDefault="00A62FA1" w:rsidP="00A62FA1">
      <w:r w:rsidRPr="00EC2A94">
        <w:t>Samtidigt som insolvensrätten självfallet är viktig för företag som hamnar i ekonomiska svårigheter kan regler kring konkurser och rekonstruktioner även påverka villkoren för företag som inte är insolventa. De villkor som gäller vid en konkurs påverkar företagares villighet att ta risker. Enkelt uttryckt kan man säga att om en företagare slipper för lätt undan vid en konkurs finns frestelsen att ta onödigt stora risker, medan för hårda villkor kan verka hämmande på viljan att våga satsa. Indirekt påverkas därigenom näringslivets kapitalfö</w:t>
      </w:r>
      <w:r w:rsidRPr="00EC2A94">
        <w:t>r</w:t>
      </w:r>
      <w:r w:rsidRPr="00EC2A94">
        <w:t>sörjning. Om det är för lätt för en gäldenär att genom en konkurs eller på annat vis slippa fullgöra sin betalningsskyldighet minskar givetvis möjligh</w:t>
      </w:r>
      <w:r w:rsidRPr="00EC2A94">
        <w:t>e</w:t>
      </w:r>
      <w:r w:rsidRPr="00EC2A94">
        <w:t>terna för företag att få lån. Samtidigt kan för hårda villkor vid en konkurs öka bankernas utsatthet för risk</w:t>
      </w:r>
      <w:r w:rsidR="00E77DE3" w:rsidRPr="00EC2A94">
        <w:t>,</w:t>
      </w:r>
      <w:r w:rsidRPr="00EC2A94">
        <w:t xml:space="preserve"> eftersom en föret</w:t>
      </w:r>
      <w:r w:rsidRPr="00EC2A94">
        <w:t>a</w:t>
      </w:r>
      <w:r w:rsidRPr="00EC2A94">
        <w:t>gare kan frestas att driva ett insolvent bolag för länge, i hopp om att rädda sig undan konkurs. Detta kan i sin tur få återverkningar på möjligheten för ett företag att få kredit.</w:t>
      </w:r>
    </w:p>
    <w:p w:rsidR="00A62FA1" w:rsidRPr="00EC2A94" w:rsidRDefault="00A62FA1" w:rsidP="00A62FA1">
      <w:pPr>
        <w:pStyle w:val="Normaltindrag"/>
      </w:pPr>
      <w:r w:rsidRPr="00EC2A94">
        <w:t>Regelverket kring konkurser och rekonstruktioner måste också vara utfo</w:t>
      </w:r>
      <w:r w:rsidRPr="00EC2A94">
        <w:t>r</w:t>
      </w:r>
      <w:r w:rsidRPr="00EC2A94">
        <w:t xml:space="preserve">mat så att risken för missbruk </w:t>
      </w:r>
      <w:r w:rsidR="005149F3" w:rsidRPr="00EC2A94">
        <w:t>och dålig betalningsmoral motverkas</w:t>
      </w:r>
      <w:r w:rsidRPr="00EC2A94">
        <w:t>. Ekon</w:t>
      </w:r>
      <w:r w:rsidRPr="00EC2A94">
        <w:t>o</w:t>
      </w:r>
      <w:r w:rsidRPr="00EC2A94">
        <w:t>miska brottslingar skall i möjligaste mån hindras från att använda konkursi</w:t>
      </w:r>
      <w:r w:rsidRPr="00EC2A94">
        <w:t>n</w:t>
      </w:r>
      <w:r w:rsidRPr="00EC2A94">
        <w:t>stitutet för att smita undan betalningsansvar. Väl fungerande brottsbekäm</w:t>
      </w:r>
      <w:r w:rsidRPr="00EC2A94">
        <w:t>p</w:t>
      </w:r>
      <w:r w:rsidRPr="00EC2A94">
        <w:t>ning är nödvändig för att villkoren för hederliga personer som råkat i ekon</w:t>
      </w:r>
      <w:r w:rsidRPr="00EC2A94">
        <w:t>o</w:t>
      </w:r>
      <w:r w:rsidRPr="00EC2A94">
        <w:t>miskt trångmål skall kunna vara mindre hårda.</w:t>
      </w:r>
    </w:p>
    <w:p w:rsidR="00A62FA1" w:rsidRPr="00EC2A94" w:rsidRDefault="00A62FA1" w:rsidP="002764C4">
      <w:pPr>
        <w:pStyle w:val="Rubrik3"/>
      </w:pPr>
      <w:bookmarkStart w:id="267" w:name="_Toc132598163"/>
      <w:bookmarkStart w:id="268" w:name="_Toc132621312"/>
      <w:bookmarkStart w:id="269" w:name="_Toc132622077"/>
      <w:bookmarkStart w:id="270" w:name="_Toc132633995"/>
      <w:bookmarkStart w:id="271" w:name="_Toc132634119"/>
      <w:bookmarkStart w:id="272" w:name="_Toc132764810"/>
      <w:bookmarkStart w:id="273" w:name="_Toc132765536"/>
      <w:bookmarkStart w:id="274" w:name="_Toc132968498"/>
      <w:bookmarkStart w:id="275" w:name="_Toc133295275"/>
      <w:bookmarkStart w:id="276" w:name="_Toc133472638"/>
      <w:bookmarkStart w:id="277" w:name="_Toc133635424"/>
      <w:bookmarkStart w:id="278" w:name="_Toc133655679"/>
      <w:bookmarkStart w:id="279" w:name="_Toc135443554"/>
      <w:r w:rsidRPr="00EC2A94">
        <w:t>Insolvensrätt för entreprenörskap</w:t>
      </w:r>
      <w:bookmarkEnd w:id="267"/>
      <w:bookmarkEnd w:id="268"/>
      <w:bookmarkEnd w:id="269"/>
      <w:bookmarkEnd w:id="270"/>
      <w:bookmarkEnd w:id="271"/>
      <w:bookmarkEnd w:id="272"/>
      <w:bookmarkEnd w:id="273"/>
      <w:bookmarkEnd w:id="274"/>
      <w:bookmarkEnd w:id="275"/>
      <w:r w:rsidRPr="00EC2A94">
        <w:t xml:space="preserve"> och sysselsättning</w:t>
      </w:r>
      <w:bookmarkEnd w:id="276"/>
      <w:bookmarkEnd w:id="277"/>
      <w:bookmarkEnd w:id="278"/>
      <w:bookmarkEnd w:id="279"/>
    </w:p>
    <w:p w:rsidR="00A62FA1" w:rsidRPr="00EC2A94" w:rsidRDefault="00A62FA1" w:rsidP="002764C4">
      <w:pPr>
        <w:pStyle w:val="Rubrik4"/>
        <w:rPr>
          <w:sz w:val="20"/>
        </w:rPr>
      </w:pPr>
      <w:bookmarkStart w:id="280" w:name="_Toc135443555"/>
      <w:r w:rsidRPr="00EC2A94">
        <w:rPr>
          <w:sz w:val="20"/>
        </w:rPr>
        <w:t>Skuldförlåtelse vid personlig konkurs</w:t>
      </w:r>
      <w:bookmarkEnd w:id="280"/>
    </w:p>
    <w:p w:rsidR="00A62FA1" w:rsidRPr="00EC2A94" w:rsidRDefault="00A62FA1" w:rsidP="00A62FA1">
      <w:r w:rsidRPr="00EC2A94">
        <w:t>Behandlingen av företag på obestånd skiljer sig betydligt mellan olika lä</w:t>
      </w:r>
      <w:r w:rsidRPr="00EC2A94">
        <w:t>n</w:t>
      </w:r>
      <w:r w:rsidRPr="00EC2A94">
        <w:t>der. I Sverige tar i allmänhet en konkursförvaltare över ledningen och en konkurs avvecklas relativt snabbt, antingen genom att företaget säljs i sin helhet, eller i delar, oftast genom ett auktionsförfarande. Ledningen i ett amerikanskt för</w:t>
      </w:r>
      <w:r w:rsidRPr="00EC2A94">
        <w:t>e</w:t>
      </w:r>
      <w:r w:rsidRPr="00EC2A94">
        <w:t>tag kan däremot under lång tid driva vidare ett insolvent företag, skyddade mot kreditgivarna.</w:t>
      </w:r>
    </w:p>
    <w:p w:rsidR="00A62FA1" w:rsidRPr="00EC2A94" w:rsidRDefault="00A62FA1" w:rsidP="00A62FA1">
      <w:pPr>
        <w:pStyle w:val="Normaltindrag"/>
      </w:pPr>
      <w:r w:rsidRPr="00EC2A94">
        <w:t>I flera länder förs en diskussion om att försöka närma sig den amerikan</w:t>
      </w:r>
      <w:r w:rsidRPr="00EC2A94">
        <w:t>s</w:t>
      </w:r>
      <w:r w:rsidRPr="00EC2A94">
        <w:t>ka modellen, eftersom man ansett att denna modell i högre utsträckning möjli</w:t>
      </w:r>
      <w:r w:rsidRPr="00EC2A94">
        <w:t>g</w:t>
      </w:r>
      <w:r w:rsidRPr="00EC2A94">
        <w:t>gör företagsrekonstruktioner. Det empiriska stödet för denna stån</w:t>
      </w:r>
      <w:r w:rsidRPr="00EC2A94">
        <w:t>d</w:t>
      </w:r>
      <w:r w:rsidRPr="00EC2A94">
        <w:t>punkt är dock inte entydigt. Tvärtom pekar flera studier på att modeller som mer liknar den svenska är effektivare.</w:t>
      </w:r>
      <w:r w:rsidRPr="00EC2A94">
        <w:rPr>
          <w:rStyle w:val="Fotnotsreferens"/>
        </w:rPr>
        <w:footnoteReference w:id="25"/>
      </w:r>
      <w:r w:rsidRPr="00EC2A94">
        <w:t xml:space="preserve"> Det finns inte heller något stöd för att t</w:t>
      </w:r>
      <w:r w:rsidR="005149F3" w:rsidRPr="00EC2A94">
        <w:t>.</w:t>
      </w:r>
      <w:r w:rsidRPr="00EC2A94">
        <w:t>ex</w:t>
      </w:r>
      <w:r w:rsidR="005149F3" w:rsidRPr="00EC2A94">
        <w:t>.</w:t>
      </w:r>
      <w:r w:rsidRPr="00EC2A94">
        <w:t xml:space="preserve"> de franska och tyska systemen, som utformats med uttalat syfte att underlätta rekonstruktioner, bidrar till detta. Tvärtom förefaller andelen företag där r</w:t>
      </w:r>
      <w:r w:rsidRPr="00EC2A94">
        <w:t>ö</w:t>
      </w:r>
      <w:r w:rsidRPr="00EC2A94">
        <w:t>relsen drivs vidare efter en konkurs att vara högre i Sverige än i Tyskland och Frankrike.</w:t>
      </w:r>
      <w:r w:rsidRPr="00EC2A94">
        <w:rPr>
          <w:rStyle w:val="Fotnotsreferens"/>
        </w:rPr>
        <w:footnoteReference w:id="26"/>
      </w:r>
    </w:p>
    <w:p w:rsidR="00A62FA1" w:rsidRPr="00EC2A94" w:rsidRDefault="00A62FA1" w:rsidP="00A62FA1">
      <w:pPr>
        <w:pStyle w:val="Normaltindrag"/>
      </w:pPr>
      <w:r w:rsidRPr="00EC2A94">
        <w:t xml:space="preserve">Mot denna bakgrund ser vi inget behov av att förändra grundstrukturen för den svenska insolvensrätten. Huvudproblemet i Sverige tycks </w:t>
      </w:r>
      <w:r w:rsidR="005E7007" w:rsidRPr="00EC2A94">
        <w:t>i stället</w:t>
      </w:r>
      <w:r w:rsidRPr="00EC2A94">
        <w:t xml:space="preserve"> vara att det är svårt för företagare som gått i konkurs att komma tillbaka. Detta för</w:t>
      </w:r>
      <w:r w:rsidRPr="00EC2A94">
        <w:t>e</w:t>
      </w:r>
      <w:r w:rsidRPr="00EC2A94">
        <w:t>faller i sin tur delvis bero på en hårdare attityd till konkurser från andra för</w:t>
      </w:r>
      <w:r w:rsidRPr="00EC2A94">
        <w:t>e</w:t>
      </w:r>
      <w:r w:rsidRPr="00EC2A94">
        <w:t>tagare i Sverige än i andra länder. I en undersökning svarade 63</w:t>
      </w:r>
      <w:r w:rsidR="00320C7C" w:rsidRPr="00EC2A94">
        <w:t> procent</w:t>
      </w:r>
      <w:r w:rsidRPr="00EC2A94">
        <w:t xml:space="preserve"> av svenska företagare att de inte skulle beställa varor från en leverantör som tidigare gått i konkurs, medan motsvarande siffra i övriga länder är mellan 39 och 53</w:t>
      </w:r>
      <w:r w:rsidR="00320C7C" w:rsidRPr="00EC2A94">
        <w:t> procent</w:t>
      </w:r>
      <w:r w:rsidRPr="00EC2A94">
        <w:t>.</w:t>
      </w:r>
      <w:r w:rsidRPr="00EC2A94">
        <w:rPr>
          <w:rStyle w:val="Fotnotsreferens"/>
        </w:rPr>
        <w:footnoteReference w:id="27"/>
      </w:r>
    </w:p>
    <w:p w:rsidR="00A62FA1" w:rsidRPr="00EC2A94" w:rsidRDefault="00E77DE3" w:rsidP="00A62FA1">
      <w:pPr>
        <w:pStyle w:val="Normaltindrag"/>
      </w:pPr>
      <w:r w:rsidRPr="00EC2A94">
        <w:t>Sverige skiljer sig också från</w:t>
      </w:r>
      <w:r w:rsidR="00A62FA1" w:rsidRPr="00EC2A94">
        <w:t xml:space="preserve"> många andra länder genom att det inte finns något system för att ge </w:t>
      </w:r>
      <w:r w:rsidR="007A6FEC" w:rsidRPr="00EC2A94">
        <w:t>företagare</w:t>
      </w:r>
      <w:r w:rsidR="00A62FA1" w:rsidRPr="00EC2A94">
        <w:t xml:space="preserve"> som gått i konkurs skuldförlåtelse. I bl.a. England, USA, Belgien, Nederländerna och på Irland finns en sådan möjli</w:t>
      </w:r>
      <w:r w:rsidR="00A62FA1" w:rsidRPr="00EC2A94">
        <w:t>g</w:t>
      </w:r>
      <w:r w:rsidR="00A62FA1" w:rsidRPr="00EC2A94">
        <w:t>het till skuldförlåtelse en viss tid efter en konkurs. Tidsgränsen varierar me</w:t>
      </w:r>
      <w:r w:rsidR="00A62FA1" w:rsidRPr="00EC2A94">
        <w:t>l</w:t>
      </w:r>
      <w:r w:rsidR="00A62FA1" w:rsidRPr="00EC2A94">
        <w:t xml:space="preserve">lan ett år i USA, tre år i England och Nederländerna och </w:t>
      </w:r>
      <w:r w:rsidR="00441938" w:rsidRPr="00EC2A94">
        <w:t>tolv</w:t>
      </w:r>
      <w:r w:rsidR="00A62FA1" w:rsidRPr="00EC2A94">
        <w:t xml:space="preserve"> år i Irland. I Belgien och Tyskland finns ingen specificerad tidsgräns. En invändning mot att tillåta skuldförlåtelse är att bankerna kan bli mer försiktiga att bevi</w:t>
      </w:r>
      <w:r w:rsidR="00A62FA1" w:rsidRPr="00EC2A94">
        <w:t>l</w:t>
      </w:r>
      <w:r w:rsidR="00A62FA1" w:rsidRPr="00EC2A94">
        <w:t>ja lån. Detta skulle motverka den positiva effekten av att fler vill starta för</w:t>
      </w:r>
      <w:r w:rsidR="00A62FA1" w:rsidRPr="00EC2A94">
        <w:t>e</w:t>
      </w:r>
      <w:r w:rsidR="00A62FA1" w:rsidRPr="00EC2A94">
        <w:t>tag. Flera empiriska undersökningar tyder dock på att de positiva effekterna dominerar. En undersökning pekar på att de reformer som genomförts i Belgien, Tys</w:t>
      </w:r>
      <w:r w:rsidR="00A62FA1" w:rsidRPr="00EC2A94">
        <w:t>k</w:t>
      </w:r>
      <w:r w:rsidR="00A62FA1" w:rsidRPr="00EC2A94">
        <w:t>land och Nederländerna inneburit en ökning av entreprenör</w:t>
      </w:r>
      <w:r w:rsidR="00A62FA1" w:rsidRPr="00EC2A94">
        <w:t>s</w:t>
      </w:r>
      <w:r w:rsidR="00FC4904" w:rsidRPr="00EC2A94">
        <w:t>frekvensen med 5 </w:t>
      </w:r>
      <w:r w:rsidR="00A62FA1" w:rsidRPr="00EC2A94">
        <w:t>till 10</w:t>
      </w:r>
      <w:r w:rsidR="00320C7C" w:rsidRPr="00EC2A94">
        <w:t> procent</w:t>
      </w:r>
      <w:r w:rsidR="00A62FA1" w:rsidRPr="00EC2A94">
        <w:t>.</w:t>
      </w:r>
      <w:r w:rsidR="00A62FA1" w:rsidRPr="00EC2A94">
        <w:rPr>
          <w:rStyle w:val="Fotnotsreferens"/>
        </w:rPr>
        <w:footnoteReference w:id="28"/>
      </w:r>
    </w:p>
    <w:p w:rsidR="00A62FA1" w:rsidRPr="00EC2A94" w:rsidRDefault="00A62FA1" w:rsidP="00A62FA1">
      <w:pPr>
        <w:pStyle w:val="Normaltindrag"/>
      </w:pPr>
      <w:r w:rsidRPr="00EC2A94">
        <w:t xml:space="preserve">Översatt till svenska förhållanden innebär det att Sverige skulle få mellan 16 000 och 36 000 nya företagare om en möjlighet till skuldförlåtelse vid personlig konkurs införs. På sikt skulle en reform av konkurslagstiftningen </w:t>
      </w:r>
      <w:r w:rsidR="00482601" w:rsidRPr="00EC2A94">
        <w:t xml:space="preserve">kunna </w:t>
      </w:r>
      <w:r w:rsidRPr="00EC2A94">
        <w:t>medföra en ökning av sysselsättningen med mellan 20 000 och 50 000 personer.</w:t>
      </w:r>
    </w:p>
    <w:p w:rsidR="00A62FA1" w:rsidRPr="00EC2A94" w:rsidRDefault="00A62FA1" w:rsidP="00A62FA1">
      <w:pPr>
        <w:pStyle w:val="Normaltindrag"/>
      </w:pPr>
      <w:r w:rsidRPr="00EC2A94">
        <w:t>Vi anser därför att en ny regering omgående bör sätta i</w:t>
      </w:r>
      <w:r w:rsidR="00F82A5C" w:rsidRPr="00EC2A94">
        <w:t xml:space="preserve"> </w:t>
      </w:r>
      <w:r w:rsidRPr="00EC2A94">
        <w:t>gång ett arbete med att se över insolvensrätten som syftar till att föreslå att en möjlighet till skul</w:t>
      </w:r>
      <w:r w:rsidRPr="00EC2A94">
        <w:t>d</w:t>
      </w:r>
      <w:r w:rsidRPr="00EC2A94">
        <w:t xml:space="preserve">förlåtelse efter en viss tid, </w:t>
      </w:r>
      <w:r w:rsidR="00C402F9" w:rsidRPr="00EC2A94">
        <w:t>t.ex.</w:t>
      </w:r>
      <w:r w:rsidR="00F82A5C" w:rsidRPr="00EC2A94">
        <w:t xml:space="preserve"> 2–</w:t>
      </w:r>
      <w:r w:rsidRPr="00EC2A94">
        <w:t>3 år, införs vid personlig konkurs. Föru</w:t>
      </w:r>
      <w:r w:rsidRPr="00EC2A94">
        <w:t>t</w:t>
      </w:r>
      <w:r w:rsidRPr="00EC2A94">
        <w:t>sättningen för skuldförlåtelse skall vara att konkursen inte är förkni</w:t>
      </w:r>
      <w:r w:rsidRPr="00EC2A94">
        <w:t>p</w:t>
      </w:r>
      <w:r w:rsidRPr="00EC2A94">
        <w:t>pad med ekonomisk brottslighet eller ovarsamhet. Villkoren för skuldförl</w:t>
      </w:r>
      <w:r w:rsidRPr="00EC2A94">
        <w:t>å</w:t>
      </w:r>
      <w:r w:rsidRPr="00EC2A94">
        <w:t>telse skall vara att gäldenären gör betydande ansträngningar för att betala sina skulder. Skuldförlåtelse skall omfatta alla skulder som uppkommit i näringsverksa</w:t>
      </w:r>
      <w:r w:rsidRPr="00EC2A94">
        <w:t>m</w:t>
      </w:r>
      <w:r w:rsidRPr="00EC2A94">
        <w:t>heten, således även skatteskulder. Beslut om skuldförlåtelse skall fattas efter ett domstolsförfarande. När beslut om skuldförlåtelse vu</w:t>
      </w:r>
      <w:r w:rsidRPr="00EC2A94">
        <w:t>n</w:t>
      </w:r>
      <w:r w:rsidRPr="00EC2A94">
        <w:t>nit laga kraft skall alla skulder som omfattas anses slutgiltigt avskrivna.</w:t>
      </w:r>
    </w:p>
    <w:p w:rsidR="00A62FA1" w:rsidRPr="00EC2A94" w:rsidRDefault="00A62FA1" w:rsidP="00A62FA1">
      <w:pPr>
        <w:pStyle w:val="Normaltindrag"/>
      </w:pPr>
      <w:r w:rsidRPr="00EC2A94">
        <w:t>En annan möjlighet hade varit att förändra skuldsaneringslagen så att sku</w:t>
      </w:r>
      <w:r w:rsidRPr="00EC2A94">
        <w:t>l</w:t>
      </w:r>
      <w:r w:rsidRPr="00EC2A94">
        <w:t>der uppkomna i näringsverksamhet generellt skulle kunna omfattas av denna lag. Vår bedömning är dock att syftet med s</w:t>
      </w:r>
      <w:r w:rsidR="00F82A5C" w:rsidRPr="00EC2A94">
        <w:t>kuldsaneringslagen är helt skil</w:t>
      </w:r>
      <w:r w:rsidRPr="00EC2A94">
        <w:t>t från konkurslagens intentioner. Skuldsaneringslagen grundar sig snarare på socialpolitiska än på näringspolitiska överväganden. Därför är det mer natu</w:t>
      </w:r>
      <w:r w:rsidRPr="00EC2A94">
        <w:t>r</w:t>
      </w:r>
      <w:r w:rsidRPr="00EC2A94">
        <w:t>ligt att regler om skuldförlåtelse införs i konkurslagen.</w:t>
      </w:r>
    </w:p>
    <w:p w:rsidR="00A62FA1" w:rsidRPr="00EC2A94" w:rsidRDefault="00A62FA1" w:rsidP="00A62FA1">
      <w:pPr>
        <w:pStyle w:val="Rubrik4"/>
        <w:rPr>
          <w:sz w:val="20"/>
        </w:rPr>
      </w:pPr>
      <w:bookmarkStart w:id="281" w:name="_Toc135443556"/>
      <w:r w:rsidRPr="00EC2A94">
        <w:rPr>
          <w:sz w:val="20"/>
        </w:rPr>
        <w:t>Större utdelning för oprioriterade fordringsägare</w:t>
      </w:r>
      <w:bookmarkEnd w:id="281"/>
    </w:p>
    <w:p w:rsidR="00A62FA1" w:rsidRPr="00EC2A94" w:rsidRDefault="00A62FA1" w:rsidP="00A62FA1">
      <w:r w:rsidRPr="00EC2A94">
        <w:t>Som framhållits är ett grundproblem att attityden mot personer som geno</w:t>
      </w:r>
      <w:r w:rsidRPr="00EC2A94">
        <w:t>m</w:t>
      </w:r>
      <w:r w:rsidRPr="00EC2A94">
        <w:t xml:space="preserve">gått en konkurs tycks vara hårdare i Sverige än i andra länder. Attityder är svåra att förändra. </w:t>
      </w:r>
    </w:p>
    <w:p w:rsidR="00A62FA1" w:rsidRPr="00EC2A94" w:rsidRDefault="00A62FA1" w:rsidP="00A62FA1">
      <w:pPr>
        <w:pStyle w:val="Normaltindrag"/>
      </w:pPr>
      <w:r w:rsidRPr="00EC2A94">
        <w:t>Vi tror dock att staten kan genomföra två typer av förändringar för att b</w:t>
      </w:r>
      <w:r w:rsidRPr="00EC2A94">
        <w:t>i</w:t>
      </w:r>
      <w:r w:rsidRPr="00EC2A94">
        <w:t>dra till en annan syn på konkurser. För det första kan staten genomföra la</w:t>
      </w:r>
      <w:r w:rsidRPr="00EC2A94">
        <w:t>g</w:t>
      </w:r>
      <w:r w:rsidRPr="00EC2A94">
        <w:t>ändringar som gör att leverantörer och företag som är oprioriterade for</w:t>
      </w:r>
      <w:r w:rsidRPr="00EC2A94">
        <w:t>d</w:t>
      </w:r>
      <w:r w:rsidRPr="00EC2A94">
        <w:t xml:space="preserve">ringsägare vid en konkurs får större utdelning från konkursboet. Ett skäl till den hårda attityden mot konkurser är att många fordringsägare drabbas hårt. I värsta fall kan en konkurs leda till ytterligare konkurser hos leverantörer, ibland i flera led, </w:t>
      </w:r>
      <w:r w:rsidR="00517EB2" w:rsidRPr="00EC2A94">
        <w:t>”</w:t>
      </w:r>
      <w:r w:rsidRPr="00EC2A94">
        <w:t>kedjekonkurser</w:t>
      </w:r>
      <w:r w:rsidR="00517EB2" w:rsidRPr="00EC2A94">
        <w:t>”</w:t>
      </w:r>
      <w:r w:rsidRPr="00EC2A94">
        <w:t>. För det andra måste statens insatser mot ekonomisk brottslighet skärpas.</w:t>
      </w:r>
    </w:p>
    <w:p w:rsidR="00A62FA1" w:rsidRPr="00EC2A94" w:rsidRDefault="00A62FA1" w:rsidP="00A62FA1">
      <w:pPr>
        <w:pStyle w:val="Normaltindrag"/>
      </w:pPr>
      <w:r w:rsidRPr="00EC2A94">
        <w:t>Förändringen av förmånsrättsordningen syftade till att öka framför</w:t>
      </w:r>
      <w:r w:rsidR="00F82A5C" w:rsidRPr="00EC2A94">
        <w:t xml:space="preserve"> </w:t>
      </w:r>
      <w:r w:rsidRPr="00EC2A94">
        <w:t>allt l</w:t>
      </w:r>
      <w:r w:rsidRPr="00EC2A94">
        <w:t>e</w:t>
      </w:r>
      <w:r w:rsidRPr="00EC2A94">
        <w:t>verantörernas utdelning vid en konkurs. Detta var det föregivna skälet till att förmånsrätten för företagsinteckningar begränsades till 55</w:t>
      </w:r>
      <w:r w:rsidR="00320C7C" w:rsidRPr="00EC2A94">
        <w:t> procent</w:t>
      </w:r>
      <w:r w:rsidRPr="00EC2A94">
        <w:t xml:space="preserve">. Syftet med denna förändring har dock inte uppnåtts. </w:t>
      </w:r>
      <w:r w:rsidR="00E97AB5" w:rsidRPr="00EC2A94">
        <w:t>I stället</w:t>
      </w:r>
      <w:r w:rsidRPr="00EC2A94">
        <w:t xml:space="preserve"> är resultatet att det blivit svårare för företagare utan stora säkerheter att få banklån.</w:t>
      </w:r>
    </w:p>
    <w:p w:rsidR="00A62FA1" w:rsidRPr="00EC2A94" w:rsidRDefault="00A62FA1" w:rsidP="00A62FA1">
      <w:pPr>
        <w:pStyle w:val="Normaltindrag"/>
      </w:pPr>
      <w:r w:rsidRPr="00EC2A94">
        <w:t>Ett uppenbart sätt att öka övriga borgenärers utdelning är att minska st</w:t>
      </w:r>
      <w:r w:rsidRPr="00EC2A94">
        <w:t>a</w:t>
      </w:r>
      <w:r w:rsidRPr="00EC2A94">
        <w:t>tens andel. Vi anser att det är rimligt att staten skall bära en större del av ri</w:t>
      </w:r>
      <w:r w:rsidRPr="00EC2A94">
        <w:t>s</w:t>
      </w:r>
      <w:r w:rsidRPr="00EC2A94">
        <w:t>ken för nyföretagande, eftersom en stor del av vinsten tillkommer sa</w:t>
      </w:r>
      <w:r w:rsidRPr="00EC2A94">
        <w:t>m</w:t>
      </w:r>
      <w:r w:rsidRPr="00EC2A94">
        <w:t>hället som helhet i form av snabbare teknikspridning, ökad produktivitet</w:t>
      </w:r>
      <w:r w:rsidRPr="00EC2A94">
        <w:t>s</w:t>
      </w:r>
      <w:r w:rsidRPr="00EC2A94">
        <w:t>tillväxt, högre löner, större skatteintäkter och högre sysselsättning. Eftersom entrepr</w:t>
      </w:r>
      <w:r w:rsidRPr="00EC2A94">
        <w:t>e</w:t>
      </w:r>
      <w:r w:rsidRPr="00EC2A94">
        <w:t>nörskap och serieentreprenörer ger upphov till stora samhällsvinster är det, precis som vid investeringar i högre utbildning, forskning eller infr</w:t>
      </w:r>
      <w:r w:rsidRPr="00EC2A94">
        <w:t>a</w:t>
      </w:r>
      <w:r w:rsidRPr="00EC2A94">
        <w:t xml:space="preserve">struktur, rimligt att staten tar ett ansvar och bär en större </w:t>
      </w:r>
      <w:r w:rsidR="007A6FEC" w:rsidRPr="00EC2A94">
        <w:t xml:space="preserve">del av </w:t>
      </w:r>
      <w:r w:rsidRPr="00EC2A94">
        <w:t>risk</w:t>
      </w:r>
      <w:r w:rsidR="007A6FEC" w:rsidRPr="00EC2A94">
        <w:t>en</w:t>
      </w:r>
      <w:r w:rsidRPr="00EC2A94">
        <w:t>.</w:t>
      </w:r>
    </w:p>
    <w:p w:rsidR="00A62FA1" w:rsidRPr="00EC2A94" w:rsidRDefault="00441938" w:rsidP="00A62FA1">
      <w:pPr>
        <w:pStyle w:val="Normaltindrag"/>
      </w:pPr>
      <w:r w:rsidRPr="00EC2A94">
        <w:t xml:space="preserve">Vi </w:t>
      </w:r>
      <w:r w:rsidR="00A62FA1" w:rsidRPr="00EC2A94">
        <w:t>föreslår att skattemyndigheten skall vara skyldig att delta vid en fö</w:t>
      </w:r>
      <w:r w:rsidR="00A62FA1" w:rsidRPr="00EC2A94">
        <w:t>r</w:t>
      </w:r>
      <w:r w:rsidR="00A62FA1" w:rsidRPr="00EC2A94">
        <w:t>handling om en företagsrekonstruktion. Det är en åtgärd som både skulle minska övriga fordringsägares förluster vid obestånd och öka möjligheterna att rekonstruera i grunden livskraftiga bolag.</w:t>
      </w:r>
    </w:p>
    <w:p w:rsidR="00A62FA1" w:rsidRPr="00EC2A94" w:rsidRDefault="00A62FA1" w:rsidP="00A62FA1">
      <w:pPr>
        <w:pStyle w:val="Normaltindrag"/>
      </w:pPr>
      <w:r w:rsidRPr="00EC2A94">
        <w:t>Vi föreslår också att förmånsrätten för statens regressfordran för utbeta</w:t>
      </w:r>
      <w:r w:rsidRPr="00EC2A94">
        <w:t>l</w:t>
      </w:r>
      <w:r w:rsidRPr="00EC2A94">
        <w:t>ningar av lönegarantiersättning avskaffas och att denna regressfordran alltså blir en oprioriterad fordran av staten på konkursboet. Den direkta budgetmä</w:t>
      </w:r>
      <w:r w:rsidRPr="00EC2A94">
        <w:t>s</w:t>
      </w:r>
      <w:r w:rsidRPr="00EC2A94">
        <w:t>siga kostnaden för en sådan reform beräknas uppgå till maximalt 350 miljoner kronor per år.</w:t>
      </w:r>
      <w:r w:rsidRPr="00EC2A94">
        <w:rPr>
          <w:rStyle w:val="Fotnotsreferens"/>
        </w:rPr>
        <w:footnoteReference w:id="29"/>
      </w:r>
      <w:r w:rsidRPr="00EC2A94">
        <w:t xml:space="preserve"> En förändring av förmånsrättsordningen måste dock förenas med en allmän översyn av lönegarantin för att förhindra mis</w:t>
      </w:r>
      <w:r w:rsidRPr="00EC2A94">
        <w:t>s</w:t>
      </w:r>
      <w:r w:rsidRPr="00EC2A94">
        <w:t>bruk och kan därför sannolikt inte införas förrän 2008.</w:t>
      </w:r>
    </w:p>
    <w:p w:rsidR="00A62FA1" w:rsidRPr="00EC2A94" w:rsidRDefault="00A62FA1" w:rsidP="002764C4">
      <w:pPr>
        <w:pStyle w:val="Rubrik4"/>
        <w:rPr>
          <w:sz w:val="20"/>
        </w:rPr>
      </w:pPr>
      <w:bookmarkStart w:id="282" w:name="_Toc135443557"/>
      <w:r w:rsidRPr="00EC2A94">
        <w:rPr>
          <w:sz w:val="20"/>
        </w:rPr>
        <w:t>Bekämpa ekonomisk brottslighet</w:t>
      </w:r>
      <w:bookmarkEnd w:id="282"/>
    </w:p>
    <w:p w:rsidR="00A62FA1" w:rsidRPr="00EC2A94" w:rsidRDefault="00A62FA1" w:rsidP="00A62FA1">
      <w:r w:rsidRPr="00EC2A94">
        <w:t>Vi anser att flera åtgärder bör vidtas för att underlätta kampen mot ekonomi</w:t>
      </w:r>
      <w:r w:rsidRPr="00EC2A94">
        <w:t>s</w:t>
      </w:r>
      <w:r w:rsidRPr="00EC2A94">
        <w:t>ka brott. Ekonomiska brott kan drabba enskilda lika hårt som alla andra brott. Ekonomisk brottslighet undergräver dessutom grundvalen för en fu</w:t>
      </w:r>
      <w:r w:rsidRPr="00EC2A94">
        <w:t>n</w:t>
      </w:r>
      <w:r w:rsidRPr="00EC2A94">
        <w:t>gerande marknadsekonomi. Marknadsekonomin bygger på att vissa grun</w:t>
      </w:r>
      <w:r w:rsidRPr="00EC2A94">
        <w:t>d</w:t>
      </w:r>
      <w:r w:rsidRPr="00EC2A94">
        <w:t>läggande spelregler respekteras, såsom att avtal skall hållas, att informatio</w:t>
      </w:r>
      <w:r w:rsidR="00F82A5C" w:rsidRPr="00EC2A94">
        <w:t>n till kunder och affärspartner</w:t>
      </w:r>
      <w:r w:rsidRPr="00EC2A94">
        <w:t xml:space="preserve"> skall vara vederhäftig och att syftet med en affärsuppgörelse är att åstadkomma fördelar för alla inblandade parter. Ekonomiska brottslin</w:t>
      </w:r>
      <w:r w:rsidRPr="00EC2A94">
        <w:t>g</w:t>
      </w:r>
      <w:r w:rsidRPr="00EC2A94">
        <w:t>ar förbryter sig mot marknadsekonomins principer.</w:t>
      </w:r>
    </w:p>
    <w:p w:rsidR="00A62FA1" w:rsidRPr="00EC2A94" w:rsidRDefault="00A62FA1" w:rsidP="00A62FA1">
      <w:pPr>
        <w:pStyle w:val="Normaltindrag"/>
      </w:pPr>
      <w:r w:rsidRPr="00EC2A94">
        <w:t xml:space="preserve">Flera av </w:t>
      </w:r>
      <w:r w:rsidR="00F82A5C" w:rsidRPr="00EC2A94">
        <w:t xml:space="preserve">Moderaternas </w:t>
      </w:r>
      <w:r w:rsidRPr="00EC2A94">
        <w:t>och Allians för Sveriges förslag om en allmän fö</w:t>
      </w:r>
      <w:r w:rsidRPr="00EC2A94">
        <w:t>r</w:t>
      </w:r>
      <w:r w:rsidRPr="00EC2A94">
        <w:t xml:space="preserve">stärkning av de rättsvårdande myndigheterna kommer även att bidra till att fler ekonomiska brottslingar upptäcks. Sammanlagt föreslår </w:t>
      </w:r>
      <w:r w:rsidR="008E7E04" w:rsidRPr="00EC2A94">
        <w:t xml:space="preserve">Moderaterna </w:t>
      </w:r>
      <w:r w:rsidRPr="00EC2A94">
        <w:t>att polis, domstolar och åklagarväsendet tillförs 5 miljarder kronor över tre år.</w:t>
      </w:r>
    </w:p>
    <w:p w:rsidR="00A62FA1" w:rsidRPr="00EC2A94" w:rsidRDefault="00A62FA1" w:rsidP="00A62FA1">
      <w:pPr>
        <w:pStyle w:val="Normaltindrag"/>
      </w:pPr>
      <w:r w:rsidRPr="00EC2A94">
        <w:t>Det finns dock skäl att vidta vissa åtgärder speciellt riktade mot ekon</w:t>
      </w:r>
      <w:r w:rsidRPr="00EC2A94">
        <w:t>o</w:t>
      </w:r>
      <w:r w:rsidRPr="00EC2A94">
        <w:t>misk brottslighet. Vi anser att det stora antalet myndigheter som har till uppgift att utreda ekonomisk brottslighet kan leda till otydlighet och bristande samor</w:t>
      </w:r>
      <w:r w:rsidRPr="00EC2A94">
        <w:t>d</w:t>
      </w:r>
      <w:r w:rsidRPr="00EC2A94">
        <w:t xml:space="preserve">ning. </w:t>
      </w:r>
      <w:r w:rsidR="005E7007" w:rsidRPr="00EC2A94">
        <w:t>I dag</w:t>
      </w:r>
      <w:r w:rsidRPr="00EC2A94">
        <w:t xml:space="preserve"> har Skattemyndigheten, polismyndigheternas eko-rotlar, </w:t>
      </w:r>
      <w:r w:rsidR="008E7E04" w:rsidRPr="00EC2A94">
        <w:t>Ek</w:t>
      </w:r>
      <w:r w:rsidR="008E7E04" w:rsidRPr="00EC2A94">
        <w:t>o</w:t>
      </w:r>
      <w:r w:rsidR="008E7E04" w:rsidRPr="00EC2A94">
        <w:t xml:space="preserve">brottsmyndigheten </w:t>
      </w:r>
      <w:r w:rsidRPr="00EC2A94">
        <w:t xml:space="preserve">(EBM) och, i vissa fall, </w:t>
      </w:r>
      <w:r w:rsidR="008E7E04" w:rsidRPr="00EC2A94">
        <w:t>Rikspolisstyre</w:t>
      </w:r>
      <w:r w:rsidR="008E7E04" w:rsidRPr="00EC2A94">
        <w:t>l</w:t>
      </w:r>
      <w:r w:rsidR="008E7E04" w:rsidRPr="00EC2A94">
        <w:t>sen</w:t>
      </w:r>
      <w:r w:rsidRPr="00EC2A94">
        <w:t xml:space="preserve"> ansvar för ekobrottsbekämpningen. Det är hög tid att det snart åtta år gamla försöket med EBM kombinerat med Skatteverkets skattebrottsenheter görs till en pe</w:t>
      </w:r>
      <w:r w:rsidRPr="00EC2A94">
        <w:t>r</w:t>
      </w:r>
      <w:r w:rsidRPr="00EC2A94">
        <w:t>manent organisation för hela landet. Det är viktigt med en helhetssyn utifrån ett operativt verksamhetsperspektiv och då bör frågan om ytterligare samve</w:t>
      </w:r>
      <w:r w:rsidRPr="00EC2A94">
        <w:t>r</w:t>
      </w:r>
      <w:r w:rsidRPr="00EC2A94">
        <w:t>kan eller samgående för de rättsvårdande myndigheter som bekämpar den ekonomiska brottsligheten i Sverige prövas.</w:t>
      </w:r>
    </w:p>
    <w:p w:rsidR="00A62FA1" w:rsidRPr="00EC2A94" w:rsidRDefault="00A62FA1" w:rsidP="00A62FA1">
      <w:pPr>
        <w:pStyle w:val="Normaltindrag"/>
      </w:pPr>
      <w:r w:rsidRPr="00EC2A94">
        <w:t>Dessa myndigheter måste också ges resurser och tillföras kompetens för att bättre kunna utföra sitt uppdrag. Det är viktigt att inte bara poliser och juri</w:t>
      </w:r>
      <w:r w:rsidRPr="00EC2A94">
        <w:t>s</w:t>
      </w:r>
      <w:r w:rsidRPr="00EC2A94">
        <w:t>ter, utan även representanter för andra yrkesgrupper, såsom ekonomer och personer med IT-kompetens, utnyttjas för att genomföra kvalificerade ek</w:t>
      </w:r>
      <w:r w:rsidRPr="00EC2A94">
        <w:t>o</w:t>
      </w:r>
      <w:r w:rsidRPr="00EC2A94">
        <w:t>brottsutredningar.</w:t>
      </w:r>
    </w:p>
    <w:p w:rsidR="00A62FA1" w:rsidRPr="00EC2A94" w:rsidRDefault="00A62FA1" w:rsidP="00A62FA1">
      <w:pPr>
        <w:pStyle w:val="Normaltindrag"/>
      </w:pPr>
      <w:r w:rsidRPr="00EC2A94">
        <w:t>För att möjliggöra en kraftfull satsning på att bekämpa ekonomisk brott</w:t>
      </w:r>
      <w:r w:rsidRPr="00EC2A94">
        <w:t>s</w:t>
      </w:r>
      <w:r w:rsidRPr="00EC2A94">
        <w:t xml:space="preserve">lighet föreslår vi att </w:t>
      </w:r>
      <w:r w:rsidR="00C3146F" w:rsidRPr="00EC2A94">
        <w:t xml:space="preserve">Ekobrottsmyndigheten </w:t>
      </w:r>
      <w:r w:rsidRPr="00EC2A94">
        <w:t xml:space="preserve">tillförs </w:t>
      </w:r>
      <w:r w:rsidR="00400E45" w:rsidRPr="00EC2A94">
        <w:t>5</w:t>
      </w:r>
      <w:r w:rsidRPr="00EC2A94">
        <w:t xml:space="preserve">0 miljoner </w:t>
      </w:r>
      <w:r w:rsidR="00400E45" w:rsidRPr="00EC2A94">
        <w:t xml:space="preserve">kronor </w:t>
      </w:r>
      <w:r w:rsidRPr="00EC2A94">
        <w:t>per år.</w:t>
      </w:r>
    </w:p>
    <w:p w:rsidR="00A62FA1" w:rsidRPr="00EC2A94" w:rsidRDefault="00A62FA1" w:rsidP="00A62FA1">
      <w:pPr>
        <w:pStyle w:val="Normaltindrag"/>
      </w:pPr>
      <w:r w:rsidRPr="00EC2A94">
        <w:t>Ett betydande problem vid ekobrottsutredningar är s.k. målvakter, dvs. st</w:t>
      </w:r>
      <w:r w:rsidRPr="00EC2A94">
        <w:t>y</w:t>
      </w:r>
      <w:r w:rsidRPr="00EC2A94">
        <w:t xml:space="preserve">relseledamöter som i praktiken inte har något med ett bolags verksamhet att göra, som saknar tillgångar och ibland fast adress. Ofta är det svårt eller omöjligt att delge en </w:t>
      </w:r>
      <w:r w:rsidR="00517EB2" w:rsidRPr="00EC2A94">
        <w:t>”</w:t>
      </w:r>
      <w:r w:rsidRPr="00EC2A94">
        <w:t>målvakt</w:t>
      </w:r>
      <w:r w:rsidR="00517EB2" w:rsidRPr="00EC2A94">
        <w:t>”</w:t>
      </w:r>
      <w:r w:rsidRPr="00EC2A94">
        <w:t xml:space="preserve"> myndighetsbeslut eller liknande. För att fö</w:t>
      </w:r>
      <w:r w:rsidRPr="00EC2A94">
        <w:t>r</w:t>
      </w:r>
      <w:r w:rsidRPr="00EC2A94">
        <w:t xml:space="preserve">svåra användandet av sådana </w:t>
      </w:r>
      <w:r w:rsidR="00517EB2" w:rsidRPr="00EC2A94">
        <w:t>”</w:t>
      </w:r>
      <w:r w:rsidRPr="00EC2A94">
        <w:t>målvakter</w:t>
      </w:r>
      <w:r w:rsidR="00517EB2" w:rsidRPr="00EC2A94">
        <w:t>”</w:t>
      </w:r>
      <w:r w:rsidRPr="00EC2A94">
        <w:t xml:space="preserve"> vill vi införa ett krav på att styrels</w:t>
      </w:r>
      <w:r w:rsidRPr="00EC2A94">
        <w:t>e</w:t>
      </w:r>
      <w:r w:rsidRPr="00EC2A94">
        <w:t xml:space="preserve">ledamöter och </w:t>
      </w:r>
      <w:r w:rsidR="00C3146F" w:rsidRPr="00EC2A94">
        <w:t xml:space="preserve">vd </w:t>
      </w:r>
      <w:r w:rsidRPr="00EC2A94">
        <w:t>i aktiebolag skall ange en fast adress och ett tel</w:t>
      </w:r>
      <w:r w:rsidRPr="00EC2A94">
        <w:t>e</w:t>
      </w:r>
      <w:r w:rsidRPr="00EC2A94">
        <w:t>fonnummer som de kan nås på. Dessa personer skall anses delgivna dokument som lev</w:t>
      </w:r>
      <w:r w:rsidRPr="00EC2A94">
        <w:t>e</w:t>
      </w:r>
      <w:r w:rsidRPr="00EC2A94">
        <w:t>rerats till den uppgivna adressen.</w:t>
      </w:r>
    </w:p>
    <w:p w:rsidR="00A62FA1" w:rsidRPr="00EC2A94" w:rsidRDefault="00A62FA1" w:rsidP="00A62FA1">
      <w:pPr>
        <w:pStyle w:val="Normaltindrag"/>
      </w:pPr>
      <w:r w:rsidRPr="00EC2A94">
        <w:t xml:space="preserve">Kravet beträffande adresser och åtkomlighet skall vara så skarpt utformat att bolag där </w:t>
      </w:r>
      <w:r w:rsidR="00C3146F" w:rsidRPr="00EC2A94">
        <w:t xml:space="preserve">vd </w:t>
      </w:r>
      <w:r w:rsidRPr="00EC2A94">
        <w:t xml:space="preserve">eller styrelse inte går att nå skall kunna tvångslikvideras efter framställan från myndighet eller enskild person, </w:t>
      </w:r>
      <w:r w:rsidRPr="00EC2A94">
        <w:rPr>
          <w:snapToGrid w:val="0"/>
        </w:rPr>
        <w:t>t</w:t>
      </w:r>
      <w:r w:rsidR="00441938" w:rsidRPr="00EC2A94">
        <w:rPr>
          <w:snapToGrid w:val="0"/>
        </w:rPr>
        <w:t>.</w:t>
      </w:r>
      <w:r w:rsidRPr="00EC2A94">
        <w:rPr>
          <w:snapToGrid w:val="0"/>
        </w:rPr>
        <w:t>ex</w:t>
      </w:r>
      <w:r w:rsidR="00441938" w:rsidRPr="00EC2A94">
        <w:rPr>
          <w:snapToGrid w:val="0"/>
        </w:rPr>
        <w:t>.</w:t>
      </w:r>
      <w:r w:rsidRPr="00EC2A94">
        <w:t xml:space="preserve"> fordringsägare. Har man ingen styrelse eller </w:t>
      </w:r>
      <w:r w:rsidR="00C3146F" w:rsidRPr="00EC2A94">
        <w:t xml:space="preserve">vd </w:t>
      </w:r>
      <w:r w:rsidRPr="00EC2A94">
        <w:t>skall företaget berövas sin förmåga att bedriva ver</w:t>
      </w:r>
      <w:r w:rsidRPr="00EC2A94">
        <w:t>k</w:t>
      </w:r>
      <w:r w:rsidRPr="00EC2A94">
        <w:t>samhet utan dröjsmål. Självklart måste dessa krav på företagen utformas på ett sätt som är förenligt med en god rättssäkerhet.</w:t>
      </w:r>
    </w:p>
    <w:p w:rsidR="00A62FA1" w:rsidRPr="00EC2A94" w:rsidRDefault="00A62FA1" w:rsidP="00A62FA1">
      <w:pPr>
        <w:pStyle w:val="Normaltindrag"/>
      </w:pPr>
      <w:r w:rsidRPr="00EC2A94">
        <w:t xml:space="preserve">Dessutom bör ett system med en spärrlista införas, omfattande personer som tidigare figurerat som målvakter eller på annat vis gjort sig skyldiga till ekonomiska oegentligheter, </w:t>
      </w:r>
      <w:r w:rsidR="00C402F9" w:rsidRPr="00EC2A94">
        <w:rPr>
          <w:snapToGrid w:val="0"/>
        </w:rPr>
        <w:t>t.ex.</w:t>
      </w:r>
      <w:r w:rsidRPr="00EC2A94">
        <w:t xml:space="preserve"> styrelseledamöter eller </w:t>
      </w:r>
      <w:r w:rsidR="00C3146F" w:rsidRPr="00EC2A94">
        <w:t xml:space="preserve">vd </w:t>
      </w:r>
      <w:r w:rsidRPr="00EC2A94">
        <w:t>som gjort sig oanträffbara. Personer som uppförts på denna spärrlista skall inte tillåtas i</w:t>
      </w:r>
      <w:r w:rsidRPr="00EC2A94">
        <w:t>n</w:t>
      </w:r>
      <w:r w:rsidRPr="00EC2A94">
        <w:t>neha styrelseuppdrag i aktiebolag.</w:t>
      </w:r>
    </w:p>
    <w:p w:rsidR="00A62FA1" w:rsidRPr="00EC2A94" w:rsidRDefault="00A62FA1" w:rsidP="00441938">
      <w:pPr>
        <w:pStyle w:val="Rubrik4"/>
        <w:rPr>
          <w:sz w:val="20"/>
        </w:rPr>
      </w:pPr>
      <w:bookmarkStart w:id="283" w:name="_Toc135443558"/>
      <w:r w:rsidRPr="00EC2A94">
        <w:rPr>
          <w:sz w:val="20"/>
        </w:rPr>
        <w:t>Minska behovet av personlig borgen</w:t>
      </w:r>
      <w:bookmarkEnd w:id="283"/>
    </w:p>
    <w:p w:rsidR="00A62FA1" w:rsidRPr="00EC2A94" w:rsidRDefault="00A62FA1" w:rsidP="00A62FA1">
      <w:r w:rsidRPr="00EC2A94">
        <w:t>Ett avgörande mål för de ovan beskrivna åtgärderna är att minska risken för att ett affärsmässigt misslyckande resulterar i en privatekonomisk katastrof. Det viktigaste instrumentet för att skilja på en företagares privatekonomi och näringsverksamhet är aktiebolaget. Grundtanken bakom aktiebolag</w:t>
      </w:r>
      <w:r w:rsidRPr="00EC2A94">
        <w:t>s</w:t>
      </w:r>
      <w:r w:rsidRPr="00EC2A94">
        <w:t>formen är att ägaren endast har ett begränsat ekonomiskt ansvar för aktiebolagets sku</w:t>
      </w:r>
      <w:r w:rsidRPr="00EC2A94">
        <w:t>l</w:t>
      </w:r>
      <w:r w:rsidRPr="00EC2A94">
        <w:t>der. För småföretagare är dock detta en chimär, eftersom de i allmänhet tvingas gå i personlig borgen för företagets skulder. Åtgärder som minskar behovet av personlig borgen kommer därigenom också att minska de priva</w:t>
      </w:r>
      <w:r w:rsidRPr="00EC2A94">
        <w:t>t</w:t>
      </w:r>
      <w:r w:rsidRPr="00EC2A94">
        <w:t>ekonomiska effekterna av en konkurs.</w:t>
      </w:r>
    </w:p>
    <w:p w:rsidR="00A62FA1" w:rsidRPr="00EC2A94" w:rsidRDefault="00A62FA1" w:rsidP="00A62FA1">
      <w:pPr>
        <w:pStyle w:val="Normaltindrag"/>
      </w:pPr>
      <w:r w:rsidRPr="00EC2A94">
        <w:t xml:space="preserve">Flera av </w:t>
      </w:r>
      <w:r w:rsidR="00C3146F" w:rsidRPr="00EC2A94">
        <w:t xml:space="preserve">Moderaternas </w:t>
      </w:r>
      <w:r w:rsidRPr="00EC2A94">
        <w:t>och Allians för Sveriges förslag har denna effekt. Det gäller Alliansens förslag att den allmänna förmånsrätten i företagsintec</w:t>
      </w:r>
      <w:r w:rsidRPr="00EC2A94">
        <w:t>k</w:t>
      </w:r>
      <w:r w:rsidRPr="00EC2A94">
        <w:t>ningar höjs från nuvarande 55 till 100 procent, åtgärder för att förstärka den privata kapitalbildningen genom jobbavdrag, avskaffandet av förmögenhet</w:t>
      </w:r>
      <w:r w:rsidRPr="00EC2A94">
        <w:t>s</w:t>
      </w:r>
      <w:r w:rsidRPr="00EC2A94">
        <w:t xml:space="preserve">skatten </w:t>
      </w:r>
      <w:r w:rsidR="008D7DE6" w:rsidRPr="00EC2A94">
        <w:t>m.m</w:t>
      </w:r>
      <w:r w:rsidRPr="00EC2A94">
        <w:t>. och införandet av ett system för statliga kreditgarant</w:t>
      </w:r>
      <w:r w:rsidRPr="00EC2A94">
        <w:t>i</w:t>
      </w:r>
      <w:r w:rsidRPr="00EC2A94">
        <w:t>er.</w:t>
      </w:r>
    </w:p>
    <w:p w:rsidR="000D5B22" w:rsidRPr="00EC2A94" w:rsidRDefault="000D5B22" w:rsidP="00C3146F">
      <w:pPr>
        <w:rPr>
          <w:b/>
        </w:rPr>
      </w:pPr>
      <w:r w:rsidRPr="00EC2A94">
        <w:rPr>
          <w:b/>
        </w:rPr>
        <w:t>Förmånsrätt</w:t>
      </w:r>
    </w:p>
    <w:tbl>
      <w:tblPr>
        <w:tblStyle w:val="Tabellrutnt"/>
        <w:tblW w:w="5954" w:type="dxa"/>
        <w:tblInd w:w="108" w:type="dxa"/>
        <w:tblLook w:val="01E0" w:firstRow="1" w:lastRow="1" w:firstColumn="1" w:lastColumn="1" w:noHBand="0" w:noVBand="0"/>
      </w:tblPr>
      <w:tblGrid>
        <w:gridCol w:w="5954"/>
      </w:tblGrid>
      <w:tr w:rsidR="000D5B22" w:rsidRPr="00EC2A94">
        <w:trPr>
          <w:cantSplit/>
        </w:trPr>
        <w:tc>
          <w:tcPr>
            <w:tcW w:w="5954" w:type="dxa"/>
          </w:tcPr>
          <w:p w:rsidR="000D5B22" w:rsidRPr="00EC2A94" w:rsidRDefault="000D5B22" w:rsidP="00C3146F">
            <w:r w:rsidRPr="00EC2A94">
              <w:t>Den nya lagen om förmånsrätt begränsar bankernas och andra finansinst</w:t>
            </w:r>
            <w:r w:rsidRPr="00EC2A94">
              <w:t>i</w:t>
            </w:r>
            <w:r w:rsidRPr="00EC2A94">
              <w:t>tut</w:t>
            </w:r>
            <w:r w:rsidR="00C3146F" w:rsidRPr="00EC2A94">
              <w:t>s</w:t>
            </w:r>
            <w:r w:rsidRPr="00EC2A94">
              <w:t xml:space="preserve"> förmånsrätt vid konkurser från 100</w:t>
            </w:r>
            <w:r w:rsidR="00320C7C" w:rsidRPr="00EC2A94">
              <w:t> procent</w:t>
            </w:r>
            <w:r w:rsidRPr="00EC2A94">
              <w:t xml:space="preserve"> till 55</w:t>
            </w:r>
            <w:r w:rsidR="00320C7C" w:rsidRPr="00EC2A94">
              <w:t> procent</w:t>
            </w:r>
            <w:r w:rsidRPr="00EC2A94">
              <w:t xml:space="preserve"> av fordrin</w:t>
            </w:r>
            <w:r w:rsidRPr="00EC2A94">
              <w:t>g</w:t>
            </w:r>
            <w:r w:rsidRPr="00EC2A94">
              <w:t>arna. Tanken med förändringen var bl</w:t>
            </w:r>
            <w:r w:rsidR="00C3146F" w:rsidRPr="00EC2A94">
              <w:t>.</w:t>
            </w:r>
            <w:r w:rsidRPr="00EC2A94">
              <w:t>a</w:t>
            </w:r>
            <w:r w:rsidR="00C3146F" w:rsidRPr="00EC2A94">
              <w:t>.</w:t>
            </w:r>
            <w:r w:rsidRPr="00EC2A94">
              <w:t xml:space="preserve"> att det skulle bli enklare att reko</w:t>
            </w:r>
            <w:r w:rsidRPr="00EC2A94">
              <w:t>n</w:t>
            </w:r>
            <w:r w:rsidRPr="00EC2A94">
              <w:t>struera företag efter konkurser. Banker agerar rationellt och tar hänsyn till den försämrade förmånsrä</w:t>
            </w:r>
            <w:r w:rsidRPr="00EC2A94">
              <w:t>t</w:t>
            </w:r>
            <w:r w:rsidRPr="00EC2A94">
              <w:t>ten genom att bli mer restriktiva vid utlåning och kräver i allt större utsträckning vidgade säkerheter för utlåning. Detta har inskränkt framför</w:t>
            </w:r>
            <w:r w:rsidR="00C3146F" w:rsidRPr="00EC2A94">
              <w:t xml:space="preserve"> </w:t>
            </w:r>
            <w:r w:rsidRPr="00EC2A94">
              <w:t>allt mindre företags möjligheter till kapitalförsör</w:t>
            </w:r>
            <w:r w:rsidRPr="00EC2A94">
              <w:t>j</w:t>
            </w:r>
            <w:r w:rsidRPr="00EC2A94">
              <w:t>ning och expansionsmöjligheter. Allians för Sverige föreslår att den al</w:t>
            </w:r>
            <w:r w:rsidRPr="00EC2A94">
              <w:t>l</w:t>
            </w:r>
            <w:r w:rsidRPr="00EC2A94">
              <w:t>männa förmånsrätten för företagsinteckningar höjs från nuvarande 55</w:t>
            </w:r>
            <w:r w:rsidR="00320C7C" w:rsidRPr="00EC2A94">
              <w:t> procent</w:t>
            </w:r>
            <w:r w:rsidRPr="00EC2A94">
              <w:t xml:space="preserve"> till 100</w:t>
            </w:r>
            <w:r w:rsidR="00320C7C" w:rsidRPr="00EC2A94">
              <w:t> procent</w:t>
            </w:r>
            <w:r w:rsidRPr="00EC2A94">
              <w:t xml:space="preserve">. </w:t>
            </w:r>
          </w:p>
          <w:p w:rsidR="000D5B22" w:rsidRPr="00EC2A94" w:rsidRDefault="000D5B22" w:rsidP="00D4187A">
            <w:pPr>
              <w:spacing w:before="0"/>
            </w:pPr>
            <w:r w:rsidRPr="00EC2A94">
              <w:t>Förslaget beräknas som mest öka kostnaderna för statens lönegarantiersät</w:t>
            </w:r>
            <w:r w:rsidRPr="00EC2A94">
              <w:t>t</w:t>
            </w:r>
            <w:r w:rsidRPr="00EC2A94">
              <w:t>ning med 0,5 miljarder kronor 2007.</w:t>
            </w:r>
          </w:p>
        </w:tc>
      </w:tr>
    </w:tbl>
    <w:p w:rsidR="00A62FA1" w:rsidRPr="00EC2A94" w:rsidRDefault="00A62FA1" w:rsidP="00D4187A">
      <w:r w:rsidRPr="00EC2A94">
        <w:t>Sammantaget bör dessa förslag minska risken för att starta företag. Åtgärde</w:t>
      </w:r>
      <w:r w:rsidRPr="00EC2A94">
        <w:t>r</w:t>
      </w:r>
      <w:r w:rsidRPr="00EC2A94">
        <w:t>na har också signalverkan. Genom att staten etablerar ett tydligt rege</w:t>
      </w:r>
      <w:r w:rsidRPr="00EC2A94">
        <w:t>l</w:t>
      </w:r>
      <w:r w:rsidRPr="00EC2A94">
        <w:t>verk för att underlätta för företagare som misslyckats att komma tillbaks så kan det påverka attityderna i samhället och att inställningen till konkurser blir mindre fördömande.</w:t>
      </w:r>
    </w:p>
    <w:p w:rsidR="00A62FA1" w:rsidRPr="00EC2A94" w:rsidRDefault="00A62FA1" w:rsidP="002764C4">
      <w:pPr>
        <w:pStyle w:val="Rubrik2"/>
      </w:pPr>
      <w:bookmarkStart w:id="284" w:name="_Toc132622078"/>
      <w:bookmarkStart w:id="285" w:name="_Toc132633996"/>
      <w:bookmarkStart w:id="286" w:name="_Toc132634120"/>
      <w:bookmarkStart w:id="287" w:name="_Toc132764811"/>
      <w:bookmarkStart w:id="288" w:name="_Toc132765537"/>
      <w:bookmarkStart w:id="289" w:name="_Toc132968499"/>
      <w:bookmarkStart w:id="290" w:name="_Toc133295276"/>
      <w:bookmarkStart w:id="291" w:name="_Toc133472639"/>
      <w:bookmarkStart w:id="292" w:name="_Toc133635425"/>
      <w:bookmarkStart w:id="293" w:name="_Toc133655680"/>
      <w:bookmarkStart w:id="294" w:name="_Toc135443559"/>
      <w:r w:rsidRPr="00EC2A94">
        <w:t>Entreprenörsutbildningar</w:t>
      </w:r>
      <w:bookmarkEnd w:id="284"/>
      <w:bookmarkEnd w:id="285"/>
      <w:bookmarkEnd w:id="286"/>
      <w:bookmarkEnd w:id="287"/>
      <w:bookmarkEnd w:id="288"/>
      <w:bookmarkEnd w:id="289"/>
      <w:bookmarkEnd w:id="290"/>
      <w:bookmarkEnd w:id="291"/>
      <w:bookmarkEnd w:id="292"/>
      <w:bookmarkEnd w:id="293"/>
      <w:bookmarkEnd w:id="294"/>
    </w:p>
    <w:p w:rsidR="00A62FA1" w:rsidRPr="00EC2A94" w:rsidRDefault="00A62FA1" w:rsidP="00A62FA1">
      <w:r w:rsidRPr="00EC2A94">
        <w:t>OECD framhåller betydelsen av entreprenörsutbildning (OECD 2005a). En kvalificerad entreprenörsutbildning kan bidra till fler nystartade och snab</w:t>
      </w:r>
      <w:r w:rsidRPr="00EC2A94">
        <w:t>b</w:t>
      </w:r>
      <w:r w:rsidRPr="00EC2A94">
        <w:t xml:space="preserve">växande företag. I Sverige finns det en betydande potential att utveckla nya kvalificerade entreprenörsutbildningar. </w:t>
      </w:r>
    </w:p>
    <w:p w:rsidR="00A62FA1" w:rsidRPr="00EC2A94" w:rsidRDefault="00A62FA1" w:rsidP="002764C4">
      <w:pPr>
        <w:pStyle w:val="Rubrik3"/>
      </w:pPr>
      <w:bookmarkStart w:id="295" w:name="_Toc133635426"/>
      <w:bookmarkStart w:id="296" w:name="_Toc133655681"/>
      <w:bookmarkStart w:id="297" w:name="_Toc135443560"/>
      <w:r w:rsidRPr="00EC2A94">
        <w:t>Erfarenheter från andra länder</w:t>
      </w:r>
      <w:bookmarkEnd w:id="295"/>
      <w:bookmarkEnd w:id="296"/>
      <w:bookmarkEnd w:id="297"/>
    </w:p>
    <w:p w:rsidR="00A62FA1" w:rsidRPr="00EC2A94" w:rsidRDefault="00A62FA1" w:rsidP="00A62FA1">
      <w:r w:rsidRPr="00EC2A94">
        <w:t>I USA har avancerade entreprenörsutbildningar vid universiteten existerat sedan lång tid tillbaka. Vid Stanford University finns några av de främsta exemplen. Där började universitetets samverkan med näringslivet växa fram redan på 1930-talet. Studenter och forskare utvecklar sådana färdigheter som underlättar överförandet av kunskap från forskningen till nya produkter, tjän</w:t>
      </w:r>
      <w:r w:rsidRPr="00EC2A94">
        <w:t>s</w:t>
      </w:r>
      <w:r w:rsidRPr="00EC2A94">
        <w:t xml:space="preserve">ter och kunskapsintensiva företag. </w:t>
      </w:r>
    </w:p>
    <w:p w:rsidR="00A62FA1" w:rsidRPr="00EC2A94" w:rsidRDefault="00A62FA1" w:rsidP="00A62FA1">
      <w:pPr>
        <w:pStyle w:val="Normaltindrag"/>
      </w:pPr>
      <w:r w:rsidRPr="00EC2A94">
        <w:t>En ofta citerad utvärdering finner att studenter som examinerats med en entreprenörsinriktning har en högre sannolikhet att starta företag, en högre benägenhet att starta företag med högt kunskapsinnehåll och företag som växer snabbare, jämfört med examinerade inom samma utbildningsområde men med annan inriktning.</w:t>
      </w:r>
      <w:r w:rsidRPr="00EC2A94">
        <w:rPr>
          <w:rStyle w:val="Fotnotsreferens"/>
        </w:rPr>
        <w:footnoteReference w:id="30"/>
      </w:r>
      <w:r w:rsidRPr="00EC2A94">
        <w:t xml:space="preserve"> </w:t>
      </w:r>
    </w:p>
    <w:p w:rsidR="00A62FA1" w:rsidRPr="00EC2A94" w:rsidRDefault="00A62FA1" w:rsidP="00A62FA1">
      <w:pPr>
        <w:pStyle w:val="Normaltindrag"/>
      </w:pPr>
      <w:r w:rsidRPr="00EC2A94">
        <w:t>Ett utmärkande drag för Stanford är en lång tradition av nära samverkan med näringslivet, vilket avspeglas inte minst i tjänstestrukturen. Även de informella kopplingarna däremellan är omfattande, genom ett ständigt flöde av forskare och studenter som rör sig mellan universitetet och näringslivet. Detta möjliggörs bl</w:t>
      </w:r>
      <w:r w:rsidR="00C3146F" w:rsidRPr="00EC2A94">
        <w:t>.</w:t>
      </w:r>
      <w:r w:rsidRPr="00EC2A94">
        <w:t>a</w:t>
      </w:r>
      <w:r w:rsidR="00C3146F" w:rsidRPr="00EC2A94">
        <w:t>.</w:t>
      </w:r>
      <w:r w:rsidRPr="00EC2A94">
        <w:t xml:space="preserve"> genom flexibla anställningskontrakt som ger utry</w:t>
      </w:r>
      <w:r w:rsidRPr="00EC2A94">
        <w:t>m</w:t>
      </w:r>
      <w:r w:rsidRPr="00EC2A94">
        <w:t>me för forskare att ägna sig åt deltidsarbete utan</w:t>
      </w:r>
      <w:r w:rsidR="00C3146F" w:rsidRPr="00EC2A94">
        <w:t>för akademi</w:t>
      </w:r>
      <w:r w:rsidRPr="00EC2A94">
        <w:t>n, och åt näringsliv</w:t>
      </w:r>
      <w:r w:rsidRPr="00EC2A94">
        <w:t>s</w:t>
      </w:r>
      <w:r w:rsidRPr="00EC2A94">
        <w:t>företrädare att undervisa eller forska på deltid vid universitetet. En annan viktig förutsättning är att samverkan med näringslivet anses merit</w:t>
      </w:r>
      <w:r w:rsidRPr="00EC2A94">
        <w:t>e</w:t>
      </w:r>
      <w:r w:rsidRPr="00EC2A94">
        <w:t>rande vid tjänstetillsättningar och vägs samman med övriga akademiska meriter. Ku</w:t>
      </w:r>
      <w:r w:rsidRPr="00EC2A94">
        <w:t>n</w:t>
      </w:r>
      <w:r w:rsidRPr="00EC2A94">
        <w:t>skaper i entreprenörskap betonas även för studerande på grundutbildningarna. Undervisningen sker då ofta i form av studier av fa</w:t>
      </w:r>
      <w:r w:rsidRPr="00EC2A94">
        <w:t>k</w:t>
      </w:r>
      <w:r w:rsidRPr="00EC2A94">
        <w:t xml:space="preserve">tiska, </w:t>
      </w:r>
      <w:r w:rsidR="00C3146F" w:rsidRPr="00EC2A94">
        <w:t>högteknologiska företagsstarter</w:t>
      </w:r>
      <w:r w:rsidRPr="00EC2A94">
        <w:t xml:space="preserve"> som studenterna diskuterar med grundarna till företagen. St</w:t>
      </w:r>
      <w:r w:rsidRPr="00EC2A94">
        <w:t>u</w:t>
      </w:r>
      <w:r w:rsidRPr="00EC2A94">
        <w:t>dierna varvas som regel med praktik.</w:t>
      </w:r>
      <w:r w:rsidRPr="00EC2A94">
        <w:rPr>
          <w:rStyle w:val="Fotnotsreferens"/>
        </w:rPr>
        <w:footnoteReference w:id="31"/>
      </w:r>
      <w:r w:rsidRPr="00EC2A94">
        <w:t xml:space="preserve"> På så sätt har universitetet kommit att präglas av en entreprenörskultur, samtidigt som en förstklassig forskning bedrivs där. Stanford är en del av framgången i fra</w:t>
      </w:r>
      <w:r w:rsidRPr="00EC2A94">
        <w:t>m</w:t>
      </w:r>
      <w:r w:rsidRPr="00EC2A94">
        <w:t xml:space="preserve">växten av Silicon Valleys kluster av kunskapsintensiva, högteknologiska företag. </w:t>
      </w:r>
    </w:p>
    <w:p w:rsidR="00A62FA1" w:rsidRPr="00EC2A94" w:rsidRDefault="00A62FA1" w:rsidP="00A62FA1">
      <w:pPr>
        <w:pStyle w:val="Normaltindrag"/>
      </w:pPr>
      <w:r w:rsidRPr="00EC2A94">
        <w:t>Framgångsrika amerikanska entreprenörsutbildningar är dock inte begrä</w:t>
      </w:r>
      <w:r w:rsidRPr="00EC2A94">
        <w:t>n</w:t>
      </w:r>
      <w:r w:rsidRPr="00EC2A94">
        <w:t>sade till Stanford. Det finns en mångfald av utbildningar på olika nivåer som har bidragit till framväxten av kunskapsintensiva företag genom att utveckla nödvändiga kunskaper och färdigheter. Framväxten av sådana utbildningar har varit omfattande de senaste trettio åren. I dagsläget invest</w:t>
      </w:r>
      <w:r w:rsidRPr="00EC2A94">
        <w:t>e</w:t>
      </w:r>
      <w:r w:rsidRPr="00EC2A94">
        <w:t>ras närmare 500 miljoner dollar enbart på professurer i entreprenörskap.</w:t>
      </w:r>
      <w:r w:rsidRPr="00EC2A94">
        <w:rPr>
          <w:rStyle w:val="Fotnotsreferens"/>
        </w:rPr>
        <w:footnoteReference w:id="32"/>
      </w:r>
      <w:r w:rsidRPr="00EC2A94">
        <w:t xml:space="preserve"> </w:t>
      </w:r>
    </w:p>
    <w:p w:rsidR="00A62FA1" w:rsidRPr="00EC2A94" w:rsidRDefault="00A62FA1" w:rsidP="00A62FA1">
      <w:pPr>
        <w:pStyle w:val="Normaltindrag"/>
      </w:pPr>
      <w:r w:rsidRPr="00EC2A94">
        <w:t>En förklaring till detta kan vara att den amerikanska universitetsvärlden kännetecknas av decentralisering, mångfald och stark konkurrens med andra lärosäten om forskningsanslag samt om de bästa studenterna, doktoranderna och professorerna. Decentraliseringen innebär att universiteten präglas av stor självständighet, vilket leder till olika profiler och ambitionsnivåer. Konku</w:t>
      </w:r>
      <w:r w:rsidRPr="00EC2A94">
        <w:t>r</w:t>
      </w:r>
      <w:r w:rsidRPr="00EC2A94">
        <w:t>rensen innebär bl</w:t>
      </w:r>
      <w:r w:rsidR="00C3146F" w:rsidRPr="00EC2A94">
        <w:t>.</w:t>
      </w:r>
      <w:r w:rsidRPr="00EC2A94">
        <w:t>a</w:t>
      </w:r>
      <w:r w:rsidR="00C3146F" w:rsidRPr="00EC2A94">
        <w:t>.</w:t>
      </w:r>
      <w:r w:rsidRPr="00EC2A94">
        <w:t xml:space="preserve"> att universiteten har drivkrafter att vara först med att utveckla efterfrågade utbildningar av hög kvalitet, men även att utveckla en lyhördhet inför samhällets behov.</w:t>
      </w:r>
      <w:r w:rsidRPr="00EC2A94">
        <w:rPr>
          <w:rStyle w:val="Fotnotsreferens"/>
        </w:rPr>
        <w:footnoteReference w:id="33"/>
      </w:r>
      <w:r w:rsidRPr="00EC2A94">
        <w:t xml:space="preserve">  </w:t>
      </w:r>
    </w:p>
    <w:p w:rsidR="00A62FA1" w:rsidRPr="00EC2A94" w:rsidRDefault="00A62FA1" w:rsidP="00A62FA1">
      <w:pPr>
        <w:pStyle w:val="Normaltindrag"/>
      </w:pPr>
      <w:r w:rsidRPr="00EC2A94">
        <w:t>De entreprenörsinriktade universiteten tenderar att vara privata instituti</w:t>
      </w:r>
      <w:r w:rsidRPr="00EC2A94">
        <w:t>o</w:t>
      </w:r>
      <w:r w:rsidRPr="00EC2A94">
        <w:t>ner som är lyhörda inför kraven från externa finansiärer.</w:t>
      </w:r>
      <w:r w:rsidRPr="00EC2A94">
        <w:rPr>
          <w:rStyle w:val="Fotnotsreferens"/>
        </w:rPr>
        <w:footnoteReference w:id="34"/>
      </w:r>
      <w:r w:rsidRPr="00EC2A94">
        <w:t xml:space="preserve"> Tillgången till privata donationer från universitetens tidigare studenter, alumni, anses oc</w:t>
      </w:r>
      <w:r w:rsidRPr="00EC2A94">
        <w:t>k</w:t>
      </w:r>
      <w:r w:rsidRPr="00EC2A94">
        <w:t>så vara en förklaring till expansionen av entreprenörsutbildningar vid amer</w:t>
      </w:r>
      <w:r w:rsidRPr="00EC2A94">
        <w:t>i</w:t>
      </w:r>
      <w:r w:rsidRPr="00EC2A94">
        <w:t>kanska universitet. Till sist är naturligtvis det generellt positiva klimatet för företagande, där entreprenörer ses som förebilder, en positivt bidragande faktor.</w:t>
      </w:r>
      <w:r w:rsidRPr="00EC2A94">
        <w:rPr>
          <w:rStyle w:val="Fotnotsreferens"/>
        </w:rPr>
        <w:footnoteReference w:id="35"/>
      </w:r>
      <w:r w:rsidRPr="00EC2A94">
        <w:t xml:space="preserve">  </w:t>
      </w:r>
    </w:p>
    <w:p w:rsidR="00A62FA1" w:rsidRPr="00EC2A94" w:rsidRDefault="00A62FA1" w:rsidP="00A62FA1">
      <w:pPr>
        <w:pStyle w:val="Normaltindrag"/>
      </w:pPr>
      <w:r w:rsidRPr="00EC2A94">
        <w:t>I t</w:t>
      </w:r>
      <w:r w:rsidR="00C3146F" w:rsidRPr="00EC2A94">
        <w:t>.</w:t>
      </w:r>
      <w:r w:rsidRPr="00EC2A94">
        <w:t>ex</w:t>
      </w:r>
      <w:r w:rsidR="00C3146F" w:rsidRPr="00EC2A94">
        <w:t>.</w:t>
      </w:r>
      <w:r w:rsidRPr="00EC2A94">
        <w:t xml:space="preserve"> Storbritannien förekommer också entreprenörsutbildningar inom den högre utbildningen. Initiativ har bl</w:t>
      </w:r>
      <w:r w:rsidR="00C3146F" w:rsidRPr="00EC2A94">
        <w:t>.</w:t>
      </w:r>
      <w:r w:rsidRPr="00EC2A94">
        <w:t>a</w:t>
      </w:r>
      <w:r w:rsidR="00C3146F" w:rsidRPr="00EC2A94">
        <w:t>.</w:t>
      </w:r>
      <w:r w:rsidRPr="00EC2A94">
        <w:t xml:space="preserve"> skett från statligt håll genom en långsi</w:t>
      </w:r>
      <w:r w:rsidRPr="00EC2A94">
        <w:t>k</w:t>
      </w:r>
      <w:r w:rsidRPr="00EC2A94">
        <w:t>tig innovationsstrategisk politik.  Bland annat lanserades för sju år sedan Science Enterprise Challenge (SEC) i syfte att stärka akademins sa</w:t>
      </w:r>
      <w:r w:rsidRPr="00EC2A94">
        <w:t>m</w:t>
      </w:r>
      <w:r w:rsidRPr="00EC2A94">
        <w:t>verkan med samhället och öka tekniköverföringen till näringslivet. Det skulle sända signalen att kommersialisering av forskningsresultat är en vi</w:t>
      </w:r>
      <w:r w:rsidRPr="00EC2A94">
        <w:t>k</w:t>
      </w:r>
      <w:r w:rsidRPr="00EC2A94">
        <w:t>tig del av det akademiska livet.</w:t>
      </w:r>
      <w:r w:rsidRPr="00EC2A94">
        <w:rPr>
          <w:rStyle w:val="Fotnotsreferens"/>
        </w:rPr>
        <w:footnoteReference w:id="36"/>
      </w:r>
      <w:r w:rsidR="00C3146F" w:rsidRPr="00EC2A94">
        <w:t xml:space="preserve"> </w:t>
      </w:r>
      <w:r w:rsidRPr="00EC2A94">
        <w:t>Genom SE</w:t>
      </w:r>
      <w:r w:rsidR="00C3146F" w:rsidRPr="00EC2A94">
        <w:t>C har ett antal särskilda centrum</w:t>
      </w:r>
      <w:r w:rsidRPr="00EC2A94">
        <w:t>, Science E</w:t>
      </w:r>
      <w:r w:rsidRPr="00EC2A94">
        <w:t>n</w:t>
      </w:r>
      <w:r w:rsidRPr="00EC2A94">
        <w:t>terprise Cent</w:t>
      </w:r>
      <w:r w:rsidR="00C3146F" w:rsidRPr="00EC2A94">
        <w:t>er, startats runt</w:t>
      </w:r>
      <w:r w:rsidRPr="00EC2A94">
        <w:t xml:space="preserve">om i landet i anknytning till universiteten. Ett av dess uppdrag är att främja utbildning i företagande och entreprenörskap. </w:t>
      </w:r>
    </w:p>
    <w:p w:rsidR="00A62FA1" w:rsidRPr="00EC2A94" w:rsidRDefault="00A62FA1" w:rsidP="002764C4">
      <w:pPr>
        <w:pStyle w:val="Rubrik3"/>
        <w:rPr>
          <w:u w:val="single"/>
        </w:rPr>
      </w:pPr>
      <w:bookmarkStart w:id="298" w:name="_Toc133635427"/>
      <w:bookmarkStart w:id="299" w:name="_Toc133655682"/>
      <w:bookmarkStart w:id="300" w:name="_Toc135443561"/>
      <w:r w:rsidRPr="00EC2A94">
        <w:t>Insatser för</w:t>
      </w:r>
      <w:r w:rsidR="00C3146F" w:rsidRPr="00EC2A94">
        <w:t xml:space="preserve"> att stimulera avancerade entre</w:t>
      </w:r>
      <w:r w:rsidRPr="00EC2A94">
        <w:t>prenörsutbildningar i</w:t>
      </w:r>
      <w:r w:rsidR="00650CDC" w:rsidRPr="00EC2A94">
        <w:t xml:space="preserve"> </w:t>
      </w:r>
      <w:r w:rsidR="00942978" w:rsidRPr="00EC2A94">
        <w:t>Sverige</w:t>
      </w:r>
      <w:bookmarkEnd w:id="298"/>
      <w:bookmarkEnd w:id="299"/>
      <w:bookmarkEnd w:id="300"/>
    </w:p>
    <w:p w:rsidR="00A62FA1" w:rsidRPr="00EC2A94" w:rsidRDefault="00A62FA1" w:rsidP="00A62FA1">
      <w:r w:rsidRPr="00EC2A94">
        <w:t>I Sverige är högre utbildningar som syftar till att stimulera entreprenörskap en ny företeelse. I utvärderingar av högskolans samverkansuppgift och av för</w:t>
      </w:r>
      <w:r w:rsidRPr="00EC2A94">
        <w:t>e</w:t>
      </w:r>
      <w:r w:rsidRPr="00EC2A94">
        <w:t>komsten av entreprenörskapsutbildningar konstateras att enstaka kurser finns vid flera lärosäten, men att de sällan ges med praktisk inriktning eller som en integrerad del i hela utbildningsprogram. Upplägget i kurserna syftar som regel till att utbilda i entreprenörskap, snarare än att utveckla entrepr</w:t>
      </w:r>
      <w:r w:rsidRPr="00EC2A94">
        <w:t>e</w:t>
      </w:r>
      <w:r w:rsidRPr="00EC2A94">
        <w:t>nörer. Det sker sällan aktiv samverkan med näringslivet, t.ex. genom att studier varvas med effektiv praktik, eller genom att entreprenörer deltar i undervi</w:t>
      </w:r>
      <w:r w:rsidRPr="00EC2A94">
        <w:t>s</w:t>
      </w:r>
      <w:r w:rsidRPr="00EC2A94">
        <w:t>ningen. Undervisning sker ofta i traditionell akademisk form snarare än pr</w:t>
      </w:r>
      <w:r w:rsidRPr="00EC2A94">
        <w:t>o</w:t>
      </w:r>
      <w:r w:rsidRPr="00EC2A94">
        <w:t>jektbaserat.</w:t>
      </w:r>
      <w:r w:rsidRPr="00EC2A94">
        <w:rPr>
          <w:rStyle w:val="Fotnotsreferens"/>
        </w:rPr>
        <w:footnoteReference w:id="37"/>
      </w:r>
      <w:r w:rsidRPr="00EC2A94">
        <w:t xml:space="preserve"> Enligt Riksrevisionens utvärdering av lärosätenas arbete med att kommersialisera forskningsresultat, är forskarutbildningarna inte anpassade för att sprida grundläggande kunskap om möjligheterna för kommersialis</w:t>
      </w:r>
      <w:r w:rsidRPr="00EC2A94">
        <w:t>e</w:t>
      </w:r>
      <w:r w:rsidRPr="00EC2A94">
        <w:t>ring.</w:t>
      </w:r>
      <w:r w:rsidRPr="00EC2A94">
        <w:rPr>
          <w:rStyle w:val="Fotnotsreferens"/>
        </w:rPr>
        <w:footnoteReference w:id="38"/>
      </w:r>
      <w:r w:rsidRPr="00EC2A94">
        <w:t xml:space="preserve"> </w:t>
      </w:r>
    </w:p>
    <w:p w:rsidR="00A62FA1" w:rsidRPr="00EC2A94" w:rsidRDefault="00A62FA1" w:rsidP="00A62FA1">
      <w:pPr>
        <w:pStyle w:val="Normaltindrag"/>
      </w:pPr>
      <w:r w:rsidRPr="00EC2A94">
        <w:t>Sedan några år tillbaka finns vid Chalmers School of Entrepreneurship en mer avancerad entreprenörsutbildning. Där har ett särskilt masterspr</w:t>
      </w:r>
      <w:r w:rsidRPr="00EC2A94">
        <w:t>o</w:t>
      </w:r>
      <w:r w:rsidRPr="00EC2A94">
        <w:t>gram utvecklats, som syftar till att utveckla entreprenörer och att kommers</w:t>
      </w:r>
      <w:r w:rsidRPr="00EC2A94">
        <w:t>i</w:t>
      </w:r>
      <w:r w:rsidRPr="00EC2A94">
        <w:t>alisera forskningsresultat. Utbildningen sker i nära samverkan med näring</w:t>
      </w:r>
      <w:r w:rsidRPr="00EC2A94">
        <w:t>s</w:t>
      </w:r>
      <w:r w:rsidRPr="00EC2A94">
        <w:t>livet och är förlagd till inkubatormiljö. Sedan starten 1997 har ca fyra kunskapsintens</w:t>
      </w:r>
      <w:r w:rsidRPr="00EC2A94">
        <w:t>i</w:t>
      </w:r>
      <w:r w:rsidRPr="00EC2A94">
        <w:t>va företag per år s</w:t>
      </w:r>
      <w:r w:rsidR="00C3146F" w:rsidRPr="00EC2A94">
        <w:t>tartats under utbildningens tid</w:t>
      </w:r>
      <w:r w:rsidRPr="00EC2A94">
        <w:t xml:space="preserve"> genom användning av resu</w:t>
      </w:r>
      <w:r w:rsidRPr="00EC2A94">
        <w:t>l</w:t>
      </w:r>
      <w:r w:rsidRPr="00EC2A94">
        <w:t>tat producerade vid svenska lärosäten. Det totala antalet anställda i dessa företag är i dag ca 150 stycken. De examinerade studente</w:t>
      </w:r>
      <w:r w:rsidRPr="00EC2A94">
        <w:t>r</w:t>
      </w:r>
      <w:r w:rsidRPr="00EC2A94">
        <w:t>na startar också i hög utsträckning nya företag efter utbildningen.</w:t>
      </w:r>
      <w:r w:rsidRPr="00EC2A94">
        <w:rPr>
          <w:rStyle w:val="Fotnotsreferens"/>
        </w:rPr>
        <w:footnoteReference w:id="39"/>
      </w:r>
    </w:p>
    <w:p w:rsidR="00A62FA1" w:rsidRPr="00EC2A94" w:rsidRDefault="00A62FA1" w:rsidP="00A62FA1">
      <w:pPr>
        <w:pStyle w:val="Normaltindrag"/>
      </w:pPr>
      <w:r w:rsidRPr="00EC2A94">
        <w:t>Utmärkande drag för Chalmers är att det drivs i stiftelseform och att det sedan lång tid tillbaka funnits en grundläggande positiv inställning till sa</w:t>
      </w:r>
      <w:r w:rsidRPr="00EC2A94">
        <w:t>m</w:t>
      </w:r>
      <w:r w:rsidRPr="00EC2A94">
        <w:t>verkan med näringslivet vid högskolan.</w:t>
      </w:r>
      <w:r w:rsidRPr="00EC2A94">
        <w:rPr>
          <w:rStyle w:val="Fotnotsreferens"/>
        </w:rPr>
        <w:footnoteReference w:id="40"/>
      </w:r>
      <w:r w:rsidRPr="00EC2A94">
        <w:t xml:space="preserve"> </w:t>
      </w:r>
    </w:p>
    <w:p w:rsidR="00A62FA1" w:rsidRPr="00EC2A94" w:rsidRDefault="00A62FA1" w:rsidP="00A62FA1">
      <w:pPr>
        <w:pStyle w:val="Normaltindrag"/>
      </w:pPr>
      <w:r w:rsidRPr="00EC2A94">
        <w:t xml:space="preserve">Moderaterna anser </w:t>
      </w:r>
      <w:r w:rsidR="00C3146F" w:rsidRPr="00EC2A94">
        <w:t xml:space="preserve">att </w:t>
      </w:r>
      <w:r w:rsidRPr="00EC2A94">
        <w:t>det är viktigt att ge lärosätena förutsättningar att a</w:t>
      </w:r>
      <w:r w:rsidRPr="00EC2A94">
        <w:t>r</w:t>
      </w:r>
      <w:r w:rsidRPr="00EC2A94">
        <w:t>beta med samverkansuppgiften på ett sätt som låter den kunskap som prod</w:t>
      </w:r>
      <w:r w:rsidRPr="00EC2A94">
        <w:t>u</w:t>
      </w:r>
      <w:r w:rsidRPr="00EC2A94">
        <w:t>cerats komma fler till del och stärka välfärden genom tillväxt av fler ku</w:t>
      </w:r>
      <w:r w:rsidRPr="00EC2A94">
        <w:t>n</w:t>
      </w:r>
      <w:r w:rsidRPr="00EC2A94">
        <w:t>skapsintensiva, snabbväxande företag och jobb. Som ett led i detta vill vi stimulera högskolor och universitet att skapa avancerade utbildningar som syftar till att utveckla entreprenörer och förmåga att omhänderta forskningsr</w:t>
      </w:r>
      <w:r w:rsidRPr="00EC2A94">
        <w:t>e</w:t>
      </w:r>
      <w:r w:rsidRPr="00EC2A94">
        <w:t>sultat och innovationer vid svenska lärosäten på ett sätt som kommer samhä</w:t>
      </w:r>
      <w:r w:rsidRPr="00EC2A94">
        <w:t>l</w:t>
      </w:r>
      <w:r w:rsidRPr="00EC2A94">
        <w:t xml:space="preserve">let till del. </w:t>
      </w:r>
    </w:p>
    <w:p w:rsidR="00A62FA1" w:rsidRPr="00EC2A94" w:rsidRDefault="00A62FA1" w:rsidP="00A62FA1">
      <w:pPr>
        <w:pStyle w:val="Normaltindrag"/>
      </w:pPr>
      <w:r w:rsidRPr="00EC2A94">
        <w:t>Vi föreslår att högskolorna och universiteten ges rätt till vinsterna i de ho</w:t>
      </w:r>
      <w:r w:rsidRPr="00EC2A94">
        <w:t>l</w:t>
      </w:r>
      <w:r w:rsidRPr="00EC2A94">
        <w:t>dingbolag som har till uppgift att stödja lärosätena i att samverka med nä</w:t>
      </w:r>
      <w:r w:rsidRPr="00EC2A94">
        <w:t>r</w:t>
      </w:r>
      <w:r w:rsidRPr="00EC2A94">
        <w:t>ingslivet och nyttiggöra forskningsresultat. Dessa medel bör användas till att bilda stiftelser vars ändamål är att främja den aktuella högskolans utbildning och forskning</w:t>
      </w:r>
      <w:r w:rsidR="003C37A5" w:rsidRPr="00EC2A94">
        <w:t>.</w:t>
      </w:r>
      <w:r w:rsidRPr="00EC2A94">
        <w:rPr>
          <w:rStyle w:val="Fotnotsreferens"/>
        </w:rPr>
        <w:footnoteReference w:id="41"/>
      </w:r>
      <w:r w:rsidRPr="00EC2A94">
        <w:t xml:space="preserve"> Det stärker lärosätena</w:t>
      </w:r>
      <w:r w:rsidR="00C3146F" w:rsidRPr="00EC2A94">
        <w:t>s</w:t>
      </w:r>
      <w:r w:rsidRPr="00EC2A94">
        <w:t xml:space="preserve"> drivkrafter för samve</w:t>
      </w:r>
      <w:r w:rsidRPr="00EC2A94">
        <w:t>r</w:t>
      </w:r>
      <w:r w:rsidRPr="00EC2A94">
        <w:t>kansuppgiften generellt och kan därigenom bidra till att stimulera fram entreprenörsutbil</w:t>
      </w:r>
      <w:r w:rsidRPr="00EC2A94">
        <w:t>d</w:t>
      </w:r>
      <w:r w:rsidRPr="00EC2A94">
        <w:t>ningar av hög kvalitet vid det egna lärosätet eller i sa</w:t>
      </w:r>
      <w:r w:rsidRPr="00EC2A94">
        <w:t>m</w:t>
      </w:r>
      <w:r w:rsidRPr="00EC2A94">
        <w:t>verkan med andra. Del av de medel som används för att stärka lärosätets utbildning bör också direkt göras tillgänglig för avancerade entreprenörsu</w:t>
      </w:r>
      <w:r w:rsidRPr="00EC2A94">
        <w:t>t</w:t>
      </w:r>
      <w:r w:rsidRPr="00EC2A94">
        <w:t xml:space="preserve">bildningar, på masters- eller forskarutbildningsnivå, som tydligt syftar till att utveckla entreprenörer och att kommersialisera forskningsresultat. Det </w:t>
      </w:r>
      <w:r w:rsidR="005E7007" w:rsidRPr="00EC2A94">
        <w:t>skall</w:t>
      </w:r>
      <w:r w:rsidRPr="00EC2A94">
        <w:t xml:space="preserve"> kunna användas t.ex. till finansiering av adjungerade professorer eller andra tjänster som medför att näringslivet i ökad utsträckning än vad som sker i dag </w:t>
      </w:r>
      <w:r w:rsidR="005E7007" w:rsidRPr="00EC2A94">
        <w:t>skall</w:t>
      </w:r>
      <w:r w:rsidR="00C3146F" w:rsidRPr="00EC2A94">
        <w:t xml:space="preserve"> delta</w:t>
      </w:r>
      <w:r w:rsidRPr="00EC2A94">
        <w:t xml:space="preserve"> i utbildnin</w:t>
      </w:r>
      <w:r w:rsidRPr="00EC2A94">
        <w:t>g</w:t>
      </w:r>
      <w:r w:rsidRPr="00EC2A94">
        <w:t>ens genomförande och utformning. Utvä</w:t>
      </w:r>
      <w:r w:rsidRPr="00EC2A94">
        <w:t>r</w:t>
      </w:r>
      <w:r w:rsidRPr="00EC2A94">
        <w:t>dering av resultaten, i form av antal startade företag, grad av forskningsi</w:t>
      </w:r>
      <w:r w:rsidRPr="00EC2A94">
        <w:t>n</w:t>
      </w:r>
      <w:r w:rsidRPr="00EC2A94">
        <w:t>tensitet, omsättning, livslängd, antal anställda m.m.</w:t>
      </w:r>
      <w:r w:rsidR="00C3146F" w:rsidRPr="00EC2A94">
        <w:t>,</w:t>
      </w:r>
      <w:r w:rsidRPr="00EC2A94">
        <w:t xml:space="preserve"> bör ske och genomföras exempelvis av Vinnova.</w:t>
      </w:r>
      <w:r w:rsidR="00F559D2" w:rsidRPr="00EC2A94">
        <w:t xml:space="preserve"> Ytterligare förslag som avser holdingbolag och lärosätenas ekonomiska förutsättningar för att lyckas med samverkansup</w:t>
      </w:r>
      <w:r w:rsidR="00F559D2" w:rsidRPr="00EC2A94">
        <w:t>p</w:t>
      </w:r>
      <w:r w:rsidR="00F559D2" w:rsidRPr="00EC2A94">
        <w:t xml:space="preserve">draget presenteras i avsnitt </w:t>
      </w:r>
      <w:r w:rsidR="00F559D2" w:rsidRPr="00EC2A94">
        <w:fldChar w:fldCharType="begin" w:fldLock="1"/>
      </w:r>
      <w:r w:rsidR="00F559D2" w:rsidRPr="00EC2A94">
        <w:instrText xml:space="preserve"> REF _Ref134334018 \r \h </w:instrText>
      </w:r>
      <w:r w:rsidR="00F559D2" w:rsidRPr="00EC2A94">
        <w:fldChar w:fldCharType="separate"/>
      </w:r>
      <w:r w:rsidR="00394736" w:rsidRPr="00EC2A94">
        <w:t>7.11</w:t>
      </w:r>
      <w:r w:rsidR="00F559D2" w:rsidRPr="00EC2A94">
        <w:fldChar w:fldCharType="end"/>
      </w:r>
      <w:r w:rsidR="00F559D2" w:rsidRPr="00EC2A94">
        <w:t>.</w:t>
      </w:r>
    </w:p>
    <w:p w:rsidR="004566B9" w:rsidRPr="00EC2A94" w:rsidRDefault="004566B9" w:rsidP="004566B9">
      <w:pPr>
        <w:pStyle w:val="Rubrik3"/>
      </w:pPr>
      <w:bookmarkStart w:id="301" w:name="_Toc135443562"/>
      <w:r w:rsidRPr="00EC2A94">
        <w:t>Entreprenörskap i hela utbildningssystemet</w:t>
      </w:r>
      <w:bookmarkEnd w:id="301"/>
    </w:p>
    <w:p w:rsidR="004566B9" w:rsidRPr="00EC2A94" w:rsidRDefault="004566B9" w:rsidP="004566B9">
      <w:r w:rsidRPr="00EC2A94">
        <w:t>Allians för Sverige vill att entreprenörsperspektivet blir en viktig del av u</w:t>
      </w:r>
      <w:r w:rsidRPr="00EC2A94">
        <w:t>t</w:t>
      </w:r>
      <w:r w:rsidRPr="00EC2A94">
        <w:t xml:space="preserve">bildningen på alla nivåer inom det svenska utbildningssystemet. Att skapa företagsamma och kreativa individer skall vara ett av skolans mål. </w:t>
      </w:r>
    </w:p>
    <w:p w:rsidR="004566B9" w:rsidRPr="00EC2A94" w:rsidRDefault="004566B9" w:rsidP="004566B9">
      <w:pPr>
        <w:pStyle w:val="Normaltindrag"/>
      </w:pPr>
      <w:r w:rsidRPr="00EC2A94">
        <w:t>Olika insatser för att sprida kunskaper om entreprenörskap och föret</w:t>
      </w:r>
      <w:r w:rsidRPr="00EC2A94">
        <w:t>a</w:t>
      </w:r>
      <w:r w:rsidRPr="00EC2A94">
        <w:t xml:space="preserve">gande bland unga visar att det är möjligt att väcka intresset för företagande. Tio år efter att projektet </w:t>
      </w:r>
      <w:r w:rsidR="00517EB2" w:rsidRPr="00EC2A94">
        <w:t>”</w:t>
      </w:r>
      <w:r w:rsidRPr="00EC2A94">
        <w:t>Ung företagsamhet</w:t>
      </w:r>
      <w:r w:rsidR="00517EB2" w:rsidRPr="00EC2A94">
        <w:t>”</w:t>
      </w:r>
      <w:r w:rsidRPr="00EC2A94">
        <w:t xml:space="preserve"> startades för att intressera gymnasi</w:t>
      </w:r>
      <w:r w:rsidRPr="00EC2A94">
        <w:t>e</w:t>
      </w:r>
      <w:r w:rsidRPr="00EC2A94">
        <w:t>elever för företagande hade var femte deltagare ett eget företag med i geno</w:t>
      </w:r>
      <w:r w:rsidRPr="00EC2A94">
        <w:t>m</w:t>
      </w:r>
      <w:r w:rsidRPr="00EC2A94">
        <w:t>snitt sex anställda. Föreningen Snilleblixtarna, som arbetar med grundskol</w:t>
      </w:r>
      <w:r w:rsidRPr="00EC2A94">
        <w:t>e</w:t>
      </w:r>
      <w:r w:rsidRPr="00EC2A94">
        <w:t>elever, är ett annat bra exempel. Allians för Sverige anser att denn</w:t>
      </w:r>
      <w:r w:rsidR="00C3146F" w:rsidRPr="00EC2A94">
        <w:t>a typ av initiativ är nödvändig</w:t>
      </w:r>
      <w:r w:rsidRPr="00EC2A94">
        <w:t xml:space="preserve"> för att fler ungdomar skall se sig själva som företagare – och våga ta steget att starta ett företag. </w:t>
      </w:r>
    </w:p>
    <w:p w:rsidR="004566B9" w:rsidRPr="00EC2A94" w:rsidRDefault="004566B9" w:rsidP="004566B9">
      <w:pPr>
        <w:pStyle w:val="Normaltindrag"/>
      </w:pPr>
      <w:r w:rsidRPr="00EC2A94">
        <w:t>Som en del i arbetet med att förändra attityder ingår skolan inte bara som ett instrument för att lära och fostra elever i entreprenörskap och företaga</w:t>
      </w:r>
      <w:r w:rsidRPr="00EC2A94">
        <w:t>n</w:t>
      </w:r>
      <w:r w:rsidRPr="00EC2A94">
        <w:t>de. Den har också en viktig roll att spela som en samhällsaktör som i nära sama</w:t>
      </w:r>
      <w:r w:rsidRPr="00EC2A94">
        <w:t>r</w:t>
      </w:r>
      <w:r w:rsidRPr="00EC2A94">
        <w:t>bete med politik/myndigheter och näringsliv utvecklar innovationer, affär</w:t>
      </w:r>
      <w:r w:rsidRPr="00EC2A94">
        <w:t>s</w:t>
      </w:r>
      <w:r w:rsidRPr="00EC2A94">
        <w:t>idéer och företag. Genom samverkan mellan dessa tre ser vi möjligh</w:t>
      </w:r>
      <w:r w:rsidRPr="00EC2A94">
        <w:t>e</w:t>
      </w:r>
      <w:r w:rsidRPr="00EC2A94">
        <w:t xml:space="preserve">ter både genom att det de facto skapas nya företag </w:t>
      </w:r>
      <w:r w:rsidR="00A31FF7" w:rsidRPr="00EC2A94">
        <w:t xml:space="preserve">och </w:t>
      </w:r>
      <w:r w:rsidRPr="00EC2A94">
        <w:t>att attityderna till och kunskap om företagande förbättras. Allians för Sverige kommer därför att på alla pol</w:t>
      </w:r>
      <w:r w:rsidRPr="00EC2A94">
        <w:t>i</w:t>
      </w:r>
      <w:r w:rsidRPr="00EC2A94">
        <w:t>tiska nivåer verka för att sådana samarbeten utvecklas.</w:t>
      </w:r>
    </w:p>
    <w:p w:rsidR="00B54079" w:rsidRPr="00EC2A94" w:rsidRDefault="00B54079" w:rsidP="00C3146F">
      <w:pPr>
        <w:rPr>
          <w:b/>
        </w:rPr>
      </w:pPr>
      <w:bookmarkStart w:id="302" w:name="_Toc133580005"/>
      <w:r w:rsidRPr="00EC2A94">
        <w:rPr>
          <w:b/>
        </w:rPr>
        <w:t>Företag och attityder</w:t>
      </w:r>
      <w:bookmarkEnd w:id="302"/>
    </w:p>
    <w:tbl>
      <w:tblPr>
        <w:tblStyle w:val="Tabellrutnt"/>
        <w:tblW w:w="0" w:type="dxa"/>
        <w:tblLook w:val="01E0" w:firstRow="1" w:lastRow="1" w:firstColumn="1" w:lastColumn="1" w:noHBand="0" w:noVBand="0"/>
      </w:tblPr>
      <w:tblGrid>
        <w:gridCol w:w="5933"/>
      </w:tblGrid>
      <w:tr w:rsidR="00B54079" w:rsidRPr="00EC2A94">
        <w:trPr>
          <w:cantSplit/>
        </w:trPr>
        <w:tc>
          <w:tcPr>
            <w:tcW w:w="8505" w:type="dxa"/>
            <w:tcBorders>
              <w:top w:val="single" w:sz="8" w:space="0" w:color="auto"/>
              <w:left w:val="single" w:sz="8" w:space="0" w:color="auto"/>
              <w:bottom w:val="single" w:sz="8" w:space="0" w:color="auto"/>
              <w:right w:val="single" w:sz="8" w:space="0" w:color="auto"/>
            </w:tcBorders>
          </w:tcPr>
          <w:p w:rsidR="00B54079" w:rsidRPr="00EC2A94" w:rsidRDefault="00B54079" w:rsidP="00C3146F">
            <w:r w:rsidRPr="00EC2A94">
              <w:t>Allians för Sverige föreslår att entreprenörsperspektiv förs in på alla nivåer inom det svenska utbildningssystemet. Det ska</w:t>
            </w:r>
            <w:r w:rsidR="00C3146F" w:rsidRPr="00EC2A94">
              <w:t>ll</w:t>
            </w:r>
            <w:r w:rsidRPr="00EC2A94">
              <w:t xml:space="preserve"> också vara ett av skolans mål att skapa företagsamma och kreativa individer. </w:t>
            </w:r>
          </w:p>
          <w:p w:rsidR="007405DB" w:rsidRPr="00EC2A94" w:rsidRDefault="007405DB" w:rsidP="006204A0">
            <w:pPr>
              <w:spacing w:before="0"/>
            </w:pPr>
            <w:r w:rsidRPr="00EC2A94">
              <w:t xml:space="preserve">Allians för Sverige föreslår att en delegation tillsätts för att bidra till att den etiska diskussionen om människosyn och värdegrund inom näringsliv och finansmarknad fortlever och utvecklas. </w:t>
            </w:r>
          </w:p>
          <w:p w:rsidR="007405DB" w:rsidRPr="00EC2A94" w:rsidRDefault="007405DB" w:rsidP="006204A0">
            <w:pPr>
              <w:spacing w:before="0"/>
            </w:pPr>
            <w:r w:rsidRPr="00EC2A94">
              <w:t>Allians för Sverige föreslår att en borgerlig regering inrättar ett globalis</w:t>
            </w:r>
            <w:r w:rsidRPr="00EC2A94">
              <w:t>e</w:t>
            </w:r>
            <w:r w:rsidRPr="00EC2A94">
              <w:t>ringsråd direkt underställt regeringen med Finland</w:t>
            </w:r>
            <w:r w:rsidR="00C3146F" w:rsidRPr="00EC2A94">
              <w:t>s</w:t>
            </w:r>
            <w:r w:rsidRPr="00EC2A94">
              <w:t xml:space="preserve"> och Danmarks goda e</w:t>
            </w:r>
            <w:r w:rsidRPr="00EC2A94">
              <w:t>x</w:t>
            </w:r>
            <w:r w:rsidRPr="00EC2A94">
              <w:t>empel som förebilder.</w:t>
            </w:r>
          </w:p>
        </w:tc>
      </w:tr>
    </w:tbl>
    <w:p w:rsidR="00A62FA1" w:rsidRPr="00EC2A94" w:rsidRDefault="00A62FA1" w:rsidP="002764C4">
      <w:pPr>
        <w:pStyle w:val="Rubrik2"/>
      </w:pPr>
      <w:bookmarkStart w:id="303" w:name="_Toc132621313"/>
      <w:bookmarkStart w:id="304" w:name="_Toc132622080"/>
      <w:bookmarkStart w:id="305" w:name="_Toc132633998"/>
      <w:bookmarkStart w:id="306" w:name="_Toc132634122"/>
      <w:bookmarkStart w:id="307" w:name="_Toc132764813"/>
      <w:bookmarkStart w:id="308" w:name="_Toc132765539"/>
      <w:bookmarkStart w:id="309" w:name="_Toc132968501"/>
      <w:bookmarkStart w:id="310" w:name="_Toc133295278"/>
      <w:bookmarkStart w:id="311" w:name="_Toc133472640"/>
      <w:bookmarkStart w:id="312" w:name="_Toc133635428"/>
      <w:bookmarkStart w:id="313" w:name="_Toc133655683"/>
      <w:bookmarkStart w:id="314" w:name="_Toc135443563"/>
      <w:r w:rsidRPr="00EC2A94">
        <w:t>Förbättrad kapitalbildning och fungerande finansmarknad</w:t>
      </w:r>
      <w:bookmarkEnd w:id="303"/>
      <w:bookmarkEnd w:id="304"/>
      <w:bookmarkEnd w:id="305"/>
      <w:bookmarkEnd w:id="306"/>
      <w:bookmarkEnd w:id="307"/>
      <w:bookmarkEnd w:id="308"/>
      <w:bookmarkEnd w:id="309"/>
      <w:bookmarkEnd w:id="310"/>
      <w:bookmarkEnd w:id="311"/>
      <w:bookmarkEnd w:id="312"/>
      <w:bookmarkEnd w:id="313"/>
      <w:bookmarkEnd w:id="314"/>
    </w:p>
    <w:p w:rsidR="00A62FA1" w:rsidRPr="00EC2A94" w:rsidRDefault="00A62FA1" w:rsidP="00A62FA1">
      <w:r w:rsidRPr="00EC2A94">
        <w:t xml:space="preserve">Det är inte i första hand statens uppgift att förse företag med riskkapital. De finansiella marknaderna i Sverige fungerar i huvudsak väl. Sverige har en väl fungerande börs och en av de starkaste </w:t>
      </w:r>
      <w:r w:rsidR="00517EB2" w:rsidRPr="00EC2A94">
        <w:t>”</w:t>
      </w:r>
      <w:r w:rsidRPr="00EC2A94">
        <w:t>venture capital</w:t>
      </w:r>
      <w:r w:rsidR="00517EB2" w:rsidRPr="00EC2A94">
        <w:t>”</w:t>
      </w:r>
      <w:r w:rsidRPr="00EC2A94">
        <w:t>-marknaderna inom OECD-området (OECD 2005a). Statens främsta roll är att skapa stab</w:t>
      </w:r>
      <w:r w:rsidRPr="00EC2A94">
        <w:t>i</w:t>
      </w:r>
      <w:r w:rsidRPr="00EC2A94">
        <w:t>la och goda förutsättningar för kapitalbildning och etablera spelreglerna på finans- och riskkapitalmarknaderna. Det förefaller emellertid vara så att andra länder, inte minst USA, Storbritannien och Kanada, under senare år har utnyttjat olika typer av kredit- och lånegarantier på ett sätt som underlä</w:t>
      </w:r>
      <w:r w:rsidRPr="00EC2A94">
        <w:t>t</w:t>
      </w:r>
      <w:r w:rsidRPr="00EC2A94">
        <w:t>tat en snabb ökning av antalet företag och antalet snabbväxande företag.</w:t>
      </w:r>
    </w:p>
    <w:p w:rsidR="00A62FA1" w:rsidRPr="00EC2A94" w:rsidRDefault="00A62FA1" w:rsidP="00A62FA1">
      <w:pPr>
        <w:pStyle w:val="Normaltindrag"/>
      </w:pPr>
      <w:r w:rsidRPr="00EC2A94">
        <w:t>Flera av de förslag som Allians för Sverige lagt förbättrar förutsättnin</w:t>
      </w:r>
      <w:r w:rsidRPr="00EC2A94">
        <w:t>g</w:t>
      </w:r>
      <w:r w:rsidRPr="00EC2A94">
        <w:t>arna för den privata kapitalbildningen och tillgången på kapital för främst små och medelstora företag. Det gäller inte minst förslaget om ett jobba</w:t>
      </w:r>
      <w:r w:rsidRPr="00EC2A94">
        <w:t>v</w:t>
      </w:r>
      <w:r w:rsidRPr="00EC2A94">
        <w:t xml:space="preserve">drag, som kommer att underlätta för löntagare att bygga upp ett eget kapital som </w:t>
      </w:r>
      <w:r w:rsidRPr="00EC2A94">
        <w:rPr>
          <w:snapToGrid w:val="0"/>
        </w:rPr>
        <w:t>t</w:t>
      </w:r>
      <w:r w:rsidR="00C402F9" w:rsidRPr="00EC2A94">
        <w:rPr>
          <w:snapToGrid w:val="0"/>
        </w:rPr>
        <w:t>.</w:t>
      </w:r>
      <w:r w:rsidRPr="00EC2A94">
        <w:rPr>
          <w:snapToGrid w:val="0"/>
        </w:rPr>
        <w:t>ex</w:t>
      </w:r>
      <w:r w:rsidR="00C402F9" w:rsidRPr="00EC2A94">
        <w:rPr>
          <w:snapToGrid w:val="0"/>
        </w:rPr>
        <w:t>.</w:t>
      </w:r>
      <w:r w:rsidRPr="00EC2A94">
        <w:t xml:space="preserve"> kan användas för att förverkliga en företagsidé. Förslaget om att avskaffa förmögenhetsskatten är också viktigt (se också avsnitt </w:t>
      </w:r>
      <w:r w:rsidR="00096939" w:rsidRPr="00EC2A94">
        <w:fldChar w:fldCharType="begin" w:fldLock="1"/>
      </w:r>
      <w:r w:rsidR="00096939" w:rsidRPr="00EC2A94">
        <w:instrText xml:space="preserve"> REF _Ref134286867 \r \h </w:instrText>
      </w:r>
      <w:r w:rsidR="00096939" w:rsidRPr="00EC2A94">
        <w:fldChar w:fldCharType="separate"/>
      </w:r>
      <w:r w:rsidR="00394736" w:rsidRPr="00EC2A94">
        <w:t>7.13</w:t>
      </w:r>
      <w:r w:rsidR="00096939" w:rsidRPr="00EC2A94">
        <w:fldChar w:fldCharType="end"/>
      </w:r>
      <w:r w:rsidRPr="00EC2A94">
        <w:t xml:space="preserve">). Även Alliansens förslag om förbättrade skatteregler för fåmansbolag kommer att förbättra kapitalbildningen. </w:t>
      </w:r>
    </w:p>
    <w:p w:rsidR="00A62FA1" w:rsidRPr="00EC2A94" w:rsidRDefault="00C3146F" w:rsidP="002764C4">
      <w:pPr>
        <w:pStyle w:val="Rubrik3"/>
      </w:pPr>
      <w:bookmarkStart w:id="315" w:name="_Toc132621314"/>
      <w:bookmarkStart w:id="316" w:name="_Toc132622081"/>
      <w:bookmarkStart w:id="317" w:name="_Toc132633999"/>
      <w:bookmarkStart w:id="318" w:name="_Toc132634123"/>
      <w:bookmarkStart w:id="319" w:name="_Toc132764814"/>
      <w:bookmarkStart w:id="320" w:name="_Toc132765540"/>
      <w:bookmarkStart w:id="321" w:name="_Toc132968502"/>
      <w:bookmarkStart w:id="322" w:name="_Toc133295279"/>
      <w:bookmarkStart w:id="323" w:name="_Toc133472641"/>
      <w:bookmarkStart w:id="324" w:name="_Toc133635429"/>
      <w:bookmarkStart w:id="325" w:name="_Toc133655684"/>
      <w:bookmarkStart w:id="326" w:name="_Toc135443564"/>
      <w:r w:rsidRPr="00EC2A94">
        <w:t>En uppgift för staten: u</w:t>
      </w:r>
      <w:r w:rsidR="00A62FA1" w:rsidRPr="00EC2A94">
        <w:t>nderlätta finansiering för mindre företag, främst i tidiga skeden</w:t>
      </w:r>
      <w:bookmarkEnd w:id="315"/>
      <w:bookmarkEnd w:id="316"/>
      <w:bookmarkEnd w:id="317"/>
      <w:bookmarkEnd w:id="318"/>
      <w:bookmarkEnd w:id="319"/>
      <w:bookmarkEnd w:id="320"/>
      <w:bookmarkEnd w:id="321"/>
      <w:bookmarkEnd w:id="322"/>
      <w:bookmarkEnd w:id="323"/>
      <w:bookmarkEnd w:id="324"/>
      <w:bookmarkEnd w:id="325"/>
      <w:bookmarkEnd w:id="326"/>
    </w:p>
    <w:p w:rsidR="00A62FA1" w:rsidRPr="00EC2A94" w:rsidRDefault="00A62FA1" w:rsidP="00A62FA1">
      <w:r w:rsidRPr="00EC2A94">
        <w:t>Även om vi menar att en väl fungerande privat kapitalbildning och väl fung</w:t>
      </w:r>
      <w:r w:rsidRPr="00EC2A94">
        <w:t>e</w:t>
      </w:r>
      <w:r w:rsidRPr="00EC2A94">
        <w:t>rande kapitalmarknader är det viktigaste för kapitalförsörjningen i näringsl</w:t>
      </w:r>
      <w:r w:rsidRPr="00EC2A94">
        <w:t>i</w:t>
      </w:r>
      <w:r w:rsidRPr="00EC2A94">
        <w:t>vet kan det finnas en roll för staten att spela när det handlar om inv</w:t>
      </w:r>
      <w:r w:rsidRPr="00EC2A94">
        <w:t>e</w:t>
      </w:r>
      <w:r w:rsidRPr="00EC2A94">
        <w:t xml:space="preserve">steringar i tidiga skeden. Det finns argument för att </w:t>
      </w:r>
      <w:r w:rsidRPr="00EC2A94">
        <w:rPr>
          <w:snapToGrid w:val="0"/>
        </w:rPr>
        <w:t>t</w:t>
      </w:r>
      <w:r w:rsidR="00F91749" w:rsidRPr="00EC2A94">
        <w:rPr>
          <w:snapToGrid w:val="0"/>
        </w:rPr>
        <w:t>.</w:t>
      </w:r>
      <w:r w:rsidRPr="00EC2A94">
        <w:rPr>
          <w:snapToGrid w:val="0"/>
        </w:rPr>
        <w:t>ex</w:t>
      </w:r>
      <w:r w:rsidR="00F91749" w:rsidRPr="00EC2A94">
        <w:rPr>
          <w:snapToGrid w:val="0"/>
        </w:rPr>
        <w:t>.</w:t>
      </w:r>
      <w:r w:rsidRPr="00EC2A94">
        <w:t xml:space="preserve"> en statlig låneg</w:t>
      </w:r>
      <w:r w:rsidRPr="00EC2A94">
        <w:t>a</w:t>
      </w:r>
      <w:r w:rsidRPr="00EC2A94">
        <w:t>ranti för lån till vissa framför</w:t>
      </w:r>
      <w:r w:rsidR="00C3146F" w:rsidRPr="00EC2A94">
        <w:t xml:space="preserve"> </w:t>
      </w:r>
      <w:r w:rsidRPr="00EC2A94">
        <w:t>allt mindre företag med begränsad tillgång till säkerheter och utan en lång kredithistoria kan förbättra effektiviteten i ek</w:t>
      </w:r>
      <w:r w:rsidRPr="00EC2A94">
        <w:t>o</w:t>
      </w:r>
      <w:r w:rsidRPr="00EC2A94">
        <w:t>nomin även då kreditmarknaden i övrigt fungerar väl.</w:t>
      </w:r>
      <w:r w:rsidRPr="00EC2A94">
        <w:rPr>
          <w:rStyle w:val="Fotnotsreferens"/>
        </w:rPr>
        <w:footnoteReference w:id="42"/>
      </w:r>
    </w:p>
    <w:p w:rsidR="00A62FA1" w:rsidRPr="00EC2A94" w:rsidRDefault="00A62FA1" w:rsidP="00A62FA1">
      <w:pPr>
        <w:pStyle w:val="Normaltindrag"/>
      </w:pPr>
      <w:r w:rsidRPr="00EC2A94">
        <w:t>Ett problem med statliga insatser som försöker rätta till detta problem är att det är svårt att ge statliga subventioner på ett sådant sätt att man uppnår stör</w:t>
      </w:r>
      <w:r w:rsidRPr="00EC2A94">
        <w:t>s</w:t>
      </w:r>
      <w:r w:rsidRPr="00EC2A94">
        <w:t>ta möjliga samhällsnytta med så liten insats av skattepengar som mö</w:t>
      </w:r>
      <w:r w:rsidRPr="00EC2A94">
        <w:t>j</w:t>
      </w:r>
      <w:r w:rsidRPr="00EC2A94">
        <w:t>ligt. Statliga institutioner är i allmänhet dåligt utrustade för att bedöma vilka pr</w:t>
      </w:r>
      <w:r w:rsidRPr="00EC2A94">
        <w:t>o</w:t>
      </w:r>
      <w:r w:rsidRPr="00EC2A94">
        <w:t>jekt som bör ges lån. En väg runt detta problem är att utnyttja professi</w:t>
      </w:r>
      <w:r w:rsidRPr="00EC2A94">
        <w:t>o</w:t>
      </w:r>
      <w:r w:rsidRPr="00EC2A94">
        <w:t xml:space="preserve">nella intermediärer, </w:t>
      </w:r>
      <w:r w:rsidRPr="00EC2A94">
        <w:rPr>
          <w:snapToGrid w:val="0"/>
        </w:rPr>
        <w:t>t</w:t>
      </w:r>
      <w:r w:rsidR="00F91749" w:rsidRPr="00EC2A94">
        <w:rPr>
          <w:snapToGrid w:val="0"/>
        </w:rPr>
        <w:t>.</w:t>
      </w:r>
      <w:r w:rsidRPr="00EC2A94">
        <w:rPr>
          <w:snapToGrid w:val="0"/>
        </w:rPr>
        <w:t>ex</w:t>
      </w:r>
      <w:r w:rsidR="00F91749" w:rsidRPr="00EC2A94">
        <w:rPr>
          <w:snapToGrid w:val="0"/>
        </w:rPr>
        <w:t>.</w:t>
      </w:r>
      <w:r w:rsidRPr="00EC2A94">
        <w:t xml:space="preserve"> genom att staten inte själv svarar för kreditprö</w:t>
      </w:r>
      <w:r w:rsidRPr="00EC2A94">
        <w:t>v</w:t>
      </w:r>
      <w:r w:rsidRPr="00EC2A94">
        <w:t>ning och långivningen, utan ger en garanti för en del av ett lån som ges av en komme</w:t>
      </w:r>
      <w:r w:rsidRPr="00EC2A94">
        <w:t>r</w:t>
      </w:r>
      <w:r w:rsidRPr="00EC2A94">
        <w:t xml:space="preserve">siell finansiell institution. Denna typ av lånegarantier, med olika utformning, finns i </w:t>
      </w:r>
      <w:r w:rsidRPr="00EC2A94">
        <w:rPr>
          <w:snapToGrid w:val="0"/>
        </w:rPr>
        <w:t>ett flertal länder</w:t>
      </w:r>
      <w:r w:rsidRPr="00EC2A94">
        <w:t>. Systemet har funnits längst i USA, där det infördes redan på 1950-talet. I USA, Kanada och Nederländerna ligger huvudansvaret för kreditprövningen på bankerna. Eftersom staten endast garanterar en del av ett banklån, bär banken fortfarande en kreditrisk och har därigenom incit</w:t>
      </w:r>
      <w:r w:rsidRPr="00EC2A94">
        <w:t>a</w:t>
      </w:r>
      <w:r w:rsidRPr="00EC2A94">
        <w:t>ment att göra en seriös kreditprövning. Fördelen med detta är att det statliga organ som hanterar kreditgarantierna endast i begrä</w:t>
      </w:r>
      <w:r w:rsidRPr="00EC2A94">
        <w:t>n</w:t>
      </w:r>
      <w:r w:rsidRPr="00EC2A94">
        <w:t>sad omfattning måste göra en egen bedömning om i vilken utsträckning låntagaren bör beviljas en garanti – man kan helt enkelt lita på bankens bedömning.</w:t>
      </w:r>
    </w:p>
    <w:p w:rsidR="00A62FA1" w:rsidRPr="00EC2A94" w:rsidRDefault="00A62FA1" w:rsidP="00A62FA1">
      <w:pPr>
        <w:pStyle w:val="Normaltindrag"/>
      </w:pPr>
      <w:r w:rsidRPr="00EC2A94">
        <w:t>Även om förvånansvärt få systematiska analyser av effekterna av låneg</w:t>
      </w:r>
      <w:r w:rsidRPr="00EC2A94">
        <w:t>a</w:t>
      </w:r>
      <w:r w:rsidRPr="00EC2A94">
        <w:t>rantisystem genomförts finns visst stöd för att denna typ av insatser kan ge goda resultat (se t.ex. Storey 2003</w:t>
      </w:r>
      <w:r w:rsidR="00096939" w:rsidRPr="00EC2A94">
        <w:t xml:space="preserve"> och Audretsch 2002b</w:t>
      </w:r>
      <w:r w:rsidRPr="00EC2A94">
        <w:t>). En studie av det kanadensiska lånegarantisystemet visar att sysselsättningseffekter uppnåtts till en låg kostnad. Garantikostnaderna (huvudsakligen kostnader för att infria garantier vid insolvens) utslag</w:t>
      </w:r>
      <w:r w:rsidR="00C3146F" w:rsidRPr="00EC2A94">
        <w:t>na</w:t>
      </w:r>
      <w:r w:rsidRPr="00EC2A94">
        <w:t xml:space="preserve"> på de ytterligare arbeten som skapas pekar på en bruttokostnad på under 1 000 kanadensiska dollar för små lån och mindre än 3 000 dollar för större lån. Genomsnittskostnaden var 2 000 dollar per nyskapat arbete, dvs. knappt 14 000 kronor. Om hänsyn även skulle tas till ökade skatteintäkter blir kostnaden än mindre. Sannolikt är budgeteffekten t.o.m. positiv. Under 1995 beräknas de 48 500 företag som erhöll garanterade lån ha skapat 66 000 fler jobb än de hade gjort i frånvaro av lånegarantis</w:t>
      </w:r>
      <w:r w:rsidRPr="00EC2A94">
        <w:t>y</w:t>
      </w:r>
      <w:r w:rsidRPr="00EC2A94">
        <w:t>stemet.</w:t>
      </w:r>
      <w:r w:rsidRPr="00EC2A94">
        <w:rPr>
          <w:rStyle w:val="Fotnotsreferens"/>
        </w:rPr>
        <w:footnoteReference w:id="43"/>
      </w:r>
      <w:r w:rsidRPr="00EC2A94">
        <w:t xml:space="preserve"> I USA hanteras huvuddelen av de federala låneg</w:t>
      </w:r>
      <w:r w:rsidRPr="00EC2A94">
        <w:t>a</w:t>
      </w:r>
      <w:r w:rsidRPr="00EC2A94">
        <w:t>rantierna av SBA (Small Business Administration). För närvarande har SBA omkring 21</w:t>
      </w:r>
      <w:r w:rsidR="00C3146F" w:rsidRPr="00EC2A94">
        <w:t>9 000 utestående lånegarantier</w:t>
      </w:r>
      <w:r w:rsidRPr="00EC2A94">
        <w:t xml:space="preserve"> till mindre företag, omfattande sammanlagt 45 mi</w:t>
      </w:r>
      <w:r w:rsidRPr="00EC2A94">
        <w:t>l</w:t>
      </w:r>
      <w:r w:rsidRPr="00EC2A94">
        <w:t>jarder dollar. SBA-garantier tycks ha en positiv effekt på löneutvecklingen på så vis att regioner där många företag fått garantier hade en något bättre lön</w:t>
      </w:r>
      <w:r w:rsidRPr="00EC2A94">
        <w:t>e</w:t>
      </w:r>
      <w:r w:rsidRPr="00EC2A94">
        <w:t>utveckling</w:t>
      </w:r>
      <w:r w:rsidR="008F7EFB" w:rsidRPr="00EC2A94">
        <w:t xml:space="preserve"> (Craig, Jackson &amp; Thomson 2005)</w:t>
      </w:r>
      <w:r w:rsidRPr="00EC2A94">
        <w:t>.</w:t>
      </w:r>
    </w:p>
    <w:p w:rsidR="00A62FA1" w:rsidRPr="00EC2A94" w:rsidRDefault="00A62FA1" w:rsidP="00A62FA1">
      <w:pPr>
        <w:pStyle w:val="Normaltindrag"/>
      </w:pPr>
      <w:r w:rsidRPr="00EC2A94">
        <w:t>Mot denna bakgrund vill Alliansen införa ett statligt kreditgarantisystem för små och medelstora företag. Den exakta utformningen av ett sådant s</w:t>
      </w:r>
      <w:r w:rsidRPr="00EC2A94">
        <w:t>y</w:t>
      </w:r>
      <w:r w:rsidRPr="00EC2A94">
        <w:t>stem måste utredas närmare, men det är lämpligt att utgå från beprövade s</w:t>
      </w:r>
      <w:r w:rsidRPr="00EC2A94">
        <w:t>y</w:t>
      </w:r>
      <w:r w:rsidRPr="00EC2A94">
        <w:t>stem i andra länder. Några faktorer är centrala. Kreditgarantier täcker i al</w:t>
      </w:r>
      <w:r w:rsidRPr="00EC2A94">
        <w:t>l</w:t>
      </w:r>
      <w:r w:rsidRPr="00EC2A94">
        <w:t>mänhet inte hela det lånade beloppet. Den andel av lån som staten gara</w:t>
      </w:r>
      <w:r w:rsidRPr="00EC2A94">
        <w:t>n</w:t>
      </w:r>
      <w:r w:rsidRPr="00EC2A94">
        <w:t xml:space="preserve">terar påverkar hur många företag som kan komma i åtnjutande av systemet och hur stor statens kostnad </w:t>
      </w:r>
      <w:r w:rsidR="004F7DB6" w:rsidRPr="00EC2A94">
        <w:t xml:space="preserve">på grund av </w:t>
      </w:r>
      <w:r w:rsidRPr="00EC2A94">
        <w:t>nödlidande lån kan förväntas bli. I Nederlä</w:t>
      </w:r>
      <w:r w:rsidRPr="00EC2A94">
        <w:t>n</w:t>
      </w:r>
      <w:r w:rsidRPr="00EC2A94">
        <w:t>derna garanterar staten i allmänhet hälften av ett lån, i Kanada upp till 90</w:t>
      </w:r>
      <w:r w:rsidR="00320C7C" w:rsidRPr="00EC2A94">
        <w:t> procent</w:t>
      </w:r>
      <w:r w:rsidRPr="00EC2A94">
        <w:t xml:space="preserve"> (tidigare 85</w:t>
      </w:r>
      <w:r w:rsidR="00320C7C" w:rsidRPr="00EC2A94">
        <w:t> procent</w:t>
      </w:r>
      <w:r w:rsidRPr="00EC2A94">
        <w:t>), i USA 75</w:t>
      </w:r>
      <w:r w:rsidR="00320C7C" w:rsidRPr="00EC2A94">
        <w:t> procent</w:t>
      </w:r>
      <w:r w:rsidRPr="00EC2A94">
        <w:t xml:space="preserve"> och i Danmark 75</w:t>
      </w:r>
      <w:r w:rsidR="00320C7C" w:rsidRPr="00EC2A94">
        <w:t> procent</w:t>
      </w:r>
      <w:r w:rsidRPr="00EC2A94">
        <w:t xml:space="preserve"> för lån upp till </w:t>
      </w:r>
      <w:r w:rsidR="00C3146F" w:rsidRPr="00EC2A94">
        <w:t>2</w:t>
      </w:r>
      <w:r w:rsidRPr="00EC2A94">
        <w:t xml:space="preserve"> miljoner danska kronor, och 50</w:t>
      </w:r>
      <w:r w:rsidR="00320C7C" w:rsidRPr="00EC2A94">
        <w:t> procent</w:t>
      </w:r>
      <w:r w:rsidRPr="00EC2A94">
        <w:t xml:space="preserve"> för lån mellan </w:t>
      </w:r>
      <w:r w:rsidR="00C3146F" w:rsidRPr="00EC2A94">
        <w:t>2</w:t>
      </w:r>
      <w:r w:rsidRPr="00EC2A94">
        <w:t xml:space="preserve"> och </w:t>
      </w:r>
      <w:r w:rsidR="00C3146F" w:rsidRPr="00EC2A94">
        <w:t>5</w:t>
      </w:r>
      <w:r w:rsidRPr="00EC2A94">
        <w:t xml:space="preserve"> miljoner kronor. Gränsen för det belopp som kan garanteras av state</w:t>
      </w:r>
      <w:r w:rsidR="00C3146F" w:rsidRPr="00EC2A94">
        <w:t>n vari</w:t>
      </w:r>
      <w:r w:rsidR="00C3146F" w:rsidRPr="00EC2A94">
        <w:t>e</w:t>
      </w:r>
      <w:r w:rsidR="00C3146F" w:rsidRPr="00EC2A94">
        <w:t>rar också, från c</w:t>
      </w:r>
      <w:r w:rsidRPr="00EC2A94">
        <w:t>a 1,7 miljoner kronor i Kanada (CAD 250 000) till nästan 10 miljoner kronor i Nederländerna (1 miljon euro). Olika regler tillämpas också för vilka typer av lån som kan garanteras. I det kanadensiska systemet omfa</w:t>
      </w:r>
      <w:r w:rsidRPr="00EC2A94">
        <w:t>t</w:t>
      </w:r>
      <w:r w:rsidRPr="00EC2A94">
        <w:t>tas endast lån till företag med en omsättning under 5 miljo</w:t>
      </w:r>
      <w:r w:rsidR="00404C56" w:rsidRPr="00EC2A94">
        <w:t>ner dollar (34 mi</w:t>
      </w:r>
      <w:r w:rsidR="00404C56" w:rsidRPr="00EC2A94">
        <w:t>l</w:t>
      </w:r>
      <w:r w:rsidR="00404C56" w:rsidRPr="00EC2A94">
        <w:t>joner kronor)</w:t>
      </w:r>
      <w:r w:rsidRPr="00EC2A94">
        <w:t xml:space="preserve"> och endast lån som syftar till investeringar i mark, fastigheter, utrustning och vissa andra syften. Även i USA finns begränsningar för föret</w:t>
      </w:r>
      <w:r w:rsidRPr="00EC2A94">
        <w:t>a</w:t>
      </w:r>
      <w:r w:rsidRPr="00EC2A94">
        <w:t>gens storlek, i termer av omsättning eller antalet anställda, men det är olika för olika branscher. I Nederländerna b</w:t>
      </w:r>
      <w:r w:rsidRPr="00EC2A94">
        <w:t>e</w:t>
      </w:r>
      <w:r w:rsidRPr="00EC2A94">
        <w:t>viljas lån till företag med upp till 100 anställda.</w:t>
      </w:r>
    </w:p>
    <w:p w:rsidR="00A62FA1" w:rsidRPr="00EC2A94" w:rsidRDefault="00A62FA1" w:rsidP="00A62FA1">
      <w:pPr>
        <w:pStyle w:val="Normaltindrag"/>
      </w:pPr>
      <w:r w:rsidRPr="00EC2A94">
        <w:t>En lämplig inriktning för ett kreditgarantisystem är att tillämpa regler som liknar de danska, dvs. med garantier motsvarande maximalt 75</w:t>
      </w:r>
      <w:r w:rsidR="00320C7C" w:rsidRPr="00EC2A94">
        <w:t> procent</w:t>
      </w:r>
      <w:r w:rsidRPr="00EC2A94">
        <w:t xml:space="preserve"> av</w:t>
      </w:r>
      <w:r w:rsidR="00C3146F" w:rsidRPr="00EC2A94">
        <w:t xml:space="preserve"> lånesumman för lån upp till 2</w:t>
      </w:r>
      <w:r w:rsidRPr="00EC2A94">
        <w:t xml:space="preserve"> miljoner kronor, och maximalt 50</w:t>
      </w:r>
      <w:r w:rsidR="00320C7C" w:rsidRPr="00EC2A94">
        <w:t> procent</w:t>
      </w:r>
      <w:r w:rsidRPr="00EC2A94">
        <w:t xml:space="preserve"> för lån mellan </w:t>
      </w:r>
      <w:r w:rsidR="00C3146F" w:rsidRPr="00EC2A94">
        <w:t>2</w:t>
      </w:r>
      <w:r w:rsidRPr="00EC2A94">
        <w:t xml:space="preserve"> och </w:t>
      </w:r>
      <w:r w:rsidR="00C3146F" w:rsidRPr="00EC2A94">
        <w:t xml:space="preserve">5 </w:t>
      </w:r>
      <w:r w:rsidRPr="00EC2A94">
        <w:t>miljoner. För att minimera de administrativa kostn</w:t>
      </w:r>
      <w:r w:rsidRPr="00EC2A94">
        <w:t>a</w:t>
      </w:r>
      <w:r w:rsidRPr="00EC2A94">
        <w:t>derna bör staten inte göra en egen prövning av om garantier skall ges, utan tillämpa den modell som används bl.a. i Kanada, där den utlånande banken genomför prövningen. Systemet måste då förenas med ett villkor som gör att statens garanti inte infrias om banken förfarit ovarsamt. En ytterligare fördel med att systemet hanteras av kreditinstitutionerna är att förfarandet förenklas för den enskilde företagaren, som endast behöver ha kontakt med kreditgivaren. Ko</w:t>
      </w:r>
      <w:r w:rsidRPr="00EC2A94">
        <w:t>n</w:t>
      </w:r>
      <w:r w:rsidRPr="00EC2A94">
        <w:t>takterna med den statliga institution som hanterar kredi</w:t>
      </w:r>
      <w:r w:rsidRPr="00EC2A94">
        <w:t>t</w:t>
      </w:r>
      <w:r w:rsidRPr="00EC2A94">
        <w:t>garantierna sköts av banken. Villkoren för vilka företag som kan komma i</w:t>
      </w:r>
      <w:r w:rsidR="00C1199E" w:rsidRPr="00EC2A94">
        <w:t xml:space="preserve"> </w:t>
      </w:r>
      <w:r w:rsidRPr="00EC2A94">
        <w:t>fråga för lånen bör inte vara restriktiva.</w:t>
      </w:r>
      <w:r w:rsidRPr="00EC2A94">
        <w:rPr>
          <w:rStyle w:val="Fotnotsreferens"/>
        </w:rPr>
        <w:footnoteReference w:id="44"/>
      </w:r>
    </w:p>
    <w:p w:rsidR="00A62FA1" w:rsidRPr="00EC2A94" w:rsidRDefault="00A62FA1" w:rsidP="00A62FA1">
      <w:pPr>
        <w:pStyle w:val="Normaltindrag"/>
      </w:pPr>
      <w:r w:rsidRPr="00EC2A94">
        <w:t>Ett system för kreditgarantier skulle ha särskilt stor betydelse i de regi</w:t>
      </w:r>
      <w:r w:rsidRPr="00EC2A94">
        <w:t>o</w:t>
      </w:r>
      <w:r w:rsidRPr="00EC2A94">
        <w:t>ner av landet där fastighetspriserna är låga och där följaktligen fastigheter har begränsad betydelse som säkerhet för lån. Erfarenheten visar också att kredi</w:t>
      </w:r>
      <w:r w:rsidRPr="00EC2A94">
        <w:t>t</w:t>
      </w:r>
      <w:r w:rsidRPr="00EC2A94">
        <w:t>garantier kan ha stor betydelse för att öka kvinnors företagande.</w:t>
      </w:r>
      <w:r w:rsidRPr="00EC2A94">
        <w:rPr>
          <w:rStyle w:val="Fotnotsreferens"/>
        </w:rPr>
        <w:footnoteReference w:id="45"/>
      </w:r>
      <w:r w:rsidRPr="00EC2A94">
        <w:t xml:space="preserve"> Detta kan bero på att kvinnor i större utsträckning än män tenderar att starta företag främst i tjänstebranscher där ett typiskt företag inte har tillgångar i form av maskiner eller lager som kan fungera som säkerhet för lån.</w:t>
      </w:r>
    </w:p>
    <w:p w:rsidR="00096939" w:rsidRPr="00EC2A94" w:rsidRDefault="00096939" w:rsidP="00C1199E">
      <w:pPr>
        <w:rPr>
          <w:b/>
        </w:rPr>
      </w:pPr>
      <w:r w:rsidRPr="00EC2A94">
        <w:rPr>
          <w:b/>
        </w:rPr>
        <w:t>Statlig kreditgaranti</w:t>
      </w:r>
    </w:p>
    <w:tbl>
      <w:tblPr>
        <w:tblStyle w:val="Tabellrutnt"/>
        <w:tblW w:w="5954" w:type="dxa"/>
        <w:tblLook w:val="01E0" w:firstRow="1" w:lastRow="1" w:firstColumn="1" w:lastColumn="1" w:noHBand="0" w:noVBand="0"/>
      </w:tblPr>
      <w:tblGrid>
        <w:gridCol w:w="5954"/>
      </w:tblGrid>
      <w:tr w:rsidR="00096939" w:rsidRPr="00EC2A94">
        <w:trPr>
          <w:cantSplit/>
        </w:trPr>
        <w:tc>
          <w:tcPr>
            <w:tcW w:w="7511" w:type="dxa"/>
          </w:tcPr>
          <w:p w:rsidR="00096939" w:rsidRPr="00EC2A94" w:rsidRDefault="00096939" w:rsidP="00C1199E">
            <w:r w:rsidRPr="00EC2A94">
              <w:t>Allians för Sverige föreslår att ett statligt kreditgarantisystem införs för små och medelstora företag. Kreditprövningen ska</w:t>
            </w:r>
            <w:r w:rsidR="00C1199E" w:rsidRPr="00EC2A94">
              <w:t>ll</w:t>
            </w:r>
            <w:r w:rsidRPr="00EC2A94">
              <w:t xml:space="preserve"> utföras av den kredi</w:t>
            </w:r>
            <w:r w:rsidRPr="00EC2A94">
              <w:t>t</w:t>
            </w:r>
            <w:r w:rsidRPr="00EC2A94">
              <w:t>givande banken. Systemet ska</w:t>
            </w:r>
            <w:r w:rsidR="00C1199E" w:rsidRPr="00EC2A94">
              <w:t>ll</w:t>
            </w:r>
            <w:r w:rsidRPr="00EC2A94">
              <w:t xml:space="preserve"> förenas med villkor på den kreditg</w:t>
            </w:r>
            <w:r w:rsidRPr="00EC2A94">
              <w:t>i</w:t>
            </w:r>
            <w:r w:rsidRPr="00EC2A94">
              <w:t>vande bankens prövning.</w:t>
            </w:r>
          </w:p>
          <w:p w:rsidR="00096939" w:rsidRPr="00EC2A94" w:rsidRDefault="00096939" w:rsidP="006204A0">
            <w:pPr>
              <w:spacing w:before="0"/>
            </w:pPr>
            <w:r w:rsidRPr="00EC2A94">
              <w:t>För ändamålet avsätts en ram om 0,1 miljarder kronor per år.</w:t>
            </w:r>
          </w:p>
        </w:tc>
      </w:tr>
    </w:tbl>
    <w:p w:rsidR="00A62FA1" w:rsidRPr="00EC2A94" w:rsidRDefault="00A62FA1" w:rsidP="00C1199E">
      <w:r w:rsidRPr="00EC2A94">
        <w:t>Det är svårt att bedöma den statsfinansiella kostnaden för ett kreditgarantis</w:t>
      </w:r>
      <w:r w:rsidRPr="00EC2A94">
        <w:t>y</w:t>
      </w:r>
      <w:r w:rsidRPr="00EC2A94">
        <w:t>stem</w:t>
      </w:r>
      <w:r w:rsidR="00C1199E" w:rsidRPr="00EC2A94">
        <w:t>,</w:t>
      </w:r>
      <w:r w:rsidRPr="00EC2A94">
        <w:t xml:space="preserve"> eftersom dessa dels beror på en mängd parametrar avseende syst</w:t>
      </w:r>
      <w:r w:rsidRPr="00EC2A94">
        <w:t>e</w:t>
      </w:r>
      <w:r w:rsidRPr="00EC2A94">
        <w:t>mets utformning, dels kommer att påverkas av det allmänna ekonomiska läget. I en svag konjunktur sker fler konkurser och förlusterna i systemet blir större. Sannolikt blir dock kostnaderna begränsade. För det nederländ</w:t>
      </w:r>
      <w:r w:rsidRPr="00EC2A94">
        <w:t>s</w:t>
      </w:r>
      <w:r w:rsidRPr="00EC2A94">
        <w:t xml:space="preserve">ka systemet, där staten under den senaste femårsperioden ställt ut </w:t>
      </w:r>
      <w:r w:rsidR="00C1199E" w:rsidRPr="00EC2A94">
        <w:t>garantier för i geno</w:t>
      </w:r>
      <w:r w:rsidR="00C1199E" w:rsidRPr="00EC2A94">
        <w:t>m</w:t>
      </w:r>
      <w:r w:rsidR="00C1199E" w:rsidRPr="00EC2A94">
        <w:t>snitt 360–</w:t>
      </w:r>
      <w:r w:rsidR="000608E9" w:rsidRPr="00EC2A94">
        <w:t>3</w:t>
      </w:r>
      <w:r w:rsidRPr="00EC2A94">
        <w:t>80 miljoner euro, har kostnaden i statsbudgeten i g</w:t>
      </w:r>
      <w:r w:rsidRPr="00EC2A94">
        <w:t>e</w:t>
      </w:r>
      <w:r w:rsidRPr="00EC2A94">
        <w:t>nomsnitt varit 1,7 miljoner euro</w:t>
      </w:r>
      <w:r w:rsidR="00C1199E" w:rsidRPr="00EC2A94">
        <w:t>, trots att denna period karakte</w:t>
      </w:r>
      <w:r w:rsidRPr="00EC2A94">
        <w:t xml:space="preserve">riserats av en svag utveckling för näringslivet och onormalt höga kreditförluster. Enligt uppgifter från </w:t>
      </w:r>
      <w:r w:rsidR="00517EB2" w:rsidRPr="00EC2A94">
        <w:t>”</w:t>
      </w:r>
      <w:r w:rsidRPr="00EC2A94">
        <w:t>I</w:t>
      </w:r>
      <w:r w:rsidRPr="00EC2A94">
        <w:t>n</w:t>
      </w:r>
      <w:r w:rsidRPr="00EC2A94">
        <w:t>dustry Canada</w:t>
      </w:r>
      <w:r w:rsidR="00517EB2" w:rsidRPr="00EC2A94">
        <w:t>”</w:t>
      </w:r>
      <w:r w:rsidRPr="00EC2A94">
        <w:t xml:space="preserve"> är kreditförlusterna i det kanadensiska systemet mindre än 10</w:t>
      </w:r>
      <w:r w:rsidR="00320C7C" w:rsidRPr="00EC2A94">
        <w:t> procent</w:t>
      </w:r>
      <w:r w:rsidRPr="00EC2A94">
        <w:t xml:space="preserve"> av de</w:t>
      </w:r>
      <w:r w:rsidR="00C1199E" w:rsidRPr="00EC2A94">
        <w:t>t</w:t>
      </w:r>
      <w:r w:rsidRPr="00EC2A94">
        <w:t xml:space="preserve"> årliga garanterade beloppet, som är omkring CAD 1 mi</w:t>
      </w:r>
      <w:r w:rsidRPr="00EC2A94">
        <w:t>l</w:t>
      </w:r>
      <w:r w:rsidRPr="00EC2A94">
        <w:t>jard. Det faktum att man i Kanada garanterar ända upp till 90</w:t>
      </w:r>
      <w:r w:rsidR="00320C7C" w:rsidRPr="00EC2A94">
        <w:t> procent</w:t>
      </w:r>
      <w:r w:rsidRPr="00EC2A94">
        <w:t xml:space="preserve"> av lånen torde dock ha betydelse för att kreditförlusterna blir mer betydande.</w:t>
      </w:r>
    </w:p>
    <w:p w:rsidR="00A62FA1" w:rsidRPr="00EC2A94" w:rsidRDefault="00A62FA1" w:rsidP="00A62FA1">
      <w:pPr>
        <w:pStyle w:val="Normaltindrag"/>
      </w:pPr>
      <w:r w:rsidRPr="00EC2A94">
        <w:t>En rimlig bedömning är mot denna bakgrund att den direkta statsfinansie</w:t>
      </w:r>
      <w:r w:rsidRPr="00EC2A94">
        <w:t>l</w:t>
      </w:r>
      <w:r w:rsidRPr="00EC2A94">
        <w:t>la kostnaden av ett kreditgarantisystem enligt vad som skisserats ovan unde</w:t>
      </w:r>
      <w:r w:rsidRPr="00EC2A94">
        <w:t>r</w:t>
      </w:r>
      <w:r w:rsidRPr="00EC2A94">
        <w:t>stiger 100 miljoner kronor årligen.</w:t>
      </w:r>
    </w:p>
    <w:p w:rsidR="00A62FA1" w:rsidRPr="00EC2A94" w:rsidRDefault="00A62FA1" w:rsidP="00A62FA1">
      <w:pPr>
        <w:pStyle w:val="Normaltindrag"/>
      </w:pPr>
      <w:r w:rsidRPr="00EC2A94">
        <w:t>Eftersom effekterna av ett kreditgarantisystem är osäkra måste det kont</w:t>
      </w:r>
      <w:r w:rsidRPr="00EC2A94">
        <w:t>i</w:t>
      </w:r>
      <w:r w:rsidRPr="00EC2A94">
        <w:t>nuerligt utvärderas. En utvärdering måste analysera måluppfyllelse i termer av sysselsättnings- och produktivitetseffekter, liksom kostnader – främst kreditförluster. På grundval av utvärdering och analys kan svagheter i syst</w:t>
      </w:r>
      <w:r w:rsidRPr="00EC2A94">
        <w:t>e</w:t>
      </w:r>
      <w:r w:rsidRPr="00EC2A94">
        <w:t>met korrigeras.</w:t>
      </w:r>
    </w:p>
    <w:p w:rsidR="00A62FA1" w:rsidRPr="00EC2A94" w:rsidRDefault="00A62FA1" w:rsidP="00A62FA1">
      <w:pPr>
        <w:pStyle w:val="Normaltindrag"/>
      </w:pPr>
      <w:r w:rsidRPr="00EC2A94">
        <w:t>Alliansen avser vidare att göra en grundlig översyn av dagens system för företagsstöd. Antalet stödformer och myndigheter minskas betydligt. I dag finns det mer än 140 olika stödformer för nya företag och en djungel av my</w:t>
      </w:r>
      <w:r w:rsidRPr="00EC2A94">
        <w:t>n</w:t>
      </w:r>
      <w:r w:rsidRPr="00EC2A94">
        <w:t>digheter som ofta konkurrerar med varandra om småföretagens gunst. Resu</w:t>
      </w:r>
      <w:r w:rsidRPr="00EC2A94">
        <w:t>l</w:t>
      </w:r>
      <w:r w:rsidRPr="00EC2A94">
        <w:t>tatet blir mycket svåröverskådligt för företagarna och dyrt för skatt</w:t>
      </w:r>
      <w:r w:rsidRPr="00EC2A94">
        <w:t>e</w:t>
      </w:r>
      <w:r w:rsidRPr="00EC2A94">
        <w:t>betalarna. Sannolikt kommer ovan beskrivna kreditgarantier att kunna ersä</w:t>
      </w:r>
      <w:r w:rsidRPr="00EC2A94">
        <w:t>t</w:t>
      </w:r>
      <w:r w:rsidRPr="00EC2A94">
        <w:t>ta många av dagens mer specifikt inriktade företagsstöd.</w:t>
      </w:r>
    </w:p>
    <w:p w:rsidR="00E110F3" w:rsidRPr="00EC2A94" w:rsidRDefault="00E110F3" w:rsidP="002313EF">
      <w:pPr>
        <w:pStyle w:val="Rubrik2"/>
      </w:pPr>
      <w:bookmarkStart w:id="327" w:name="_Toc133580029"/>
      <w:bookmarkStart w:id="328" w:name="_Toc133995091"/>
      <w:bookmarkStart w:id="329" w:name="_Toc134062168"/>
      <w:bookmarkStart w:id="330" w:name="_Toc134289008"/>
      <w:bookmarkStart w:id="331" w:name="_Toc135443565"/>
      <w:r w:rsidRPr="00EC2A94">
        <w:t>Ökade resurser till forskning kring kvinnors företagande och affärsrådgivning för kvinnor</w:t>
      </w:r>
      <w:bookmarkEnd w:id="327"/>
      <w:bookmarkEnd w:id="328"/>
      <w:bookmarkEnd w:id="329"/>
      <w:bookmarkEnd w:id="330"/>
      <w:bookmarkEnd w:id="331"/>
    </w:p>
    <w:p w:rsidR="00E110F3" w:rsidRPr="00EC2A94" w:rsidRDefault="00E110F3" w:rsidP="00E110F3">
      <w:r w:rsidRPr="00EC2A94">
        <w:t>I Sverige driver färre kvinnor än män företag. Kvinnor äger mindre än en femtedel av landets företagskapital och kvinnor är i klar minoritet på leda</w:t>
      </w:r>
      <w:r w:rsidRPr="00EC2A94">
        <w:t>n</w:t>
      </w:r>
      <w:r w:rsidRPr="00EC2A94">
        <w:t>de poster i alla branscher och i alla storlekar på företag. Kvinnor som för</w:t>
      </w:r>
      <w:r w:rsidRPr="00EC2A94">
        <w:t>e</w:t>
      </w:r>
      <w:r w:rsidRPr="00EC2A94">
        <w:t xml:space="preserve">tagare rymmer en stor potential. Fler kvinnor som startar och driver företag skulle ge Sverige en starkare ekonomisk utveckling. Det skulle även få andra positiva effekter. En sådan effekt är att fler kvinnor skapar och deltar i de informella nätverk från vilka styrelseledamöter, VD:ar och ordföranden rekryteras. Fler kvinnor i näringslivet bidrar till att de könsroller och normer som exkluderar kvinnor från inflytande och delaktighet i samhället bryts. Ökad jämställdhet är viktig för ökad konkurrenskraft och en starkare svensk ekonomi. </w:t>
      </w:r>
    </w:p>
    <w:p w:rsidR="00E110F3" w:rsidRPr="00EC2A94" w:rsidRDefault="00E110F3" w:rsidP="00C1199E">
      <w:pPr>
        <w:rPr>
          <w:b/>
        </w:rPr>
      </w:pPr>
      <w:bookmarkStart w:id="332" w:name="_Toc133580030"/>
      <w:r w:rsidRPr="00EC2A94">
        <w:rPr>
          <w:b/>
        </w:rPr>
        <w:t>Affärsrådgivning</w:t>
      </w:r>
      <w:bookmarkEnd w:id="332"/>
      <w:r w:rsidRPr="00EC2A94">
        <w:rPr>
          <w:b/>
        </w:rPr>
        <w:t xml:space="preserve"> </w:t>
      </w:r>
    </w:p>
    <w:tbl>
      <w:tblPr>
        <w:tblStyle w:val="Tabellrutnt24"/>
        <w:tblW w:w="5954" w:type="dxa"/>
        <w:tblBorders>
          <w:insideH w:val="none" w:sz="0" w:space="0" w:color="auto"/>
          <w:insideV w:val="none" w:sz="0" w:space="0" w:color="auto"/>
        </w:tblBorders>
        <w:tblLook w:val="01E0" w:firstRow="1" w:lastRow="1" w:firstColumn="1" w:lastColumn="1" w:noHBand="0" w:noVBand="0"/>
      </w:tblPr>
      <w:tblGrid>
        <w:gridCol w:w="5954"/>
      </w:tblGrid>
      <w:tr w:rsidR="00E110F3" w:rsidRPr="00EC2A94">
        <w:tc>
          <w:tcPr>
            <w:tcW w:w="8644" w:type="dxa"/>
          </w:tcPr>
          <w:p w:rsidR="00E110F3" w:rsidRPr="00EC2A94" w:rsidRDefault="00E110F3" w:rsidP="00C1199E">
            <w:r w:rsidRPr="00EC2A94">
              <w:t>Allians för Sverige föreslår att stödet till affärsrådgivning för kvinnor ökas med 50 miljoner kronor.</w:t>
            </w:r>
          </w:p>
        </w:tc>
      </w:tr>
    </w:tbl>
    <w:p w:rsidR="00E110F3" w:rsidRPr="00EC2A94" w:rsidRDefault="00E110F3" w:rsidP="00C1199E">
      <w:pPr>
        <w:rPr>
          <w:i/>
        </w:rPr>
      </w:pPr>
      <w:r w:rsidRPr="00EC2A94">
        <w:t>Under 1990-talet satsade den borgerliga regeringen på ett stort program för kvinnors företagande. Det innehöll bl</w:t>
      </w:r>
      <w:r w:rsidR="00C1199E" w:rsidRPr="00EC2A94">
        <w:t>.</w:t>
      </w:r>
      <w:r w:rsidRPr="00EC2A94">
        <w:t>a</w:t>
      </w:r>
      <w:r w:rsidR="00C1199E" w:rsidRPr="00EC2A94">
        <w:t>.</w:t>
      </w:r>
      <w:r w:rsidRPr="00EC2A94">
        <w:t xml:space="preserve"> särskilda kvinnolån, forskning kring kvinnors företagande, affärsrådgivning riktad till kv</w:t>
      </w:r>
      <w:r w:rsidR="00C1199E" w:rsidRPr="00EC2A94">
        <w:t>innor och kvinnligt r</w:t>
      </w:r>
      <w:r w:rsidR="00C1199E" w:rsidRPr="00EC2A94">
        <w:t>e</w:t>
      </w:r>
      <w:r w:rsidR="00C1199E" w:rsidRPr="00EC2A94">
        <w:t>surscentrum</w:t>
      </w:r>
      <w:r w:rsidRPr="00EC2A94">
        <w:t>. Programmet har haft stor betydelse för framväxten av fler kvin</w:t>
      </w:r>
      <w:r w:rsidRPr="00EC2A94">
        <w:t>n</w:t>
      </w:r>
      <w:r w:rsidRPr="00EC2A94">
        <w:t>liga företagare. Ett liknande program bör initieras.</w:t>
      </w:r>
      <w:r w:rsidRPr="00EC2A94">
        <w:rPr>
          <w:i/>
        </w:rPr>
        <w:t xml:space="preserve"> </w:t>
      </w:r>
    </w:p>
    <w:p w:rsidR="00E110F3" w:rsidRPr="00EC2A94" w:rsidRDefault="00E110F3" w:rsidP="00C1199E">
      <w:pPr>
        <w:rPr>
          <w:b/>
        </w:rPr>
      </w:pPr>
      <w:r w:rsidRPr="00EC2A94">
        <w:rPr>
          <w:b/>
        </w:rPr>
        <w:t xml:space="preserve">Forskning kring företagande </w:t>
      </w:r>
    </w:p>
    <w:tbl>
      <w:tblPr>
        <w:tblStyle w:val="Tabellrutnt25"/>
        <w:tblW w:w="5954" w:type="dxa"/>
        <w:tblLook w:val="01E0" w:firstRow="1" w:lastRow="1" w:firstColumn="1" w:lastColumn="1" w:noHBand="0" w:noVBand="0"/>
      </w:tblPr>
      <w:tblGrid>
        <w:gridCol w:w="5954"/>
      </w:tblGrid>
      <w:tr w:rsidR="00E110F3" w:rsidRPr="00EC2A94">
        <w:trPr>
          <w:cantSplit/>
        </w:trPr>
        <w:tc>
          <w:tcPr>
            <w:tcW w:w="8152" w:type="dxa"/>
          </w:tcPr>
          <w:p w:rsidR="00E110F3" w:rsidRPr="00EC2A94" w:rsidRDefault="00E110F3" w:rsidP="00C1199E">
            <w:r w:rsidRPr="00EC2A94">
              <w:t xml:space="preserve">Allians för Sverige föreslår att forskningen kring kvinnors företagande ökas med 50 miljoner kronor. </w:t>
            </w:r>
          </w:p>
        </w:tc>
      </w:tr>
    </w:tbl>
    <w:p w:rsidR="00A62FA1" w:rsidRPr="00EC2A94" w:rsidRDefault="00A62FA1" w:rsidP="00B77F5D">
      <w:pPr>
        <w:pStyle w:val="Rubrik2"/>
      </w:pPr>
      <w:bookmarkStart w:id="333" w:name="_Toc132598164"/>
      <w:bookmarkStart w:id="334" w:name="_Toc132621315"/>
      <w:bookmarkStart w:id="335" w:name="_Toc132622082"/>
      <w:bookmarkStart w:id="336" w:name="_Toc132634000"/>
      <w:bookmarkStart w:id="337" w:name="_Toc132634124"/>
      <w:bookmarkStart w:id="338" w:name="_Toc132764815"/>
      <w:bookmarkStart w:id="339" w:name="_Toc132765541"/>
      <w:bookmarkStart w:id="340" w:name="_Toc132968503"/>
      <w:bookmarkStart w:id="341" w:name="_Toc133295280"/>
      <w:bookmarkStart w:id="342" w:name="_Toc133472642"/>
      <w:bookmarkStart w:id="343" w:name="_Toc133635430"/>
      <w:bookmarkStart w:id="344" w:name="_Toc133655685"/>
      <w:bookmarkStart w:id="345" w:name="_Toc135443566"/>
      <w:r w:rsidRPr="00EC2A94">
        <w:t xml:space="preserve">Färre och bättre regler för ökad </w:t>
      </w:r>
      <w:bookmarkEnd w:id="333"/>
      <w:bookmarkEnd w:id="334"/>
      <w:bookmarkEnd w:id="335"/>
      <w:bookmarkEnd w:id="336"/>
      <w:bookmarkEnd w:id="337"/>
      <w:bookmarkEnd w:id="338"/>
      <w:bookmarkEnd w:id="339"/>
      <w:bookmarkEnd w:id="340"/>
      <w:bookmarkEnd w:id="341"/>
      <w:r w:rsidRPr="00EC2A94">
        <w:t>sysselsättning</w:t>
      </w:r>
      <w:bookmarkEnd w:id="342"/>
      <w:bookmarkEnd w:id="343"/>
      <w:bookmarkEnd w:id="344"/>
      <w:bookmarkEnd w:id="345"/>
    </w:p>
    <w:p w:rsidR="00A62FA1" w:rsidRPr="00EC2A94" w:rsidRDefault="00A62FA1" w:rsidP="00A62FA1">
      <w:r w:rsidRPr="00EC2A94">
        <w:t>Statliga regleringar medför kostnader, hur vällovligt syfte de än fyller. De</w:t>
      </w:r>
      <w:r w:rsidRPr="00EC2A94">
        <w:t>s</w:t>
      </w:r>
      <w:r w:rsidRPr="00EC2A94">
        <w:t>sa kostnader är av flera slag. Mest påtagligt är att administrativa kostnader up</w:t>
      </w:r>
      <w:r w:rsidRPr="00EC2A94">
        <w:t>p</w:t>
      </w:r>
      <w:r w:rsidRPr="00EC2A94">
        <w:t>kommer för företag och enskilda för att följa de krav som ställs. Enligt Nutek är de direkta administrativa regelkostnaderna för svenska företag mellan 60 och 70 miljarder kronor varje år.</w:t>
      </w:r>
      <w:r w:rsidRPr="00EC2A94">
        <w:rPr>
          <w:rStyle w:val="Fotnotsreferens"/>
        </w:rPr>
        <w:footnoteReference w:id="46"/>
      </w:r>
      <w:r w:rsidRPr="00EC2A94">
        <w:t xml:space="preserve"> I ekonomiska termer kan de</w:t>
      </w:r>
      <w:r w:rsidRPr="00EC2A94">
        <w:t>n</w:t>
      </w:r>
      <w:r w:rsidRPr="00EC2A94">
        <w:t>na kostnad ses som en höjd produktionskostnad och leder därigenom till en kombination av lägre löner, högre konsumentpriser och lägre lönsamhet i företagen.</w:t>
      </w:r>
    </w:p>
    <w:p w:rsidR="00A62FA1" w:rsidRPr="00EC2A94" w:rsidRDefault="00A62FA1" w:rsidP="00A62FA1">
      <w:pPr>
        <w:pStyle w:val="Normaltindrag"/>
      </w:pPr>
      <w:r w:rsidRPr="00EC2A94">
        <w:t>Den direkta administrativa kostnaden är dock förmodligen den minst vikt</w:t>
      </w:r>
      <w:r w:rsidRPr="00EC2A94">
        <w:t>i</w:t>
      </w:r>
      <w:r w:rsidRPr="00EC2A94">
        <w:t>ga delen av kostnaden för regelbördan. Flera forskare menar att den hård</w:t>
      </w:r>
      <w:r w:rsidRPr="00EC2A94">
        <w:t>a</w:t>
      </w:r>
      <w:r w:rsidRPr="00EC2A94">
        <w:t>re produktmarknadsregleringen är en viktig förklaring till att Europa haft lägre tillväxt än USA.</w:t>
      </w:r>
      <w:r w:rsidRPr="00EC2A94">
        <w:rPr>
          <w:rStyle w:val="Fotnotsreferens"/>
        </w:rPr>
        <w:footnoteReference w:id="47"/>
      </w:r>
      <w:r w:rsidRPr="00EC2A94">
        <w:t xml:space="preserve"> Strikta regler leder till lägre investeringsnivå, och därig</w:t>
      </w:r>
      <w:r w:rsidRPr="00EC2A94">
        <w:t>e</w:t>
      </w:r>
      <w:r w:rsidRPr="00EC2A94">
        <w:t>nom sämre sysselsättningsutveckling, men även till lägre produktivitetstil</w:t>
      </w:r>
      <w:r w:rsidRPr="00EC2A94">
        <w:t>l</w:t>
      </w:r>
      <w:r w:rsidRPr="00EC2A94">
        <w:t>växt.</w:t>
      </w:r>
      <w:r w:rsidRPr="00EC2A94">
        <w:rPr>
          <w:rStyle w:val="Fotnotsreferens"/>
        </w:rPr>
        <w:footnoteReference w:id="48"/>
      </w:r>
    </w:p>
    <w:p w:rsidR="00A62FA1" w:rsidRPr="00EC2A94" w:rsidRDefault="00A62FA1" w:rsidP="00A62FA1">
      <w:pPr>
        <w:pStyle w:val="Normaltindrag"/>
      </w:pPr>
      <w:r w:rsidRPr="00EC2A94">
        <w:t>Det är framför</w:t>
      </w:r>
      <w:r w:rsidR="000608E9" w:rsidRPr="00EC2A94">
        <w:t xml:space="preserve"> </w:t>
      </w:r>
      <w:r w:rsidRPr="00EC2A94">
        <w:t>allt regler som skapar inträdeshinder, dvs. som gör det svårt för nya företag att komma in på en viss marknad, som är skadliga. Inträde</w:t>
      </w:r>
      <w:r w:rsidRPr="00EC2A94">
        <w:t>s</w:t>
      </w:r>
      <w:r w:rsidRPr="00EC2A94">
        <w:t>hinder begränsar konkurrensen. På marknader där konkurrensen är svag b</w:t>
      </w:r>
      <w:r w:rsidRPr="00EC2A94">
        <w:t>e</w:t>
      </w:r>
      <w:r w:rsidRPr="00EC2A94">
        <w:t>gränsar företagen produktionen för att de därigenom skall kunna ta ut ett högre pris. Ökad konkurrens leder då till en högre produktionsnivå och högre sysselsättning. Hårdare konkurrens skapar också ökade drivkrafter för föret</w:t>
      </w:r>
      <w:r w:rsidRPr="00EC2A94">
        <w:t>a</w:t>
      </w:r>
      <w:r w:rsidRPr="00EC2A94">
        <w:t>gen att expandera produktionen, vilket har en positiv effekt på investeringsn</w:t>
      </w:r>
      <w:r w:rsidRPr="00EC2A94">
        <w:t>i</w:t>
      </w:r>
      <w:r w:rsidRPr="00EC2A94">
        <w:t>vån och sysselsättningen.</w:t>
      </w:r>
    </w:p>
    <w:p w:rsidR="00A62FA1" w:rsidRPr="00EC2A94" w:rsidRDefault="00A62FA1" w:rsidP="00A62FA1">
      <w:pPr>
        <w:pStyle w:val="Normaltindrag"/>
      </w:pPr>
      <w:r w:rsidRPr="00EC2A94">
        <w:t xml:space="preserve">Konkurrenshinder tenderar också att drabba små företag proportionellt hårdare. Det beror bl.a. på att det i många fall ställs samma administrativa krav på små och stora företag, eller </w:t>
      </w:r>
      <w:r w:rsidR="00C1199E" w:rsidRPr="00EC2A94">
        <w:t xml:space="preserve">att de </w:t>
      </w:r>
      <w:r w:rsidRPr="00EC2A94">
        <w:t>åtminstone inte är proportionella mot företagets storlek. Inträdeshinder kan också skapa andra fördelar för större företag. Detta har varit tydligt inte minst på dagligvaruhandelns omr</w:t>
      </w:r>
      <w:r w:rsidRPr="00EC2A94">
        <w:t>å</w:t>
      </w:r>
      <w:r w:rsidRPr="00EC2A94">
        <w:t>de, där i praktiken bara de stora aktörerna har kunnat hantera den betun</w:t>
      </w:r>
      <w:r w:rsidRPr="00EC2A94">
        <w:t>g</w:t>
      </w:r>
      <w:r w:rsidRPr="00EC2A94">
        <w:t>ande planprocessen.</w:t>
      </w:r>
      <w:r w:rsidRPr="00EC2A94">
        <w:rPr>
          <w:rStyle w:val="Fotnotsreferens"/>
        </w:rPr>
        <w:footnoteReference w:id="49"/>
      </w:r>
    </w:p>
    <w:p w:rsidR="00A62FA1" w:rsidRPr="00EC2A94" w:rsidRDefault="00A62FA1" w:rsidP="00A62FA1">
      <w:pPr>
        <w:pStyle w:val="Normaltindrag"/>
      </w:pPr>
      <w:r w:rsidRPr="00EC2A94">
        <w:t>Hindren mot mindre företag är allvarliga eftersom forskning, som framhå</w:t>
      </w:r>
      <w:r w:rsidRPr="00EC2A94">
        <w:t>l</w:t>
      </w:r>
      <w:r w:rsidRPr="00EC2A94">
        <w:t>lits, pekar på att mindre företag har stor betydelse för ekonomins funktion</w:t>
      </w:r>
      <w:r w:rsidRPr="00EC2A94">
        <w:t>s</w:t>
      </w:r>
      <w:r w:rsidRPr="00EC2A94">
        <w:t>sätt.</w:t>
      </w:r>
      <w:r w:rsidRPr="00EC2A94">
        <w:rPr>
          <w:rStyle w:val="Fotnotsreferens"/>
        </w:rPr>
        <w:footnoteReference w:id="50"/>
      </w:r>
      <w:r w:rsidRPr="00EC2A94">
        <w:t xml:space="preserve"> </w:t>
      </w:r>
    </w:p>
    <w:p w:rsidR="00A62FA1" w:rsidRPr="00EC2A94" w:rsidRDefault="00A62FA1" w:rsidP="00A62FA1">
      <w:pPr>
        <w:pStyle w:val="Normaltindrag"/>
      </w:pPr>
      <w:r w:rsidRPr="00EC2A94">
        <w:t>Vi fokuserar alltså på avregleringar som sänker inträdesbarriärerna i ol</w:t>
      </w:r>
      <w:r w:rsidRPr="00EC2A94">
        <w:t>i</w:t>
      </w:r>
      <w:r w:rsidRPr="00EC2A94">
        <w:t>ka branscher. Det innebär inte att vi anser att det regelförenklingsarbete som bedrivs, och som främst syftar till att sänka de administrativa kostnaderna för företagen, skulle vara oviktigt. Tvärtom har vi både inom ramen för vårt eget arbete och tillsammans med övriga partier i Allians för Sverige betonat att detta arbete måste bedrivas med större kraft. Det är beklagligt att rege</w:t>
      </w:r>
      <w:r w:rsidRPr="00EC2A94">
        <w:t>r</w:t>
      </w:r>
      <w:r w:rsidRPr="00EC2A94">
        <w:t>ingen inte tagit regelförenklingsarbetet på tillräckligt stort allvar.</w:t>
      </w:r>
    </w:p>
    <w:p w:rsidR="00CE5468" w:rsidRPr="00EC2A94" w:rsidRDefault="00CE5468" w:rsidP="00691220">
      <w:pPr>
        <w:rPr>
          <w:b/>
        </w:rPr>
      </w:pPr>
      <w:bookmarkStart w:id="346" w:name="_Toc133580026"/>
      <w:r w:rsidRPr="00EC2A94">
        <w:rPr>
          <w:b/>
        </w:rPr>
        <w:t>F-skattsedel</w:t>
      </w:r>
      <w:bookmarkEnd w:id="346"/>
    </w:p>
    <w:tbl>
      <w:tblPr>
        <w:tblStyle w:val="Tabellrutnt"/>
        <w:tblW w:w="5954" w:type="dxa"/>
        <w:tblLook w:val="01E0" w:firstRow="1" w:lastRow="1" w:firstColumn="1" w:lastColumn="1" w:noHBand="0" w:noVBand="0"/>
      </w:tblPr>
      <w:tblGrid>
        <w:gridCol w:w="5954"/>
      </w:tblGrid>
      <w:tr w:rsidR="00CE5468" w:rsidRPr="00EC2A94">
        <w:trPr>
          <w:cantSplit/>
        </w:trPr>
        <w:tc>
          <w:tcPr>
            <w:tcW w:w="9212" w:type="dxa"/>
          </w:tcPr>
          <w:p w:rsidR="00CE5468" w:rsidRPr="00EC2A94" w:rsidRDefault="00CE5468" w:rsidP="00691220">
            <w:r w:rsidRPr="00EC2A94">
              <w:t>Allians för Sverige föreslår att kravet på flera uppd</w:t>
            </w:r>
            <w:r w:rsidR="000757E2" w:rsidRPr="00EC2A94">
              <w:t>ragsgivare för att få använda F-</w:t>
            </w:r>
            <w:r w:rsidRPr="00EC2A94">
              <w:t>skattsedel avskaffas om</w:t>
            </w:r>
            <w:r w:rsidRPr="00EC2A94">
              <w:t>e</w:t>
            </w:r>
            <w:r w:rsidRPr="00EC2A94">
              <w:t xml:space="preserve">delbart. </w:t>
            </w:r>
          </w:p>
        </w:tc>
      </w:tr>
    </w:tbl>
    <w:p w:rsidR="00A62FA1" w:rsidRPr="00EC2A94" w:rsidRDefault="00A62FA1" w:rsidP="00691220">
      <w:r w:rsidRPr="00EC2A94">
        <w:t xml:space="preserve">Alliansen har enats om att införa en </w:t>
      </w:r>
      <w:r w:rsidR="00517EB2" w:rsidRPr="00EC2A94">
        <w:t>”</w:t>
      </w:r>
      <w:r w:rsidRPr="00EC2A94">
        <w:t>grindvakt</w:t>
      </w:r>
      <w:r w:rsidR="00517EB2" w:rsidRPr="00EC2A94">
        <w:t>”</w:t>
      </w:r>
      <w:r w:rsidRPr="00EC2A94">
        <w:t xml:space="preserve"> mot </w:t>
      </w:r>
      <w:r w:rsidR="00020E59" w:rsidRPr="00EC2A94">
        <w:t xml:space="preserve">en </w:t>
      </w:r>
      <w:r w:rsidRPr="00EC2A94">
        <w:t>ökande regelbörda och har dessutom föreslagit förenklingar bl.a. genom att av</w:t>
      </w:r>
      <w:r w:rsidR="000757E2" w:rsidRPr="00EC2A94">
        <w:t>skaffa revision</w:t>
      </w:r>
      <w:r w:rsidR="000757E2" w:rsidRPr="00EC2A94">
        <w:t>s</w:t>
      </w:r>
      <w:r w:rsidR="000757E2" w:rsidRPr="00EC2A94">
        <w:t>plikten för små</w:t>
      </w:r>
      <w:r w:rsidRPr="00EC2A94">
        <w:t xml:space="preserve"> och medelstora företag</w:t>
      </w:r>
      <w:r w:rsidR="00096939" w:rsidRPr="00EC2A94">
        <w:t xml:space="preserve">. Alliansen avser </w:t>
      </w:r>
      <w:r w:rsidRPr="00EC2A94">
        <w:t xml:space="preserve">att göra det lättare att få F-skattsedel. </w:t>
      </w:r>
      <w:r w:rsidR="00096939" w:rsidRPr="00EC2A94">
        <w:t>Det är viktigt att tillse att vidgade möjligheter inte mis</w:t>
      </w:r>
      <w:r w:rsidR="00096939" w:rsidRPr="00EC2A94">
        <w:t>s</w:t>
      </w:r>
      <w:r w:rsidR="00096939" w:rsidRPr="00EC2A94">
        <w:t xml:space="preserve">brukas av arbetsgivare. </w:t>
      </w:r>
      <w:r w:rsidRPr="00EC2A94">
        <w:t>Vi anser också att regeringen har en felaktig u</w:t>
      </w:r>
      <w:r w:rsidRPr="00EC2A94">
        <w:t>t</w:t>
      </w:r>
      <w:r w:rsidRPr="00EC2A94">
        <w:t>gångspunkt</w:t>
      </w:r>
      <w:r w:rsidR="000757E2" w:rsidRPr="00EC2A94">
        <w:t>,</w:t>
      </w:r>
      <w:r w:rsidRPr="00EC2A94">
        <w:t xml:space="preserve"> eftersom regelförenklingsarbetet utgår ifrån att regelfören</w:t>
      </w:r>
      <w:r w:rsidRPr="00EC2A94">
        <w:t>k</w:t>
      </w:r>
      <w:r w:rsidRPr="00EC2A94">
        <w:t>lingar endast skall genomföras på ett sådant sätt att det materiella innehållet i reglerna är ofö</w:t>
      </w:r>
      <w:r w:rsidRPr="00EC2A94">
        <w:t>r</w:t>
      </w:r>
      <w:r w:rsidRPr="00EC2A94">
        <w:t>ändrat. Vi menar att grundregeln bör vara att om den sa</w:t>
      </w:r>
      <w:r w:rsidRPr="00EC2A94">
        <w:t>m</w:t>
      </w:r>
      <w:r w:rsidRPr="00EC2A94">
        <w:t>hällsekonomiska kostnaden för en regel är större än vad som kan mo</w:t>
      </w:r>
      <w:r w:rsidR="000757E2" w:rsidRPr="00EC2A94">
        <w:t>tiveras utifrån reglernas syfte</w:t>
      </w:r>
      <w:r w:rsidRPr="00EC2A94">
        <w:t xml:space="preserve"> skall den avskaffa</w:t>
      </w:r>
      <w:r w:rsidR="00E110F3" w:rsidRPr="00EC2A94">
        <w:t>s</w:t>
      </w:r>
      <w:r w:rsidRPr="00EC2A94">
        <w:t>. Det är också viktigt att betona att höga administrat</w:t>
      </w:r>
      <w:r w:rsidRPr="00EC2A94">
        <w:t>i</w:t>
      </w:r>
      <w:r w:rsidRPr="00EC2A94">
        <w:t>va kostnader i sig fungerar som inträdeshinder, eftersom kostnaderna för att driva företag höjs.</w:t>
      </w:r>
    </w:p>
    <w:p w:rsidR="00CE5468" w:rsidRPr="00EC2A94" w:rsidRDefault="00CE5468" w:rsidP="000757E2">
      <w:pPr>
        <w:rPr>
          <w:b/>
        </w:rPr>
      </w:pPr>
      <w:bookmarkStart w:id="347" w:name="_Toc133580025"/>
      <w:r w:rsidRPr="00EC2A94">
        <w:rPr>
          <w:b/>
        </w:rPr>
        <w:t>Minskat regelkrångel</w:t>
      </w:r>
      <w:bookmarkEnd w:id="347"/>
    </w:p>
    <w:tbl>
      <w:tblPr>
        <w:tblStyle w:val="Tabellrutnt"/>
        <w:tblW w:w="5954" w:type="dxa"/>
        <w:tblLook w:val="01E0" w:firstRow="1" w:lastRow="1" w:firstColumn="1" w:lastColumn="1" w:noHBand="0" w:noVBand="0"/>
      </w:tblPr>
      <w:tblGrid>
        <w:gridCol w:w="5954"/>
      </w:tblGrid>
      <w:tr w:rsidR="00CE5468" w:rsidRPr="00EC2A94">
        <w:trPr>
          <w:cantSplit/>
        </w:trPr>
        <w:tc>
          <w:tcPr>
            <w:tcW w:w="9212" w:type="dxa"/>
          </w:tcPr>
          <w:p w:rsidR="00314F41" w:rsidRPr="00EC2A94" w:rsidRDefault="000757E2" w:rsidP="000757E2">
            <w:r w:rsidRPr="00EC2A94">
              <w:t>Allians för Sverige</w:t>
            </w:r>
            <w:r w:rsidR="00CE5468" w:rsidRPr="00EC2A94">
              <w:t xml:space="preserve"> föreslår ett moratorium för alla nya förslag som ökar regelbördan för företagen. Det gäller bl.a. förslaget om heltidslagen. Den första åtgärden blir att omedelbart stoppa dessa lagar innan de träder i kraft.</w:t>
            </w:r>
          </w:p>
          <w:p w:rsidR="00314F41" w:rsidRPr="00EC2A94" w:rsidRDefault="00CE5468" w:rsidP="006204A0">
            <w:pPr>
              <w:spacing w:before="0"/>
              <w:rPr>
                <w:i/>
              </w:rPr>
            </w:pPr>
            <w:r w:rsidRPr="00EC2A94">
              <w:rPr>
                <w:i/>
              </w:rPr>
              <w:t>Upprätta en fullständig plan</w:t>
            </w:r>
          </w:p>
          <w:p w:rsidR="00314F41" w:rsidRPr="00EC2A94" w:rsidRDefault="000757E2" w:rsidP="006204A0">
            <w:pPr>
              <w:spacing w:before="0"/>
            </w:pPr>
            <w:r w:rsidRPr="00EC2A94">
              <w:t>Allians för Sverige</w:t>
            </w:r>
            <w:r w:rsidR="00CE5468" w:rsidRPr="00EC2A94">
              <w:t xml:space="preserve"> föreslår att en fullständig plan om regelförenklingar genomförs. Ännu finns bara planer och mål för vissa regelområden. En alliansregering ska</w:t>
            </w:r>
            <w:r w:rsidRPr="00EC2A94">
              <w:t>ll</w:t>
            </w:r>
            <w:r w:rsidR="00CE5468" w:rsidRPr="00EC2A94">
              <w:t xml:space="preserve"> inom 100 dagar upprätta en fullständig plan för att minska den administrativa regelbördan för företag med minst 25</w:t>
            </w:r>
            <w:r w:rsidR="00320C7C" w:rsidRPr="00EC2A94">
              <w:t> procent</w:t>
            </w:r>
            <w:r w:rsidR="00CE5468" w:rsidRPr="00EC2A94">
              <w:t xml:space="preserve"> fram till 2010. Planen ska</w:t>
            </w:r>
            <w:r w:rsidRPr="00EC2A94">
              <w:t>ll</w:t>
            </w:r>
            <w:r w:rsidR="00CE5468" w:rsidRPr="00EC2A94">
              <w:t xml:space="preserve"> inn</w:t>
            </w:r>
            <w:r w:rsidR="00CE5468" w:rsidRPr="00EC2A94">
              <w:t>e</w:t>
            </w:r>
            <w:r w:rsidR="00CE5468" w:rsidRPr="00EC2A94">
              <w:t>hålla årliga mål och avstämningsdatum.</w:t>
            </w:r>
          </w:p>
          <w:p w:rsidR="00CE5468" w:rsidRPr="00EC2A94" w:rsidRDefault="00CE5468" w:rsidP="006204A0">
            <w:pPr>
              <w:spacing w:before="0"/>
              <w:rPr>
                <w:i/>
              </w:rPr>
            </w:pPr>
            <w:r w:rsidRPr="00EC2A94">
              <w:rPr>
                <w:i/>
              </w:rPr>
              <w:t>Undantag för mindre företag</w:t>
            </w:r>
          </w:p>
          <w:p w:rsidR="00CE5468" w:rsidRPr="00EC2A94" w:rsidRDefault="00CE5468" w:rsidP="006204A0">
            <w:pPr>
              <w:spacing w:before="0"/>
            </w:pPr>
            <w:r w:rsidRPr="00EC2A94">
              <w:t>Genomförandet av EU-direktiv innebär i många fall en ökad regelbörda. EU ger dock möjlighet för me</w:t>
            </w:r>
            <w:r w:rsidRPr="00EC2A94">
              <w:t>d</w:t>
            </w:r>
            <w:r w:rsidRPr="00EC2A94">
              <w:t>lemsländer att undanta små och medelstora företag från vissa regler. En alliansregering bör upprätta en pra</w:t>
            </w:r>
            <w:r w:rsidRPr="00EC2A94">
              <w:t>x</w:t>
            </w:r>
            <w:r w:rsidRPr="00EC2A94">
              <w:t>is att så ofta som möjligt utnyttja denna möjlighet till undantag.</w:t>
            </w:r>
          </w:p>
          <w:p w:rsidR="00CE5468" w:rsidRPr="00EC2A94" w:rsidRDefault="00CE5468" w:rsidP="006204A0">
            <w:pPr>
              <w:spacing w:before="0"/>
              <w:rPr>
                <w:i/>
              </w:rPr>
            </w:pPr>
            <w:r w:rsidRPr="00EC2A94">
              <w:rPr>
                <w:i/>
              </w:rPr>
              <w:t>Inrätta ett regelråd</w:t>
            </w:r>
          </w:p>
          <w:p w:rsidR="00CE5468" w:rsidRPr="00EC2A94" w:rsidRDefault="00CE5468" w:rsidP="006204A0">
            <w:pPr>
              <w:spacing w:before="0"/>
            </w:pPr>
            <w:r w:rsidRPr="00EC2A94">
              <w:t xml:space="preserve">Inrätta en oberoende instans utanför </w:t>
            </w:r>
            <w:r w:rsidR="000757E2" w:rsidRPr="00EC2A94">
              <w:t xml:space="preserve">Regeringskansliet </w:t>
            </w:r>
            <w:r w:rsidRPr="00EC2A94">
              <w:t>som under tiden fram till 2010 har i uppdrag att se till att nya lagar och regler så lite som möjligt ökar regelbördan för företagen. Denna instans ska</w:t>
            </w:r>
            <w:r w:rsidR="000757E2" w:rsidRPr="00EC2A94">
              <w:t>ll</w:t>
            </w:r>
            <w:r w:rsidRPr="00EC2A94">
              <w:t xml:space="preserve"> ha samma ställning som </w:t>
            </w:r>
            <w:r w:rsidR="000757E2" w:rsidRPr="00EC2A94">
              <w:t>Lagrådet</w:t>
            </w:r>
            <w:r w:rsidRPr="00EC2A94">
              <w:t>. Avsikten är att alla propositioner, som berör för</w:t>
            </w:r>
            <w:r w:rsidRPr="00EC2A94">
              <w:t>e</w:t>
            </w:r>
            <w:r w:rsidRPr="00EC2A94">
              <w:t>tagen, ska</w:t>
            </w:r>
            <w:r w:rsidR="000757E2" w:rsidRPr="00EC2A94">
              <w:t>ll</w:t>
            </w:r>
            <w:r w:rsidRPr="00EC2A94">
              <w:t xml:space="preserve"> ha granskats och go</w:t>
            </w:r>
            <w:r w:rsidRPr="00EC2A94">
              <w:t>d</w:t>
            </w:r>
            <w:r w:rsidRPr="00EC2A94">
              <w:t>känts av denna instans innan de läggs på riksdagens bord.</w:t>
            </w:r>
          </w:p>
        </w:tc>
      </w:tr>
    </w:tbl>
    <w:p w:rsidR="00A62FA1" w:rsidRPr="00EC2A94" w:rsidRDefault="00A62FA1" w:rsidP="00B77F5D">
      <w:pPr>
        <w:pStyle w:val="Rubrik3"/>
      </w:pPr>
      <w:bookmarkStart w:id="348" w:name="_Toc132598165"/>
      <w:bookmarkStart w:id="349" w:name="_Toc132621316"/>
      <w:bookmarkStart w:id="350" w:name="_Toc132622083"/>
      <w:bookmarkStart w:id="351" w:name="_Toc132634001"/>
      <w:bookmarkStart w:id="352" w:name="_Toc132634125"/>
      <w:bookmarkStart w:id="353" w:name="_Toc132764816"/>
      <w:bookmarkStart w:id="354" w:name="_Toc132765542"/>
      <w:bookmarkStart w:id="355" w:name="_Toc132968504"/>
      <w:bookmarkStart w:id="356" w:name="_Toc133295281"/>
      <w:bookmarkStart w:id="357" w:name="_Toc133472643"/>
      <w:bookmarkStart w:id="358" w:name="_Toc133635431"/>
      <w:bookmarkStart w:id="359" w:name="_Toc133655686"/>
      <w:bookmarkStart w:id="360" w:name="_Toc135443567"/>
      <w:r w:rsidRPr="00EC2A94">
        <w:t>Öppna monopolbranscher</w:t>
      </w:r>
      <w:bookmarkEnd w:id="348"/>
      <w:bookmarkEnd w:id="349"/>
      <w:bookmarkEnd w:id="350"/>
      <w:bookmarkEnd w:id="351"/>
      <w:bookmarkEnd w:id="352"/>
      <w:bookmarkEnd w:id="353"/>
      <w:bookmarkEnd w:id="354"/>
      <w:bookmarkEnd w:id="355"/>
      <w:bookmarkEnd w:id="356"/>
      <w:bookmarkEnd w:id="357"/>
      <w:bookmarkEnd w:id="358"/>
      <w:bookmarkEnd w:id="359"/>
      <w:bookmarkEnd w:id="360"/>
    </w:p>
    <w:p w:rsidR="00A62FA1" w:rsidRPr="00EC2A94" w:rsidRDefault="00A62FA1" w:rsidP="00A62FA1">
      <w:r w:rsidRPr="00EC2A94">
        <w:t>Det mest uppenbara område där regering och riksdag kan sänka inträdesbarr</w:t>
      </w:r>
      <w:r w:rsidRPr="00EC2A94">
        <w:t>i</w:t>
      </w:r>
      <w:r w:rsidRPr="00EC2A94">
        <w:t xml:space="preserve">ärerna för företag är de områden där det </w:t>
      </w:r>
      <w:r w:rsidR="005E7007" w:rsidRPr="00EC2A94">
        <w:t>i dag</w:t>
      </w:r>
      <w:r w:rsidRPr="00EC2A94">
        <w:t xml:space="preserve"> finns lagstiftade konkurrensb</w:t>
      </w:r>
      <w:r w:rsidRPr="00EC2A94">
        <w:t>e</w:t>
      </w:r>
      <w:r w:rsidRPr="00EC2A94">
        <w:t>gränsningar. Det gäller stora delar av vård-, omsorgs- och utbildningssekt</w:t>
      </w:r>
      <w:r w:rsidRPr="00EC2A94">
        <w:t>o</w:t>
      </w:r>
      <w:r w:rsidRPr="00EC2A94">
        <w:t>rerna. Allians för Sverige har redan en rad förslag på detta omr</w:t>
      </w:r>
      <w:r w:rsidRPr="00EC2A94">
        <w:t>å</w:t>
      </w:r>
      <w:r w:rsidRPr="00EC2A94">
        <w:t xml:space="preserve">de. De olika stopplagar som </w:t>
      </w:r>
      <w:r w:rsidR="00E110F3" w:rsidRPr="00EC2A94">
        <w:t xml:space="preserve">t.ex. </w:t>
      </w:r>
      <w:r w:rsidRPr="00EC2A94">
        <w:t>förbjuder att akutsjukhus läggs ut på en</w:t>
      </w:r>
      <w:r w:rsidRPr="00EC2A94">
        <w:t>t</w:t>
      </w:r>
      <w:r w:rsidRPr="00EC2A94">
        <w:t xml:space="preserve">reprenad eller att företag inom vårdsektorn drivs med vinst måste avskaffas. Det lagförslag som de fyra allianspartierna tillsammans med </w:t>
      </w:r>
      <w:r w:rsidR="000757E2" w:rsidRPr="00EC2A94">
        <w:t xml:space="preserve">Miljöpartiet </w:t>
      </w:r>
      <w:r w:rsidRPr="00EC2A94">
        <w:t>lagt till riksdagen om att införa etableringsfrihet för förskolor verkar i sa</w:t>
      </w:r>
      <w:r w:rsidRPr="00EC2A94">
        <w:t>m</w:t>
      </w:r>
      <w:r w:rsidRPr="00EC2A94">
        <w:t xml:space="preserve">ma riktning. Alliansen har också föreslagit att stöd ges till personal som vill knoppa av verksamhet, </w:t>
      </w:r>
      <w:r w:rsidR="00C402F9" w:rsidRPr="00EC2A94">
        <w:t>t.ex.</w:t>
      </w:r>
      <w:r w:rsidRPr="00EC2A94">
        <w:t xml:space="preserve"> i form av rådgivning. Kommuner och landsting kan också underlätta för pr</w:t>
      </w:r>
      <w:r w:rsidRPr="00EC2A94">
        <w:t>i</w:t>
      </w:r>
      <w:r w:rsidRPr="00EC2A94">
        <w:t>vata utförare genom förändringar av den offen</w:t>
      </w:r>
      <w:r w:rsidRPr="00EC2A94">
        <w:t>t</w:t>
      </w:r>
      <w:r w:rsidRPr="00EC2A94">
        <w:t>liga upphandlingen, vilket behandlas utförligare nedan.</w:t>
      </w:r>
    </w:p>
    <w:p w:rsidR="00A62FA1" w:rsidRPr="00EC2A94" w:rsidRDefault="00A62FA1" w:rsidP="00A62FA1">
      <w:pPr>
        <w:pStyle w:val="Normaltindrag"/>
      </w:pPr>
      <w:r w:rsidRPr="00EC2A94">
        <w:t>Vidare bör ett antal lagstiftade monopol upph</w:t>
      </w:r>
      <w:r w:rsidR="007433B7" w:rsidRPr="00EC2A94">
        <w:t>öra. Det gäller apoteksmon</w:t>
      </w:r>
      <w:r w:rsidR="007433B7" w:rsidRPr="00EC2A94">
        <w:t>o</w:t>
      </w:r>
      <w:r w:rsidR="007433B7" w:rsidRPr="00EC2A94">
        <w:t>polet</w:t>
      </w:r>
      <w:r w:rsidRPr="00EC2A94">
        <w:t xml:space="preserve"> som infördes så sent som 1970. De folkhälsoskäl som anförs för att bevara apoteksmonopolet förefaller svaga, dels med tanke på att det finns utlämningsställen för läkemedel som saknar personal med farmaceutisk ku</w:t>
      </w:r>
      <w:r w:rsidRPr="00EC2A94">
        <w:t>n</w:t>
      </w:r>
      <w:r w:rsidRPr="00EC2A94">
        <w:t>skap, dels mot bakgrund av att praktiskt taget alla andra länder har fungera</w:t>
      </w:r>
      <w:r w:rsidRPr="00EC2A94">
        <w:t>n</w:t>
      </w:r>
      <w:r w:rsidRPr="00EC2A94">
        <w:t>de system för försäljning av läkemedel utan monopol. En rättsprocess pågår för att bedöma om det svenska monopolet är förenligt med EG-rätten, men vi ser inget skäl att avvakta denna process. Apoteksmonopolet skall avskaffas för att det är skadligt för både tillväxten och sysselsättningen, inte för att det eventuellt strider mot EG-rätten.</w:t>
      </w:r>
    </w:p>
    <w:p w:rsidR="00A62FA1" w:rsidRPr="00EC2A94" w:rsidRDefault="00A62FA1" w:rsidP="00A62FA1">
      <w:pPr>
        <w:pStyle w:val="Normaltindrag"/>
      </w:pPr>
      <w:r w:rsidRPr="00EC2A94">
        <w:t xml:space="preserve">Ett avskaffat apoteksmonopol skulle öppna nya affärsmöjligheter för </w:t>
      </w:r>
      <w:r w:rsidR="00C402F9" w:rsidRPr="00EC2A94">
        <w:t>t.ex.</w:t>
      </w:r>
      <w:r w:rsidRPr="00EC2A94">
        <w:t xml:space="preserve"> dagligvaruhandeln, inte minst i glesbygd, och för företag inom häls</w:t>
      </w:r>
      <w:r w:rsidRPr="00EC2A94">
        <w:t>o</w:t>
      </w:r>
      <w:r w:rsidRPr="00EC2A94">
        <w:t>sektorn. I glesbygd krävs ofta stor bredd för att en dagligvaruhandel skall kunna bedr</w:t>
      </w:r>
      <w:r w:rsidRPr="00EC2A94">
        <w:t>i</w:t>
      </w:r>
      <w:r w:rsidRPr="00EC2A94">
        <w:t xml:space="preserve">vas med lönsamhet. Möjligheter </w:t>
      </w:r>
      <w:r w:rsidR="00020E59" w:rsidRPr="00EC2A94">
        <w:t xml:space="preserve">att </w:t>
      </w:r>
      <w:r w:rsidRPr="00EC2A94">
        <w:t>sälja läkemedel kan därig</w:t>
      </w:r>
      <w:r w:rsidRPr="00EC2A94">
        <w:t>e</w:t>
      </w:r>
      <w:r w:rsidRPr="00EC2A94">
        <w:t>nom vara vad som krävs för att en butik skall kunna drivas. Erfarenheten från andra länder som förändrat lagstiftningen på detta område är också uppmuntrande. I Norge har man exempel</w:t>
      </w:r>
      <w:r w:rsidR="00E110F3" w:rsidRPr="00EC2A94">
        <w:t>vis</w:t>
      </w:r>
      <w:r w:rsidRPr="00EC2A94">
        <w:t xml:space="preserve"> fått 30</w:t>
      </w:r>
      <w:r w:rsidR="00320C7C" w:rsidRPr="00EC2A94">
        <w:t> procent</w:t>
      </w:r>
      <w:r w:rsidRPr="00EC2A94">
        <w:t xml:space="preserve"> fler apotek sedan omregleringen av läk</w:t>
      </w:r>
      <w:r w:rsidRPr="00EC2A94">
        <w:t>e</w:t>
      </w:r>
      <w:r w:rsidRPr="00EC2A94">
        <w:t>medelsmarknaden. I Danmark har priserna på receptfria läkemedel sjunkit med 5 till 10</w:t>
      </w:r>
      <w:r w:rsidR="00320C7C" w:rsidRPr="00EC2A94">
        <w:t> procent</w:t>
      </w:r>
      <w:r w:rsidRPr="00EC2A94">
        <w:t>.</w:t>
      </w:r>
    </w:p>
    <w:p w:rsidR="00A62FA1" w:rsidRPr="00EC2A94" w:rsidRDefault="00A62FA1" w:rsidP="00A62FA1">
      <w:pPr>
        <w:pStyle w:val="Normaltindrag"/>
      </w:pPr>
      <w:r w:rsidRPr="00EC2A94">
        <w:t>Att upphäva apoteksmonopolet innebär i praktiken att lagen (1996:1152) om handel med läkemedel m.m. ändras på så sätt att det dels blir möjligt för alla som får tillstånd av Läkemedelsverket att sälja receptbelagda läkem</w:t>
      </w:r>
      <w:r w:rsidRPr="00EC2A94">
        <w:t>e</w:t>
      </w:r>
      <w:r w:rsidRPr="00EC2A94">
        <w:t>del, dels blir möjligt för alla som får tillstånd av Läkemedelsverket att sälja r</w:t>
      </w:r>
      <w:r w:rsidRPr="00EC2A94">
        <w:t>e</w:t>
      </w:r>
      <w:r w:rsidRPr="00EC2A94">
        <w:t xml:space="preserve">ceptfria läkemedel. Reglerna kring licentiering måste vara utformade så att </w:t>
      </w:r>
      <w:r w:rsidR="00E110F3" w:rsidRPr="00EC2A94">
        <w:t>hög</w:t>
      </w:r>
      <w:r w:rsidRPr="00EC2A94">
        <w:t xml:space="preserve"> patientsäkerhet upprätthålls.</w:t>
      </w:r>
    </w:p>
    <w:p w:rsidR="00A62FA1" w:rsidRPr="00EC2A94" w:rsidRDefault="00A62FA1" w:rsidP="00A62FA1">
      <w:pPr>
        <w:pStyle w:val="Normaltindrag"/>
      </w:pPr>
      <w:r w:rsidRPr="00EC2A94">
        <w:t>Ett upphävande av apoteksmonopolet bör åtföljas av att statens ägande av Apoteket AB avvecklas. Detta måste dock ske på ett sådant vis att god ko</w:t>
      </w:r>
      <w:r w:rsidRPr="00EC2A94">
        <w:t>n</w:t>
      </w:r>
      <w:r w:rsidRPr="00EC2A94">
        <w:t>kurrens upprätthålls. Ett statligt monopol får inte ersättas av ett privat mon</w:t>
      </w:r>
      <w:r w:rsidRPr="00EC2A94">
        <w:t>o</w:t>
      </w:r>
      <w:r w:rsidRPr="00EC2A94">
        <w:t>pol. Av särskild betydelse är att säkerställa att konkurrensen upprät</w:t>
      </w:r>
      <w:r w:rsidRPr="00EC2A94">
        <w:t>t</w:t>
      </w:r>
      <w:r w:rsidRPr="00EC2A94">
        <w:t>hålls även i partihandelsledet.</w:t>
      </w:r>
    </w:p>
    <w:p w:rsidR="00A62FA1" w:rsidRPr="00EC2A94" w:rsidRDefault="00A62FA1" w:rsidP="00A62FA1">
      <w:pPr>
        <w:pStyle w:val="Normaltindrag"/>
      </w:pPr>
      <w:r w:rsidRPr="00EC2A94">
        <w:t xml:space="preserve">Marknaden för spårbunden trafik har delvis avreglerats, men fortfarande har SJ AB ett lagstadgat monopol. Företaget beslutar självt på vilka sträckor konkurrens skall tillåtas. Vi vill att </w:t>
      </w:r>
      <w:r w:rsidR="000757E2" w:rsidRPr="00EC2A94">
        <w:t xml:space="preserve">Järnvägsutredningens </w:t>
      </w:r>
      <w:r w:rsidRPr="00EC2A94">
        <w:t>förslag (SOU 2003:104) i stora delar genomförs, framför</w:t>
      </w:r>
      <w:r w:rsidR="000757E2" w:rsidRPr="00EC2A94">
        <w:t xml:space="preserve"> </w:t>
      </w:r>
      <w:r w:rsidRPr="00EC2A94">
        <w:t>allt vad avser avskaffande av SJ:s monopol. Förslagen innebär att persontrafik i konkurrens införs över hela det svenska järnvägsnätet. Det skall således inte råda något monopol vare sig i operatörs- eller i organisatörsledet. För den linjebundna persontr</w:t>
      </w:r>
      <w:r w:rsidRPr="00EC2A94">
        <w:t>a</w:t>
      </w:r>
      <w:r w:rsidRPr="00EC2A94">
        <w:t>fiken bör denna organiseringsrätt dock regleras och kontrolleras genom ett tillståndsfö</w:t>
      </w:r>
      <w:r w:rsidRPr="00EC2A94">
        <w:t>r</w:t>
      </w:r>
      <w:r w:rsidRPr="00EC2A94">
        <w:t>farande. Utredningen presenterar också förslag som kan öka konkurrensen inom den spårbundna trafiken genom att omorganisera fo</w:t>
      </w:r>
      <w:r w:rsidRPr="00EC2A94">
        <w:t>r</w:t>
      </w:r>
      <w:r w:rsidRPr="00EC2A94">
        <w:t>donsförsörjningen.</w:t>
      </w:r>
    </w:p>
    <w:p w:rsidR="00A62FA1" w:rsidRPr="00EC2A94" w:rsidRDefault="00A62FA1" w:rsidP="00A62FA1">
      <w:pPr>
        <w:pStyle w:val="Normaltindrag"/>
      </w:pPr>
      <w:r w:rsidRPr="00EC2A94">
        <w:t>Regeringen har nyligen, i den trafikpolitiska propositionen (</w:t>
      </w:r>
      <w:r w:rsidR="000757E2" w:rsidRPr="00EC2A94">
        <w:t>prop</w:t>
      </w:r>
      <w:r w:rsidRPr="00EC2A94">
        <w:t>. 2005/06:160), föreslagit en försöksverksamhet med upphandling av perso</w:t>
      </w:r>
      <w:r w:rsidRPr="00EC2A94">
        <w:t>n</w:t>
      </w:r>
      <w:r w:rsidRPr="00EC2A94">
        <w:t>trafik under högst tio år på det statliga järnvägsnätet i delar av Norrland. Rel</w:t>
      </w:r>
      <w:r w:rsidRPr="00EC2A94">
        <w:t>a</w:t>
      </w:r>
      <w:r w:rsidRPr="00EC2A94">
        <w:t>terat till en verklig avreglering av marknaden är det av regeringen för</w:t>
      </w:r>
      <w:r w:rsidRPr="00EC2A94">
        <w:t>e</w:t>
      </w:r>
      <w:r w:rsidRPr="00EC2A94">
        <w:t>slagna provet alltför begränsat</w:t>
      </w:r>
      <w:r w:rsidR="00E110F3" w:rsidRPr="00EC2A94">
        <w:t>.</w:t>
      </w:r>
      <w:r w:rsidRPr="00EC2A94">
        <w:t xml:space="preserve"> </w:t>
      </w:r>
      <w:r w:rsidR="00E110F3" w:rsidRPr="00EC2A94">
        <w:t>G</w:t>
      </w:r>
      <w:r w:rsidRPr="00EC2A94">
        <w:t>enom försökets snäva avgränsning skickar rege</w:t>
      </w:r>
      <w:r w:rsidRPr="00EC2A94">
        <w:t>r</w:t>
      </w:r>
      <w:r w:rsidRPr="00EC2A94">
        <w:t xml:space="preserve">ingen negativa signaler till andra delar av landet där intresse finns att få till stånd en upphandling av de trafikeringsrätter som </w:t>
      </w:r>
      <w:r w:rsidR="005E7007" w:rsidRPr="00EC2A94">
        <w:t>i dag</w:t>
      </w:r>
      <w:r w:rsidRPr="00EC2A94">
        <w:t xml:space="preserve"> innehas av SJ. Vi förordar i stället klara och tydliga riktlinjer för en fortsatt avreglering av den svenska järnvägsmarknaden.</w:t>
      </w:r>
    </w:p>
    <w:p w:rsidR="00A62FA1" w:rsidRPr="00EC2A94" w:rsidRDefault="005E7007" w:rsidP="00A62FA1">
      <w:pPr>
        <w:pStyle w:val="Normaltindrag"/>
      </w:pPr>
      <w:r w:rsidRPr="00EC2A94">
        <w:t>I stället</w:t>
      </w:r>
      <w:r w:rsidR="00A62FA1" w:rsidRPr="00EC2A94">
        <w:t xml:space="preserve"> för en försöksverksamhet med upphandling av persontrafik under högst tio år på det statliga järnvägsnätet i delar av Norrland borde en mer långtgående avreglering av järnvägstrafiken göras i hela landet. Vi föreslår att all interregional persontraf</w:t>
      </w:r>
      <w:r w:rsidR="000757E2" w:rsidRPr="00EC2A94">
        <w:t>ik på stomjärnvägarna öppnas</w:t>
      </w:r>
      <w:r w:rsidR="00A62FA1" w:rsidRPr="00EC2A94">
        <w:t xml:space="preserve"> för konkurrens me</w:t>
      </w:r>
      <w:r w:rsidR="00A62FA1" w:rsidRPr="00EC2A94">
        <w:t>l</w:t>
      </w:r>
      <w:r w:rsidR="00A62FA1" w:rsidRPr="00EC2A94">
        <w:t>lan alla intresserade tågoperatörer.</w:t>
      </w:r>
    </w:p>
    <w:p w:rsidR="00A62FA1" w:rsidRPr="00EC2A94" w:rsidRDefault="00A62FA1" w:rsidP="00A62FA1">
      <w:pPr>
        <w:pStyle w:val="Normaltindrag"/>
      </w:pPr>
      <w:r w:rsidRPr="00EC2A94">
        <w:t>Järnvägsutredningen presenterar också förslag om att öka konkurrensen på godstrafikmarknaden. Detta kan ske genom att TGOJ Trafik AB, som är ett helägt dotterbolag till statliga Green Cargo AB, avskiljs från moderbol</w:t>
      </w:r>
      <w:r w:rsidRPr="00EC2A94">
        <w:t>a</w:t>
      </w:r>
      <w:r w:rsidRPr="00EC2A94">
        <w:t>get. Det är också av stor vikt att en eventuell avveckling av det statliga ägandet av Green Cargo, för vilket det finns ett bemyndigande till regerin</w:t>
      </w:r>
      <w:r w:rsidRPr="00EC2A94">
        <w:t>g</w:t>
      </w:r>
      <w:r w:rsidRPr="00EC2A94">
        <w:t>en, inte sker så att konkurrensen på denna marknad minskar. Såväl en a</w:t>
      </w:r>
      <w:r w:rsidRPr="00EC2A94">
        <w:t>v</w:t>
      </w:r>
      <w:r w:rsidRPr="00EC2A94">
        <w:t>veckling av SJ:s legalmonopol som ett avskiljande av TGOJ från Green Cargo pekas av Ko</w:t>
      </w:r>
      <w:r w:rsidRPr="00EC2A94">
        <w:t>n</w:t>
      </w:r>
      <w:r w:rsidRPr="00EC2A94">
        <w:t>kurrensverket ut som viktiga åtgärder för att förbättra konkurrensen.</w:t>
      </w:r>
      <w:r w:rsidRPr="00EC2A94">
        <w:rPr>
          <w:rStyle w:val="Fotnotsreferens"/>
        </w:rPr>
        <w:footnoteReference w:id="51"/>
      </w:r>
    </w:p>
    <w:p w:rsidR="00A62FA1" w:rsidRPr="00EC2A94" w:rsidRDefault="00A62FA1" w:rsidP="00B77F5D">
      <w:pPr>
        <w:pStyle w:val="Rubrik3"/>
      </w:pPr>
      <w:bookmarkStart w:id="361" w:name="_Toc132598166"/>
      <w:bookmarkStart w:id="362" w:name="_Toc132621317"/>
      <w:bookmarkStart w:id="363" w:name="_Toc132622084"/>
      <w:bookmarkStart w:id="364" w:name="_Toc132634002"/>
      <w:bookmarkStart w:id="365" w:name="_Toc132634126"/>
      <w:bookmarkStart w:id="366" w:name="_Toc132764817"/>
      <w:bookmarkStart w:id="367" w:name="_Toc132765543"/>
      <w:bookmarkStart w:id="368" w:name="_Toc132968505"/>
      <w:bookmarkStart w:id="369" w:name="_Toc133295282"/>
      <w:bookmarkStart w:id="370" w:name="_Toc133472644"/>
      <w:bookmarkStart w:id="371" w:name="_Toc133635432"/>
      <w:bookmarkStart w:id="372" w:name="_Toc133655687"/>
      <w:bookmarkStart w:id="373" w:name="_Toc135443568"/>
      <w:r w:rsidRPr="00EC2A94">
        <w:t>Särskilt konkurrensbegränsande lagområden</w:t>
      </w:r>
      <w:bookmarkEnd w:id="361"/>
      <w:bookmarkEnd w:id="362"/>
      <w:bookmarkEnd w:id="363"/>
      <w:bookmarkEnd w:id="364"/>
      <w:bookmarkEnd w:id="365"/>
      <w:bookmarkEnd w:id="366"/>
      <w:bookmarkEnd w:id="367"/>
      <w:bookmarkEnd w:id="368"/>
      <w:bookmarkEnd w:id="369"/>
      <w:bookmarkEnd w:id="370"/>
      <w:bookmarkEnd w:id="371"/>
      <w:bookmarkEnd w:id="372"/>
      <w:bookmarkEnd w:id="373"/>
    </w:p>
    <w:p w:rsidR="00A62FA1" w:rsidRPr="00EC2A94" w:rsidRDefault="00A62FA1" w:rsidP="00A62FA1">
      <w:r w:rsidRPr="00EC2A94">
        <w:t>Att avskaffa direkta förbud mot konkurrens är måhända den mest uppenbara åtgärden för att öka konkurrensen i ekonomin, men minst lika viktigt är att se över lagstiftning som har en särskilt konkurrensbegränsande effekt. Vår b</w:t>
      </w:r>
      <w:r w:rsidRPr="00EC2A94">
        <w:t>e</w:t>
      </w:r>
      <w:r w:rsidRPr="00EC2A94">
        <w:t>dömning är att plan- och bygglagen (PBL) och miljölagstiftningen är i behov av översyn.</w:t>
      </w:r>
    </w:p>
    <w:p w:rsidR="00A62FA1" w:rsidRPr="00EC2A94" w:rsidRDefault="00A62FA1" w:rsidP="00A62FA1">
      <w:pPr>
        <w:pStyle w:val="Normaltindrag"/>
      </w:pPr>
      <w:r w:rsidRPr="00EC2A94">
        <w:t>Den nyligen avslutade utredningen av PBL-kommittén (SOU 2005:77) lägger en rad förslag, till förändringar i plan- och bygglagen. Vi delar vissa av kommitténs slutsatser, men menar att man inte tillräckligt lagt fokus på att förenkla regelverket och underlätta snabbare hantering. Inte heller har ko</w:t>
      </w:r>
      <w:r w:rsidRPr="00EC2A94">
        <w:t>m</w:t>
      </w:r>
      <w:r w:rsidRPr="00EC2A94">
        <w:t>mittén haft i uppdrag att föreslå förändringar som stärker äganderätten. St</w:t>
      </w:r>
      <w:r w:rsidRPr="00EC2A94">
        <w:t>a</w:t>
      </w:r>
      <w:r w:rsidRPr="00EC2A94">
        <w:t>tens och kommunernas intressen har överordnats de enskilda medbo</w:t>
      </w:r>
      <w:r w:rsidRPr="00EC2A94">
        <w:t>r</w:t>
      </w:r>
      <w:r w:rsidRPr="00EC2A94">
        <w:t>garnas och företagens intressen av att kunna använda sin mark på bästa sätt. Flera av kommitténs förslag bör dock genomföras. Det gäller bl.a. förslaget att göra de materiella bestämmelserna tydligare och mer överskådliga. Ty</w:t>
      </w:r>
      <w:r w:rsidRPr="00EC2A94">
        <w:t>d</w:t>
      </w:r>
      <w:r w:rsidRPr="00EC2A94">
        <w:t>ligare regler ökar rättssäkerheten och förenklar prövningsförfarandet. Vi välkomnar också en samordning av prövning enligt PBL och miljöbalken, samt att instanske</w:t>
      </w:r>
      <w:r w:rsidRPr="00EC2A94">
        <w:t>d</w:t>
      </w:r>
      <w:r w:rsidRPr="00EC2A94">
        <w:t>jan vid överprövning enligt PBL kortas och att PBL-ärenden och miljöbalk</w:t>
      </w:r>
      <w:r w:rsidRPr="00EC2A94">
        <w:t>s</w:t>
      </w:r>
      <w:r w:rsidRPr="00EC2A94">
        <w:t>ärenden skall kunna samordnas vid överprövning. Även dessa förslag kan bidra till en snabbare och mer förutsägbar planpr</w:t>
      </w:r>
      <w:r w:rsidRPr="00EC2A94">
        <w:t>o</w:t>
      </w:r>
      <w:r w:rsidRPr="00EC2A94">
        <w:t>cess. Kommittén lägger också ett antal förslag om hur detaljplanen skall kunna göras mer översiktlig och flexibel.</w:t>
      </w:r>
    </w:p>
    <w:p w:rsidR="00A62FA1" w:rsidRPr="00EC2A94" w:rsidRDefault="00A62FA1" w:rsidP="00A62FA1">
      <w:pPr>
        <w:pStyle w:val="Normaltindrag"/>
      </w:pPr>
      <w:r w:rsidRPr="00EC2A94">
        <w:t>PBL-kommitténs förslag är dock långt ifrån tillräckliga. Inte minst krävs ytterligare renodling av instansordningen för att förkorta överklagandeproce</w:t>
      </w:r>
      <w:r w:rsidRPr="00EC2A94">
        <w:t>s</w:t>
      </w:r>
      <w:r w:rsidRPr="00EC2A94">
        <w:t>sen. Vi anser vidare att en skyldighet bör införas i PBL för kommuner att pröva frågor om planändringar inom viss tid och att initiativrätt i planfrågor bör införas för fastighetsägaren. Kretsen av sakägare som kan överklaga ett beslut bör också begränsas till dem som är direkt berörda. Staten bör ålägga landets kommuner att senast inom tre år införa en möjlighet att söka sta</w:t>
      </w:r>
      <w:r w:rsidRPr="00EC2A94">
        <w:t>n</w:t>
      </w:r>
      <w:r w:rsidRPr="00EC2A94">
        <w:t>dardmässiga bygglov via Internet.</w:t>
      </w:r>
    </w:p>
    <w:p w:rsidR="00A62FA1" w:rsidRPr="00EC2A94" w:rsidRDefault="00A62FA1" w:rsidP="00A62FA1">
      <w:pPr>
        <w:pStyle w:val="Normaltindrag"/>
      </w:pPr>
      <w:r w:rsidRPr="00EC2A94">
        <w:t>Plan- och bygglagen påverkar konkurrensen inom flera sektorer av ek</w:t>
      </w:r>
      <w:r w:rsidRPr="00EC2A94">
        <w:t>o</w:t>
      </w:r>
      <w:r w:rsidRPr="00EC2A94">
        <w:t>nomin. Genom PBL kan en kommun hindra nya butiksetableringar och b</w:t>
      </w:r>
      <w:r w:rsidRPr="00EC2A94">
        <w:t>e</w:t>
      </w:r>
      <w:r w:rsidRPr="00EC2A94">
        <w:t>gränsa konkurrensen, bl.a. genom att reglera handelsändamålet i detal</w:t>
      </w:r>
      <w:r w:rsidRPr="00EC2A94">
        <w:t>j</w:t>
      </w:r>
      <w:r w:rsidRPr="00EC2A94">
        <w:t>planen. Framför</w:t>
      </w:r>
      <w:r w:rsidR="00895DE6" w:rsidRPr="00EC2A94">
        <w:t xml:space="preserve"> </w:t>
      </w:r>
      <w:r w:rsidRPr="00EC2A94">
        <w:t>allt har etablering av nya lågpriskedjor hindrats. Vi vill avskaffa denna möjlighet. Det bör också tydligt anges att konkurrensaspe</w:t>
      </w:r>
      <w:r w:rsidRPr="00EC2A94">
        <w:t>k</w:t>
      </w:r>
      <w:r w:rsidRPr="00EC2A94">
        <w:t>ter skall vägas in i kommunens prövning av ett planärende.</w:t>
      </w:r>
    </w:p>
    <w:p w:rsidR="00A62FA1" w:rsidRPr="00EC2A94" w:rsidRDefault="00A62FA1" w:rsidP="00A62FA1">
      <w:pPr>
        <w:pStyle w:val="Normaltindrag"/>
      </w:pPr>
      <w:r w:rsidRPr="00EC2A94">
        <w:t>För alla typer av företag kan en utdragen planprocess orsaka kostnader. Särskilt för små företag kan detta vara betungande. Det finns därför skäl att vidta åtgärder som kan bidra till snabbare hantering av planärenden. Självfa</w:t>
      </w:r>
      <w:r w:rsidRPr="00EC2A94">
        <w:t>l</w:t>
      </w:r>
      <w:r w:rsidRPr="00EC2A94">
        <w:t>let påverkas byggbranschen i särskilt hög utsträckning av hur PBL fung</w:t>
      </w:r>
      <w:r w:rsidRPr="00EC2A94">
        <w:t>e</w:t>
      </w:r>
      <w:r w:rsidRPr="00EC2A94">
        <w:t>rar. En snabbare planprocess torde vara en förutsättning för att mindre byggbolag skall ha en chans att konkurrera. Medan ett stort företag kan ha tillräckligt många projekt på gång samtidigt för att inte drabbas orimligt hårt om pla</w:t>
      </w:r>
      <w:r w:rsidRPr="00EC2A94">
        <w:t>n</w:t>
      </w:r>
      <w:r w:rsidRPr="00EC2A94">
        <w:t>processen fördröjs för ett av dessa, kan ett litet företag gå omkull om ett pl</w:t>
      </w:r>
      <w:r w:rsidRPr="00EC2A94">
        <w:t>a</w:t>
      </w:r>
      <w:r w:rsidRPr="00EC2A94">
        <w:t>nerat bygge inte kommer i</w:t>
      </w:r>
      <w:r w:rsidR="00895DE6" w:rsidRPr="00EC2A94">
        <w:t xml:space="preserve"> </w:t>
      </w:r>
      <w:r w:rsidRPr="00EC2A94">
        <w:t>gång i tid.</w:t>
      </w:r>
    </w:p>
    <w:p w:rsidR="00A62FA1" w:rsidRPr="00EC2A94" w:rsidRDefault="00A62FA1" w:rsidP="00A62FA1">
      <w:pPr>
        <w:pStyle w:val="Normaltindrag"/>
      </w:pPr>
      <w:r w:rsidRPr="00EC2A94">
        <w:t>Riksrevisionen har nyligen (2005/06:RRS7) pekat på brister vid Bove</w:t>
      </w:r>
      <w:r w:rsidRPr="00EC2A94">
        <w:t>r</w:t>
      </w:r>
      <w:r w:rsidRPr="00EC2A94">
        <w:t>kets och länsstyrelsernas arbete med uppsikt respektive tillsyn av den fysiska pl</w:t>
      </w:r>
      <w:r w:rsidRPr="00EC2A94">
        <w:t>a</w:t>
      </w:r>
      <w:r w:rsidRPr="00EC2A94">
        <w:t>neringen. Förutom att dessa brister kan innebära att övergripande nationella intressen inte tillgodoses, så skapas en betydande osäkerhet. R</w:t>
      </w:r>
      <w:r w:rsidRPr="00EC2A94">
        <w:t>e</w:t>
      </w:r>
      <w:r w:rsidRPr="00EC2A94">
        <w:t>visionen pekar också på att antalet upphävda detaljplaner har ökat. Det är av stor vikt att revisionens kritik noga följs upp.</w:t>
      </w:r>
    </w:p>
    <w:p w:rsidR="00720441" w:rsidRPr="00EC2A94" w:rsidRDefault="00720441" w:rsidP="00A62FA1">
      <w:pPr>
        <w:pStyle w:val="Normaltindrag"/>
      </w:pPr>
      <w:r w:rsidRPr="00EC2A94">
        <w:t>Vi har också föreslagit f</w:t>
      </w:r>
      <w:r w:rsidR="00A62FA1" w:rsidRPr="00EC2A94">
        <w:t xml:space="preserve">örändringar i reglerna kring strandskyddet </w:t>
      </w:r>
      <w:r w:rsidRPr="00EC2A94">
        <w:t xml:space="preserve">som </w:t>
      </w:r>
      <w:r w:rsidR="00A62FA1" w:rsidRPr="00EC2A94">
        <w:t>kan underlätta för företagare framför</w:t>
      </w:r>
      <w:r w:rsidRPr="00EC2A94">
        <w:t xml:space="preserve"> </w:t>
      </w:r>
      <w:r w:rsidR="00A62FA1" w:rsidRPr="00EC2A94">
        <w:t xml:space="preserve">allt i glesbygd. </w:t>
      </w:r>
    </w:p>
    <w:p w:rsidR="00A62FA1" w:rsidRPr="00EC2A94" w:rsidRDefault="00A62FA1" w:rsidP="00A62FA1">
      <w:pPr>
        <w:pStyle w:val="Normaltindrag"/>
      </w:pPr>
      <w:r w:rsidRPr="00EC2A94">
        <w:t>Flera av våra förslag angående ändringar av plan- och bygglagen har också framförts av Konkurrensverket.</w:t>
      </w:r>
      <w:r w:rsidRPr="00EC2A94">
        <w:rPr>
          <w:rStyle w:val="Fotnotsreferens"/>
        </w:rPr>
        <w:footnoteReference w:id="52"/>
      </w:r>
    </w:p>
    <w:p w:rsidR="00A62FA1" w:rsidRPr="00EC2A94" w:rsidRDefault="00A62FA1" w:rsidP="00A62FA1">
      <w:pPr>
        <w:pStyle w:val="Normaltindrag"/>
      </w:pPr>
      <w:r w:rsidRPr="00EC2A94">
        <w:t>Miljölagstiftningen är ett av de områden som lägger tung administrativ börda på företagen. Enligt Nuteks bedömning är omkring en femtedel av regelbördan hänförlig till miljölagstiftningen.</w:t>
      </w:r>
      <w:r w:rsidRPr="00EC2A94">
        <w:rPr>
          <w:rStyle w:val="Fotnotsreferens"/>
        </w:rPr>
        <w:footnoteReference w:id="53"/>
      </w:r>
      <w:r w:rsidRPr="00EC2A94">
        <w:t xml:space="preserve"> Särskilt administrativt betun</w:t>
      </w:r>
      <w:r w:rsidRPr="00EC2A94">
        <w:t>g</w:t>
      </w:r>
      <w:r w:rsidRPr="00EC2A94">
        <w:t>ande förefaller reglerna kring avfall, återvinning och därmed relaterade frågor att vara. Det finns således ett behov av att förenkla miljölagstiftningen. O</w:t>
      </w:r>
      <w:r w:rsidRPr="00EC2A94">
        <w:t>m</w:t>
      </w:r>
      <w:r w:rsidRPr="00EC2A94">
        <w:t>fattande förändringar av miljöbalken, som förväntas lätta regelbördan, förb</w:t>
      </w:r>
      <w:r w:rsidRPr="00EC2A94">
        <w:t>e</w:t>
      </w:r>
      <w:r w:rsidRPr="00EC2A94">
        <w:t>reds också.</w:t>
      </w:r>
    </w:p>
    <w:p w:rsidR="00A62FA1" w:rsidRPr="00EC2A94" w:rsidRDefault="00A62FA1" w:rsidP="00A62FA1">
      <w:pPr>
        <w:pStyle w:val="Normaltindrag"/>
      </w:pPr>
      <w:r w:rsidRPr="00EC2A94">
        <w:t>Förenklingsarbetet måste dock drivas vidare. Inte minst är det viktigt att minska kostnaderna för miljökonsekvensbeskrivningar vid bergtäkt för att öka konkurrensen inom byggsektorn, en förändring som pekats ut som betydels</w:t>
      </w:r>
      <w:r w:rsidRPr="00EC2A94">
        <w:t>e</w:t>
      </w:r>
      <w:r w:rsidRPr="00EC2A94">
        <w:t>full av Konkurrensverket</w:t>
      </w:r>
      <w:r w:rsidR="00020E59" w:rsidRPr="00EC2A94">
        <w:t xml:space="preserve"> (2004)</w:t>
      </w:r>
      <w:r w:rsidRPr="00EC2A94">
        <w:t>. Verket menar också att lagstif</w:t>
      </w:r>
      <w:r w:rsidRPr="00EC2A94">
        <w:t>t</w:t>
      </w:r>
      <w:r w:rsidRPr="00EC2A94">
        <w:t>ningen bör förändras att hänsyn till konkurrensaspekter skall vägas in vid tillståndsgi</w:t>
      </w:r>
      <w:r w:rsidRPr="00EC2A94">
        <w:t>v</w:t>
      </w:r>
      <w:r w:rsidRPr="00EC2A94">
        <w:t>ning. Miljöbalkskommittén (SOU 2005:59) föreslog att särb</w:t>
      </w:r>
      <w:r w:rsidRPr="00EC2A94">
        <w:t>e</w:t>
      </w:r>
      <w:r w:rsidRPr="00EC2A94">
        <w:t>stämmelserna för prövning av täkttillstånd i miljöbalken skulle tas bort och ersättas av de allmänna hänsynsregler som gäller för övrig miljöstörande verksamhet. En sådan förändring skulle dock, enligt vår mening, kräva att hänsynsreglerna förändras bl.a. för att inkludera hänsyn till den biologiska mångfalden. En sådan förändring bör dock utredas skyndsamt, eftersom det skulle kunna förenkla tillståndsprocessen vid täktverksamhet, och sänka kostnaderna.</w:t>
      </w:r>
    </w:p>
    <w:p w:rsidR="00A62FA1" w:rsidRPr="00EC2A94" w:rsidRDefault="00A62FA1" w:rsidP="00A62FA1">
      <w:pPr>
        <w:pStyle w:val="Normaltindrag"/>
      </w:pPr>
      <w:r w:rsidRPr="00EC2A94">
        <w:t xml:space="preserve">I likhet med </w:t>
      </w:r>
      <w:r w:rsidR="00895DE6" w:rsidRPr="00EC2A94">
        <w:t xml:space="preserve">Miljöbalkskommittén </w:t>
      </w:r>
      <w:r w:rsidRPr="00EC2A94">
        <w:t>vill vi också införa en tidsgräns från i</w:t>
      </w:r>
      <w:r w:rsidRPr="00EC2A94">
        <w:t>n</w:t>
      </w:r>
      <w:r w:rsidRPr="00EC2A94">
        <w:t>lämnande av tillståndsansökan till länsstyrelsen till beslut på sex veckor. Kommittén för</w:t>
      </w:r>
      <w:r w:rsidR="00895DE6" w:rsidRPr="00EC2A94">
        <w:t>e</w:t>
      </w:r>
      <w:r w:rsidRPr="00EC2A94">
        <w:t>slår också att länsstyrelserna på förhand skall lämna besked om miljökonsekvensbeskrivningens inriktning och omfattning för verksamh</w:t>
      </w:r>
      <w:r w:rsidRPr="00EC2A94">
        <w:t>e</w:t>
      </w:r>
      <w:r w:rsidRPr="00EC2A94">
        <w:t>ter och åtgärder som kan antas medföra betydande miljöpåverkan. En sådan förändring skulle skapa ökad förutsägbarhet, minska kostnaderna och snabba på tillståndsprocessen.</w:t>
      </w:r>
    </w:p>
    <w:p w:rsidR="00A62FA1" w:rsidRPr="00EC2A94" w:rsidRDefault="00A62FA1" w:rsidP="00B77F5D">
      <w:pPr>
        <w:pStyle w:val="Rubrik3"/>
      </w:pPr>
      <w:bookmarkStart w:id="374" w:name="_Toc132598167"/>
      <w:bookmarkStart w:id="375" w:name="_Toc132621318"/>
      <w:bookmarkStart w:id="376" w:name="_Toc132622085"/>
      <w:bookmarkStart w:id="377" w:name="_Toc132634003"/>
      <w:bookmarkStart w:id="378" w:name="_Toc132634127"/>
      <w:bookmarkStart w:id="379" w:name="_Toc132764818"/>
      <w:bookmarkStart w:id="380" w:name="_Toc132765544"/>
      <w:bookmarkStart w:id="381" w:name="_Toc132968506"/>
      <w:bookmarkStart w:id="382" w:name="_Toc133295283"/>
      <w:bookmarkStart w:id="383" w:name="_Toc133472645"/>
      <w:bookmarkStart w:id="384" w:name="_Toc133635433"/>
      <w:bookmarkStart w:id="385" w:name="_Toc133655688"/>
      <w:bookmarkStart w:id="386" w:name="_Toc135443569"/>
      <w:r w:rsidRPr="00EC2A94">
        <w:t>Bättre offentlig upphandling</w:t>
      </w:r>
      <w:bookmarkEnd w:id="374"/>
      <w:bookmarkEnd w:id="375"/>
      <w:bookmarkEnd w:id="376"/>
      <w:bookmarkEnd w:id="377"/>
      <w:bookmarkEnd w:id="378"/>
      <w:bookmarkEnd w:id="379"/>
      <w:bookmarkEnd w:id="380"/>
      <w:bookmarkEnd w:id="381"/>
      <w:bookmarkEnd w:id="382"/>
      <w:bookmarkEnd w:id="383"/>
      <w:bookmarkEnd w:id="384"/>
      <w:bookmarkEnd w:id="385"/>
      <w:bookmarkEnd w:id="386"/>
    </w:p>
    <w:p w:rsidR="00A62FA1" w:rsidRPr="00EC2A94" w:rsidRDefault="00A62FA1" w:rsidP="00A62FA1">
      <w:r w:rsidRPr="00EC2A94">
        <w:t>Den offentliga sektorn köper varje år varor och tjänster från företag för me</w:t>
      </w:r>
      <w:r w:rsidRPr="00EC2A94">
        <w:t>l</w:t>
      </w:r>
      <w:r w:rsidRPr="00EC2A94">
        <w:t>lan 300 och 400 miljarder kronor.</w:t>
      </w:r>
      <w:r w:rsidRPr="00EC2A94">
        <w:rPr>
          <w:rStyle w:val="Fotnotsreferens"/>
        </w:rPr>
        <w:footnoteReference w:id="54"/>
      </w:r>
      <w:r w:rsidRPr="00EC2A94">
        <w:t xml:space="preserve"> Hur offentlig upphandling sker har därför betydelse för konkurrenssituationen på många marknader. Det gäller särskilt på de områden där den offentliga sektorn </w:t>
      </w:r>
      <w:r w:rsidR="00895DE6" w:rsidRPr="00EC2A94">
        <w:t xml:space="preserve">är </w:t>
      </w:r>
      <w:r w:rsidRPr="00EC2A94">
        <w:t>den dominerande eller åtminstone en mycket stor köpare, såsom vård- och omsorgssektorn och byggsektorn.</w:t>
      </w:r>
    </w:p>
    <w:p w:rsidR="00A62FA1" w:rsidRPr="00EC2A94" w:rsidRDefault="00A62FA1" w:rsidP="00A62FA1">
      <w:pPr>
        <w:pStyle w:val="Normaltindrag"/>
      </w:pPr>
      <w:r w:rsidRPr="00EC2A94">
        <w:t>Konkurrensverket har presenterat flera förslag för hur offentlig upphan</w:t>
      </w:r>
      <w:r w:rsidRPr="00EC2A94">
        <w:t>d</w:t>
      </w:r>
      <w:r w:rsidRPr="00EC2A94">
        <w:t>ling skall kunna förändras så att en god konkurrens uppmuntras</w:t>
      </w:r>
      <w:r w:rsidR="000E391F" w:rsidRPr="00EC2A94">
        <w:t xml:space="preserve"> (Konkurren</w:t>
      </w:r>
      <w:r w:rsidR="000E391F" w:rsidRPr="00EC2A94">
        <w:t>s</w:t>
      </w:r>
      <w:r w:rsidR="000E391F" w:rsidRPr="00EC2A94">
        <w:t>verket 2004)</w:t>
      </w:r>
      <w:r w:rsidRPr="00EC2A94">
        <w:t>. En rapport från ITPS, som jämför offentlig upphandling i EU och USA, pekar också på förbättringsmöjligheter.</w:t>
      </w:r>
      <w:r w:rsidRPr="00EC2A94">
        <w:rPr>
          <w:rStyle w:val="Fotnotsreferens"/>
        </w:rPr>
        <w:footnoteReference w:id="55"/>
      </w:r>
      <w:r w:rsidRPr="00EC2A94">
        <w:t xml:space="preserve"> En sådan åtgärd vore att ge leverantörer möjlighet att lämna anbud på en eller flera delar i en bestäl</w:t>
      </w:r>
      <w:r w:rsidRPr="00EC2A94">
        <w:t>l</w:t>
      </w:r>
      <w:r w:rsidRPr="00EC2A94">
        <w:t>ning. På så vis underlättas för mindre företag, som kanske har b</w:t>
      </w:r>
      <w:r w:rsidRPr="00EC2A94">
        <w:t>e</w:t>
      </w:r>
      <w:r w:rsidRPr="00EC2A94">
        <w:t>gränsad kapacitet att hantera en stor leverans, att delta i en upphandling. Av samma skäl kan det vara lämpligt att sprida upphandlingstillfällen på ett politikomr</w:t>
      </w:r>
      <w:r w:rsidRPr="00EC2A94">
        <w:t>å</w:t>
      </w:r>
      <w:r w:rsidRPr="00EC2A94">
        <w:t>de över en längre tidsperiod.</w:t>
      </w:r>
    </w:p>
    <w:p w:rsidR="00A62FA1" w:rsidRPr="00EC2A94" w:rsidRDefault="00A62FA1" w:rsidP="00A62FA1">
      <w:pPr>
        <w:pStyle w:val="Normaltindrag"/>
        <w:rPr>
          <w:snapToGrid w:val="0"/>
        </w:rPr>
      </w:pPr>
      <w:r w:rsidRPr="00EC2A94">
        <w:t>Det finns också skäl att vara försiktig med statlig och kommunal inköp</w:t>
      </w:r>
      <w:r w:rsidRPr="00EC2A94">
        <w:t>s</w:t>
      </w:r>
      <w:r w:rsidRPr="00EC2A94">
        <w:t xml:space="preserve">samordning. Genom att samordna inköp kan eventuellt kortsiktiga vinster realiseras, i form av lägre priser, men effekterna på konkurrensen kan bli negativa, vilket på längre sikt kan leda till högre kostnader. Upphandlande enheter bör också tillhandahålla </w:t>
      </w:r>
      <w:r w:rsidR="00517EB2" w:rsidRPr="00EC2A94">
        <w:t>”</w:t>
      </w:r>
      <w:r w:rsidRPr="00EC2A94">
        <w:t>one-stop-shops</w:t>
      </w:r>
      <w:r w:rsidR="00517EB2" w:rsidRPr="00EC2A94">
        <w:t>”</w:t>
      </w:r>
      <w:r w:rsidRPr="00EC2A94">
        <w:t xml:space="preserve"> som kan bistå mindre för</w:t>
      </w:r>
      <w:r w:rsidRPr="00EC2A94">
        <w:t>e</w:t>
      </w:r>
      <w:r w:rsidRPr="00EC2A94">
        <w:t>tag med info</w:t>
      </w:r>
      <w:r w:rsidR="00895DE6" w:rsidRPr="00EC2A94">
        <w:t xml:space="preserve">rmation om upphandlingar. Att </w:t>
      </w:r>
      <w:r w:rsidRPr="00EC2A94">
        <w:t xml:space="preserve">erbjuda anbudsgivare att hyra viss kostnadskrävande utrustning kan också öppna för fler företag att lämna anbud. Detta kan vara särskilt viktigt då </w:t>
      </w:r>
      <w:r w:rsidRPr="00EC2A94">
        <w:rPr>
          <w:snapToGrid w:val="0"/>
        </w:rPr>
        <w:t>en verksamhet som tidigare drivits i egen regi konkurrensupphandlas.</w:t>
      </w:r>
    </w:p>
    <w:p w:rsidR="00A62FA1" w:rsidRPr="00EC2A94" w:rsidRDefault="00A62FA1" w:rsidP="00A62FA1">
      <w:pPr>
        <w:pStyle w:val="Normaltindrag"/>
        <w:rPr>
          <w:snapToGrid w:val="0"/>
        </w:rPr>
      </w:pPr>
      <w:r w:rsidRPr="00EC2A94">
        <w:rPr>
          <w:snapToGrid w:val="0"/>
        </w:rPr>
        <w:t>Ett problem som kan vara särskilt kännbart för mindre företag är avbru</w:t>
      </w:r>
      <w:r w:rsidRPr="00EC2A94">
        <w:rPr>
          <w:snapToGrid w:val="0"/>
        </w:rPr>
        <w:t>t</w:t>
      </w:r>
      <w:r w:rsidRPr="00EC2A94">
        <w:rPr>
          <w:snapToGrid w:val="0"/>
        </w:rPr>
        <w:t>na upphandlingar. Vi anser att en bestämmelse bör föras in i lagen om o</w:t>
      </w:r>
      <w:r w:rsidRPr="00EC2A94">
        <w:rPr>
          <w:snapToGrid w:val="0"/>
        </w:rPr>
        <w:t>f</w:t>
      </w:r>
      <w:r w:rsidRPr="00EC2A94">
        <w:rPr>
          <w:snapToGrid w:val="0"/>
        </w:rPr>
        <w:t>fentlig upphandling, som ger företag rätt till ersättning för rimliga nedlagda kostn</w:t>
      </w:r>
      <w:r w:rsidRPr="00EC2A94">
        <w:rPr>
          <w:snapToGrid w:val="0"/>
        </w:rPr>
        <w:t>a</w:t>
      </w:r>
      <w:r w:rsidRPr="00EC2A94">
        <w:rPr>
          <w:snapToGrid w:val="0"/>
        </w:rPr>
        <w:t>der vid avbruten upphandling. Insatser måste också göras för att minska ant</w:t>
      </w:r>
      <w:r w:rsidRPr="00EC2A94">
        <w:rPr>
          <w:snapToGrid w:val="0"/>
        </w:rPr>
        <w:t>a</w:t>
      </w:r>
      <w:r w:rsidRPr="00EC2A94">
        <w:rPr>
          <w:snapToGrid w:val="0"/>
        </w:rPr>
        <w:t>let otillåtna direktupphandlingar. Konkurrensverket måste ges resurser, bef</w:t>
      </w:r>
      <w:r w:rsidRPr="00EC2A94">
        <w:rPr>
          <w:snapToGrid w:val="0"/>
        </w:rPr>
        <w:t>o</w:t>
      </w:r>
      <w:r w:rsidRPr="00EC2A94">
        <w:rPr>
          <w:snapToGrid w:val="0"/>
        </w:rPr>
        <w:t>genhet och sanktionsmöjligheter för att komma till</w:t>
      </w:r>
      <w:r w:rsidR="00A96C12" w:rsidRPr="00EC2A94">
        <w:rPr>
          <w:snapToGrid w:val="0"/>
        </w:rPr>
        <w:t xml:space="preserve"> </w:t>
      </w:r>
      <w:r w:rsidRPr="00EC2A94">
        <w:rPr>
          <w:snapToGrid w:val="0"/>
        </w:rPr>
        <w:t>rätta med detta problem.</w:t>
      </w:r>
    </w:p>
    <w:p w:rsidR="00A62FA1" w:rsidRPr="00EC2A94" w:rsidRDefault="00A62FA1" w:rsidP="00A62FA1">
      <w:pPr>
        <w:pStyle w:val="Normaltindrag"/>
      </w:pPr>
      <w:r w:rsidRPr="00EC2A94">
        <w:t>Upphandlingsutredningen 2004 (SOU 2006:28) har också lagt förslag om hur den offentliga upphandlingen kan förbättras. Vi välkomnar förslagen om att möjliggöra konkurrenspräglad dialog, dynamiska inköpssystem och ele</w:t>
      </w:r>
      <w:r w:rsidRPr="00EC2A94">
        <w:t>k</w:t>
      </w:r>
      <w:r w:rsidRPr="00EC2A94">
        <w:t>tronisk auktion. Vi ställer oss däremot avvisande till att upphandlande enheter ges möjlighet att ställa olika krav som inte har med upphandlingen att göra. Det är förvisso viktigt att höga miljökrav och sociala krav ställs på alla för</w:t>
      </w:r>
      <w:r w:rsidRPr="00EC2A94">
        <w:t>e</w:t>
      </w:r>
      <w:r w:rsidRPr="00EC2A94">
        <w:t>tag, men detta regleras genom lagar, förordningar och kollektiva</w:t>
      </w:r>
      <w:r w:rsidRPr="00EC2A94">
        <w:t>v</w:t>
      </w:r>
      <w:r w:rsidRPr="00EC2A94">
        <w:t>tal, och bör inte blandas samman med upphandlingsprocessen. Utredningen föreslår också att bestämmelser införs om inköpscentraler, som skulle kunna samordna flera upphandlande enheters inköp. Innan en sådan bestämmelse eventuellt införs måste konsekvenserna för mindre företag och för konkurrensen noga analys</w:t>
      </w:r>
      <w:r w:rsidRPr="00EC2A94">
        <w:t>e</w:t>
      </w:r>
      <w:r w:rsidRPr="00EC2A94">
        <w:t>ras.</w:t>
      </w:r>
    </w:p>
    <w:p w:rsidR="00A62FA1" w:rsidRPr="00EC2A94" w:rsidRDefault="00A62FA1" w:rsidP="00A62FA1">
      <w:pPr>
        <w:pStyle w:val="Normaltindrag"/>
      </w:pPr>
      <w:r w:rsidRPr="00EC2A94">
        <w:t>Vi vill också att en genomgång görs av alla statliga myndigheter som har en mer betydande upphandling för att säkerställa att upphandlingen sker så att små och medelstora företag inte diskrimineras, eller att upphandlingen på annat vis genomförs så att det har negativa effekter för konkurrensen.</w:t>
      </w:r>
    </w:p>
    <w:p w:rsidR="00A62FA1" w:rsidRPr="00EC2A94" w:rsidRDefault="00A62FA1" w:rsidP="00B77F5D">
      <w:pPr>
        <w:pStyle w:val="Rubrik3"/>
      </w:pPr>
      <w:bookmarkStart w:id="387" w:name="_Toc132598168"/>
      <w:bookmarkStart w:id="388" w:name="_Toc132621319"/>
      <w:bookmarkStart w:id="389" w:name="_Toc132622086"/>
      <w:bookmarkStart w:id="390" w:name="_Toc132634004"/>
      <w:bookmarkStart w:id="391" w:name="_Toc132634128"/>
      <w:bookmarkStart w:id="392" w:name="_Toc132764819"/>
      <w:bookmarkStart w:id="393" w:name="_Toc132765545"/>
      <w:bookmarkStart w:id="394" w:name="_Toc132968507"/>
      <w:bookmarkStart w:id="395" w:name="_Toc133295284"/>
      <w:bookmarkStart w:id="396" w:name="_Toc133472646"/>
      <w:bookmarkStart w:id="397" w:name="_Toc133635434"/>
      <w:bookmarkStart w:id="398" w:name="_Toc133655689"/>
      <w:bookmarkStart w:id="399" w:name="_Toc135443570"/>
      <w:r w:rsidRPr="00EC2A94">
        <w:t>Staten måste bli en bättre ägare</w:t>
      </w:r>
      <w:bookmarkEnd w:id="387"/>
      <w:bookmarkEnd w:id="388"/>
      <w:bookmarkEnd w:id="389"/>
      <w:bookmarkEnd w:id="390"/>
      <w:bookmarkEnd w:id="391"/>
      <w:bookmarkEnd w:id="392"/>
      <w:bookmarkEnd w:id="393"/>
      <w:bookmarkEnd w:id="394"/>
      <w:bookmarkEnd w:id="395"/>
      <w:bookmarkEnd w:id="396"/>
      <w:bookmarkEnd w:id="397"/>
      <w:bookmarkEnd w:id="398"/>
      <w:bookmarkEnd w:id="399"/>
    </w:p>
    <w:p w:rsidR="00A62FA1" w:rsidRPr="00EC2A94" w:rsidRDefault="00A62FA1" w:rsidP="00A62FA1">
      <w:r w:rsidRPr="00EC2A94">
        <w:t xml:space="preserve">Staten är, som bl.a. Regelutredningen (SOU 2005:4) påpekar, Sveriges största företagsägare. En viktig komponent i vår politik är att vitalisera de företag som </w:t>
      </w:r>
      <w:r w:rsidR="005E7007" w:rsidRPr="00EC2A94">
        <w:t>i dag</w:t>
      </w:r>
      <w:r w:rsidRPr="00EC2A94">
        <w:t xml:space="preserve"> ägs och styrs av staten. En stark ägare är centralt för att företag skall utvecklas och växa. En svag ägare riskerar att undergräva utveckling</w:t>
      </w:r>
      <w:r w:rsidRPr="00EC2A94">
        <w:t>s</w:t>
      </w:r>
      <w:r w:rsidRPr="00EC2A94">
        <w:t>kraften. Vi anser att staten i de flesta fall inte är en ägare som ger företag bästa tänkbara möjligheter.</w:t>
      </w:r>
    </w:p>
    <w:p w:rsidR="00A62FA1" w:rsidRPr="00EC2A94" w:rsidRDefault="00A62FA1" w:rsidP="00A62FA1">
      <w:pPr>
        <w:pStyle w:val="Normaltindrag"/>
      </w:pPr>
      <w:r w:rsidRPr="00EC2A94">
        <w:t>Det kan finnas företag som det är nödvändigt att staten har ett inflytande över också i fortsättningen. Tillsammans med övriga partier i Alliansen gör vi bedömningen att staten bör kvarstå som ägare av Vattenfall, LKAB och Sve</w:t>
      </w:r>
      <w:r w:rsidRPr="00EC2A94">
        <w:t>a</w:t>
      </w:r>
      <w:r w:rsidRPr="00EC2A94">
        <w:t>skog.</w:t>
      </w:r>
      <w:r w:rsidR="00720441" w:rsidRPr="00EC2A94">
        <w:t xml:space="preserve"> </w:t>
      </w:r>
      <w:r w:rsidRPr="00EC2A94">
        <w:t>Det finns inte skäl att sälja företag som utvecklas bättre med staten som ägare eller där marknadsförhållandena är sådana att en utförsäl</w:t>
      </w:r>
      <w:r w:rsidRPr="00EC2A94">
        <w:t>j</w:t>
      </w:r>
      <w:r w:rsidRPr="00EC2A94">
        <w:t>ning skulle försämra konkurrensen eller motverka en god sysselsättningsu</w:t>
      </w:r>
      <w:r w:rsidRPr="00EC2A94">
        <w:t>t</w:t>
      </w:r>
      <w:r w:rsidRPr="00EC2A94">
        <w:t>veckling. Ett fortsatt statligt ägande kan vara motiverat om det föreligger särskilda nati</w:t>
      </w:r>
      <w:r w:rsidRPr="00EC2A94">
        <w:t>o</w:t>
      </w:r>
      <w:r w:rsidRPr="00EC2A94">
        <w:t>nella intressen eller samhällsuppdrag som svårligen kan ha</w:t>
      </w:r>
      <w:r w:rsidRPr="00EC2A94">
        <w:t>n</w:t>
      </w:r>
      <w:r w:rsidRPr="00EC2A94">
        <w:t>teras utan ett statligt inflytande.</w:t>
      </w:r>
    </w:p>
    <w:p w:rsidR="00A62FA1" w:rsidRPr="00EC2A94" w:rsidRDefault="00A62FA1" w:rsidP="00A62FA1">
      <w:pPr>
        <w:pStyle w:val="Normaltindrag"/>
      </w:pPr>
      <w:r w:rsidRPr="00EC2A94">
        <w:t xml:space="preserve">Erfarenheten från Sverige och andra länder är att sysselsättningen stiger snabbast inom branscher som genomgår en förändringsprocess. </w:t>
      </w:r>
      <w:r w:rsidR="00720441" w:rsidRPr="00EC2A94">
        <w:t>E</w:t>
      </w:r>
      <w:r w:rsidRPr="00EC2A94">
        <w:t>n avregl</w:t>
      </w:r>
      <w:r w:rsidRPr="00EC2A94">
        <w:t>e</w:t>
      </w:r>
      <w:r w:rsidRPr="00EC2A94">
        <w:t xml:space="preserve">ring av en bransch eller en privatisering av statliga företag </w:t>
      </w:r>
      <w:r w:rsidR="00720441" w:rsidRPr="00EC2A94">
        <w:t xml:space="preserve">kan </w:t>
      </w:r>
      <w:r w:rsidRPr="00EC2A94">
        <w:t>frigöra kreat</w:t>
      </w:r>
      <w:r w:rsidRPr="00EC2A94">
        <w:t>i</w:t>
      </w:r>
      <w:r w:rsidRPr="00EC2A94">
        <w:t>vitet och konkurrens som kan bidra till en snabb sysselsättningstillväxt. Under senare år har avregleringar och privatiseringar av telekommunikationsbra</w:t>
      </w:r>
      <w:r w:rsidRPr="00EC2A94">
        <w:t>n</w:t>
      </w:r>
      <w:r w:rsidRPr="00EC2A94">
        <w:t>schen, medieföretag och den finansiella sektorn bidragit till ett bättre för</w:t>
      </w:r>
      <w:r w:rsidRPr="00EC2A94">
        <w:t>e</w:t>
      </w:r>
      <w:r w:rsidRPr="00EC2A94">
        <w:t>tagsklimat.</w:t>
      </w:r>
      <w:r w:rsidR="00720441" w:rsidRPr="00EC2A94">
        <w:rPr>
          <w:rStyle w:val="Fotnotsreferens"/>
        </w:rPr>
        <w:footnoteReference w:id="56"/>
      </w:r>
    </w:p>
    <w:p w:rsidR="00A62FA1" w:rsidRPr="00EC2A94" w:rsidRDefault="00A8666D" w:rsidP="00A62FA1">
      <w:pPr>
        <w:pStyle w:val="Normaltindrag"/>
      </w:pPr>
      <w:r w:rsidRPr="00EC2A94">
        <w:t>Regeringen</w:t>
      </w:r>
      <w:r w:rsidR="00A62FA1" w:rsidRPr="00EC2A94">
        <w:t xml:space="preserve"> har valt att låsa fast nyckelföretag i en byråkratisk struktur som hotar utvecklingspotentialen och därmed sysselsättningen på nycke</w:t>
      </w:r>
      <w:r w:rsidR="00A62FA1" w:rsidRPr="00EC2A94">
        <w:t>l</w:t>
      </w:r>
      <w:r w:rsidR="00A62FA1" w:rsidRPr="00EC2A94">
        <w:t>områden. Det är viktigt att öppna en framtidsmöjlighet för dessa företag. Företag som verkar på fullt kommersiella marknader fungerar i de flesta fall bättre med privata ägare. De kanske tydligaste exemplen på företag som skulle fungera bättre med ett mer professionellt ägande är Telia</w:t>
      </w:r>
      <w:r w:rsidRPr="00EC2A94">
        <w:t xml:space="preserve"> </w:t>
      </w:r>
      <w:r w:rsidR="00A62FA1" w:rsidRPr="00EC2A94">
        <w:t>Sonera, Nordea, OMX, SAS, SBAB, Vasakronan och Vin &amp; Sprit. Privatiseringar har, enligt en bred fors</w:t>
      </w:r>
      <w:r w:rsidR="00A62FA1" w:rsidRPr="00EC2A94">
        <w:t>k</w:t>
      </w:r>
      <w:r w:rsidR="00A62FA1" w:rsidRPr="00EC2A94">
        <w:t>ningslitteratur, varit gynnsamma för de företag som har sålts. Effektiviteten har ökat, lönsamheten förbättrats och investeringarna har ökat. Vår bedö</w:t>
      </w:r>
      <w:r w:rsidR="00A62FA1" w:rsidRPr="00EC2A94">
        <w:t>m</w:t>
      </w:r>
      <w:r w:rsidR="00A62FA1" w:rsidRPr="00EC2A94">
        <w:t>ning är att privatiseringar också bidrar till en starkare sysselsättningsutvec</w:t>
      </w:r>
      <w:r w:rsidR="00A62FA1" w:rsidRPr="00EC2A94">
        <w:t>k</w:t>
      </w:r>
      <w:r w:rsidR="00A62FA1" w:rsidRPr="00EC2A94">
        <w:t>ling i de bolag och branscher som berörs, och till bättre konkurrens.</w:t>
      </w:r>
    </w:p>
    <w:p w:rsidR="00A95869" w:rsidRPr="00EC2A94" w:rsidRDefault="00A95869" w:rsidP="00A8666D">
      <w:pPr>
        <w:rPr>
          <w:b/>
        </w:rPr>
      </w:pPr>
      <w:r w:rsidRPr="00EC2A94">
        <w:rPr>
          <w:b/>
        </w:rPr>
        <w:t>Privatiseringar</w:t>
      </w:r>
    </w:p>
    <w:p w:rsidR="006204A0" w:rsidRPr="00EC2A94" w:rsidRDefault="006204A0" w:rsidP="006204A0">
      <w:pPr>
        <w:pBdr>
          <w:top w:val="single" w:sz="4" w:space="1" w:color="auto"/>
          <w:left w:val="single" w:sz="4" w:space="4" w:color="auto"/>
          <w:right w:val="single" w:sz="4" w:space="4" w:color="auto"/>
        </w:pBdr>
      </w:pPr>
      <w:r w:rsidRPr="00EC2A94">
        <w:t xml:space="preserve">Allians för Sverige anser att det statliga ägandet bör minskas. På sikt bör staten kvarstå som ägare endast då tungt vägande skäl talar för detta. </w:t>
      </w:r>
    </w:p>
    <w:p w:rsidR="006204A0" w:rsidRPr="00EC2A94" w:rsidRDefault="006204A0" w:rsidP="006204A0">
      <w:pPr>
        <w:pBdr>
          <w:top w:val="single" w:sz="4" w:space="1" w:color="auto"/>
          <w:left w:val="single" w:sz="4" w:space="4" w:color="auto"/>
          <w:right w:val="single" w:sz="4" w:space="4" w:color="auto"/>
        </w:pBdr>
        <w:spacing w:before="0"/>
      </w:pPr>
      <w:r w:rsidRPr="00EC2A94">
        <w:t>Allians för Sverige föreslår att en genomgång genomförs över alla företag med statligt ägande där argumenten för och emot ett fortsatt statligt ägareng</w:t>
      </w:r>
      <w:r w:rsidRPr="00EC2A94">
        <w:t>a</w:t>
      </w:r>
      <w:r w:rsidRPr="00EC2A94">
        <w:t xml:space="preserve">gemang vägs mot varandra. Det statliga ägandet skall kvarstå om viktiga samhällsintressen talar för detta. </w:t>
      </w:r>
    </w:p>
    <w:p w:rsidR="006204A0" w:rsidRPr="00EC2A94" w:rsidRDefault="006204A0" w:rsidP="006204A0">
      <w:pPr>
        <w:pBdr>
          <w:top w:val="single" w:sz="4" w:space="1" w:color="auto"/>
          <w:left w:val="single" w:sz="4" w:space="4" w:color="auto"/>
          <w:right w:val="single" w:sz="4" w:space="4" w:color="auto"/>
        </w:pBdr>
        <w:spacing w:before="0"/>
      </w:pPr>
      <w:r w:rsidRPr="00EC2A94">
        <w:t xml:space="preserve">Företag som Nordea, Telia Sonera, OMX, Vasakronan samt Vin och Sprit verkar fullt ut på kommersiella marknader med fungerande konkurrens. </w:t>
      </w:r>
    </w:p>
    <w:p w:rsidR="006204A0" w:rsidRPr="00EC2A94" w:rsidRDefault="006204A0" w:rsidP="006204A0">
      <w:pPr>
        <w:pBdr>
          <w:top w:val="single" w:sz="4" w:space="1" w:color="auto"/>
          <w:left w:val="single" w:sz="4" w:space="4" w:color="auto"/>
          <w:right w:val="single" w:sz="4" w:space="4" w:color="auto"/>
        </w:pBdr>
        <w:spacing w:before="0"/>
      </w:pPr>
      <w:r w:rsidRPr="00EC2A94">
        <w:t>Försäljning av statliga företag måste ske med stor omsorg om skattebetala</w:t>
      </w:r>
      <w:r w:rsidRPr="00EC2A94">
        <w:t>r</w:t>
      </w:r>
      <w:r w:rsidRPr="00EC2A94">
        <w:t>nas pengar. Vår bedömning är att en försäljningsvolym motsvarande 35 miljarder kronor utöver regeringens förslag 2007 kan vara en rimlig målsättning. Intä</w:t>
      </w:r>
      <w:r w:rsidRPr="00EC2A94">
        <w:t>k</w:t>
      </w:r>
      <w:r w:rsidRPr="00EC2A94">
        <w:t>terna skall användas till att minska statsskulden. Budge</w:t>
      </w:r>
      <w:r w:rsidRPr="00EC2A94">
        <w:t>t</w:t>
      </w:r>
      <w:r w:rsidRPr="00EC2A94">
        <w:t>effekten av detta består dels av en minskning av statens räntekostnader till följd av en mins</w:t>
      </w:r>
      <w:r w:rsidRPr="00EC2A94">
        <w:t>k</w:t>
      </w:r>
      <w:r w:rsidRPr="00EC2A94">
        <w:t>ning av statsskulden, dels av minskade utdelning</w:t>
      </w:r>
      <w:r w:rsidRPr="00EC2A94">
        <w:t>s</w:t>
      </w:r>
      <w:r w:rsidRPr="00EC2A94">
        <w:t xml:space="preserve">intäkter från de statliga företagen. </w:t>
      </w:r>
    </w:p>
    <w:p w:rsidR="006204A0" w:rsidRPr="00EC2A94" w:rsidRDefault="006204A0" w:rsidP="00725326">
      <w:pPr>
        <w:pBdr>
          <w:left w:val="single" w:sz="4" w:space="4" w:color="auto"/>
          <w:bottom w:val="single" w:sz="4" w:space="1" w:color="auto"/>
          <w:right w:val="single" w:sz="4" w:space="4" w:color="auto"/>
        </w:pBdr>
        <w:spacing w:before="0"/>
      </w:pPr>
      <w:r w:rsidRPr="00EC2A94">
        <w:t>Förslagen innebär sammantaget en förbättring av det finansiella sparandet med 0,7 miljarder kronor 2007.</w:t>
      </w:r>
    </w:p>
    <w:p w:rsidR="006204A0" w:rsidRPr="00EC2A94" w:rsidRDefault="006204A0" w:rsidP="006204A0">
      <w:pPr>
        <w:spacing w:before="0"/>
      </w:pPr>
    </w:p>
    <w:p w:rsidR="00A62FA1" w:rsidRPr="00EC2A94" w:rsidRDefault="00A62FA1" w:rsidP="00021546">
      <w:r w:rsidRPr="00EC2A94">
        <w:t>Samtidigt kommer staten, även om Alliansens politik för en minskning av det statliga ägandet genomförs, att även fortsättningsvis vara en betydande ägare. Det är därför viktigt att staten blir mer professionell i sin ägarroll. Alliansen har lagt flera förslag som verkar i denna riktning. Bland annat bör tydliga riktlinjer utarbetas för det statliga ägandet, där målen för och skälen till det statliga ägandet i respektive företag anges, liksom övergripande mål för det statliga ägandet. För företag med särskilda samhällsintressen utarb</w:t>
      </w:r>
      <w:r w:rsidRPr="00EC2A94">
        <w:t>e</w:t>
      </w:r>
      <w:r w:rsidRPr="00EC2A94">
        <w:t>tas en särskild policy som beskriver hur måluppfyllelsen skall utvärderas. Öppenh</w:t>
      </w:r>
      <w:r w:rsidRPr="00EC2A94">
        <w:t>e</w:t>
      </w:r>
      <w:r w:rsidRPr="00EC2A94">
        <w:t>ten och möjligheten till ansvarsutkrävande måste också bli bättre, bl.a. genom att införa tydligare regler för dokumentation av ägarstyrningen. Slutligen bör Konkurrensverket få i uppdrag att kontrollera att statliga företagen inte sne</w:t>
      </w:r>
      <w:r w:rsidRPr="00EC2A94">
        <w:t>d</w:t>
      </w:r>
      <w:r w:rsidRPr="00EC2A94">
        <w:t>vrider konkurrensen. I huvudsak överensstämmer dessa förslag med Regelu</w:t>
      </w:r>
      <w:r w:rsidRPr="00EC2A94">
        <w:t>t</w:t>
      </w:r>
      <w:r w:rsidRPr="00EC2A94">
        <w:t>redningens (SOU 2005:4) förslag.</w:t>
      </w:r>
    </w:p>
    <w:p w:rsidR="00A62FA1" w:rsidRPr="00EC2A94" w:rsidRDefault="00A62FA1" w:rsidP="00B77F5D">
      <w:pPr>
        <w:pStyle w:val="Rubrik2"/>
      </w:pPr>
      <w:bookmarkStart w:id="400" w:name="_Toc133635435"/>
      <w:bookmarkStart w:id="401" w:name="_Toc133655690"/>
      <w:bookmarkStart w:id="402" w:name="_Ref134334018"/>
      <w:bookmarkStart w:id="403" w:name="_Toc135443571"/>
      <w:r w:rsidRPr="00EC2A94">
        <w:t>Stärk Sveriges forsknings- och innovationsklimat</w:t>
      </w:r>
      <w:bookmarkEnd w:id="400"/>
      <w:bookmarkEnd w:id="401"/>
      <w:bookmarkEnd w:id="402"/>
      <w:bookmarkEnd w:id="403"/>
    </w:p>
    <w:p w:rsidR="00A62FA1" w:rsidRPr="00EC2A94" w:rsidRDefault="00A62FA1" w:rsidP="00A62FA1">
      <w:r w:rsidRPr="00EC2A94">
        <w:t>Sverige har</w:t>
      </w:r>
      <w:r w:rsidR="00E110F3" w:rsidRPr="00EC2A94">
        <w:t>, tack vare betydande investeringar från näringslivets sida,</w:t>
      </w:r>
      <w:r w:rsidRPr="00EC2A94">
        <w:t xml:space="preserve"> under lång tid haft stora satsningar på forskning och utveckling (FoU) i förhålla</w:t>
      </w:r>
      <w:r w:rsidRPr="00EC2A94">
        <w:t>n</w:t>
      </w:r>
      <w:r w:rsidRPr="00EC2A94">
        <w:t>de till andra länder. Forskningen är på många områden stark, i termer av patent och publiceringar i vetenskapliga tidskrifter, i relation till befolkningsstorl</w:t>
      </w:r>
      <w:r w:rsidRPr="00EC2A94">
        <w:t>e</w:t>
      </w:r>
      <w:r w:rsidRPr="00EC2A94">
        <w:t>ken. Ett skäl för det senare är att Sverige i högre grad än många andra länder har prioriterat universitetsforskning och i mindre utsträckning institutsfors</w:t>
      </w:r>
      <w:r w:rsidRPr="00EC2A94">
        <w:t>k</w:t>
      </w:r>
      <w:r w:rsidRPr="00EC2A94">
        <w:t>ning. I termer av referenser i vetenskaplig litteratur håller kvaliteten på fors</w:t>
      </w:r>
      <w:r w:rsidRPr="00EC2A94">
        <w:t>k</w:t>
      </w:r>
      <w:r w:rsidRPr="00EC2A94">
        <w:t>ningen hög nivå, men trenden är f</w:t>
      </w:r>
      <w:r w:rsidR="00021546" w:rsidRPr="00EC2A94">
        <w:t>allande. Mellan perioderna 1992–1996 och 1997–</w:t>
      </w:r>
      <w:r w:rsidRPr="00EC2A94">
        <w:t>2001 föll Sverige från tredje till sjätte plats. Störst var fallet inom te</w:t>
      </w:r>
      <w:r w:rsidRPr="00EC2A94">
        <w:t>k</w:t>
      </w:r>
      <w:r w:rsidRPr="00EC2A94">
        <w:t>nologisk forskning.</w:t>
      </w:r>
      <w:r w:rsidRPr="00EC2A94">
        <w:rPr>
          <w:rStyle w:val="Fotnotsreferens"/>
        </w:rPr>
        <w:footnoteReference w:id="57"/>
      </w:r>
      <w:r w:rsidRPr="00EC2A94">
        <w:t xml:space="preserve"> </w:t>
      </w:r>
    </w:p>
    <w:p w:rsidR="00A62FA1" w:rsidRPr="00EC2A94" w:rsidRDefault="00A62FA1" w:rsidP="00C336C6">
      <w:pPr>
        <w:pStyle w:val="Normaltindrag"/>
      </w:pPr>
      <w:r w:rsidRPr="00EC2A94">
        <w:t>Volymmässigt har alltså de totala svenska investeringar</w:t>
      </w:r>
      <w:r w:rsidR="00E110F3" w:rsidRPr="00EC2A94">
        <w:t>na i FoU varit höga</w:t>
      </w:r>
      <w:r w:rsidRPr="00EC2A94">
        <w:t xml:space="preserve"> och forskningen inom bl</w:t>
      </w:r>
      <w:r w:rsidR="00E110F3" w:rsidRPr="00EC2A94">
        <w:t>.</w:t>
      </w:r>
      <w:r w:rsidRPr="00EC2A94">
        <w:t>a</w:t>
      </w:r>
      <w:r w:rsidR="00E110F3" w:rsidRPr="00EC2A94">
        <w:t>.</w:t>
      </w:r>
      <w:r w:rsidRPr="00EC2A94">
        <w:t xml:space="preserve"> områden som teknologi, medicin och naturvete</w:t>
      </w:r>
      <w:r w:rsidRPr="00EC2A94">
        <w:t>n</w:t>
      </w:r>
      <w:r w:rsidRPr="00EC2A94">
        <w:t>skap har hållit hög kvalitet. Samtidigt har utdelningen för samhället, i form av fler produkter, tjänster och nya arbetstillfällen i högteknologiska branscher, varit svag</w:t>
      </w:r>
      <w:r w:rsidR="00C336C6" w:rsidRPr="00EC2A94">
        <w:t>.</w:t>
      </w:r>
      <w:r w:rsidRPr="00EC2A94">
        <w:rPr>
          <w:rStyle w:val="Fotnotsreferens"/>
        </w:rPr>
        <w:footnoteReference w:id="58"/>
      </w:r>
      <w:r w:rsidRPr="00EC2A94">
        <w:t xml:space="preserve"> Den sammantagna bilden är att kommersialisering av forskning bidrar mindre till tillväxten i Sverige än i många jämförbara länder.</w:t>
      </w:r>
      <w:r w:rsidRPr="00EC2A94">
        <w:rPr>
          <w:rStyle w:val="Fotnotsreferens"/>
        </w:rPr>
        <w:footnoteReference w:id="59"/>
      </w:r>
      <w:r w:rsidRPr="00EC2A94">
        <w:t xml:space="preserve"> OECD har konstaterat att innovationsgraden är låg i svensk ind</w:t>
      </w:r>
      <w:r w:rsidRPr="00EC2A94">
        <w:t>u</w:t>
      </w:r>
      <w:r w:rsidRPr="00EC2A94">
        <w:t>stri, d</w:t>
      </w:r>
      <w:r w:rsidR="000E391F" w:rsidRPr="00EC2A94">
        <w:t>vs</w:t>
      </w:r>
      <w:r w:rsidRPr="00EC2A94">
        <w:t>. en liten andel av omsättningen genereras av produkter som är nya på marknade</w:t>
      </w:r>
      <w:r w:rsidR="00B36C1E" w:rsidRPr="00EC2A94">
        <w:t xml:space="preserve">n </w:t>
      </w:r>
      <w:r w:rsidR="00C336C6" w:rsidRPr="00EC2A94">
        <w:t>(OECD 2005c)</w:t>
      </w:r>
      <w:r w:rsidR="00B36C1E" w:rsidRPr="00EC2A94">
        <w:t>.</w:t>
      </w:r>
    </w:p>
    <w:p w:rsidR="00A62FA1" w:rsidRPr="00EC2A94" w:rsidRDefault="00A62FA1" w:rsidP="00A62FA1">
      <w:pPr>
        <w:pStyle w:val="Normaltindrag"/>
      </w:pPr>
      <w:r w:rsidRPr="00EC2A94">
        <w:t xml:space="preserve">För att åstadkomma ett starkt innovationsklimat, som förmår </w:t>
      </w:r>
      <w:r w:rsidR="00AE3C99" w:rsidRPr="00EC2A94">
        <w:t xml:space="preserve">att </w:t>
      </w:r>
      <w:r w:rsidRPr="00EC2A94">
        <w:t>ta till</w:t>
      </w:r>
      <w:r w:rsidR="00021546" w:rsidRPr="00EC2A94">
        <w:t xml:space="preserve"> </w:t>
      </w:r>
      <w:r w:rsidRPr="00EC2A94">
        <w:t>vara den potential som finns för fler kunskapsintensiva, snabbväxande för</w:t>
      </w:r>
      <w:r w:rsidRPr="00EC2A94">
        <w:t>e</w:t>
      </w:r>
      <w:r w:rsidRPr="00EC2A94">
        <w:t>tag och de kvalificerade jobb som följer av dessa, krävs att drivkrafterna för nyttigg</w:t>
      </w:r>
      <w:r w:rsidRPr="00EC2A94">
        <w:t>ö</w:t>
      </w:r>
      <w:r w:rsidRPr="00EC2A94">
        <w:t xml:space="preserve">rande av forskningsresultat stärks både hos den enskilde forskaren och hos lärosätena. </w:t>
      </w:r>
      <w:r w:rsidR="00B36C1E" w:rsidRPr="00EC2A94">
        <w:t xml:space="preserve">Vid sidan av ett allmänt förbättrat entreprenörskap i samhället </w:t>
      </w:r>
      <w:r w:rsidRPr="00EC2A94">
        <w:t>krävs också en politik som gör det attraktivt att investera i fors</w:t>
      </w:r>
      <w:r w:rsidRPr="00EC2A94">
        <w:t>k</w:t>
      </w:r>
      <w:r w:rsidRPr="00EC2A94">
        <w:t>ning och för FoU-intensiva företag att låta förlägga, eller expandera, sin verksamhet i Sverige. Därtill kommer vikten att genom avancerade entreprenörsutbildnin</w:t>
      </w:r>
      <w:r w:rsidRPr="00EC2A94">
        <w:t>g</w:t>
      </w:r>
      <w:r w:rsidRPr="00EC2A94">
        <w:t>ar långsiktigt uppmuntra ett mer entreprenöriellt klimat vid universiteten, och därigenom stärka det innovativa klimatet. Det senare har beskrivits i ett sä</w:t>
      </w:r>
      <w:r w:rsidRPr="00EC2A94">
        <w:t>r</w:t>
      </w:r>
      <w:r w:rsidRPr="00EC2A94">
        <w:t>skilt avsnitt.</w:t>
      </w:r>
    </w:p>
    <w:p w:rsidR="00A95869" w:rsidRPr="00EC2A94" w:rsidRDefault="00A95869" w:rsidP="00021546">
      <w:pPr>
        <w:rPr>
          <w:b/>
        </w:rPr>
      </w:pPr>
      <w:bookmarkStart w:id="404" w:name="_Toc133580031"/>
      <w:r w:rsidRPr="00EC2A94">
        <w:rPr>
          <w:b/>
        </w:rPr>
        <w:t>Forskning kring företagande</w:t>
      </w:r>
      <w:bookmarkEnd w:id="404"/>
    </w:p>
    <w:tbl>
      <w:tblPr>
        <w:tblStyle w:val="Tabellrutnt"/>
        <w:tblW w:w="5954" w:type="dxa"/>
        <w:tblLook w:val="01E0" w:firstRow="1" w:lastRow="1" w:firstColumn="1" w:lastColumn="1" w:noHBand="0" w:noVBand="0"/>
      </w:tblPr>
      <w:tblGrid>
        <w:gridCol w:w="5954"/>
      </w:tblGrid>
      <w:tr w:rsidR="00A95869" w:rsidRPr="00EC2A94">
        <w:trPr>
          <w:cantSplit/>
        </w:trPr>
        <w:tc>
          <w:tcPr>
            <w:tcW w:w="8152" w:type="dxa"/>
          </w:tcPr>
          <w:p w:rsidR="00A95869" w:rsidRPr="00EC2A94" w:rsidRDefault="00A95869" w:rsidP="00021546">
            <w:r w:rsidRPr="00EC2A94">
              <w:t xml:space="preserve">Allians för Sverige föreslår att forskningen kring kvinnors företagande ökas med 50 miljoner </w:t>
            </w:r>
            <w:r w:rsidR="004306D2" w:rsidRPr="00EC2A94">
              <w:t>kronor</w:t>
            </w:r>
            <w:r w:rsidRPr="00EC2A94">
              <w:t xml:space="preserve">. </w:t>
            </w:r>
          </w:p>
        </w:tc>
      </w:tr>
    </w:tbl>
    <w:p w:rsidR="00A62FA1" w:rsidRPr="00EC2A94" w:rsidRDefault="00A62FA1" w:rsidP="00B77F5D">
      <w:pPr>
        <w:pStyle w:val="Rubrik3"/>
      </w:pPr>
      <w:bookmarkStart w:id="405" w:name="_Toc133635436"/>
      <w:bookmarkStart w:id="406" w:name="_Toc133655691"/>
      <w:bookmarkStart w:id="407" w:name="_Toc135443572"/>
      <w:r w:rsidRPr="00EC2A94">
        <w:t>Individens drivkrafter: bevara lärarundantaget</w:t>
      </w:r>
      <w:bookmarkEnd w:id="405"/>
      <w:bookmarkEnd w:id="406"/>
      <w:bookmarkEnd w:id="407"/>
    </w:p>
    <w:p w:rsidR="00A62FA1" w:rsidRPr="00EC2A94" w:rsidRDefault="00A62FA1" w:rsidP="00A62FA1">
      <w:r w:rsidRPr="00EC2A94">
        <w:t xml:space="preserve">I Sverige har forskare vid högskolor och universitet hela äganderätten till sina forskningsresultat genom det s.k. lärarundantaget. Åsikterna huruvida detta är orsaken till att forskning vid svenska lärosäten i </w:t>
      </w:r>
      <w:r w:rsidR="00B36C1E" w:rsidRPr="00EC2A94">
        <w:t xml:space="preserve">liten </w:t>
      </w:r>
      <w:r w:rsidRPr="00EC2A94">
        <w:t xml:space="preserve">utsträckning kommer samhället till del går isär. </w:t>
      </w:r>
      <w:r w:rsidR="00021546" w:rsidRPr="00EC2A94">
        <w:t>Den senaste tiden har dock allt</w:t>
      </w:r>
      <w:r w:rsidRPr="00EC2A94">
        <w:t>fler OECD-länder förändrat sin lagstiftning för äganderätten till forskningsresu</w:t>
      </w:r>
      <w:r w:rsidRPr="00EC2A94">
        <w:t>l</w:t>
      </w:r>
      <w:r w:rsidRPr="00EC2A94">
        <w:t xml:space="preserve">taten, inspirerade av det sätt på vilket man har låtit reglera detta </w:t>
      </w:r>
      <w:r w:rsidR="00F6519A" w:rsidRPr="00EC2A94">
        <w:t>i USA, genom den s.k. Bayh–</w:t>
      </w:r>
      <w:r w:rsidR="00021546" w:rsidRPr="00EC2A94">
        <w:t>Dole-</w:t>
      </w:r>
      <w:r w:rsidRPr="00EC2A94">
        <w:t>lags</w:t>
      </w:r>
      <w:r w:rsidR="00021546" w:rsidRPr="00EC2A94">
        <w:t>t</w:t>
      </w:r>
      <w:r w:rsidRPr="00EC2A94">
        <w:t>iftningen. En motsvarande förändring i Sverige skulle innebära att lärarundantaget togs bort.</w:t>
      </w:r>
    </w:p>
    <w:p w:rsidR="00A62FA1" w:rsidRPr="00EC2A94" w:rsidRDefault="00A62FA1" w:rsidP="00A62FA1">
      <w:pPr>
        <w:pStyle w:val="Normaltindrag"/>
      </w:pPr>
      <w:r w:rsidRPr="00EC2A94">
        <w:t>Lärarundantagets vara eller icke vara har diskuterats i flera år. Moderate</w:t>
      </w:r>
      <w:r w:rsidRPr="00EC2A94">
        <w:t>r</w:t>
      </w:r>
      <w:r w:rsidRPr="00EC2A94">
        <w:t xml:space="preserve">na anser att det är hög tid att avlägsna osäkerheten i universitetsvärlden om vad som </w:t>
      </w:r>
      <w:r w:rsidR="005E7007" w:rsidRPr="00EC2A94">
        <w:t>skall</w:t>
      </w:r>
      <w:r w:rsidRPr="00EC2A94">
        <w:t xml:space="preserve"> komma att gälla. Vår bedömning är</w:t>
      </w:r>
      <w:r w:rsidR="00021546" w:rsidRPr="00EC2A94">
        <w:t xml:space="preserve"> att</w:t>
      </w:r>
      <w:r w:rsidRPr="00EC2A94">
        <w:t xml:space="preserve"> fördelarna med att b</w:t>
      </w:r>
      <w:r w:rsidRPr="00EC2A94">
        <w:t>e</w:t>
      </w:r>
      <w:r w:rsidRPr="00EC2A94">
        <w:t xml:space="preserve">hålla lärarundantaget överväger och att det därför </w:t>
      </w:r>
      <w:r w:rsidR="005E7007" w:rsidRPr="00EC2A94">
        <w:t>skall</w:t>
      </w:r>
      <w:r w:rsidRPr="00EC2A94">
        <w:t xml:space="preserve"> bevaras. Den svenska universitetsvärlden är, till skillnad från den amerikanska, mycket enhetlig och premierar forskare som når framgång i termer av vetenskaplig publicering. Framgångar i kommersiellt hänseende, t.ex. i form av antagna patent, utgör sällan grund för akademisk meritering. Det vore olyckligt om individens incitament att nyttiggöra forskningsresultat i en sådan situation minskade ytterligare. Dagens regler är också tydliga, till skillnad från vad som var fallet i USA innan man ref</w:t>
      </w:r>
      <w:r w:rsidR="00021546" w:rsidRPr="00EC2A94">
        <w:t>ormerade lagstiftningen till det</w:t>
      </w:r>
      <w:r w:rsidR="00F6519A" w:rsidRPr="00EC2A94">
        <w:t xml:space="preserve"> s.k. Bayh–</w:t>
      </w:r>
      <w:r w:rsidRPr="00EC2A94">
        <w:t>Dole-regelverket. Bevarande av lärarundantaget värnar också den grundläggande akademiska friheten. Det blir forskaren</w:t>
      </w:r>
      <w:r w:rsidR="00021546" w:rsidRPr="00EC2A94">
        <w:t>s</w:t>
      </w:r>
      <w:r w:rsidRPr="00EC2A94">
        <w:t xml:space="preserve"> beslut huruvida </w:t>
      </w:r>
      <w:r w:rsidR="00021546" w:rsidRPr="00EC2A94">
        <w:t xml:space="preserve">han eller </w:t>
      </w:r>
      <w:r w:rsidRPr="00EC2A94">
        <w:t xml:space="preserve">hon vill satsa på publicering eller patenteringsmöjligheter. </w:t>
      </w:r>
    </w:p>
    <w:p w:rsidR="00A62FA1" w:rsidRPr="00EC2A94" w:rsidRDefault="00A62FA1" w:rsidP="00A62FA1">
      <w:pPr>
        <w:pStyle w:val="Normaltindrag"/>
      </w:pPr>
      <w:r w:rsidRPr="00EC2A94">
        <w:t>Inte minst viktigt är att det också finns möjligheter för dem som önskar att ingå annat avtal, där rättigheterna delas mellan lärosätet, forskaren och eve</w:t>
      </w:r>
      <w:r w:rsidRPr="00EC2A94">
        <w:t>n</w:t>
      </w:r>
      <w:r w:rsidRPr="00EC2A94">
        <w:t>tuella andra aktörer. Dessa avtalsmöjligheter utnyttjas också, men i varierande grad vid olika lärosäten. Om lärosätena inte har intresse av att få till stånd sådana avtal redan i dag, vad är det då som garanterar att lärosät</w:t>
      </w:r>
      <w:r w:rsidRPr="00EC2A94">
        <w:t>e</w:t>
      </w:r>
      <w:r w:rsidRPr="00EC2A94">
        <w:t>na kommer att öka sina insatser för att nyttiggöra forskningsresultat om lärarundantaget tas bort? Lärarundantaget framstår därmed inte som huvu</w:t>
      </w:r>
      <w:r w:rsidRPr="00EC2A94">
        <w:t>d</w:t>
      </w:r>
      <w:r w:rsidRPr="00EC2A94">
        <w:t>problemet utan snarare drivkrafterna för lärosätena att utnyttja dagens mö</w:t>
      </w:r>
      <w:r w:rsidRPr="00EC2A94">
        <w:t>j</w:t>
      </w:r>
      <w:r w:rsidRPr="00EC2A94">
        <w:t xml:space="preserve">ligheter. Hur dessa kan stärkas tar vi upp i närmast följande delavsnitt. </w:t>
      </w:r>
    </w:p>
    <w:p w:rsidR="00A62FA1" w:rsidRPr="00EC2A94" w:rsidRDefault="00A62FA1" w:rsidP="00A62FA1">
      <w:pPr>
        <w:pStyle w:val="Normaltindrag"/>
      </w:pPr>
      <w:r w:rsidRPr="00EC2A94">
        <w:t>Kommersialisering och samarbete med näringslivet är inte akademiskt m</w:t>
      </w:r>
      <w:r w:rsidRPr="00EC2A94">
        <w:t>e</w:t>
      </w:r>
      <w:r w:rsidRPr="00EC2A94">
        <w:t>riterande, som konstaterats, vilket minskar den enskilde forskarens vi</w:t>
      </w:r>
      <w:r w:rsidRPr="00EC2A94">
        <w:t>n</w:t>
      </w:r>
      <w:r w:rsidRPr="00EC2A94">
        <w:t xml:space="preserve">ning med sådan verksamhet. Ett sätt att åtgärda detta vore att ändra kraven för tjänstetillsättningar vid lärosätena, liksom man tidigare har gjort vad avser </w:t>
      </w:r>
      <w:r w:rsidR="00B36C1E" w:rsidRPr="00EC2A94">
        <w:t>pedagogiska</w:t>
      </w:r>
      <w:r w:rsidRPr="00EC2A94">
        <w:t xml:space="preserve"> meriter. Vi anser dock att detta skulle vara en tveksam strategi. En sådan förändring måste ha legitimitet i den akademiska världen för att åstadkomma verklig effekt. I dag finns redan utrymme för lärosäten att pr</w:t>
      </w:r>
      <w:r w:rsidRPr="00EC2A94">
        <w:t>e</w:t>
      </w:r>
      <w:r w:rsidRPr="00EC2A94">
        <w:t xml:space="preserve">miera denna typ av meriter. Med tanke på detta är en </w:t>
      </w:r>
      <w:r w:rsidR="00B36C1E" w:rsidRPr="00EC2A94">
        <w:t xml:space="preserve">förstärkning av </w:t>
      </w:r>
      <w:r w:rsidRPr="00EC2A94">
        <w:t>lärosät</w:t>
      </w:r>
      <w:r w:rsidRPr="00EC2A94">
        <w:t>e</w:t>
      </w:r>
      <w:r w:rsidRPr="00EC2A94">
        <w:t>nas drivkrafter för att samverka med näringslivet</w:t>
      </w:r>
      <w:r w:rsidR="00B36C1E" w:rsidRPr="00EC2A94">
        <w:t xml:space="preserve"> en bättre lösning</w:t>
      </w:r>
      <w:r w:rsidRPr="00EC2A94">
        <w:t>. Kombin</w:t>
      </w:r>
      <w:r w:rsidRPr="00EC2A94">
        <w:t>e</w:t>
      </w:r>
      <w:r w:rsidRPr="00EC2A94">
        <w:t>rat med stimulans för fler stiftelsedrivna lärosäten som ökar mån</w:t>
      </w:r>
      <w:r w:rsidRPr="00EC2A94">
        <w:t>g</w:t>
      </w:r>
      <w:r w:rsidRPr="00EC2A94">
        <w:t xml:space="preserve">falden och förändringar av resursfördelningssystemen som stimulerar ökad konkurrens om studenter och forskare kan på längre sikt en förändring i denna riktning åstadkommas underifrån. </w:t>
      </w:r>
    </w:p>
    <w:p w:rsidR="00A62FA1" w:rsidRPr="00EC2A94" w:rsidRDefault="00A62FA1" w:rsidP="00A62FA1">
      <w:pPr>
        <w:pStyle w:val="Normaltindrag"/>
      </w:pPr>
      <w:r w:rsidRPr="00EC2A94">
        <w:t>Informationsplikt från forskarens sida kan behöva införas för att förbättra lärosätenas information om potentiella avtalsmöjligheter. Detta behöver dock föregås av att kapacitet först byggs upp så att det finns reella möjligh</w:t>
      </w:r>
      <w:r w:rsidRPr="00EC2A94">
        <w:t>e</w:t>
      </w:r>
      <w:r w:rsidRPr="00EC2A94">
        <w:t>ter för lärosätena att värdera och granska ett ökat antal forskningsresultat.</w:t>
      </w:r>
    </w:p>
    <w:p w:rsidR="00A62FA1" w:rsidRPr="00EC2A94" w:rsidRDefault="00A62FA1" w:rsidP="00B77F5D">
      <w:pPr>
        <w:pStyle w:val="Rubrik3"/>
      </w:pPr>
      <w:bookmarkStart w:id="408" w:name="_Toc133635437"/>
      <w:bookmarkStart w:id="409" w:name="_Toc133655692"/>
      <w:bookmarkStart w:id="410" w:name="_Toc135443573"/>
      <w:r w:rsidRPr="00EC2A94">
        <w:t>Lärosätenas drivkrafter</w:t>
      </w:r>
      <w:bookmarkEnd w:id="408"/>
      <w:bookmarkEnd w:id="409"/>
      <w:bookmarkEnd w:id="410"/>
    </w:p>
    <w:p w:rsidR="00A62FA1" w:rsidRPr="00EC2A94" w:rsidRDefault="00A62FA1" w:rsidP="00A62FA1">
      <w:r w:rsidRPr="00EC2A94">
        <w:t>Ett flertal studier konstaterar att högskolornas och universitetens s.k. tredje uppgift, samverkansuppgiften, är otydligt formulerad. Behovet av att förtydl</w:t>
      </w:r>
      <w:r w:rsidRPr="00EC2A94">
        <w:t>i</w:t>
      </w:r>
      <w:r w:rsidRPr="00EC2A94">
        <w:t>ga uppdraget betonas också i Riksrevisionens granskning av hur regerin</w:t>
      </w:r>
      <w:r w:rsidRPr="00EC2A94">
        <w:t>g</w:t>
      </w:r>
      <w:r w:rsidRPr="00EC2A94">
        <w:t>en och lärosätena skapat goda förutsättningar för en tillväxtfrämjande samve</w:t>
      </w:r>
      <w:r w:rsidRPr="00EC2A94">
        <w:t>r</w:t>
      </w:r>
      <w:r w:rsidRPr="00EC2A94">
        <w:t>kan. Riksrevisionen kritiserar regeringen för att vara otydlig kring vad sa</w:t>
      </w:r>
      <w:r w:rsidRPr="00EC2A94">
        <w:t>m</w:t>
      </w:r>
      <w:r w:rsidRPr="00EC2A94">
        <w:t xml:space="preserve">verkansuppgiften innebär och kring vilka konkreta åtgärder som </w:t>
      </w:r>
      <w:r w:rsidR="005E7007" w:rsidRPr="00EC2A94">
        <w:t>skall</w:t>
      </w:r>
      <w:r w:rsidRPr="00EC2A94">
        <w:t xml:space="preserve"> vidtas och prioriteras. De syften som ursprungligen angavs för att lagstifta om lär</w:t>
      </w:r>
      <w:r w:rsidRPr="00EC2A94">
        <w:t>o</w:t>
      </w:r>
      <w:r w:rsidRPr="00EC2A94">
        <w:t>sätenas tredje uppgift – bl.a. nyttiggörandet av forskningsresultat – har aldrig omvandlats till mål som är möjliga att utvärdera och följa upp.</w:t>
      </w:r>
      <w:r w:rsidRPr="00EC2A94">
        <w:rPr>
          <w:rStyle w:val="Fotnotsreferens"/>
        </w:rPr>
        <w:footnoteReference w:id="60"/>
      </w:r>
    </w:p>
    <w:p w:rsidR="00A62FA1" w:rsidRPr="00EC2A94" w:rsidRDefault="00A62FA1" w:rsidP="00A62FA1">
      <w:pPr>
        <w:pStyle w:val="Normaltindrag"/>
      </w:pPr>
      <w:r w:rsidRPr="00EC2A94">
        <w:t>Vi anser att högskoleförordningen bör revideras, så att lärosätenas ansvar för att understödja kommersialiseringen av forskningsresultat framgår. Det behöver kombineras med krav i lärosätenas regleringsbrev på handlingspl</w:t>
      </w:r>
      <w:r w:rsidRPr="00EC2A94">
        <w:t>a</w:t>
      </w:r>
      <w:r w:rsidRPr="00EC2A94">
        <w:t>ner och återrapportering. Därtill är det nödvändigt med regelbunden up</w:t>
      </w:r>
      <w:r w:rsidRPr="00EC2A94">
        <w:t>p</w:t>
      </w:r>
      <w:r w:rsidRPr="00EC2A94">
        <w:t>följning och utvärdering av lärosätenas uppdrag.</w:t>
      </w:r>
    </w:p>
    <w:p w:rsidR="00A62FA1" w:rsidRPr="00EC2A94" w:rsidRDefault="00A62FA1" w:rsidP="00B77F5D">
      <w:pPr>
        <w:pStyle w:val="Rubrik4"/>
        <w:rPr>
          <w:sz w:val="20"/>
        </w:rPr>
      </w:pPr>
      <w:bookmarkStart w:id="411" w:name="_Toc135443574"/>
      <w:r w:rsidRPr="00EC2A94">
        <w:rPr>
          <w:sz w:val="20"/>
        </w:rPr>
        <w:t>Lärosätenas stödstrukturer</w:t>
      </w:r>
      <w:bookmarkEnd w:id="411"/>
    </w:p>
    <w:p w:rsidR="00A62FA1" w:rsidRPr="00EC2A94" w:rsidRDefault="00A62FA1" w:rsidP="00A62FA1">
      <w:r w:rsidRPr="00EC2A94">
        <w:t>Lärosätenas policy och stödstrukturer för kommersialisering är centralt för möjligheterna att nyttiggöra forskningsresultat och omvandla dessa till inn</w:t>
      </w:r>
      <w:r w:rsidRPr="00EC2A94">
        <w:t>o</w:t>
      </w:r>
      <w:r w:rsidRPr="00EC2A94">
        <w:t>vationer, nyföretagande och tillväxt. Ett flertal studier konstaterar brister i detta avseende, beroende främst på otillräckliga resurser, oklara ansvarsfö</w:t>
      </w:r>
      <w:r w:rsidRPr="00EC2A94">
        <w:t>r</w:t>
      </w:r>
      <w:r w:rsidRPr="00EC2A94">
        <w:t>hållanden och frånvaro av entreprenöriellt klimat.</w:t>
      </w:r>
      <w:r w:rsidRPr="00EC2A94">
        <w:rPr>
          <w:rStyle w:val="Fotnotsreferens"/>
        </w:rPr>
        <w:footnoteReference w:id="61"/>
      </w:r>
      <w:r w:rsidRPr="00EC2A94">
        <w:t xml:space="preserve"> </w:t>
      </w:r>
    </w:p>
    <w:p w:rsidR="00A62FA1" w:rsidRPr="00EC2A94" w:rsidRDefault="00A62FA1" w:rsidP="00A62FA1">
      <w:pPr>
        <w:pStyle w:val="Normaltindrag"/>
      </w:pPr>
      <w:r w:rsidRPr="00EC2A94">
        <w:t>Verket för innovationssystem (Vinnova) har kartlagt tio av lärosätenas i</w:t>
      </w:r>
      <w:r w:rsidRPr="00EC2A94">
        <w:t>n</w:t>
      </w:r>
      <w:r w:rsidRPr="00EC2A94">
        <w:t>novationssystem för att klargöra hur framgångsrika stödsystemen för ko</w:t>
      </w:r>
      <w:r w:rsidRPr="00EC2A94">
        <w:t>m</w:t>
      </w:r>
      <w:r w:rsidRPr="00EC2A94">
        <w:t>mersialisering är. I samtliga innovationssystem ingår holdingbolag och de</w:t>
      </w:r>
      <w:r w:rsidR="006852B9" w:rsidRPr="00EC2A94">
        <w:t>ra</w:t>
      </w:r>
      <w:r w:rsidRPr="00EC2A94">
        <w:t>s dotterbolag. Därutöver finns aktörer med olika roller – riskkapitalister, sp</w:t>
      </w:r>
      <w:r w:rsidRPr="00EC2A94">
        <w:t>e</w:t>
      </w:r>
      <w:r w:rsidRPr="00EC2A94">
        <w:t>cialister på immaterialrätt och affärsrådgivare. Lärosätenas innovation</w:t>
      </w:r>
      <w:r w:rsidRPr="00EC2A94">
        <w:t>s</w:t>
      </w:r>
      <w:r w:rsidRPr="00EC2A94">
        <w:t>system uppvisar stora skillnader och mycket varierande framgång, beroende bl</w:t>
      </w:r>
      <w:r w:rsidR="006852B9" w:rsidRPr="00EC2A94">
        <w:t>.</w:t>
      </w:r>
      <w:r w:rsidRPr="00EC2A94">
        <w:t>a</w:t>
      </w:r>
      <w:r w:rsidR="006852B9" w:rsidRPr="00EC2A94">
        <w:t>.</w:t>
      </w:r>
      <w:r w:rsidRPr="00EC2A94">
        <w:t xml:space="preserve"> på under hur lång tid systemen har byggts upp och vilka forskningsämnen lär</w:t>
      </w:r>
      <w:r w:rsidRPr="00EC2A94">
        <w:t>o</w:t>
      </w:r>
      <w:r w:rsidRPr="00EC2A94">
        <w:t xml:space="preserve">sätena fokuserar på. </w:t>
      </w:r>
    </w:p>
    <w:p w:rsidR="00A62FA1" w:rsidRPr="00EC2A94" w:rsidRDefault="00A62FA1" w:rsidP="00A62FA1">
      <w:pPr>
        <w:pStyle w:val="Normaltindrag"/>
      </w:pPr>
      <w:r w:rsidRPr="00EC2A94">
        <w:t>Det konstateras i studien att lärosätena i varje system är centralt, och att det därför är problematiskt att universitetens och högskolornas ansvar för att bidra till ökad kommersialisering av forskningsresultat är oklart formulerat. För att förbättra kommersialiseringen av forskningsresultat i de olika regi</w:t>
      </w:r>
      <w:r w:rsidRPr="00EC2A94">
        <w:t>o</w:t>
      </w:r>
      <w:r w:rsidRPr="00EC2A94">
        <w:t>nerna behövs en förstärkning av resurser till främst holdingbolagen och un</w:t>
      </w:r>
      <w:r w:rsidRPr="00EC2A94">
        <w:t>i</w:t>
      </w:r>
      <w:r w:rsidRPr="00EC2A94">
        <w:t>versiteten.</w:t>
      </w:r>
      <w:r w:rsidRPr="00EC2A94">
        <w:rPr>
          <w:rStyle w:val="Fotnotsreferens"/>
        </w:rPr>
        <w:footnoteReference w:id="62"/>
      </w:r>
      <w:r w:rsidRPr="00EC2A94">
        <w:t xml:space="preserve"> Riksrevisionen menar i sin granskning att den knappa til</w:t>
      </w:r>
      <w:r w:rsidRPr="00EC2A94">
        <w:t>l</w:t>
      </w:r>
      <w:r w:rsidRPr="00EC2A94">
        <w:t>gången på finansiella resurser hämmat utvecklingen av holdingbolagen.</w:t>
      </w:r>
      <w:r w:rsidRPr="00EC2A94">
        <w:rPr>
          <w:rStyle w:val="Fotnotsreferens"/>
        </w:rPr>
        <w:footnoteReference w:id="63"/>
      </w:r>
      <w:r w:rsidRPr="00EC2A94">
        <w:t xml:space="preserve"> Lärosätenas bedömning i samband med 2005 års forskningspolitiska prop</w:t>
      </w:r>
      <w:r w:rsidRPr="00EC2A94">
        <w:t>o</w:t>
      </w:r>
      <w:r w:rsidRPr="00EC2A94">
        <w:t xml:space="preserve">sition var att behovet rör sig om ca 160 miljoner kronor, men regeringen har </w:t>
      </w:r>
      <w:r w:rsidR="00C336C6" w:rsidRPr="00EC2A94">
        <w:t xml:space="preserve">endast </w:t>
      </w:r>
      <w:r w:rsidRPr="00EC2A94">
        <w:t>ansl</w:t>
      </w:r>
      <w:r w:rsidRPr="00EC2A94">
        <w:t>a</w:t>
      </w:r>
      <w:r w:rsidRPr="00EC2A94">
        <w:t>git 60 miljoner kronor för de kommande åren.</w:t>
      </w:r>
      <w:r w:rsidR="00B36C1E" w:rsidRPr="00EC2A94">
        <w:rPr>
          <w:rStyle w:val="Fotnotsreferens"/>
        </w:rPr>
        <w:footnoteReference w:id="64"/>
      </w:r>
      <w:r w:rsidRPr="00EC2A94">
        <w:t xml:space="preserve"> Riksrevisionen m.fl. har oc</w:t>
      </w:r>
      <w:r w:rsidRPr="00EC2A94">
        <w:t>k</w:t>
      </w:r>
      <w:r w:rsidRPr="00EC2A94">
        <w:t>så konstaterat problem med att lärosätena inte fått resurser knutna till sig för samverkansuppgiften.</w:t>
      </w:r>
    </w:p>
    <w:p w:rsidR="00A62FA1" w:rsidRPr="00EC2A94" w:rsidRDefault="00A62FA1" w:rsidP="00A62FA1">
      <w:pPr>
        <w:pStyle w:val="Normaltindrag"/>
      </w:pPr>
      <w:r w:rsidRPr="00EC2A94">
        <w:t>Moderaternas bedömning är att det krävs en kraftig statlig satsning på lär</w:t>
      </w:r>
      <w:r w:rsidRPr="00EC2A94">
        <w:t>o</w:t>
      </w:r>
      <w:r w:rsidRPr="00EC2A94">
        <w:t>sätenas stödstrukturer för att förbättra förutsättningarna för framgångsrik kommersialisering av forskningsresultat. Vi föreslår att 100 miljoner kronor per år tillförs de kommande tre åren för att stärka kommersialiseringsproce</w:t>
      </w:r>
      <w:r w:rsidRPr="00EC2A94">
        <w:t>s</w:t>
      </w:r>
      <w:r w:rsidRPr="00EC2A94">
        <w:t xml:space="preserve">sens första fas. Medlen </w:t>
      </w:r>
      <w:r w:rsidR="005E7007" w:rsidRPr="00EC2A94">
        <w:t>skall</w:t>
      </w:r>
      <w:r w:rsidRPr="00EC2A94">
        <w:t xml:space="preserve"> delas mellan holdingbolagen och lärosätena.</w:t>
      </w:r>
    </w:p>
    <w:p w:rsidR="00A62FA1" w:rsidRPr="00EC2A94" w:rsidRDefault="00A62FA1" w:rsidP="00B77F5D">
      <w:pPr>
        <w:pStyle w:val="Rubrik3"/>
      </w:pPr>
      <w:bookmarkStart w:id="412" w:name="_Toc133635438"/>
      <w:bookmarkStart w:id="413" w:name="_Toc133655693"/>
      <w:bookmarkStart w:id="414" w:name="_Toc135443575"/>
      <w:r w:rsidRPr="00EC2A94">
        <w:t>Frigör ökade resurser till forskning</w:t>
      </w:r>
      <w:bookmarkEnd w:id="412"/>
      <w:bookmarkEnd w:id="413"/>
      <w:bookmarkEnd w:id="414"/>
    </w:p>
    <w:p w:rsidR="00A62FA1" w:rsidRPr="00EC2A94" w:rsidRDefault="00A62FA1" w:rsidP="00A62FA1">
      <w:r w:rsidRPr="00EC2A94">
        <w:t>Fria, självständiga akademier med goda basresurser för den långsiktiga grun</w:t>
      </w:r>
      <w:r w:rsidRPr="00EC2A94">
        <w:t>d</w:t>
      </w:r>
      <w:r w:rsidRPr="00EC2A94">
        <w:t>forskningen och forskarutbildningen är avgörande för att lärosätenas två ce</w:t>
      </w:r>
      <w:r w:rsidRPr="00EC2A94">
        <w:t>n</w:t>
      </w:r>
      <w:r w:rsidRPr="00EC2A94">
        <w:t xml:space="preserve">trala uppgifter, utbildning och forskning av hög kvalitet, </w:t>
      </w:r>
      <w:r w:rsidR="005E7007" w:rsidRPr="00EC2A94">
        <w:t>skall</w:t>
      </w:r>
      <w:r w:rsidRPr="00EC2A94">
        <w:t xml:space="preserve"> kunna klaras och en god grund skapas för att få fram forskningsresultat som kan komma samhället till nytta. Även om Sverige i internationell jämförelse, som påp</w:t>
      </w:r>
      <w:r w:rsidRPr="00EC2A94">
        <w:t>e</w:t>
      </w:r>
      <w:r w:rsidRPr="00EC2A94">
        <w:t xml:space="preserve">kats ovan, </w:t>
      </w:r>
      <w:r w:rsidR="00B36C1E" w:rsidRPr="00EC2A94">
        <w:t xml:space="preserve">totalt sett </w:t>
      </w:r>
      <w:r w:rsidRPr="00EC2A94">
        <w:t xml:space="preserve">har haft </w:t>
      </w:r>
      <w:r w:rsidR="003C37A5" w:rsidRPr="00EC2A94">
        <w:t xml:space="preserve">stora </w:t>
      </w:r>
      <w:r w:rsidRPr="00EC2A94">
        <w:t xml:space="preserve">satsningar på forskning, har de statliga resurserna till lärosätenas forskning och forskarutbildning urholkats under </w:t>
      </w:r>
      <w:r w:rsidR="00C54BD5" w:rsidRPr="00EC2A94">
        <w:t>senare år</w:t>
      </w:r>
      <w:r w:rsidRPr="00EC2A94">
        <w:t>. Det beror bl</w:t>
      </w:r>
      <w:r w:rsidR="006852B9" w:rsidRPr="00EC2A94">
        <w:t>.</w:t>
      </w:r>
      <w:r w:rsidRPr="00EC2A94">
        <w:t>a</w:t>
      </w:r>
      <w:r w:rsidR="006852B9" w:rsidRPr="00EC2A94">
        <w:t>.</w:t>
      </w:r>
      <w:r w:rsidRPr="00EC2A94">
        <w:t xml:space="preserve"> på att lärosätenas utökade ansvar för samverkan</w:t>
      </w:r>
      <w:r w:rsidRPr="00EC2A94">
        <w:t>s</w:t>
      </w:r>
      <w:r w:rsidRPr="00EC2A94">
        <w:t>uppgiften, liksom expansionen av grund- och forskarutbildningen, inte har kompenserats. Allians för Sverige har i gemensamma motioner uppmär</w:t>
      </w:r>
      <w:r w:rsidRPr="00EC2A94">
        <w:t>k</w:t>
      </w:r>
      <w:r w:rsidRPr="00EC2A94">
        <w:t>sammat detta och betonat vikten av att långsiktigt bygga upp de s.k. fakultet</w:t>
      </w:r>
      <w:r w:rsidRPr="00EC2A94">
        <w:t>s</w:t>
      </w:r>
      <w:r w:rsidRPr="00EC2A94">
        <w:t>anslagen så att den fria grundforskningen och kvaliteten i for</w:t>
      </w:r>
      <w:r w:rsidRPr="00EC2A94">
        <w:t>s</w:t>
      </w:r>
      <w:r w:rsidRPr="00EC2A94">
        <w:t>karutbildningen kan säkras. Som ett första steg har vi avsatt 900 miljoner kronor i ökade r</w:t>
      </w:r>
      <w:r w:rsidRPr="00EC2A94">
        <w:t>e</w:t>
      </w:r>
      <w:r w:rsidRPr="00EC2A94">
        <w:t>surser de kommande tre åren. Över en femårsperiod för</w:t>
      </w:r>
      <w:r w:rsidRPr="00EC2A94">
        <w:t>e</w:t>
      </w:r>
      <w:r w:rsidRPr="00EC2A94">
        <w:t xml:space="preserve">slår vi en </w:t>
      </w:r>
      <w:r w:rsidR="006852B9" w:rsidRPr="00EC2A94">
        <w:t>ökning med totalt 2</w:t>
      </w:r>
      <w:r w:rsidRPr="00EC2A94">
        <w:t xml:space="preserve"> miljarder kronor. </w:t>
      </w:r>
    </w:p>
    <w:p w:rsidR="00A62FA1" w:rsidRPr="00EC2A94" w:rsidRDefault="00A62FA1" w:rsidP="00A62FA1">
      <w:pPr>
        <w:pStyle w:val="Normaltindrag"/>
      </w:pPr>
      <w:r w:rsidRPr="00EC2A94">
        <w:t>Allians för Sverige har också föreslagit införandet av ett resursfördelning</w:t>
      </w:r>
      <w:r w:rsidRPr="00EC2A94">
        <w:t>s</w:t>
      </w:r>
      <w:r w:rsidRPr="00EC2A94">
        <w:t>system som fördelar statliga forskningsanslag delvis beroende av kv</w:t>
      </w:r>
      <w:r w:rsidRPr="00EC2A94">
        <w:t>a</w:t>
      </w:r>
      <w:r w:rsidRPr="00EC2A94">
        <w:t>litativa mått, exempelvis hur framgångsrikt ett lärosäte är i att kommersial</w:t>
      </w:r>
      <w:r w:rsidRPr="00EC2A94">
        <w:t>i</w:t>
      </w:r>
      <w:r w:rsidRPr="00EC2A94">
        <w:t>sera forskningsresultat. På så sätt kan de ekonomiska drivkrafterna för lär</w:t>
      </w:r>
      <w:r w:rsidRPr="00EC2A94">
        <w:t>o</w:t>
      </w:r>
      <w:r w:rsidRPr="00EC2A94">
        <w:t xml:space="preserve">sätena för att långsiktigt stärka sin tillväxtfrämjande samverkan öka. </w:t>
      </w:r>
    </w:p>
    <w:p w:rsidR="00A62FA1" w:rsidRPr="00EC2A94" w:rsidRDefault="00A62FA1" w:rsidP="00A62FA1">
      <w:pPr>
        <w:pStyle w:val="Normaltindrag"/>
      </w:pPr>
      <w:r w:rsidRPr="00EC2A94">
        <w:t>Moderaterna vill därutöver understryka vikten av att gällande regelverk ses över i syfte att rensa bort ineffektiviteter i systemet som förhindrar l</w:t>
      </w:r>
      <w:r w:rsidRPr="00EC2A94">
        <w:t>ä</w:t>
      </w:r>
      <w:r w:rsidRPr="00EC2A94">
        <w:t xml:space="preserve">rosäten från att fullt ut ta del av möjliga forskningsresurser. Ett exempel på detta är den statliga avgift på </w:t>
      </w:r>
      <w:r w:rsidR="00320C7C" w:rsidRPr="00EC2A94">
        <w:t>8 procent</w:t>
      </w:r>
      <w:r w:rsidRPr="00EC2A94">
        <w:t xml:space="preserve"> av externa forskningsanslag, som lärosätena betalar i vad som tidigare kallades </w:t>
      </w:r>
      <w:r w:rsidR="00517EB2" w:rsidRPr="00EC2A94">
        <w:t>”</w:t>
      </w:r>
      <w:r w:rsidRPr="00EC2A94">
        <w:t>högskolemoms</w:t>
      </w:r>
      <w:r w:rsidR="00517EB2" w:rsidRPr="00EC2A94">
        <w:t>”</w:t>
      </w:r>
      <w:r w:rsidRPr="00EC2A94">
        <w:t xml:space="preserve">. Denna avgift kan de facto medföra att forskare inte har råd att ta emot stora externa anslag, om den anslagsgivande institutionens regler inte tillåter pengarna att användas till annat än forskning. Så är exempelvis fallet med anslag från amerikanska National Institute for Health. </w:t>
      </w:r>
      <w:r w:rsidR="005E7007" w:rsidRPr="00EC2A94">
        <w:t>Skall</w:t>
      </w:r>
      <w:r w:rsidRPr="00EC2A94">
        <w:t xml:space="preserve"> forskaren kunna ta emot stora sådana a</w:t>
      </w:r>
      <w:r w:rsidRPr="00EC2A94">
        <w:t>n</w:t>
      </w:r>
      <w:r w:rsidRPr="00EC2A94">
        <w:t xml:space="preserve">slag krävs i praktiken att den institution vid vilken hon </w:t>
      </w:r>
      <w:r w:rsidR="006852B9" w:rsidRPr="00EC2A94">
        <w:t xml:space="preserve">eller han </w:t>
      </w:r>
      <w:r w:rsidRPr="00EC2A94">
        <w:t xml:space="preserve">verkar kan skrapa ihop de medel som krävs till den statliga avgiften från andra forskares anslag. År 2005 drog staten på detta sätt in närmare </w:t>
      </w:r>
      <w:r w:rsidR="002A682D" w:rsidRPr="00EC2A94">
        <w:t>40</w:t>
      </w:r>
      <w:r w:rsidRPr="00EC2A94">
        <w:t>0</w:t>
      </w:r>
      <w:r w:rsidR="002A682D" w:rsidRPr="00EC2A94">
        <w:t> </w:t>
      </w:r>
      <w:r w:rsidRPr="00EC2A94">
        <w:t xml:space="preserve">miljoner kronor. Moderaterna anser att dessa medel </w:t>
      </w:r>
      <w:r w:rsidR="005E7007" w:rsidRPr="00EC2A94">
        <w:t>skall</w:t>
      </w:r>
      <w:r w:rsidRPr="00EC2A94">
        <w:t xml:space="preserve"> komma lär</w:t>
      </w:r>
      <w:r w:rsidRPr="00EC2A94">
        <w:t>o</w:t>
      </w:r>
      <w:r w:rsidRPr="00EC2A94">
        <w:t xml:space="preserve">sätenas forskning till del och </w:t>
      </w:r>
      <w:r w:rsidR="00DA7B9E" w:rsidRPr="00EC2A94">
        <w:t xml:space="preserve">föreslår </w:t>
      </w:r>
      <w:r w:rsidRPr="00EC2A94">
        <w:t>att avgiften tas bort.</w:t>
      </w:r>
    </w:p>
    <w:p w:rsidR="00A62FA1" w:rsidRPr="00EC2A94" w:rsidRDefault="00A62FA1" w:rsidP="00A62FA1">
      <w:pPr>
        <w:pStyle w:val="Normaltindrag"/>
      </w:pPr>
      <w:r w:rsidRPr="00EC2A94">
        <w:t>Högskoleverket har också konstaterat att lärosäten upplever problem g</w:t>
      </w:r>
      <w:r w:rsidRPr="00EC2A94">
        <w:t>e</w:t>
      </w:r>
      <w:r w:rsidRPr="00EC2A94">
        <w:t>nom att dagens regler för uppdragsforskning begränsar deras möjligheter att delta i EU:s forskningsprogram och ta till</w:t>
      </w:r>
      <w:r w:rsidR="006852B9" w:rsidRPr="00EC2A94">
        <w:t xml:space="preserve"> </w:t>
      </w:r>
      <w:r w:rsidRPr="00EC2A94">
        <w:t>vara dess forskningsmedel, på grund av att den sekretess som krävs vid sådan samverkan inte är förenlig med kraven på offentlighet vid svenska lärosäten.</w:t>
      </w:r>
      <w:r w:rsidR="00F354D3" w:rsidRPr="00EC2A94">
        <w:rPr>
          <w:rStyle w:val="Fotnotsreferens"/>
        </w:rPr>
        <w:footnoteReference w:id="65"/>
      </w:r>
      <w:r w:rsidR="00F354D3" w:rsidRPr="00EC2A94">
        <w:t xml:space="preserve"> </w:t>
      </w:r>
      <w:r w:rsidRPr="00EC2A94">
        <w:rPr>
          <w:rStyle w:val="Fotnotsreferens"/>
        </w:rPr>
        <w:footnoteReference w:id="66"/>
      </w:r>
      <w:r w:rsidRPr="00EC2A94">
        <w:t xml:space="preserve"> Mot bakgrund av detta anser vi att införande av sekretessbestämmelser utformade för att u</w:t>
      </w:r>
      <w:r w:rsidRPr="00EC2A94">
        <w:t>n</w:t>
      </w:r>
      <w:r w:rsidRPr="00EC2A94">
        <w:t>derlätta för lärosätena att ta till</w:t>
      </w:r>
      <w:r w:rsidR="006852B9" w:rsidRPr="00EC2A94">
        <w:t xml:space="preserve"> </w:t>
      </w:r>
      <w:r w:rsidRPr="00EC2A94">
        <w:t>va</w:t>
      </w:r>
      <w:r w:rsidR="00F354D3" w:rsidRPr="00EC2A94">
        <w:t>ra forskningsmedel från EU-nivå</w:t>
      </w:r>
      <w:r w:rsidRPr="00EC2A94">
        <w:t xml:space="preserve"> och delta i EU-gemensamma forskningsprojekt bör inför</w:t>
      </w:r>
      <w:r w:rsidR="00F354D3" w:rsidRPr="00EC2A94">
        <w:t xml:space="preserve">as. </w:t>
      </w:r>
    </w:p>
    <w:p w:rsidR="00A62FA1" w:rsidRPr="00EC2A94" w:rsidRDefault="00A62FA1" w:rsidP="00A62FA1">
      <w:pPr>
        <w:pStyle w:val="Normaltindrag"/>
      </w:pPr>
      <w:r w:rsidRPr="00EC2A94">
        <w:t>För att stimulera bidrag till forskningsändamål från privatpersoner och f</w:t>
      </w:r>
      <w:r w:rsidRPr="00EC2A94">
        <w:t>ö</w:t>
      </w:r>
      <w:r w:rsidRPr="00EC2A94">
        <w:t>retag är det viktigt att reglerna som avser avdragsrätten är tydliga. Inkoms</w:t>
      </w:r>
      <w:r w:rsidRPr="00EC2A94">
        <w:t>t</w:t>
      </w:r>
      <w:r w:rsidRPr="00EC2A94">
        <w:t xml:space="preserve">skattelagen </w:t>
      </w:r>
      <w:r w:rsidR="00F773FB" w:rsidRPr="00EC2A94">
        <w:t xml:space="preserve">behöver </w:t>
      </w:r>
      <w:r w:rsidRPr="00EC2A94">
        <w:t>förtydligas, så att det klart framgår att avdragsrätt gen</w:t>
      </w:r>
      <w:r w:rsidRPr="00EC2A94">
        <w:t>e</w:t>
      </w:r>
      <w:r w:rsidRPr="00EC2A94">
        <w:t>rellt föreligger för forskningsbidrag som lämnas till högskolor, unive</w:t>
      </w:r>
      <w:r w:rsidRPr="00EC2A94">
        <w:t>r</w:t>
      </w:r>
      <w:r w:rsidRPr="00EC2A94">
        <w:t xml:space="preserve">sitet, akademier och andra vetenskapliga institutioner. </w:t>
      </w:r>
      <w:r w:rsidR="00F773FB" w:rsidRPr="00EC2A94">
        <w:t>Det är viktigt, efte</w:t>
      </w:r>
      <w:r w:rsidR="00F773FB" w:rsidRPr="00EC2A94">
        <w:t>r</w:t>
      </w:r>
      <w:r w:rsidR="00F773FB" w:rsidRPr="00EC2A94">
        <w:t>som Skatteverkets praxis på senare tid har förändrats p</w:t>
      </w:r>
      <w:r w:rsidR="006852B9" w:rsidRPr="00EC2A94">
        <w:t>å</w:t>
      </w:r>
      <w:r w:rsidR="00F773FB" w:rsidRPr="00EC2A94">
        <w:t xml:space="preserve"> ett sätt som inte ursprun</w:t>
      </w:r>
      <w:r w:rsidR="00F773FB" w:rsidRPr="00EC2A94">
        <w:t>g</w:t>
      </w:r>
      <w:r w:rsidR="00F773FB" w:rsidRPr="00EC2A94">
        <w:t>ligen var lagstiftarens avsikt.</w:t>
      </w:r>
    </w:p>
    <w:p w:rsidR="00A62FA1" w:rsidRPr="00EC2A94" w:rsidRDefault="00A62FA1" w:rsidP="00B77F5D">
      <w:pPr>
        <w:pStyle w:val="Rubrik3"/>
      </w:pPr>
      <w:bookmarkStart w:id="415" w:name="_Toc133635439"/>
      <w:bookmarkStart w:id="416" w:name="_Toc133655694"/>
      <w:bookmarkStart w:id="417" w:name="_Toc135443576"/>
      <w:r w:rsidRPr="00EC2A94">
        <w:t>Skapa ett attraktivt investeringsklimat för FoU-intensiv industri</w:t>
      </w:r>
      <w:bookmarkEnd w:id="415"/>
      <w:bookmarkEnd w:id="416"/>
      <w:bookmarkEnd w:id="417"/>
    </w:p>
    <w:p w:rsidR="00A62FA1" w:rsidRPr="00EC2A94" w:rsidRDefault="00A62FA1" w:rsidP="00A62FA1">
      <w:r w:rsidRPr="00EC2A94">
        <w:t>Från politikens sida behöver det sändas tydliga signaler vad gäller viljan att få företag med FoU-intensiv verksamhet och högkvalificerade jobb att sta</w:t>
      </w:r>
      <w:r w:rsidRPr="00EC2A94">
        <w:t>n</w:t>
      </w:r>
      <w:r w:rsidRPr="00EC2A94">
        <w:t>na i Sveri</w:t>
      </w:r>
      <w:r w:rsidR="00F773FB" w:rsidRPr="00EC2A94">
        <w:t>ge och expandera sin verksamhet</w:t>
      </w:r>
      <w:r w:rsidRPr="00EC2A94">
        <w:t xml:space="preserve"> och att få nya FoU-intensiva för</w:t>
      </w:r>
      <w:r w:rsidR="006852B9" w:rsidRPr="00EC2A94">
        <w:t>etag att etablera sig här. Allt</w:t>
      </w:r>
      <w:r w:rsidRPr="00EC2A94">
        <w:t xml:space="preserve">fler länder, exempelvis Storbritannien, </w:t>
      </w:r>
      <w:r w:rsidR="00F773FB" w:rsidRPr="00EC2A94">
        <w:t xml:space="preserve">Frankrike och </w:t>
      </w:r>
      <w:r w:rsidRPr="00EC2A94">
        <w:t>Kanada</w:t>
      </w:r>
      <w:r w:rsidR="006852B9" w:rsidRPr="00EC2A94">
        <w:t>,</w:t>
      </w:r>
      <w:r w:rsidRPr="00EC2A94">
        <w:t xml:space="preserve"> använder sig av sådana strategier. </w:t>
      </w:r>
    </w:p>
    <w:p w:rsidR="00A62FA1" w:rsidRPr="00EC2A94" w:rsidRDefault="00A62FA1" w:rsidP="00A62FA1">
      <w:pPr>
        <w:pStyle w:val="Normaltindrag"/>
      </w:pPr>
      <w:r w:rsidRPr="00EC2A94">
        <w:t>Den s.k. expertskatten kan användas för att göra det mer attraktivt för framstående utländska forskare att verka vid ett företag eller lärosäte i Sver</w:t>
      </w:r>
      <w:r w:rsidRPr="00EC2A94">
        <w:t>i</w:t>
      </w:r>
      <w:r w:rsidRPr="00EC2A94">
        <w:t xml:space="preserve">ge. </w:t>
      </w:r>
      <w:r w:rsidR="00F773FB" w:rsidRPr="00EC2A94">
        <w:t xml:space="preserve">För att den skall få de effekter som var tänkt är det viktigt att reglerna görs mer förutsägbara och tydliga. </w:t>
      </w:r>
      <w:r w:rsidRPr="00EC2A94">
        <w:t>Men det räcker inte med insatser riktade mot enbart den enskilde experten. Det behövs kompletterande regelförän</w:t>
      </w:r>
      <w:r w:rsidRPr="00EC2A94">
        <w:t>d</w:t>
      </w:r>
      <w:r w:rsidRPr="00EC2A94">
        <w:t>ringar som underlättar för hela expertens familj att komma till Sverige. Det handlar bl</w:t>
      </w:r>
      <w:r w:rsidR="006852B9" w:rsidRPr="00EC2A94">
        <w:t>.</w:t>
      </w:r>
      <w:r w:rsidRPr="00EC2A94">
        <w:t>a</w:t>
      </w:r>
      <w:r w:rsidR="006852B9" w:rsidRPr="00EC2A94">
        <w:t>.</w:t>
      </w:r>
      <w:r w:rsidRPr="00EC2A94">
        <w:t xml:space="preserve"> om möjligheten för partnern att erhålla arbetstillstånd och för barnen att gå i skola. Vi vill därför låta se över det aktuella regelverket för att möjligg</w:t>
      </w:r>
      <w:r w:rsidRPr="00EC2A94">
        <w:t>ö</w:t>
      </w:r>
      <w:r w:rsidRPr="00EC2A94">
        <w:t>ra detta.</w:t>
      </w:r>
    </w:p>
    <w:p w:rsidR="00A62FA1" w:rsidRPr="00EC2A94" w:rsidRDefault="00A62FA1" w:rsidP="00B77F5D">
      <w:pPr>
        <w:pStyle w:val="Rubrik2"/>
      </w:pPr>
      <w:bookmarkStart w:id="418" w:name="_Toc132598169"/>
      <w:bookmarkStart w:id="419" w:name="_Toc132621320"/>
      <w:bookmarkStart w:id="420" w:name="_Toc132622087"/>
      <w:bookmarkStart w:id="421" w:name="_Toc132634005"/>
      <w:bookmarkStart w:id="422" w:name="_Toc132634129"/>
      <w:bookmarkStart w:id="423" w:name="_Toc132764820"/>
      <w:bookmarkStart w:id="424" w:name="_Toc132765546"/>
      <w:bookmarkStart w:id="425" w:name="_Toc132968508"/>
      <w:bookmarkStart w:id="426" w:name="_Toc133295285"/>
      <w:bookmarkStart w:id="427" w:name="_Toc133472648"/>
      <w:bookmarkStart w:id="428" w:name="_Toc133635440"/>
      <w:bookmarkStart w:id="429" w:name="_Toc133655695"/>
      <w:bookmarkStart w:id="430" w:name="_Toc135443577"/>
      <w:r w:rsidRPr="00EC2A94">
        <w:t>Egenföretagare och socialförsäkringar</w:t>
      </w:r>
      <w:bookmarkEnd w:id="418"/>
      <w:bookmarkEnd w:id="419"/>
      <w:bookmarkEnd w:id="420"/>
      <w:bookmarkEnd w:id="421"/>
      <w:bookmarkEnd w:id="422"/>
      <w:bookmarkEnd w:id="423"/>
      <w:bookmarkEnd w:id="424"/>
      <w:bookmarkEnd w:id="425"/>
      <w:bookmarkEnd w:id="426"/>
      <w:bookmarkEnd w:id="427"/>
      <w:bookmarkEnd w:id="428"/>
      <w:bookmarkEnd w:id="429"/>
      <w:bookmarkEnd w:id="430"/>
    </w:p>
    <w:p w:rsidR="00A62FA1" w:rsidRPr="00EC2A94" w:rsidRDefault="00A62FA1" w:rsidP="00A62FA1">
      <w:r w:rsidRPr="00EC2A94">
        <w:t>Socialförsäkringarna har en viktig trygghetsfunktion. Man vet att man får ersättning för åtminstone en del av inkomstbortfallet vid sjukdom, arbetslö</w:t>
      </w:r>
      <w:r w:rsidRPr="00EC2A94">
        <w:t>s</w:t>
      </w:r>
      <w:r w:rsidRPr="00EC2A94">
        <w:t>het eller föräldraledighet. Socialförsäkringarna är dock framför</w:t>
      </w:r>
      <w:r w:rsidR="006852B9" w:rsidRPr="00EC2A94">
        <w:t xml:space="preserve"> </w:t>
      </w:r>
      <w:r w:rsidRPr="00EC2A94">
        <w:t>allt utfo</w:t>
      </w:r>
      <w:r w:rsidRPr="00EC2A94">
        <w:t>r</w:t>
      </w:r>
      <w:r w:rsidRPr="00EC2A94">
        <w:t>made för anställda</w:t>
      </w:r>
      <w:r w:rsidR="006852B9" w:rsidRPr="00EC2A94">
        <w:t>,</w:t>
      </w:r>
      <w:r w:rsidRPr="00EC2A94">
        <w:t xml:space="preserve"> eftersom det täcker inkomstbortfall i form av lön men inte i form av fasta kostnader.</w:t>
      </w:r>
    </w:p>
    <w:p w:rsidR="00A62FA1" w:rsidRPr="00EC2A94" w:rsidRDefault="00A62FA1" w:rsidP="00A62FA1">
      <w:pPr>
        <w:pStyle w:val="Normaltindrag"/>
      </w:pPr>
      <w:r w:rsidRPr="00EC2A94">
        <w:t>Vid ett beslut att gå från att vara anställd till att bli företagare är det dä</w:t>
      </w:r>
      <w:r w:rsidRPr="00EC2A94">
        <w:t>r</w:t>
      </w:r>
      <w:r w:rsidRPr="00EC2A94">
        <w:t xml:space="preserve">för troligt att man väger in vilket skydd man får avstå ifrån som anställd och vilket skydd man kan få som egenföretagare och till vilken kostnad. Är t.ex. arbetslöshetsförsäkringen eller sjukförsäkringen väsentligt mer förmånlig för den som väljer att vara anställd än den som väljer att driva ett företag kommer det </w:t>
      </w:r>
      <w:r w:rsidR="006852B9" w:rsidRPr="00EC2A94">
        <w:t xml:space="preserve">att </w:t>
      </w:r>
      <w:r w:rsidRPr="00EC2A94">
        <w:t>bidra till att färre väljer att starta företag.</w:t>
      </w:r>
    </w:p>
    <w:p w:rsidR="00A62FA1" w:rsidRPr="00EC2A94" w:rsidRDefault="00A62FA1" w:rsidP="00A62FA1">
      <w:pPr>
        <w:pStyle w:val="Normaltindrag"/>
      </w:pPr>
      <w:r w:rsidRPr="00EC2A94">
        <w:t>Ju mindre skillnader det är mellan skyddet för anställda och företagare, desto fler kommer att våga ta steget att bli företagare. Detta kan vara en ce</w:t>
      </w:r>
      <w:r w:rsidRPr="00EC2A94">
        <w:t>n</w:t>
      </w:r>
      <w:r w:rsidRPr="00EC2A94">
        <w:t xml:space="preserve">tral faktor när verksamheter, inte minst vård, skola och omsorg, som </w:t>
      </w:r>
      <w:r w:rsidR="005E7007" w:rsidRPr="00EC2A94">
        <w:t>i dag</w:t>
      </w:r>
      <w:r w:rsidRPr="00EC2A94">
        <w:t xml:space="preserve"> domineras av den offentliga sektorn skall öppnas för entreprenörskap. Skälet till detta är att dessa </w:t>
      </w:r>
      <w:r w:rsidR="00C54BD5" w:rsidRPr="00EC2A94">
        <w:t>branscher</w:t>
      </w:r>
      <w:r w:rsidRPr="00EC2A94">
        <w:t xml:space="preserve"> är kvinnodominerade. Samtidigt som ökad konkurrens skulle stimulera kvinnors företagande är kvinnor enligt forsknin</w:t>
      </w:r>
      <w:r w:rsidRPr="00EC2A94">
        <w:t>g</w:t>
      </w:r>
      <w:r w:rsidRPr="00EC2A94">
        <w:t>en</w:t>
      </w:r>
      <w:r w:rsidR="00921B1A" w:rsidRPr="00EC2A94">
        <w:t xml:space="preserve"> mindre riskbenägna</w:t>
      </w:r>
      <w:r w:rsidRPr="00EC2A94">
        <w:t>, vilket innebär att variationer i inkomster är mer vä</w:t>
      </w:r>
      <w:r w:rsidRPr="00EC2A94">
        <w:t>l</w:t>
      </w:r>
      <w:r w:rsidRPr="00EC2A94">
        <w:t xml:space="preserve">färdssänkande för kvinnor än för män. </w:t>
      </w:r>
    </w:p>
    <w:p w:rsidR="006204A0" w:rsidRPr="00EC2A94" w:rsidRDefault="006204A0" w:rsidP="006852B9">
      <w:pPr>
        <w:rPr>
          <w:b/>
        </w:rPr>
      </w:pPr>
      <w:bookmarkStart w:id="431" w:name="_Toc133580034"/>
    </w:p>
    <w:p w:rsidR="00F857DA" w:rsidRPr="00EC2A94" w:rsidRDefault="00F857DA" w:rsidP="006852B9">
      <w:pPr>
        <w:rPr>
          <w:b/>
        </w:rPr>
      </w:pPr>
      <w:r w:rsidRPr="00EC2A94">
        <w:rPr>
          <w:b/>
        </w:rPr>
        <w:t>Trygghet för företagaren</w:t>
      </w:r>
      <w:bookmarkEnd w:id="431"/>
    </w:p>
    <w:tbl>
      <w:tblPr>
        <w:tblStyle w:val="Tabellrutnt"/>
        <w:tblW w:w="5954" w:type="dxa"/>
        <w:tblLook w:val="01E0" w:firstRow="1" w:lastRow="1" w:firstColumn="1" w:lastColumn="1" w:noHBand="0" w:noVBand="0"/>
      </w:tblPr>
      <w:tblGrid>
        <w:gridCol w:w="5954"/>
      </w:tblGrid>
      <w:tr w:rsidR="00F857DA" w:rsidRPr="00EC2A94">
        <w:trPr>
          <w:cantSplit/>
        </w:trPr>
        <w:tc>
          <w:tcPr>
            <w:tcW w:w="8152" w:type="dxa"/>
          </w:tcPr>
          <w:p w:rsidR="00F857DA" w:rsidRPr="00EC2A94" w:rsidRDefault="00F857DA" w:rsidP="006852B9">
            <w:r w:rsidRPr="00EC2A94">
              <w:t>Allians för Sverige föreslår att föräldrapenningen görs mer rättvis genom</w:t>
            </w:r>
            <w:r w:rsidR="006852B9" w:rsidRPr="00EC2A94">
              <w:t xml:space="preserve"> att</w:t>
            </w:r>
            <w:r w:rsidRPr="00EC2A94">
              <w:t xml:space="preserve"> beräkningen för tillfällig föräl</w:t>
            </w:r>
            <w:r w:rsidRPr="00EC2A94">
              <w:t>d</w:t>
            </w:r>
            <w:r w:rsidRPr="00EC2A94">
              <w:t>rapenning beräknas på samma sätt som för en anställd. Kostnad</w:t>
            </w:r>
            <w:r w:rsidR="006852B9" w:rsidRPr="00EC2A94">
              <w:t>en</w:t>
            </w:r>
            <w:r w:rsidRPr="00EC2A94">
              <w:t xml:space="preserve"> bedöms uppgå till 30 miljoner kronor.</w:t>
            </w:r>
          </w:p>
          <w:p w:rsidR="00F857DA" w:rsidRPr="00EC2A94" w:rsidRDefault="00F857DA" w:rsidP="008D628D">
            <w:pPr>
              <w:spacing w:before="0"/>
            </w:pPr>
            <w:r w:rsidRPr="00EC2A94">
              <w:t>Allians för Sverige föreslår att övergångsregler i sjukförsäkringen för alla företagare införs.</w:t>
            </w:r>
          </w:p>
          <w:p w:rsidR="00F857DA" w:rsidRPr="00EC2A94" w:rsidRDefault="00F857DA" w:rsidP="008D628D">
            <w:pPr>
              <w:spacing w:before="0"/>
            </w:pPr>
            <w:r w:rsidRPr="00EC2A94">
              <w:t>Allians för Sverige för</w:t>
            </w:r>
            <w:r w:rsidR="006852B9" w:rsidRPr="00EC2A94">
              <w:t>e</w:t>
            </w:r>
            <w:r w:rsidRPr="00EC2A94">
              <w:t>slår en återgång till den tidigare beräkningen av arbetslöshetsersättningen för föret</w:t>
            </w:r>
            <w:r w:rsidRPr="00EC2A94">
              <w:t>a</w:t>
            </w:r>
            <w:r w:rsidRPr="00EC2A94">
              <w:t>gare</w:t>
            </w:r>
            <w:r w:rsidR="006852B9" w:rsidRPr="00EC2A94">
              <w:t>,</w:t>
            </w:r>
            <w:r w:rsidRPr="00EC2A94">
              <w:t xml:space="preserve"> vilket innebär att företagare får välja den bästa inkomsten under de tre senaste åren och basera summan på denna. </w:t>
            </w:r>
          </w:p>
        </w:tc>
      </w:tr>
    </w:tbl>
    <w:p w:rsidR="00A62FA1" w:rsidRPr="00EC2A94" w:rsidRDefault="00A62FA1" w:rsidP="00B77F5D">
      <w:pPr>
        <w:pStyle w:val="Rubrik3"/>
      </w:pPr>
      <w:bookmarkStart w:id="432" w:name="_Toc132598171"/>
      <w:bookmarkStart w:id="433" w:name="_Toc132621322"/>
      <w:bookmarkStart w:id="434" w:name="_Toc132622089"/>
      <w:bookmarkStart w:id="435" w:name="_Toc132634007"/>
      <w:bookmarkStart w:id="436" w:name="_Toc132634131"/>
      <w:bookmarkStart w:id="437" w:name="_Toc132764822"/>
      <w:bookmarkStart w:id="438" w:name="_Toc132765548"/>
      <w:bookmarkStart w:id="439" w:name="_Toc132968510"/>
      <w:bookmarkStart w:id="440" w:name="_Toc133295287"/>
      <w:bookmarkStart w:id="441" w:name="_Toc133472650"/>
      <w:bookmarkStart w:id="442" w:name="_Toc133635441"/>
      <w:bookmarkStart w:id="443" w:name="_Toc133655696"/>
      <w:bookmarkStart w:id="444" w:name="_Toc135443578"/>
      <w:r w:rsidRPr="00EC2A94">
        <w:t>Socialförsäkringarna är anpassade efter anställda</w:t>
      </w:r>
      <w:bookmarkEnd w:id="432"/>
      <w:bookmarkEnd w:id="433"/>
      <w:bookmarkEnd w:id="434"/>
      <w:bookmarkEnd w:id="435"/>
      <w:bookmarkEnd w:id="436"/>
      <w:bookmarkEnd w:id="437"/>
      <w:bookmarkEnd w:id="438"/>
      <w:bookmarkEnd w:id="439"/>
      <w:bookmarkEnd w:id="440"/>
      <w:bookmarkEnd w:id="441"/>
      <w:bookmarkEnd w:id="442"/>
      <w:bookmarkEnd w:id="443"/>
      <w:bookmarkEnd w:id="444"/>
      <w:r w:rsidRPr="00EC2A94">
        <w:t xml:space="preserve"> </w:t>
      </w:r>
    </w:p>
    <w:p w:rsidR="00A62FA1" w:rsidRPr="00EC2A94" w:rsidRDefault="00A62FA1" w:rsidP="00A62FA1">
      <w:r w:rsidRPr="00EC2A94">
        <w:t xml:space="preserve">Egenföretagarens </w:t>
      </w:r>
      <w:r w:rsidR="00C54BD5" w:rsidRPr="00EC2A94">
        <w:t>inkomster</w:t>
      </w:r>
      <w:r w:rsidRPr="00EC2A94">
        <w:t xml:space="preserve"> skall täcka risk, klara företagets kostnader för driften och betala eventuella tilläggsförsäkringar och egen lön. Blir egenför</w:t>
      </w:r>
      <w:r w:rsidRPr="00EC2A94">
        <w:t>e</w:t>
      </w:r>
      <w:r w:rsidRPr="00EC2A94">
        <w:t>tagaren sjuk faller intäkter bort som skall täcka både driften av företaget och inkomst av tjänst. Den sjukpenninggrundande inkomsten och därmed ersät</w:t>
      </w:r>
      <w:r w:rsidRPr="00EC2A94">
        <w:t>t</w:t>
      </w:r>
      <w:r w:rsidRPr="00EC2A94">
        <w:t>ningen i sjukförsäkringen beräknas dock enbart utifrån lönen. Efte</w:t>
      </w:r>
      <w:r w:rsidRPr="00EC2A94">
        <w:t>r</w:t>
      </w:r>
      <w:r w:rsidRPr="00EC2A94">
        <w:t>som många företagare tar ut en låg lön åtminstone under ett uppbyggnad</w:t>
      </w:r>
      <w:r w:rsidRPr="00EC2A94">
        <w:t>s</w:t>
      </w:r>
      <w:r w:rsidRPr="00EC2A94">
        <w:t>skede och ersättningen inte täcker driften av företaget har många egenför</w:t>
      </w:r>
      <w:r w:rsidRPr="00EC2A94">
        <w:t>e</w:t>
      </w:r>
      <w:r w:rsidRPr="00EC2A94">
        <w:t xml:space="preserve">tagare inte råd att vara sjuka. </w:t>
      </w:r>
      <w:r w:rsidR="00921B1A" w:rsidRPr="00EC2A94">
        <w:t>Ungefär</w:t>
      </w:r>
      <w:r w:rsidRPr="00EC2A94">
        <w:t xml:space="preserve"> 75</w:t>
      </w:r>
      <w:r w:rsidR="00C54BD5" w:rsidRPr="00EC2A94">
        <w:t> </w:t>
      </w:r>
      <w:r w:rsidRPr="00EC2A94">
        <w:t xml:space="preserve">procent av soloföretagarna tar inte ut en enda sjukdag under ett år. </w:t>
      </w:r>
    </w:p>
    <w:p w:rsidR="00A62FA1" w:rsidRPr="00EC2A94" w:rsidRDefault="00A62FA1" w:rsidP="00A62FA1">
      <w:pPr>
        <w:pStyle w:val="Normaltindrag"/>
      </w:pPr>
      <w:r w:rsidRPr="00EC2A94">
        <w:t>Även om egenföretagare har tagit ut en hög lön är de inte nödvändigtvis berättigade till en hög ersättning från den offentliga sjukförsäkringen</w:t>
      </w:r>
      <w:r w:rsidR="006852B9" w:rsidRPr="00EC2A94">
        <w:t>,</w:t>
      </w:r>
      <w:r w:rsidRPr="00EC2A94">
        <w:t xml:space="preserve"> efte</w:t>
      </w:r>
      <w:r w:rsidRPr="00EC2A94">
        <w:t>r</w:t>
      </w:r>
      <w:r w:rsidRPr="00EC2A94">
        <w:t>som det finns en regel som säger att egenföretagare som redovisat hög i</w:t>
      </w:r>
      <w:r w:rsidRPr="00EC2A94">
        <w:t>n</w:t>
      </w:r>
      <w:r w:rsidRPr="00EC2A94">
        <w:t xml:space="preserve">komst kan få sin SGI sänkt till den nivå som kan anses skälig för anställda.  </w:t>
      </w:r>
    </w:p>
    <w:p w:rsidR="00A62FA1" w:rsidRPr="00EC2A94" w:rsidRDefault="00A62FA1" w:rsidP="00B77F5D">
      <w:pPr>
        <w:pStyle w:val="Rubrik3"/>
      </w:pPr>
      <w:bookmarkStart w:id="445" w:name="_Toc132598173"/>
      <w:bookmarkStart w:id="446" w:name="_Toc132621324"/>
      <w:bookmarkStart w:id="447" w:name="_Toc132622091"/>
      <w:bookmarkStart w:id="448" w:name="_Toc132634009"/>
      <w:bookmarkStart w:id="449" w:name="_Toc132634133"/>
      <w:bookmarkStart w:id="450" w:name="_Toc132764824"/>
      <w:bookmarkStart w:id="451" w:name="_Toc132765550"/>
      <w:bookmarkStart w:id="452" w:name="_Toc132968512"/>
      <w:bookmarkStart w:id="453" w:name="_Toc133295289"/>
      <w:bookmarkStart w:id="454" w:name="_Toc133472652"/>
      <w:bookmarkStart w:id="455" w:name="_Toc133635443"/>
      <w:bookmarkStart w:id="456" w:name="_Toc133655698"/>
      <w:bookmarkStart w:id="457" w:name="_Toc135443579"/>
      <w:r w:rsidRPr="00EC2A94">
        <w:t>Lägre egenavgift för egenföretagare</w:t>
      </w:r>
      <w:bookmarkEnd w:id="445"/>
      <w:bookmarkEnd w:id="446"/>
      <w:bookmarkEnd w:id="447"/>
      <w:bookmarkEnd w:id="448"/>
      <w:bookmarkEnd w:id="449"/>
      <w:bookmarkEnd w:id="450"/>
      <w:bookmarkEnd w:id="451"/>
      <w:bookmarkEnd w:id="452"/>
      <w:bookmarkEnd w:id="453"/>
      <w:bookmarkEnd w:id="454"/>
      <w:bookmarkEnd w:id="455"/>
      <w:bookmarkEnd w:id="456"/>
      <w:bookmarkEnd w:id="457"/>
    </w:p>
    <w:p w:rsidR="00A62FA1" w:rsidRPr="00EC2A94" w:rsidRDefault="00A62FA1" w:rsidP="00A62FA1">
      <w:r w:rsidRPr="00EC2A94">
        <w:t>Trots att egenföretagare är sjukfrånvarande betydligt mer sällan än anställda betalar de i stort sett samma sociala avgifter som görs för anställda. År 2006 är arbetsgivaravgiften för anställda 32,28</w:t>
      </w:r>
      <w:r w:rsidR="00320C7C" w:rsidRPr="00EC2A94">
        <w:t> procent</w:t>
      </w:r>
      <w:r w:rsidRPr="00EC2A94">
        <w:t>, varav sjukförsäkringsavgi</w:t>
      </w:r>
      <w:r w:rsidRPr="00EC2A94">
        <w:t>f</w:t>
      </w:r>
      <w:r w:rsidRPr="00EC2A94">
        <w:t>ten 8,64</w:t>
      </w:r>
      <w:r w:rsidR="00320C7C" w:rsidRPr="00EC2A94">
        <w:t> procent</w:t>
      </w:r>
      <w:r w:rsidRPr="00EC2A94">
        <w:t xml:space="preserve"> och för egenföretagare 30,71</w:t>
      </w:r>
      <w:r w:rsidR="00320C7C" w:rsidRPr="00EC2A94">
        <w:t> procent</w:t>
      </w:r>
      <w:r w:rsidRPr="00EC2A94">
        <w:t xml:space="preserve"> respektive 9,61. Det gäller de egenföretagare som liksom anställda har en karensdag innan ersät</w:t>
      </w:r>
      <w:r w:rsidRPr="00EC2A94">
        <w:t>t</w:t>
      </w:r>
      <w:r w:rsidRPr="00EC2A94">
        <w:t xml:space="preserve">ning börjar betalas ut. För egenföretagare gäller inte reglerna om två veckors sjuklön som betalas av arbetsgivaren. </w:t>
      </w:r>
      <w:r w:rsidR="006852B9" w:rsidRPr="00EC2A94">
        <w:t xml:space="preserve">De får alltså sjukpenning från </w:t>
      </w:r>
      <w:r w:rsidR="00F6519A" w:rsidRPr="00EC2A94">
        <w:t>Försä</w:t>
      </w:r>
      <w:r w:rsidR="00F6519A" w:rsidRPr="00EC2A94">
        <w:t>k</w:t>
      </w:r>
      <w:r w:rsidR="00F6519A" w:rsidRPr="00EC2A94">
        <w:t xml:space="preserve">ringskassan </w:t>
      </w:r>
      <w:r w:rsidRPr="00EC2A94">
        <w:t xml:space="preserve">direkt efter karensdagen, vilket är anledningen till den högre sjukförsäkringsavgiften för egenföretagare. </w:t>
      </w:r>
    </w:p>
    <w:p w:rsidR="00A62FA1" w:rsidRPr="00EC2A94" w:rsidRDefault="00A62FA1" w:rsidP="00A62FA1">
      <w:pPr>
        <w:pStyle w:val="Normaltindrag"/>
      </w:pPr>
      <w:r w:rsidRPr="00EC2A94">
        <w:t>Egenföretagare kan dock till skillnad från anställda även välja att ha 3 e</w:t>
      </w:r>
      <w:r w:rsidRPr="00EC2A94">
        <w:t>l</w:t>
      </w:r>
      <w:r w:rsidRPr="00EC2A94">
        <w:t>ler 30 karensdagar i sjukförsäkringen. Då är sjukförsäkringsavgiften 7,86</w:t>
      </w:r>
      <w:r w:rsidR="00320C7C" w:rsidRPr="00EC2A94">
        <w:t> procent</w:t>
      </w:r>
      <w:r w:rsidRPr="00EC2A94">
        <w:t xml:space="preserve"> respektive 6,99</w:t>
      </w:r>
      <w:r w:rsidR="00320C7C" w:rsidRPr="00EC2A94">
        <w:t> procent</w:t>
      </w:r>
      <w:r w:rsidRPr="00EC2A94">
        <w:t xml:space="preserve"> och egenavgiften i motsvarande grad lägre. En större självrisk medför med andra ord en viss sänkning av egena</w:t>
      </w:r>
      <w:r w:rsidRPr="00EC2A94">
        <w:t>v</w:t>
      </w:r>
      <w:r w:rsidRPr="00EC2A94">
        <w:t xml:space="preserve">giften. </w:t>
      </w:r>
    </w:p>
    <w:p w:rsidR="00A62FA1" w:rsidRPr="00EC2A94" w:rsidRDefault="00830BC6" w:rsidP="00A62FA1">
      <w:pPr>
        <w:pStyle w:val="Normaltindrag"/>
      </w:pPr>
      <w:r w:rsidRPr="00EC2A94">
        <w:t>B</w:t>
      </w:r>
      <w:r w:rsidR="00A62FA1" w:rsidRPr="00EC2A94">
        <w:t>eräkning</w:t>
      </w:r>
      <w:r w:rsidRPr="00EC2A94">
        <w:t>en</w:t>
      </w:r>
      <w:r w:rsidR="00A62FA1" w:rsidRPr="00EC2A94">
        <w:t xml:space="preserve"> av premien för gruppen egenföretagare är dock inte </w:t>
      </w:r>
      <w:r w:rsidRPr="00EC2A94">
        <w:t>försä</w:t>
      </w:r>
      <w:r w:rsidRPr="00EC2A94">
        <w:t>k</w:t>
      </w:r>
      <w:r w:rsidRPr="00EC2A94">
        <w:t>ringsmässig</w:t>
      </w:r>
      <w:r w:rsidR="00A62FA1" w:rsidRPr="00EC2A94">
        <w:t>. Inom sjukförsäkringen sker en omfördelning från egenföret</w:t>
      </w:r>
      <w:r w:rsidR="00A62FA1" w:rsidRPr="00EC2A94">
        <w:t>a</w:t>
      </w:r>
      <w:r w:rsidR="00A62FA1" w:rsidRPr="00EC2A94">
        <w:t xml:space="preserve">gare till anställda. </w:t>
      </w:r>
    </w:p>
    <w:p w:rsidR="00A62FA1" w:rsidRPr="00EC2A94" w:rsidRDefault="00A62FA1" w:rsidP="00A62FA1">
      <w:pPr>
        <w:pStyle w:val="Normaltindrag"/>
      </w:pPr>
      <w:r w:rsidRPr="00EC2A94">
        <w:t xml:space="preserve">Moderaterna </w:t>
      </w:r>
      <w:r w:rsidR="00830BC6" w:rsidRPr="00EC2A94">
        <w:t xml:space="preserve">anser </w:t>
      </w:r>
      <w:r w:rsidRPr="00EC2A94">
        <w:t>att sjukförsäkringsavgiften i egenavgiften för föret</w:t>
      </w:r>
      <w:r w:rsidRPr="00EC2A94">
        <w:t>a</w:t>
      </w:r>
      <w:r w:rsidRPr="00EC2A94">
        <w:t xml:space="preserve">gare skall beräknas försäkringsmässigt. </w:t>
      </w:r>
    </w:p>
    <w:p w:rsidR="00A62FA1" w:rsidRPr="00EC2A94" w:rsidRDefault="00921B1A" w:rsidP="00A62FA1">
      <w:pPr>
        <w:pStyle w:val="Normaltindrag"/>
      </w:pPr>
      <w:r w:rsidRPr="00EC2A94">
        <w:t xml:space="preserve">Det skulle </w:t>
      </w:r>
      <w:r w:rsidR="00A62FA1" w:rsidRPr="00EC2A94">
        <w:t>innebära en sänkning av egenavgiften med 0,68</w:t>
      </w:r>
      <w:r w:rsidR="00320C7C" w:rsidRPr="00EC2A94">
        <w:t> procent</w:t>
      </w:r>
      <w:r w:rsidR="00A62FA1" w:rsidRPr="00EC2A94">
        <w:t>enheter och medföra en nettokostnad för den offentliga sektorns finanser på 150 mi</w:t>
      </w:r>
      <w:r w:rsidR="00A62FA1" w:rsidRPr="00EC2A94">
        <w:t>l</w:t>
      </w:r>
      <w:r w:rsidR="00A62FA1" w:rsidRPr="00EC2A94">
        <w:t>joner kronor.</w:t>
      </w:r>
    </w:p>
    <w:p w:rsidR="00A62FA1" w:rsidRPr="00EC2A94" w:rsidRDefault="00A62FA1" w:rsidP="00B77F5D">
      <w:pPr>
        <w:pStyle w:val="Rubrik2"/>
      </w:pPr>
      <w:bookmarkStart w:id="458" w:name="_Toc132622093"/>
      <w:bookmarkStart w:id="459" w:name="_Toc132634011"/>
      <w:bookmarkStart w:id="460" w:name="_Toc132634135"/>
      <w:bookmarkStart w:id="461" w:name="_Toc132764826"/>
      <w:bookmarkStart w:id="462" w:name="_Toc132765552"/>
      <w:bookmarkStart w:id="463" w:name="_Toc132968514"/>
      <w:bookmarkStart w:id="464" w:name="_Toc133295291"/>
      <w:bookmarkStart w:id="465" w:name="_Toc133472653"/>
      <w:bookmarkStart w:id="466" w:name="_Toc133635444"/>
      <w:bookmarkStart w:id="467" w:name="_Toc133655699"/>
      <w:bookmarkStart w:id="468" w:name="_Ref134286849"/>
      <w:bookmarkStart w:id="469" w:name="_Ref134286867"/>
      <w:bookmarkStart w:id="470" w:name="_Toc135443580"/>
      <w:r w:rsidRPr="00EC2A94">
        <w:t>Företagsbeskattningen</w:t>
      </w:r>
      <w:bookmarkEnd w:id="458"/>
      <w:bookmarkEnd w:id="459"/>
      <w:bookmarkEnd w:id="460"/>
      <w:bookmarkEnd w:id="461"/>
      <w:bookmarkEnd w:id="462"/>
      <w:bookmarkEnd w:id="463"/>
      <w:bookmarkEnd w:id="464"/>
      <w:bookmarkEnd w:id="465"/>
      <w:bookmarkEnd w:id="466"/>
      <w:bookmarkEnd w:id="467"/>
      <w:bookmarkEnd w:id="468"/>
      <w:bookmarkEnd w:id="469"/>
      <w:bookmarkEnd w:id="470"/>
    </w:p>
    <w:p w:rsidR="00A62FA1" w:rsidRPr="00EC2A94" w:rsidRDefault="00A62FA1" w:rsidP="00A62FA1">
      <w:r w:rsidRPr="00EC2A94">
        <w:t>Valet att bli egenföretagare eller anställd påverkas bl.a. av avkastningen i de båda alternativen. För att några i samhället skall våga ta de risker som ett entreprenörskap innebär måste den förväntade avkastningen av företagande vara större än summan av kostnaderna förknippade med detta och lönen vid anställning. Då många företag går i konkurs betyder detta att de företag som överlever måste göra desto större vinst. Detta betyder i sin tur att samhället måste tillåta att vissa företagare blir förmögna, annars tappar man den mest centrala drivkraften till utveckling.</w:t>
      </w:r>
    </w:p>
    <w:p w:rsidR="00A62FA1" w:rsidRPr="00EC2A94" w:rsidRDefault="00A62FA1" w:rsidP="00A62FA1">
      <w:pPr>
        <w:pStyle w:val="Normaltindrag"/>
      </w:pPr>
      <w:r w:rsidRPr="00EC2A94">
        <w:t>Utbudet av entreprenörer och därmed sysselsättningen påverkas av en rad olika faktorer, vilket beskrivits ovan. En slutsats blir därför att det är centralt att stimulera entreprenörskap, både ur ett sysselsättnings- och produktivitet</w:t>
      </w:r>
      <w:r w:rsidRPr="00EC2A94">
        <w:t>s</w:t>
      </w:r>
      <w:r w:rsidRPr="00EC2A94">
        <w:t>perspektiv och uppbyggnad av humankapital. Beskattningen av företagare och företag lyfts ofta fram som en viktig faktor för utbudet av entreprenörer.</w:t>
      </w:r>
      <w:r w:rsidRPr="00EC2A94">
        <w:rPr>
          <w:rStyle w:val="Fotnotsreferens"/>
        </w:rPr>
        <w:footnoteReference w:id="67"/>
      </w:r>
      <w:r w:rsidRPr="00EC2A94">
        <w:t xml:space="preserve"> Empiriskt är det emellertid svårt att entydigt belägga att beskattningen av företagare och företag varit en avgörande förklaringsfaktor till skillnader i entreprenörskap mellan olika länder (OECD, 2005a).</w:t>
      </w:r>
    </w:p>
    <w:p w:rsidR="00A62FA1" w:rsidRPr="00EC2A94" w:rsidRDefault="00A62FA1" w:rsidP="00A62FA1">
      <w:pPr>
        <w:pStyle w:val="Normaltindrag"/>
      </w:pPr>
      <w:r w:rsidRPr="00EC2A94">
        <w:t>Vår tro är att skatterna är av central betydelse för entreprenörskap och sy</w:t>
      </w:r>
      <w:r w:rsidRPr="00EC2A94">
        <w:t>s</w:t>
      </w:r>
      <w:r w:rsidRPr="00EC2A94">
        <w:t>selsättning. Skatter påverkar en rad olika omständigheter som är viktiga för företagare. Det handlar bl.a. om kostnader för inträde på marknader, markn</w:t>
      </w:r>
      <w:r w:rsidRPr="00EC2A94">
        <w:t>a</w:t>
      </w:r>
      <w:r w:rsidRPr="00EC2A94">
        <w:t>dens storlek, lönsamhet och osäkerhet samt mängden kapital att återinvestera i verksamheten. Vad gäller lönsamhet, osäkerhet och möjligheter att återinv</w:t>
      </w:r>
      <w:r w:rsidRPr="00EC2A94">
        <w:t>e</w:t>
      </w:r>
      <w:r w:rsidRPr="00EC2A94">
        <w:t xml:space="preserve">stera har detta sannolikt särskilt stora effekter för mindre företag utan samma möjligheter till olika typer av </w:t>
      </w:r>
      <w:r w:rsidR="00517EB2" w:rsidRPr="00EC2A94">
        <w:t>”</w:t>
      </w:r>
      <w:r w:rsidRPr="00EC2A94">
        <w:t>försäkringar</w:t>
      </w:r>
      <w:r w:rsidR="00517EB2" w:rsidRPr="00EC2A94">
        <w:t>”</w:t>
      </w:r>
      <w:r w:rsidRPr="00EC2A94">
        <w:t xml:space="preserve"> och resu</w:t>
      </w:r>
      <w:r w:rsidRPr="00EC2A94">
        <w:t>l</w:t>
      </w:r>
      <w:r w:rsidRPr="00EC2A94">
        <w:t xml:space="preserve">tatutjämningar som större företag. </w:t>
      </w:r>
    </w:p>
    <w:p w:rsidR="00A62FA1" w:rsidRPr="00EC2A94" w:rsidRDefault="00A62FA1" w:rsidP="00A62FA1">
      <w:pPr>
        <w:pStyle w:val="Normaltindrag"/>
      </w:pPr>
      <w:r w:rsidRPr="00EC2A94">
        <w:t>Vidare påverkas efterfrågan på arbetskraft av skatten på arbete. Även om det sker en betydande övervältring tillbaka på arbetstagarnas nettolön påve</w:t>
      </w:r>
      <w:r w:rsidRPr="00EC2A94">
        <w:t>r</w:t>
      </w:r>
      <w:r w:rsidRPr="00EC2A94">
        <w:t>kar exempelvis arbetsgivaravgifternas storlek efterfrågan på arbetskraft.</w:t>
      </w:r>
    </w:p>
    <w:p w:rsidR="00A62FA1" w:rsidRPr="00EC2A94" w:rsidRDefault="00A62FA1" w:rsidP="00A62FA1">
      <w:pPr>
        <w:pStyle w:val="Normaltindrag"/>
      </w:pPr>
      <w:r w:rsidRPr="00EC2A94">
        <w:t>För den enskilde individen kan valet av humankapitaluppbyggnad beskr</w:t>
      </w:r>
      <w:r w:rsidRPr="00EC2A94">
        <w:t>i</w:t>
      </w:r>
      <w:r w:rsidRPr="00EC2A94">
        <w:t>vas som ett investeringsbeslut. I det fall den förväntade avkastningen på inv</w:t>
      </w:r>
      <w:r w:rsidRPr="00EC2A94">
        <w:t>e</w:t>
      </w:r>
      <w:r w:rsidRPr="00EC2A94">
        <w:t>steringen överskrider kostnaden genomförs investeringen, annars inte. Valet att utbilda sig och därmed bygga upp det egna och samhällets huma</w:t>
      </w:r>
      <w:r w:rsidRPr="00EC2A94">
        <w:t>n</w:t>
      </w:r>
      <w:r w:rsidRPr="00EC2A94">
        <w:t>kapital kommer således också att bero på skattesystemet.</w:t>
      </w:r>
    </w:p>
    <w:p w:rsidR="00A62FA1" w:rsidRPr="00EC2A94" w:rsidRDefault="00A62FA1" w:rsidP="00A62FA1">
      <w:pPr>
        <w:pStyle w:val="Normaltindrag"/>
      </w:pPr>
      <w:r w:rsidRPr="00EC2A94">
        <w:t>Utöver effekter på mikroplanet kan skattesystemets utformning påverka den finansiella stabiliteten i ett land. I Sverige gynnar skattesystemet skul</w:t>
      </w:r>
      <w:r w:rsidRPr="00EC2A94">
        <w:t>d</w:t>
      </w:r>
      <w:r w:rsidRPr="00EC2A94">
        <w:t>uppbyggnad och skuldfinansiering av företagens balansräkningar. Detta sk</w:t>
      </w:r>
      <w:r w:rsidRPr="00EC2A94">
        <w:t>a</w:t>
      </w:r>
      <w:r w:rsidRPr="00EC2A94">
        <w:t>par ett mer sårbart finansiellt system och kan i allvarliga situationer medföra stabilitetsproblem med mycket betydande samhällsekonomiska kostnader som följd.</w:t>
      </w:r>
      <w:r w:rsidRPr="00EC2A94">
        <w:rPr>
          <w:rStyle w:val="Fotnotsreferens"/>
        </w:rPr>
        <w:footnoteReference w:id="68"/>
      </w:r>
    </w:p>
    <w:p w:rsidR="00A62FA1" w:rsidRPr="00EC2A94" w:rsidRDefault="00A62FA1" w:rsidP="00A62FA1">
      <w:pPr>
        <w:pStyle w:val="Normaltindrag"/>
      </w:pPr>
      <w:r w:rsidRPr="00EC2A94">
        <w:t>För att stimulera människors vilja att ta ansvar och förkovra sig och dä</w:t>
      </w:r>
      <w:r w:rsidRPr="00EC2A94">
        <w:t>r</w:t>
      </w:r>
      <w:r w:rsidRPr="00EC2A94">
        <w:t xml:space="preserve">med bygga upp sitt humankapital vill Alliansen och </w:t>
      </w:r>
      <w:r w:rsidR="006852B9" w:rsidRPr="00EC2A94">
        <w:t xml:space="preserve">Moderaterna </w:t>
      </w:r>
      <w:r w:rsidRPr="00EC2A94">
        <w:t xml:space="preserve">göra det mer lönsamt att arbeta och mer lönsamt att utbilda sig. Detta sker genom det kraftfulla jobbavdrag som beskrivs i kapitel </w:t>
      </w:r>
      <w:r w:rsidR="006852B9" w:rsidRPr="00EC2A94">
        <w:t>9</w:t>
      </w:r>
      <w:r w:rsidRPr="00EC2A94">
        <w:t xml:space="preserve"> </w:t>
      </w:r>
      <w:r w:rsidR="00517EB2" w:rsidRPr="00EC2A94">
        <w:t>”</w:t>
      </w:r>
      <w:r w:rsidRPr="00EC2A94">
        <w:t>Det måste löna sig bättre att arbeta</w:t>
      </w:r>
      <w:r w:rsidR="00517EB2" w:rsidRPr="00EC2A94">
        <w:t>”</w:t>
      </w:r>
      <w:r w:rsidRPr="00EC2A94">
        <w:t>. Alliansens ambition är dessutom att stärka utbildningspremien ytte</w:t>
      </w:r>
      <w:r w:rsidRPr="00EC2A94">
        <w:t>r</w:t>
      </w:r>
      <w:r w:rsidRPr="00EC2A94">
        <w:t>ligare genom att på sikt sänka den statliga inkomstskatten.</w:t>
      </w:r>
      <w:r w:rsidRPr="00EC2A94">
        <w:rPr>
          <w:rStyle w:val="Fotnotsreferens"/>
        </w:rPr>
        <w:footnoteReference w:id="69"/>
      </w:r>
    </w:p>
    <w:p w:rsidR="00A62FA1" w:rsidRPr="00EC2A94" w:rsidRDefault="00A62FA1" w:rsidP="00A62FA1">
      <w:pPr>
        <w:pStyle w:val="Normaltindrag"/>
      </w:pPr>
      <w:r w:rsidRPr="00EC2A94">
        <w:t xml:space="preserve">För att underlätta kapitalförsörjningen, minska skulduppbyggnaden och att höja avkastningen på svensk verksamhet vill Alliansen och </w:t>
      </w:r>
      <w:r w:rsidR="006852B9" w:rsidRPr="00EC2A94">
        <w:t xml:space="preserve">Moderaterna </w:t>
      </w:r>
      <w:r w:rsidRPr="00EC2A94">
        <w:t xml:space="preserve">avskaffa förmögenhetsskatten. </w:t>
      </w:r>
    </w:p>
    <w:p w:rsidR="00F857DA" w:rsidRPr="00EC2A94" w:rsidRDefault="00F857DA" w:rsidP="006852B9">
      <w:pPr>
        <w:rPr>
          <w:b/>
        </w:rPr>
      </w:pPr>
      <w:r w:rsidRPr="00EC2A94">
        <w:rPr>
          <w:b/>
        </w:rPr>
        <w:t>Förmögenhetsskatt</w:t>
      </w:r>
    </w:p>
    <w:tbl>
      <w:tblPr>
        <w:tblStyle w:val="Tabellrutnt"/>
        <w:tblW w:w="5954" w:type="dxa"/>
        <w:tblLook w:val="01E0" w:firstRow="1" w:lastRow="1" w:firstColumn="1" w:lastColumn="1" w:noHBand="0" w:noVBand="0"/>
      </w:tblPr>
      <w:tblGrid>
        <w:gridCol w:w="5954"/>
      </w:tblGrid>
      <w:tr w:rsidR="00F857DA" w:rsidRPr="00EC2A94">
        <w:trPr>
          <w:cantSplit/>
        </w:trPr>
        <w:tc>
          <w:tcPr>
            <w:tcW w:w="8644" w:type="dxa"/>
          </w:tcPr>
          <w:p w:rsidR="00F857DA" w:rsidRPr="00EC2A94" w:rsidRDefault="00F857DA" w:rsidP="006852B9">
            <w:r w:rsidRPr="00EC2A94">
              <w:t>Allians för Sverige föreslår att förmögenhetsskatten avskaffas under nästa mandatperiod. Redan 2007 halv</w:t>
            </w:r>
            <w:r w:rsidRPr="00EC2A94">
              <w:t>e</w:t>
            </w:r>
            <w:r w:rsidRPr="00EC2A94">
              <w:t>ras skattesatsen från 1,5</w:t>
            </w:r>
            <w:r w:rsidR="00320C7C" w:rsidRPr="00EC2A94">
              <w:t> procent</w:t>
            </w:r>
            <w:r w:rsidRPr="00EC2A94">
              <w:t xml:space="preserve"> till 0,75</w:t>
            </w:r>
            <w:r w:rsidR="00320C7C" w:rsidRPr="00EC2A94">
              <w:t> procent</w:t>
            </w:r>
            <w:r w:rsidRPr="00EC2A94">
              <w:t>.</w:t>
            </w:r>
          </w:p>
          <w:p w:rsidR="00F857DA" w:rsidRPr="00EC2A94" w:rsidRDefault="00F857DA" w:rsidP="008D628D">
            <w:pPr>
              <w:spacing w:before="0"/>
            </w:pPr>
            <w:r w:rsidRPr="00EC2A94">
              <w:t>Skattebortfallet beräknas uppgå till 3,4 miljarder kronor 2007.</w:t>
            </w:r>
          </w:p>
        </w:tc>
      </w:tr>
    </w:tbl>
    <w:p w:rsidR="00A62FA1" w:rsidRPr="00EC2A94" w:rsidRDefault="00A62FA1" w:rsidP="006852B9">
      <w:r w:rsidRPr="00EC2A94">
        <w:t>Beskattning av förmögenheter gör att förekomsten av s.k. affärsänglar, dvs. personer som med eget kapital finansierar entreprenörer, begränsas. Efte</w:t>
      </w:r>
      <w:r w:rsidRPr="00EC2A94">
        <w:t>r</w:t>
      </w:r>
      <w:r w:rsidRPr="00EC2A94">
        <w:t>som serieentreprenörer är av stor betydelse för sysselsättningen är det ri</w:t>
      </w:r>
      <w:r w:rsidRPr="00EC2A94">
        <w:t>m</w:t>
      </w:r>
      <w:r w:rsidRPr="00EC2A94">
        <w:t xml:space="preserve">ligt att tro att framgångsrika entreprenörer som är beredda att investera i nya företag kan spela en viktig samhällsekonomisk roll. </w:t>
      </w:r>
      <w:r w:rsidR="001947EB" w:rsidRPr="00EC2A94">
        <w:t xml:space="preserve">Eftersom Sverige är ett land med komplexa och tunga regelsystem kan betydelsen av att kunna dra nytta av en erfaren entreprenör, som vet hur byråkratin skall hanteras, vara av stort värde för ett nystartat företag. </w:t>
      </w:r>
      <w:r w:rsidRPr="00EC2A94">
        <w:t>Förmögenhetsskatten kan därmed utgöra ett hinder för högre sysselsättning.</w:t>
      </w:r>
    </w:p>
    <w:p w:rsidR="00A62FA1" w:rsidRPr="00EC2A94" w:rsidRDefault="00A62FA1" w:rsidP="00A62FA1">
      <w:pPr>
        <w:pStyle w:val="Normaltindrag"/>
      </w:pPr>
      <w:r w:rsidRPr="00EC2A94">
        <w:t xml:space="preserve">Förmögenhetsskatten driver också kapital utomlands och riskerar på så vis att minska tillgången på riskvilligt kapital i Sverige. </w:t>
      </w:r>
      <w:r w:rsidR="001947EB" w:rsidRPr="00EC2A94">
        <w:t xml:space="preserve">Bland de 25 EU-länderna är det bara två länder, Frankrike och Spanien, förutom Sverige som beskattar förmögenheter. Bara de senaste åren har Finland, Luxemburg, Irland och Nederländerna avskaffat förmögenhetsskatten. </w:t>
      </w:r>
      <w:r w:rsidRPr="00EC2A94">
        <w:t>En försiktig b</w:t>
      </w:r>
      <w:r w:rsidRPr="00EC2A94">
        <w:t>e</w:t>
      </w:r>
      <w:r w:rsidRPr="00EC2A94">
        <w:t>räkning pekar p</w:t>
      </w:r>
      <w:r w:rsidR="00921B1A" w:rsidRPr="00EC2A94">
        <w:t>å att kapital motsvarande över 9</w:t>
      </w:r>
      <w:r w:rsidRPr="00EC2A94">
        <w:t>00</w:t>
      </w:r>
      <w:r w:rsidR="00DC70BA" w:rsidRPr="00EC2A94">
        <w:t> </w:t>
      </w:r>
      <w:r w:rsidRPr="00EC2A94">
        <w:t>miljarder kronor förts ut ur Sverige för att undgå förmögenhetsbeskattningen. Om en bråkdel av detta kapital återko</w:t>
      </w:r>
      <w:r w:rsidRPr="00EC2A94">
        <w:t>m</w:t>
      </w:r>
      <w:r w:rsidRPr="00EC2A94">
        <w:t>mer till landet skulle det ha stor betydelse för tillgången på riskkapital. Än viktigare är att utflödet hejdas. Att avskaffa förmögenhet</w:t>
      </w:r>
      <w:r w:rsidRPr="00EC2A94">
        <w:t>s</w:t>
      </w:r>
      <w:r w:rsidRPr="00EC2A94">
        <w:t>skatten är en central prioritering.</w:t>
      </w:r>
    </w:p>
    <w:p w:rsidR="00A62FA1" w:rsidRPr="00EC2A94" w:rsidRDefault="00A62FA1" w:rsidP="00A62FA1">
      <w:pPr>
        <w:pStyle w:val="Normaltindrag"/>
      </w:pPr>
      <w:r w:rsidRPr="00EC2A94">
        <w:t>För fåmansbolagen vill Alliansen genomföra betydande förändringar av de s.k. 3:12</w:t>
      </w:r>
      <w:r w:rsidR="006852B9" w:rsidRPr="00EC2A94">
        <w:t>-</w:t>
      </w:r>
      <w:r w:rsidRPr="00EC2A94">
        <w:t>reglerna, dvs. de skatteregler som tillämpas för ägare av fåmansb</w:t>
      </w:r>
      <w:r w:rsidRPr="00EC2A94">
        <w:t>o</w:t>
      </w:r>
      <w:r w:rsidRPr="00EC2A94">
        <w:t>lag</w:t>
      </w:r>
      <w:r w:rsidR="00921B1A" w:rsidRPr="00EC2A94">
        <w:t xml:space="preserve">. Förändringen </w:t>
      </w:r>
      <w:r w:rsidRPr="00EC2A94">
        <w:t xml:space="preserve">skulle medföra dels betydande förenklingar för de allra flesta, dels </w:t>
      </w:r>
      <w:r w:rsidR="00921B1A" w:rsidRPr="00EC2A94">
        <w:t xml:space="preserve">en </w:t>
      </w:r>
      <w:r w:rsidRPr="00EC2A94">
        <w:t>minsk</w:t>
      </w:r>
      <w:r w:rsidR="00921B1A" w:rsidRPr="00EC2A94">
        <w:t xml:space="preserve">ning av </w:t>
      </w:r>
      <w:r w:rsidRPr="00EC2A94">
        <w:t xml:space="preserve">skattebelastningen. </w:t>
      </w:r>
    </w:p>
    <w:p w:rsidR="00837136" w:rsidRPr="00EC2A94" w:rsidRDefault="00837136" w:rsidP="006852B9">
      <w:pPr>
        <w:rPr>
          <w:b/>
        </w:rPr>
      </w:pPr>
      <w:r w:rsidRPr="00EC2A94">
        <w:rPr>
          <w:b/>
        </w:rPr>
        <w:t xml:space="preserve">Rättvis beskattning av fåmansbolagen </w:t>
      </w:r>
    </w:p>
    <w:tbl>
      <w:tblPr>
        <w:tblStyle w:val="Tabellrutnt"/>
        <w:tblW w:w="5954" w:type="dxa"/>
        <w:tblLook w:val="01E0" w:firstRow="1" w:lastRow="1" w:firstColumn="1" w:lastColumn="1" w:noHBand="0" w:noVBand="0"/>
      </w:tblPr>
      <w:tblGrid>
        <w:gridCol w:w="5954"/>
      </w:tblGrid>
      <w:tr w:rsidR="00837136" w:rsidRPr="00EC2A94">
        <w:trPr>
          <w:cantSplit/>
        </w:trPr>
        <w:tc>
          <w:tcPr>
            <w:tcW w:w="8644" w:type="dxa"/>
          </w:tcPr>
          <w:p w:rsidR="00837136" w:rsidRPr="00EC2A94" w:rsidRDefault="006852B9" w:rsidP="006852B9">
            <w:r w:rsidRPr="00EC2A94">
              <w:t>Allians för Sverige</w:t>
            </w:r>
            <w:r w:rsidR="00837136" w:rsidRPr="00EC2A94">
              <w:t xml:space="preserve"> föreslår att det krångliga regelverket (3:12) för fåman</w:t>
            </w:r>
            <w:r w:rsidR="00837136" w:rsidRPr="00EC2A94">
              <w:t>s</w:t>
            </w:r>
            <w:r w:rsidR="00837136" w:rsidRPr="00EC2A94">
              <w:t>bolagen ändras så att det inte missgynnar eget företagande. Löneuttagskr</w:t>
            </w:r>
            <w:r w:rsidR="00837136" w:rsidRPr="00EC2A94">
              <w:t>a</w:t>
            </w:r>
            <w:r w:rsidR="00837136" w:rsidRPr="00EC2A94">
              <w:t>vet sänks till 10 inkomstbasbelopp per år (430 000 kronor). Kapitalskatt</w:t>
            </w:r>
            <w:r w:rsidR="00837136" w:rsidRPr="00EC2A94">
              <w:t>e</w:t>
            </w:r>
            <w:r w:rsidR="00837136" w:rsidRPr="00EC2A94">
              <w:t>satsen på kapitalvinst vad avser kvalificerade andelar över sparat utde</w:t>
            </w:r>
            <w:r w:rsidR="00837136" w:rsidRPr="00EC2A94">
              <w:t>l</w:t>
            </w:r>
            <w:r w:rsidR="00837136" w:rsidRPr="00EC2A94">
              <w:t>ningsutrymme återställs. Schablonbeloppet för skattesatsen 20</w:t>
            </w:r>
            <w:r w:rsidR="00320C7C" w:rsidRPr="00EC2A94">
              <w:t> procent</w:t>
            </w:r>
            <w:r w:rsidR="00837136" w:rsidRPr="00EC2A94">
              <w:t xml:space="preserve"> på utdelning höjs till 2 inkomstbasbelopp. Klyvningsräntan för enskilda nä</w:t>
            </w:r>
            <w:r w:rsidR="00837136" w:rsidRPr="00EC2A94">
              <w:t>r</w:t>
            </w:r>
            <w:r w:rsidR="00837136" w:rsidRPr="00EC2A94">
              <w:t>ingsidkare höjs till samma nivå som för fåmansbolag.</w:t>
            </w:r>
          </w:p>
          <w:p w:rsidR="00837136" w:rsidRPr="00EC2A94" w:rsidRDefault="006852B9" w:rsidP="008D628D">
            <w:pPr>
              <w:spacing w:before="0"/>
            </w:pPr>
            <w:r w:rsidRPr="00EC2A94">
              <w:t>Allians för Sverige</w:t>
            </w:r>
            <w:r w:rsidR="00837136" w:rsidRPr="00EC2A94">
              <w:t xml:space="preserve"> anslår för detta 0,9 miljarder </w:t>
            </w:r>
            <w:r w:rsidRPr="00EC2A94">
              <w:t xml:space="preserve">kronor </w:t>
            </w:r>
            <w:r w:rsidR="00837136" w:rsidRPr="00EC2A94">
              <w:t>2007.</w:t>
            </w:r>
          </w:p>
        </w:tc>
      </w:tr>
    </w:tbl>
    <w:p w:rsidR="00A62FA1" w:rsidRPr="00EC2A94" w:rsidRDefault="00A62FA1" w:rsidP="006852B9">
      <w:r w:rsidRPr="00EC2A94">
        <w:t>Små växande företag tenderar att i första hand utnyttja internt skapade m</w:t>
      </w:r>
      <w:r w:rsidRPr="00EC2A94">
        <w:t>e</w:t>
      </w:r>
      <w:r w:rsidRPr="00EC2A94">
        <w:t>del vid en expansion. Först sedan denna möjlighet är uttömd söker man externt kapital. Många företagare är ovilliga att bjuda in externa investerare, som av naturliga skäl ofta även kräver inflytande i företaget. Även lånef</w:t>
      </w:r>
      <w:r w:rsidRPr="00EC2A94">
        <w:t>i</w:t>
      </w:r>
      <w:r w:rsidRPr="00EC2A94">
        <w:t>nansiering är förknippat med problem, eftersom långivaren ofta kräver pe</w:t>
      </w:r>
      <w:r w:rsidRPr="00EC2A94">
        <w:t>r</w:t>
      </w:r>
      <w:r w:rsidRPr="00EC2A94">
        <w:t>sonlig borgen från småföretagare, med de risker för privatekonomin som detta innebär. Det innebär att det är avgörande att skattesystemet inte hin</w:t>
      </w:r>
      <w:r w:rsidRPr="00EC2A94">
        <w:t>d</w:t>
      </w:r>
      <w:r w:rsidRPr="00EC2A94">
        <w:t>rar små företag från att behålla vinstmedel i företaget och använda dessa för att finansiera inv</w:t>
      </w:r>
      <w:r w:rsidRPr="00EC2A94">
        <w:t>e</w:t>
      </w:r>
      <w:r w:rsidRPr="00EC2A94">
        <w:t>steringar och expansion. Inte minst den s.k. lex Uggla, enligt vilken kvarhål</w:t>
      </w:r>
      <w:r w:rsidRPr="00EC2A94">
        <w:t>l</w:t>
      </w:r>
      <w:r w:rsidRPr="00EC2A94">
        <w:t>na vinstmedel i små företag förmögenhetsbeskattas hos ägaren, är därigenom skadlig för tillväxten.</w:t>
      </w:r>
    </w:p>
    <w:p w:rsidR="00A62FA1" w:rsidRPr="00EC2A94" w:rsidRDefault="00A62FA1" w:rsidP="00A62FA1">
      <w:pPr>
        <w:pStyle w:val="Normaltindrag"/>
      </w:pPr>
      <w:r w:rsidRPr="00EC2A94">
        <w:t>Vid sidan av dessa skattelättnader lägger Allians för Sverige fram en s</w:t>
      </w:r>
      <w:r w:rsidRPr="00EC2A94">
        <w:t>e</w:t>
      </w:r>
      <w:r w:rsidRPr="00EC2A94">
        <w:t>rie skattesänkning</w:t>
      </w:r>
      <w:r w:rsidR="004124E0" w:rsidRPr="00EC2A94">
        <w:t>sförslag</w:t>
      </w:r>
      <w:r w:rsidRPr="00EC2A94">
        <w:t xml:space="preserve"> för företagare. Exempelvis vill Alliansen införa ris</w:t>
      </w:r>
      <w:r w:rsidRPr="00EC2A94">
        <w:t>k</w:t>
      </w:r>
      <w:r w:rsidRPr="00EC2A94">
        <w:t>kapitalavdrag, införa möjligheter att kunna skjuta upp vinstbeskattning i det fall vinsterna återinvesteras, jobbavdraget gäller även näringsinkomster samt sänka skatten på vissa tjänster i syfte att öppna nya marknader.</w:t>
      </w:r>
    </w:p>
    <w:p w:rsidR="000A265A" w:rsidRPr="00EC2A94" w:rsidRDefault="000A265A" w:rsidP="006852B9">
      <w:pPr>
        <w:rPr>
          <w:b/>
        </w:rPr>
      </w:pPr>
      <w:r w:rsidRPr="00EC2A94">
        <w:rPr>
          <w:b/>
        </w:rPr>
        <w:t>Uppskjuten reavinstbeskattning</w:t>
      </w:r>
    </w:p>
    <w:tbl>
      <w:tblPr>
        <w:tblStyle w:val="Tabellrutnt"/>
        <w:tblW w:w="5954" w:type="dxa"/>
        <w:tblLook w:val="01E0" w:firstRow="1" w:lastRow="1" w:firstColumn="1" w:lastColumn="1" w:noHBand="0" w:noVBand="0"/>
      </w:tblPr>
      <w:tblGrid>
        <w:gridCol w:w="5954"/>
      </w:tblGrid>
      <w:tr w:rsidR="000A265A" w:rsidRPr="00EC2A94">
        <w:trPr>
          <w:cantSplit/>
        </w:trPr>
        <w:tc>
          <w:tcPr>
            <w:tcW w:w="8644" w:type="dxa"/>
          </w:tcPr>
          <w:p w:rsidR="000A265A" w:rsidRPr="00EC2A94" w:rsidRDefault="000A265A" w:rsidP="006852B9">
            <w:r w:rsidRPr="00EC2A94">
              <w:t>Allians för Sverige föreslår att kapitalförsörjningen förbättras genom inf</w:t>
            </w:r>
            <w:r w:rsidRPr="00EC2A94">
              <w:t>ö</w:t>
            </w:r>
            <w:r w:rsidRPr="00EC2A94">
              <w:t>rande av en möjlighet till uppskj</w:t>
            </w:r>
            <w:r w:rsidRPr="00EC2A94">
              <w:t>u</w:t>
            </w:r>
            <w:r w:rsidRPr="00EC2A94">
              <w:t xml:space="preserve">ten reavinstbeskattning för delägare i fåmansaktiebolag som säljer ett företag. Uppskov ges för reavinster upp till ett belopp av 5 miljoner kronor om vinsten investeras i ett nytt onoterat företag. </w:t>
            </w:r>
          </w:p>
          <w:p w:rsidR="000A265A" w:rsidRPr="00EC2A94" w:rsidRDefault="000A265A" w:rsidP="008D628D">
            <w:pPr>
              <w:spacing w:before="0"/>
            </w:pPr>
            <w:r w:rsidRPr="00EC2A94">
              <w:t>Den statsfinansiella kostnaden är bara tillfällig och beräknas till 0,5 milja</w:t>
            </w:r>
            <w:r w:rsidRPr="00EC2A94">
              <w:t>r</w:t>
            </w:r>
            <w:r w:rsidRPr="00EC2A94">
              <w:t xml:space="preserve">der kronor 2007. </w:t>
            </w:r>
          </w:p>
        </w:tc>
      </w:tr>
    </w:tbl>
    <w:p w:rsidR="00FA7804" w:rsidRPr="00EC2A94" w:rsidRDefault="00FA7804" w:rsidP="006852B9">
      <w:pPr>
        <w:rPr>
          <w:b/>
        </w:rPr>
      </w:pPr>
      <w:r w:rsidRPr="00EC2A94">
        <w:rPr>
          <w:b/>
        </w:rPr>
        <w:t>Riskkapitalavdrag</w:t>
      </w:r>
    </w:p>
    <w:tbl>
      <w:tblPr>
        <w:tblStyle w:val="Tabellrutnt"/>
        <w:tblW w:w="5954" w:type="dxa"/>
        <w:tblLook w:val="01E0" w:firstRow="1" w:lastRow="1" w:firstColumn="1" w:lastColumn="1" w:noHBand="0" w:noVBand="0"/>
      </w:tblPr>
      <w:tblGrid>
        <w:gridCol w:w="5954"/>
      </w:tblGrid>
      <w:tr w:rsidR="00FA7804" w:rsidRPr="00EC2A94">
        <w:trPr>
          <w:cantSplit/>
        </w:trPr>
        <w:tc>
          <w:tcPr>
            <w:tcW w:w="8505" w:type="dxa"/>
          </w:tcPr>
          <w:p w:rsidR="00FA7804" w:rsidRPr="00EC2A94" w:rsidRDefault="00FA7804" w:rsidP="006852B9">
            <w:r w:rsidRPr="00EC2A94">
              <w:t>Allians för Sverige föreslår att ett riskkapitalavdrag införs för att ytterlig</w:t>
            </w:r>
            <w:r w:rsidRPr="00EC2A94">
              <w:t>a</w:t>
            </w:r>
            <w:r w:rsidRPr="00EC2A94">
              <w:t xml:space="preserve">re stimulera framväxten av privat investeringskapital. </w:t>
            </w:r>
          </w:p>
          <w:p w:rsidR="00FA7804" w:rsidRPr="00EC2A94" w:rsidRDefault="00FA7804" w:rsidP="008D628D">
            <w:pPr>
              <w:spacing w:before="0"/>
            </w:pPr>
            <w:r w:rsidRPr="00EC2A94">
              <w:t xml:space="preserve">För ändamålet avsätts en ram om 0,1 miljarder kronor per år. </w:t>
            </w:r>
          </w:p>
        </w:tc>
      </w:tr>
    </w:tbl>
    <w:p w:rsidR="004124E0" w:rsidRPr="00EC2A94" w:rsidRDefault="008D628D" w:rsidP="006852B9">
      <w:pPr>
        <w:rPr>
          <w:b/>
        </w:rPr>
      </w:pPr>
      <w:r w:rsidRPr="00EC2A94">
        <w:rPr>
          <w:b/>
        </w:rPr>
        <w:br w:type="page"/>
      </w:r>
      <w:r w:rsidR="004124E0" w:rsidRPr="00EC2A94">
        <w:rPr>
          <w:b/>
        </w:rPr>
        <w:t>Jobbavdrag för näringsinkomster</w:t>
      </w:r>
    </w:p>
    <w:tbl>
      <w:tblPr>
        <w:tblStyle w:val="Tabellrutnt"/>
        <w:tblW w:w="5954" w:type="dxa"/>
        <w:tblLook w:val="01E0" w:firstRow="1" w:lastRow="1" w:firstColumn="1" w:lastColumn="1" w:noHBand="0" w:noVBand="0"/>
      </w:tblPr>
      <w:tblGrid>
        <w:gridCol w:w="5954"/>
      </w:tblGrid>
      <w:tr w:rsidR="004124E0" w:rsidRPr="00EC2A94">
        <w:trPr>
          <w:cantSplit/>
        </w:trPr>
        <w:tc>
          <w:tcPr>
            <w:tcW w:w="7511" w:type="dxa"/>
          </w:tcPr>
          <w:p w:rsidR="004124E0" w:rsidRPr="00EC2A94" w:rsidRDefault="004124E0" w:rsidP="006852B9">
            <w:r w:rsidRPr="00EC2A94">
              <w:t>Allians för Sverige föreslår att det vid den kommunala beskattningen i</w:t>
            </w:r>
            <w:r w:rsidRPr="00EC2A94">
              <w:t>n</w:t>
            </w:r>
            <w:r w:rsidRPr="00EC2A94">
              <w:t>förs ett förvärvsavdrag för näring</w:t>
            </w:r>
            <w:r w:rsidRPr="00EC2A94">
              <w:t>s</w:t>
            </w:r>
            <w:r w:rsidRPr="00EC2A94">
              <w:t>inkomster. Avdraget utformas på samma sätt som jobbavdraget för arbetsinkomster.</w:t>
            </w:r>
          </w:p>
          <w:p w:rsidR="004124E0" w:rsidRPr="00EC2A94" w:rsidRDefault="004124E0" w:rsidP="00A21990">
            <w:pPr>
              <w:spacing w:before="0"/>
            </w:pPr>
            <w:r w:rsidRPr="00EC2A94">
              <w:t>Kostnaden för näringsinkomstreformen beräknas uppgå till 1,3 miljarder kronor 2007 och till 1,5 miljarder kronor för det andra steget.</w:t>
            </w:r>
          </w:p>
        </w:tc>
      </w:tr>
    </w:tbl>
    <w:p w:rsidR="002851DA" w:rsidRPr="00EC2A94" w:rsidRDefault="002851DA" w:rsidP="006852B9">
      <w:pPr>
        <w:rPr>
          <w:b/>
        </w:rPr>
      </w:pPr>
      <w:r w:rsidRPr="00EC2A94">
        <w:rPr>
          <w:b/>
        </w:rPr>
        <w:t>Obeskattade reserver</w:t>
      </w:r>
    </w:p>
    <w:tbl>
      <w:tblPr>
        <w:tblStyle w:val="Tabellrutnt"/>
        <w:tblW w:w="5954" w:type="dxa"/>
        <w:tblLook w:val="01E0" w:firstRow="1" w:lastRow="1" w:firstColumn="1" w:lastColumn="1" w:noHBand="0" w:noVBand="0"/>
      </w:tblPr>
      <w:tblGrid>
        <w:gridCol w:w="5954"/>
      </w:tblGrid>
      <w:tr w:rsidR="002851DA" w:rsidRPr="00EC2A94">
        <w:trPr>
          <w:cantSplit/>
        </w:trPr>
        <w:tc>
          <w:tcPr>
            <w:tcW w:w="8505" w:type="dxa"/>
          </w:tcPr>
          <w:p w:rsidR="002851DA" w:rsidRPr="00EC2A94" w:rsidRDefault="002851DA" w:rsidP="00EE2A74">
            <w:r w:rsidRPr="00EC2A94">
              <w:t>Allians för Sverige föreslår att den räntebeläggning som införts för peri</w:t>
            </w:r>
            <w:r w:rsidRPr="00EC2A94">
              <w:t>o</w:t>
            </w:r>
            <w:r w:rsidRPr="00EC2A94">
              <w:t xml:space="preserve">diseringsfonder utsträcks till att omfatta även andra obeskattade reserver. Ett fribelopp på 10 miljoner kronor införs. </w:t>
            </w:r>
          </w:p>
          <w:p w:rsidR="002851DA" w:rsidRPr="00EC2A94" w:rsidRDefault="002851DA" w:rsidP="00A21990">
            <w:pPr>
              <w:spacing w:before="0"/>
            </w:pPr>
            <w:r w:rsidRPr="00EC2A94">
              <w:t>Sammantaget leder förslaget till en förstärkning av det finansiella spara</w:t>
            </w:r>
            <w:r w:rsidRPr="00EC2A94">
              <w:t>n</w:t>
            </w:r>
            <w:r w:rsidRPr="00EC2A94">
              <w:t>det på ca 1,</w:t>
            </w:r>
            <w:r w:rsidR="00344BC5" w:rsidRPr="00EC2A94">
              <w:t>9</w:t>
            </w:r>
            <w:r w:rsidR="004124E0" w:rsidRPr="00EC2A94">
              <w:t> </w:t>
            </w:r>
            <w:r w:rsidRPr="00EC2A94">
              <w:t xml:space="preserve">miljarder kronor 2007. </w:t>
            </w:r>
          </w:p>
        </w:tc>
      </w:tr>
    </w:tbl>
    <w:p w:rsidR="00E97AB5" w:rsidRPr="00EC2A94" w:rsidRDefault="00E97AB5" w:rsidP="002313EF">
      <w:pPr>
        <w:pStyle w:val="Rubrik2"/>
      </w:pPr>
      <w:bookmarkStart w:id="471" w:name="_Toc132622094"/>
      <w:bookmarkStart w:id="472" w:name="_Toc132634012"/>
      <w:bookmarkStart w:id="473" w:name="_Toc132634136"/>
      <w:bookmarkStart w:id="474" w:name="_Toc132764827"/>
      <w:bookmarkStart w:id="475" w:name="_Toc132765553"/>
      <w:bookmarkStart w:id="476" w:name="_Toc132968515"/>
      <w:bookmarkStart w:id="477" w:name="_Toc133295292"/>
      <w:bookmarkStart w:id="478" w:name="_Toc133472655"/>
      <w:bookmarkStart w:id="479" w:name="_Toc133635446"/>
      <w:bookmarkStart w:id="480" w:name="_Toc133655701"/>
      <w:bookmarkStart w:id="481" w:name="_Toc135443581"/>
      <w:r w:rsidRPr="00EC2A94">
        <w:t>En modern, effektiv och öppen förvaltning</w:t>
      </w:r>
      <w:bookmarkEnd w:id="481"/>
      <w:r w:rsidRPr="00EC2A94">
        <w:t xml:space="preserve"> </w:t>
      </w:r>
    </w:p>
    <w:p w:rsidR="00E97AB5" w:rsidRPr="00EC2A94" w:rsidRDefault="00E97AB5" w:rsidP="002313EF">
      <w:pPr>
        <w:pStyle w:val="Rubrik3"/>
        <w:tabs>
          <w:tab w:val="num" w:pos="360"/>
        </w:tabs>
        <w:spacing w:before="120"/>
        <w:ind w:left="720" w:hanging="720"/>
      </w:pPr>
      <w:bookmarkStart w:id="482" w:name="_Toc135443582"/>
      <w:r w:rsidRPr="00EC2A94">
        <w:t>Sverige tappar mark</w:t>
      </w:r>
      <w:bookmarkEnd w:id="482"/>
    </w:p>
    <w:p w:rsidR="00E97AB5" w:rsidRPr="00EC2A94" w:rsidRDefault="00E97AB5" w:rsidP="00E97AB5">
      <w:r w:rsidRPr="00EC2A94">
        <w:t>På IT-området, liksom på andra områden, har Sverige tidigare intagit en fra</w:t>
      </w:r>
      <w:r w:rsidRPr="00EC2A94">
        <w:t>m</w:t>
      </w:r>
      <w:r w:rsidRPr="00EC2A94">
        <w:t>trädande roll, men är nu på väg att tappa i jämförelse med andra länder. I likhet med vad som gäller inom bl</w:t>
      </w:r>
      <w:r w:rsidR="00EE2A74" w:rsidRPr="00EC2A94">
        <w:t>.</w:t>
      </w:r>
      <w:r w:rsidRPr="00EC2A94">
        <w:t>a</w:t>
      </w:r>
      <w:r w:rsidR="00EE2A74" w:rsidRPr="00EC2A94">
        <w:t>.</w:t>
      </w:r>
      <w:r w:rsidRPr="00EC2A94">
        <w:t xml:space="preserve"> forskningspolitiken har Sverige inte heller fått ut så mycket i termer av ökad tillväxt och sysselsättning av de sat</w:t>
      </w:r>
      <w:r w:rsidRPr="00EC2A94">
        <w:t>s</w:t>
      </w:r>
      <w:r w:rsidRPr="00EC2A94">
        <w:t>ningar som har gjorts.</w:t>
      </w:r>
      <w:r w:rsidRPr="00EC2A94">
        <w:rPr>
          <w:rStyle w:val="Fotnotsreferens"/>
        </w:rPr>
        <w:footnoteReference w:id="70"/>
      </w:r>
      <w:r w:rsidRPr="00EC2A94">
        <w:t xml:space="preserve"> Även om det har funnits ett initialt motstånd mot att anamma tekniken inom förvaltningen, sker mycket i Sverige i dag.</w:t>
      </w:r>
      <w:r w:rsidRPr="00EC2A94">
        <w:rPr>
          <w:rStyle w:val="Fotnotsreferens"/>
        </w:rPr>
        <w:footnoteReference w:id="71"/>
      </w:r>
      <w:r w:rsidRPr="00EC2A94">
        <w:t xml:space="preserve"> Rege</w:t>
      </w:r>
      <w:r w:rsidRPr="00EC2A94">
        <w:t>r</w:t>
      </w:r>
      <w:r w:rsidRPr="00EC2A94">
        <w:t>ingens oförmåga att samordna, utvärdera och uppmuntra införandet av ny teknik har emellertid lett till att Sverige halkat efter i undersökningar på o</w:t>
      </w:r>
      <w:r w:rsidRPr="00EC2A94">
        <w:t>m</w:t>
      </w:r>
      <w:r w:rsidRPr="00EC2A94">
        <w:t>rådet.</w:t>
      </w:r>
      <w:r w:rsidRPr="00EC2A94">
        <w:rPr>
          <w:rStyle w:val="Fotnotsreferens"/>
        </w:rPr>
        <w:footnoteReference w:id="72"/>
      </w:r>
      <w:r w:rsidRPr="00EC2A94">
        <w:t xml:space="preserve"> Regeringens IT-politik har utsatts för stark kritik på framför allt tre punkter:</w:t>
      </w:r>
      <w:r w:rsidRPr="00EC2A94">
        <w:rPr>
          <w:rStyle w:val="Fotnotsreferens"/>
        </w:rPr>
        <w:footnoteReference w:id="73"/>
      </w:r>
      <w:r w:rsidRPr="00EC2A94">
        <w:t xml:space="preserve"> Den första är att mångfalden av grupper och delegationer har inn</w:t>
      </w:r>
      <w:r w:rsidRPr="00EC2A94">
        <w:t>e</w:t>
      </w:r>
      <w:r w:rsidRPr="00EC2A94">
        <w:t>burit att ansvaret för utvecklingen är otydligt fördelat. Regeringen har också varit oförmögen att sätta konkreta och tidsbestämda mål. Dessutom saknas metoder för uppföljning av satsningar inom e-förvaltningen. Det finns i dag ett antal områden som är i starkt behov av en modernisering och effektivis</w:t>
      </w:r>
      <w:r w:rsidRPr="00EC2A94">
        <w:t>e</w:t>
      </w:r>
      <w:r w:rsidRPr="00EC2A94">
        <w:t>ring. Förutom grundläggande medborgartjänster, där många enskilda my</w:t>
      </w:r>
      <w:r w:rsidRPr="00EC2A94">
        <w:t>n</w:t>
      </w:r>
      <w:r w:rsidRPr="00EC2A94">
        <w:t xml:space="preserve">digheter själva gjort ett utmärkt arbete, gäller det särskilt </w:t>
      </w:r>
      <w:r w:rsidRPr="00EC2A94">
        <w:rPr>
          <w:bCs/>
        </w:rPr>
        <w:t>elektronisk up</w:t>
      </w:r>
      <w:r w:rsidRPr="00EC2A94">
        <w:rPr>
          <w:bCs/>
        </w:rPr>
        <w:t>p</w:t>
      </w:r>
      <w:r w:rsidRPr="00EC2A94">
        <w:rPr>
          <w:bCs/>
        </w:rPr>
        <w:t>handling</w:t>
      </w:r>
      <w:r w:rsidRPr="00EC2A94">
        <w:t xml:space="preserve"> </w:t>
      </w:r>
      <w:r w:rsidRPr="00EC2A94">
        <w:rPr>
          <w:bCs/>
        </w:rPr>
        <w:t xml:space="preserve">och fakturering </w:t>
      </w:r>
      <w:r w:rsidRPr="00EC2A94">
        <w:t xml:space="preserve">samt </w:t>
      </w:r>
      <w:r w:rsidRPr="00EC2A94">
        <w:rPr>
          <w:bCs/>
        </w:rPr>
        <w:t>vårdens informationssystem</w:t>
      </w:r>
      <w:r w:rsidRPr="00EC2A94">
        <w:t xml:space="preserve">. </w:t>
      </w:r>
    </w:p>
    <w:p w:rsidR="00E97AB5" w:rsidRPr="00EC2A94" w:rsidRDefault="00E97AB5" w:rsidP="002313EF">
      <w:pPr>
        <w:pStyle w:val="Rubrik3"/>
      </w:pPr>
      <w:bookmarkStart w:id="483" w:name="_Toc135443583"/>
      <w:r w:rsidRPr="00EC2A94">
        <w:t>En e-förvaltning för framtiden</w:t>
      </w:r>
      <w:bookmarkEnd w:id="483"/>
    </w:p>
    <w:p w:rsidR="00E97AB5" w:rsidRPr="00EC2A94" w:rsidRDefault="00E97AB5" w:rsidP="00E97AB5">
      <w:r w:rsidRPr="00EC2A94">
        <w:t>En förvaltning som drar nytta av modern teknik kan erbjuda bättre service, större flexibilitet och specialanpassade tjänster inom ramen för en bevarad integritet. I stället för en anonym och stelbent administrativ byråkrati skulle medborgare och företag kunna möta en förvaltning där individens profil och behov är väl kända. Med en effektiv e</w:t>
      </w:r>
      <w:r w:rsidR="00BB4B3F" w:rsidRPr="00EC2A94">
        <w:noBreakHyphen/>
      </w:r>
      <w:r w:rsidRPr="00EC2A94">
        <w:t>förvaltning ökar också medborgarens och företagets insyn i det enskilda ärendets hantering, vilket stärker rättss</w:t>
      </w:r>
      <w:r w:rsidRPr="00EC2A94">
        <w:t>ä</w:t>
      </w:r>
      <w:r w:rsidRPr="00EC2A94">
        <w:t>kerheten. En modern e-förvaltning öppnar också nya möjligheter till lärande och förståelse av den egna verksamheten, vilket borgar för en bättre utvec</w:t>
      </w:r>
      <w:r w:rsidRPr="00EC2A94">
        <w:t>k</w:t>
      </w:r>
      <w:r w:rsidRPr="00EC2A94">
        <w:t>ling av arbetsmetoderna i förvaltningen. Inte minst viktigt är att en väl utfo</w:t>
      </w:r>
      <w:r w:rsidRPr="00EC2A94">
        <w:t>r</w:t>
      </w:r>
      <w:r w:rsidRPr="00EC2A94">
        <w:t>mad e-förvaltning öppnar möjligheter för företag att bygga tjänster i grän</w:t>
      </w:r>
      <w:r w:rsidRPr="00EC2A94">
        <w:t>s</w:t>
      </w:r>
      <w:r w:rsidRPr="00EC2A94">
        <w:t>snittet mellan förvaltning, medborgare och näringsliv. Förutom att detta skyndar på utvecklingen mot en effektivare förvaltning kan det också lägga grunden för en ny exportindustri.</w:t>
      </w:r>
    </w:p>
    <w:p w:rsidR="00E97AB5" w:rsidRPr="00EC2A94" w:rsidRDefault="00E97AB5" w:rsidP="002313EF">
      <w:pPr>
        <w:pStyle w:val="Rubrik3"/>
      </w:pPr>
      <w:bookmarkStart w:id="484" w:name="_Toc135443584"/>
      <w:r w:rsidRPr="00EC2A94">
        <w:t>Elektronisk upphandling för ökad effektivitet och konkurrens</w:t>
      </w:r>
      <w:bookmarkEnd w:id="484"/>
    </w:p>
    <w:p w:rsidR="00E97AB5" w:rsidRPr="00EC2A94" w:rsidRDefault="00E97AB5" w:rsidP="00E97AB5">
      <w:r w:rsidRPr="00EC2A94">
        <w:t>Elektronisk upphandling har vi</w:t>
      </w:r>
      <w:r w:rsidR="003B2CC5" w:rsidRPr="00EC2A94">
        <w:t>sat sig ge prissänkningar på 10–</w:t>
      </w:r>
      <w:r w:rsidRPr="00EC2A94">
        <w:t>25</w:t>
      </w:r>
      <w:r w:rsidR="00320C7C" w:rsidRPr="00EC2A94">
        <w:t> procent</w:t>
      </w:r>
      <w:r w:rsidRPr="00EC2A94">
        <w:t xml:space="preserve"> och dessutom minskat hanteringskostnaderna med 50 procent.</w:t>
      </w:r>
      <w:r w:rsidRPr="00EC2A94">
        <w:rPr>
          <w:rStyle w:val="Fotnotsreferens"/>
        </w:rPr>
        <w:footnoteReference w:id="74"/>
      </w:r>
      <w:r w:rsidRPr="00EC2A94">
        <w:t xml:space="preserve"> Genom elektr</w:t>
      </w:r>
      <w:r w:rsidRPr="00EC2A94">
        <w:t>o</w:t>
      </w:r>
      <w:r w:rsidRPr="00EC2A94">
        <w:t>nisk upphandling förbättras möjligheterna för bl</w:t>
      </w:r>
      <w:r w:rsidR="003B2CC5" w:rsidRPr="00EC2A94">
        <w:t>.</w:t>
      </w:r>
      <w:r w:rsidRPr="00EC2A94">
        <w:t>a</w:t>
      </w:r>
      <w:r w:rsidR="003B2CC5" w:rsidRPr="00EC2A94">
        <w:t>.</w:t>
      </w:r>
      <w:r w:rsidRPr="00EC2A94">
        <w:t xml:space="preserve"> kombinatorisk upphan</w:t>
      </w:r>
      <w:r w:rsidRPr="00EC2A94">
        <w:t>d</w:t>
      </w:r>
      <w:r w:rsidRPr="00EC2A94">
        <w:t>ling, där leverantörer ges möjlighet att lämna anbud på en eller flera delar i en beställning.</w:t>
      </w:r>
      <w:r w:rsidRPr="00EC2A94">
        <w:rPr>
          <w:rStyle w:val="Fotnotsreferens"/>
        </w:rPr>
        <w:footnoteReference w:id="75"/>
      </w:r>
      <w:r w:rsidRPr="00EC2A94">
        <w:t xml:space="preserve"> Detta kan öppna helt nya möjligheter för små och medelstora företag, vilket är viktigt eftersom Sverige har ett lågt delt</w:t>
      </w:r>
      <w:r w:rsidRPr="00EC2A94">
        <w:t>a</w:t>
      </w:r>
      <w:r w:rsidRPr="00EC2A94">
        <w:t xml:space="preserve">gande från små och medelstora företag i offentlig upphandling och </w:t>
      </w:r>
      <w:r w:rsidR="004124E0" w:rsidRPr="00EC2A94">
        <w:t xml:space="preserve">bidrar till </w:t>
      </w:r>
      <w:r w:rsidRPr="00EC2A94">
        <w:t>bristande konku</w:t>
      </w:r>
      <w:r w:rsidRPr="00EC2A94">
        <w:t>r</w:t>
      </w:r>
      <w:r w:rsidRPr="00EC2A94">
        <w:t>rens. Elektronisk upphandling ger också betydande möjligheter att stödja små och medelstora företag i arbetet med att ta fram anbud. I dag stupar många företag på formaliafel, vilket kan undvikas med särskilda stöd- och kontrol</w:t>
      </w:r>
      <w:r w:rsidRPr="00EC2A94">
        <w:t>l</w:t>
      </w:r>
      <w:r w:rsidRPr="00EC2A94">
        <w:t xml:space="preserve">tekniker. </w:t>
      </w:r>
      <w:r w:rsidR="004124E0" w:rsidRPr="00EC2A94">
        <w:t>M</w:t>
      </w:r>
      <w:r w:rsidRPr="00EC2A94">
        <w:t>oderaterna</w:t>
      </w:r>
      <w:r w:rsidR="004124E0" w:rsidRPr="00EC2A94">
        <w:t xml:space="preserve"> anser</w:t>
      </w:r>
      <w:r w:rsidRPr="00EC2A94">
        <w:t xml:space="preserve"> att Upphandlingsu</w:t>
      </w:r>
      <w:r w:rsidRPr="00EC2A94">
        <w:t>t</w:t>
      </w:r>
      <w:r w:rsidRPr="00EC2A94">
        <w:t>redningens (SOU 2006:28) förslag om s</w:t>
      </w:r>
      <w:r w:rsidR="003B2CC5" w:rsidRPr="00EC2A94">
        <w:t>.</w:t>
      </w:r>
      <w:r w:rsidRPr="00EC2A94">
        <w:t>k</w:t>
      </w:r>
      <w:r w:rsidR="003B2CC5" w:rsidRPr="00EC2A94">
        <w:t>.</w:t>
      </w:r>
      <w:r w:rsidRPr="00EC2A94">
        <w:t xml:space="preserve"> dynamiska inköpssystem med elektroniska auktioner bör inf</w:t>
      </w:r>
      <w:r w:rsidRPr="00EC2A94">
        <w:t>ö</w:t>
      </w:r>
      <w:r w:rsidRPr="00EC2A94">
        <w:t>ras. Moderaterna anser också att alla myndigheter skall kunna ta emot ele</w:t>
      </w:r>
      <w:r w:rsidRPr="00EC2A94">
        <w:t>k</w:t>
      </w:r>
      <w:r w:rsidRPr="00EC2A94">
        <w:t>troniska anbud senast den 1 juli 2007. En central databas för utannonsering av upphandlingar bör tas fram och privata företag uppmanas att bygga lösningar på denna infrastruktur.</w:t>
      </w:r>
    </w:p>
    <w:p w:rsidR="00E97AB5" w:rsidRPr="00EC2A94" w:rsidRDefault="00E97AB5" w:rsidP="002313EF">
      <w:pPr>
        <w:pStyle w:val="Rubrik3"/>
      </w:pPr>
      <w:bookmarkStart w:id="485" w:name="_Toc135443585"/>
      <w:r w:rsidRPr="00EC2A94">
        <w:t>Utökad användning av elektronisk fakturering</w:t>
      </w:r>
      <w:bookmarkEnd w:id="485"/>
    </w:p>
    <w:p w:rsidR="00E97AB5" w:rsidRPr="00EC2A94" w:rsidRDefault="00E97AB5" w:rsidP="00E97AB5">
      <w:r w:rsidRPr="00EC2A94">
        <w:t>I Danmark har införandet av elektronisk fakturering lett till uppskattade kos</w:t>
      </w:r>
      <w:r w:rsidRPr="00EC2A94">
        <w:t>t</w:t>
      </w:r>
      <w:r w:rsidRPr="00EC2A94">
        <w:t xml:space="preserve">nadsbesparingar på 800 miljoner danska kronor för den danska staten och en minskad administrativ börda för </w:t>
      </w:r>
      <w:r w:rsidR="003B2CC5" w:rsidRPr="00EC2A94">
        <w:t>företagen som värderas till 300–</w:t>
      </w:r>
      <w:r w:rsidRPr="00EC2A94">
        <w:t xml:space="preserve">400 miljoner </w:t>
      </w:r>
      <w:r w:rsidR="003B2CC5" w:rsidRPr="00EC2A94">
        <w:t xml:space="preserve">danska </w:t>
      </w:r>
      <w:r w:rsidRPr="00EC2A94">
        <w:t>kr</w:t>
      </w:r>
      <w:r w:rsidR="003B2CC5" w:rsidRPr="00EC2A94">
        <w:t>onor</w:t>
      </w:r>
      <w:r w:rsidRPr="00EC2A94">
        <w:t>.</w:t>
      </w:r>
      <w:r w:rsidRPr="00EC2A94">
        <w:rPr>
          <w:rStyle w:val="Fotnotsreferens"/>
        </w:rPr>
        <w:footnoteReference w:id="76"/>
      </w:r>
      <w:r w:rsidRPr="00EC2A94">
        <w:t xml:space="preserve"> Trots dessa möjligheter är omfattningen av elektronisk fa</w:t>
      </w:r>
      <w:r w:rsidRPr="00EC2A94">
        <w:t>k</w:t>
      </w:r>
      <w:r w:rsidRPr="00EC2A94">
        <w:t>turering i Sverige än så länge blygsam. För att skynda på utvec</w:t>
      </w:r>
      <w:r w:rsidRPr="00EC2A94">
        <w:t>k</w:t>
      </w:r>
      <w:r w:rsidRPr="00EC2A94">
        <w:t xml:space="preserve">lingen anser </w:t>
      </w:r>
      <w:r w:rsidR="003B2CC5" w:rsidRPr="00EC2A94">
        <w:t xml:space="preserve">Moderaterna </w:t>
      </w:r>
      <w:r w:rsidRPr="00EC2A94">
        <w:t>att det bör fastställas att alla myndigheter skall kunna hantera e-fakturering senast den 1 juli 2007. En central lösning bör införas för e</w:t>
      </w:r>
      <w:r w:rsidRPr="00EC2A94">
        <w:noBreakHyphen/>
        <w:t>fakturering och möjligheter öppnas för att låta olika tjänstel</w:t>
      </w:r>
      <w:r w:rsidRPr="00EC2A94">
        <w:t>e</w:t>
      </w:r>
      <w:r w:rsidRPr="00EC2A94">
        <w:t>verantörer bygga egna tjänster på denna lösning för att även små och mede</w:t>
      </w:r>
      <w:r w:rsidRPr="00EC2A94">
        <w:t>l</w:t>
      </w:r>
      <w:r w:rsidRPr="00EC2A94">
        <w:t xml:space="preserve">stora företag skall kunna använda e-fakturor. </w:t>
      </w:r>
    </w:p>
    <w:p w:rsidR="00E97AB5" w:rsidRPr="00EC2A94" w:rsidRDefault="00E97AB5" w:rsidP="002313EF">
      <w:pPr>
        <w:pStyle w:val="Rubrik3"/>
      </w:pPr>
      <w:bookmarkStart w:id="486" w:name="_Toc135443586"/>
      <w:r w:rsidRPr="00EC2A94">
        <w:t>IT i vården</w:t>
      </w:r>
      <w:bookmarkEnd w:id="486"/>
    </w:p>
    <w:p w:rsidR="00E97AB5" w:rsidRPr="00EC2A94" w:rsidRDefault="00E97AB5" w:rsidP="00E97AB5">
      <w:r w:rsidRPr="00EC2A94">
        <w:t xml:space="preserve">Regeringen har </w:t>
      </w:r>
      <w:r w:rsidR="00BB4B3F" w:rsidRPr="00EC2A94">
        <w:t xml:space="preserve">inte bidragit till att Sverige skall </w:t>
      </w:r>
      <w:r w:rsidRPr="00EC2A94">
        <w:t>utnyttja de möjligheter som den nya tekniken ger inom vården. För att arbetet ska</w:t>
      </w:r>
      <w:r w:rsidR="00BB4B3F" w:rsidRPr="00EC2A94">
        <w:t>ll</w:t>
      </w:r>
      <w:r w:rsidRPr="00EC2A94">
        <w:t xml:space="preserve"> kunna drivas vidare krävs en nationell standard för IT i vården. För detta avsätter Alliansen 50 miljoner kronor. För att patienterna ska</w:t>
      </w:r>
      <w:r w:rsidR="00EC5AB1" w:rsidRPr="00EC2A94">
        <w:t>ll</w:t>
      </w:r>
      <w:r w:rsidRPr="00EC2A94">
        <w:t xml:space="preserve"> hamna i centrum måste resurserna kunna följa patienterna när dessa väljer vårdgivare. För att det ska</w:t>
      </w:r>
      <w:r w:rsidR="00EC5AB1" w:rsidRPr="00EC2A94">
        <w:t>ll</w:t>
      </w:r>
      <w:r w:rsidRPr="00EC2A94">
        <w:t xml:space="preserve"> vara mö</w:t>
      </w:r>
      <w:r w:rsidRPr="00EC2A94">
        <w:t>j</w:t>
      </w:r>
      <w:r w:rsidRPr="00EC2A94">
        <w:t>ligt krävs i sin tur en modernisering av IT</w:t>
      </w:r>
      <w:r w:rsidR="00EC5AB1" w:rsidRPr="00EC2A94">
        <w:noBreakHyphen/>
      </w:r>
      <w:r w:rsidRPr="00EC2A94">
        <w:t>systemen och nationella patien</w:t>
      </w:r>
      <w:r w:rsidRPr="00EC2A94">
        <w:t>t</w:t>
      </w:r>
      <w:r w:rsidRPr="00EC2A94">
        <w:t xml:space="preserve">journaler. För att utveckla vårdens ersättningssystem i denna riktning avsätter Alliansen 30 miljoner kronor. </w:t>
      </w:r>
    </w:p>
    <w:p w:rsidR="00E97AB5" w:rsidRPr="00EC2A94" w:rsidRDefault="00E97AB5" w:rsidP="002313EF">
      <w:pPr>
        <w:pStyle w:val="Rubrik3"/>
      </w:pPr>
      <w:bookmarkStart w:id="487" w:name="_Toc135443587"/>
      <w:r w:rsidRPr="00EC2A94">
        <w:t>Inför en nationell IT-strateg</w:t>
      </w:r>
      <w:bookmarkEnd w:id="487"/>
    </w:p>
    <w:p w:rsidR="00E97AB5" w:rsidRPr="00EC2A94" w:rsidRDefault="00E97AB5" w:rsidP="00E97AB5">
      <w:r w:rsidRPr="00EC2A94">
        <w:t xml:space="preserve">Moderaterna vill att en nationell IT-strateg </w:t>
      </w:r>
      <w:r w:rsidR="004124E0" w:rsidRPr="00EC2A94">
        <w:t xml:space="preserve">utses </w:t>
      </w:r>
      <w:r w:rsidRPr="00EC2A94">
        <w:t>som får ansvaret för att sa</w:t>
      </w:r>
      <w:r w:rsidRPr="00EC2A94">
        <w:t>m</w:t>
      </w:r>
      <w:r w:rsidRPr="00EC2A94">
        <w:t>ordna arbetet med e-förvaltningen i kommuner, landsting och stat.</w:t>
      </w:r>
      <w:r w:rsidRPr="00EC2A94">
        <w:rPr>
          <w:rStyle w:val="Fotnotsreferens"/>
        </w:rPr>
        <w:footnoteReference w:id="77"/>
      </w:r>
      <w:r w:rsidRPr="00EC2A94">
        <w:t xml:space="preserve"> Exist</w:t>
      </w:r>
      <w:r w:rsidRPr="00EC2A94">
        <w:t>e</w:t>
      </w:r>
      <w:r w:rsidRPr="00EC2A94">
        <w:t>rande grupper på området avskaffas. Den nationella IT-strategen ska</w:t>
      </w:r>
      <w:r w:rsidR="00EC5AB1" w:rsidRPr="00EC2A94">
        <w:t>ll</w:t>
      </w:r>
      <w:r w:rsidRPr="00EC2A94">
        <w:t xml:space="preserve"> bl</w:t>
      </w:r>
      <w:r w:rsidR="003B2CC5" w:rsidRPr="00EC2A94">
        <w:t>.</w:t>
      </w:r>
      <w:r w:rsidRPr="00EC2A94">
        <w:t>a</w:t>
      </w:r>
      <w:r w:rsidR="003B2CC5" w:rsidRPr="00EC2A94">
        <w:t>.</w:t>
      </w:r>
      <w:r w:rsidRPr="00EC2A94">
        <w:t xml:space="preserve"> se till att en särskild korg med tjänster som skall erbjudas elektroniskt tas fram i samarbete med myndigheter och kommuner. IT-strategen skall också inrätta en central portal för offentliga e-tjänster efter det brittiska exemplet</w:t>
      </w:r>
      <w:r w:rsidR="00BA24B3" w:rsidRPr="00EC2A94">
        <w:t>:</w:t>
      </w:r>
      <w:r w:rsidRPr="00EC2A94">
        <w:t xml:space="preserve"> d</w:t>
      </w:r>
      <w:r w:rsidRPr="00EC2A94">
        <w:t>i</w:t>
      </w:r>
      <w:r w:rsidRPr="00EC2A94">
        <w:t>rect.gov.uk. En annan uppgift är att organisera årligen återkommande utfrå</w:t>
      </w:r>
      <w:r w:rsidRPr="00EC2A94">
        <w:t>g</w:t>
      </w:r>
      <w:r w:rsidRPr="00EC2A94">
        <w:t>ningar av ansvariga generaldirektörer där resultaten utvä</w:t>
      </w:r>
      <w:r w:rsidRPr="00EC2A94">
        <w:t>r</w:t>
      </w:r>
      <w:r w:rsidRPr="00EC2A94">
        <w:t>deras utifrån både medborgar- och näringslivsperspektiv.</w:t>
      </w:r>
    </w:p>
    <w:p w:rsidR="00E97AB5" w:rsidRPr="00EC2A94" w:rsidRDefault="00E97AB5" w:rsidP="002313EF">
      <w:pPr>
        <w:pStyle w:val="Rubrik3"/>
      </w:pPr>
      <w:bookmarkStart w:id="488" w:name="_Toc135443588"/>
      <w:r w:rsidRPr="00EC2A94">
        <w:t>Lyft fram informationssäkerheten som en egen fråga</w:t>
      </w:r>
      <w:bookmarkEnd w:id="488"/>
    </w:p>
    <w:p w:rsidR="00E97AB5" w:rsidRPr="00EC2A94" w:rsidRDefault="00E97AB5" w:rsidP="00E97AB5">
      <w:r w:rsidRPr="00EC2A94">
        <w:t>Riksrevisionen har funnit betydande brister i hanteringen av informationss</w:t>
      </w:r>
      <w:r w:rsidRPr="00EC2A94">
        <w:t>ä</w:t>
      </w:r>
      <w:r w:rsidRPr="00EC2A94">
        <w:t>kerheten på ett flertal myndigheter. I ljuset av den pågående diskussionen om Sveriges krisberedskap är det nödvändigt att förvaltningen uppfyller högt ställda krav på informationssäkerhet. Moderaterna anser att informationss</w:t>
      </w:r>
      <w:r w:rsidRPr="00EC2A94">
        <w:t>ä</w:t>
      </w:r>
      <w:r w:rsidRPr="00EC2A94">
        <w:t>kerhetsmål bör läggas fast för myndigheter. Den nationella IT-strategen får i uppdrag att följa upp och ansvara för att dessa mål uppnås.</w:t>
      </w:r>
    </w:p>
    <w:p w:rsidR="00A62FA1" w:rsidRPr="00EC2A94" w:rsidRDefault="00A62FA1" w:rsidP="00B77F5D">
      <w:pPr>
        <w:pStyle w:val="Rubrik2"/>
      </w:pPr>
      <w:bookmarkStart w:id="489" w:name="_Toc135443589"/>
      <w:r w:rsidRPr="00EC2A94">
        <w:t>Globaliseringsråd</w:t>
      </w:r>
      <w:bookmarkEnd w:id="471"/>
      <w:bookmarkEnd w:id="472"/>
      <w:bookmarkEnd w:id="473"/>
      <w:bookmarkEnd w:id="474"/>
      <w:bookmarkEnd w:id="475"/>
      <w:bookmarkEnd w:id="476"/>
      <w:bookmarkEnd w:id="477"/>
      <w:bookmarkEnd w:id="478"/>
      <w:bookmarkEnd w:id="479"/>
      <w:bookmarkEnd w:id="480"/>
      <w:bookmarkEnd w:id="489"/>
    </w:p>
    <w:p w:rsidR="00A62FA1" w:rsidRPr="00EC2A94" w:rsidRDefault="00A62FA1" w:rsidP="00A62FA1">
      <w:r w:rsidRPr="00EC2A94">
        <w:t>Globalisering ställer Sverige inför stora utmaningar. Världshandeln har e</w:t>
      </w:r>
      <w:r w:rsidRPr="00EC2A94">
        <w:t>x</w:t>
      </w:r>
      <w:r w:rsidRPr="00EC2A94">
        <w:t>panderat, som en följd av politiska förändringar, inte minst att tidigare slutna ekonomier i Östeuropa och i Asien öppnats, och till följd av att ha</w:t>
      </w:r>
      <w:r w:rsidRPr="00EC2A94">
        <w:t>n</w:t>
      </w:r>
      <w:r w:rsidRPr="00EC2A94">
        <w:t>delshinder reducerats. Att transportkostnaderna fallit kraftigt har drivit på denna utvec</w:t>
      </w:r>
      <w:r w:rsidRPr="00EC2A94">
        <w:t>k</w:t>
      </w:r>
      <w:r w:rsidRPr="00EC2A94">
        <w:t>ling. De finansiella marknaderna har både integrerats och e</w:t>
      </w:r>
      <w:r w:rsidRPr="00EC2A94">
        <w:t>x</w:t>
      </w:r>
      <w:r w:rsidRPr="00EC2A94">
        <w:t>panderat kraftigt. Till detta kommer en teknisk utveckling, inte minst inom IT, som har lagt grundvalarna för ett globalt kunskapssamhälle.</w:t>
      </w:r>
      <w:r w:rsidRPr="00EC2A94">
        <w:rPr>
          <w:rStyle w:val="Fotnotsreferens"/>
        </w:rPr>
        <w:footnoteReference w:id="78"/>
      </w:r>
    </w:p>
    <w:p w:rsidR="00A62FA1" w:rsidRPr="00EC2A94" w:rsidRDefault="00A62FA1" w:rsidP="00A62FA1">
      <w:pPr>
        <w:pStyle w:val="Normaltindrag"/>
      </w:pPr>
      <w:r w:rsidRPr="00EC2A94">
        <w:t>Globaliseringens utmaningar kan inte mötas på ett enskilt område eller g</w:t>
      </w:r>
      <w:r w:rsidRPr="00EC2A94">
        <w:t>e</w:t>
      </w:r>
      <w:r w:rsidRPr="00EC2A94">
        <w:t>nom någon enskild åtgärd. Det handlar snarare om att skapa strategier för att möta en förändrad värld på politikområde efter politikområde.</w:t>
      </w:r>
    </w:p>
    <w:p w:rsidR="00A62FA1" w:rsidRPr="00EC2A94" w:rsidRDefault="00A62FA1" w:rsidP="00A62FA1">
      <w:pPr>
        <w:pStyle w:val="Normaltindrag"/>
      </w:pPr>
      <w:r w:rsidRPr="00EC2A94">
        <w:t>Ett antal länder har därför valt att ta ett samlat grepp på globaliseringen. De har satt globalisering högt på agenda</w:t>
      </w:r>
      <w:r w:rsidR="003B2CC5" w:rsidRPr="00EC2A94">
        <w:t>n</w:t>
      </w:r>
      <w:r w:rsidRPr="00EC2A94">
        <w:t xml:space="preserve"> och inlett ett långsiktigt strategia</w:t>
      </w:r>
      <w:r w:rsidRPr="00EC2A94">
        <w:t>r</w:t>
      </w:r>
      <w:r w:rsidRPr="00EC2A94">
        <w:t>bete. Danmark har ett globaliseringsråd som leds av statsministern och arb</w:t>
      </w:r>
      <w:r w:rsidRPr="00EC2A94">
        <w:t>e</w:t>
      </w:r>
      <w:r w:rsidRPr="00EC2A94">
        <w:t>tar med ett brett mandat. Rådet studerar de förändringar som utmanar Da</w:t>
      </w:r>
      <w:r w:rsidRPr="00EC2A94">
        <w:t>n</w:t>
      </w:r>
      <w:r w:rsidRPr="00EC2A94">
        <w:t>marks konkurrenskraft och målet är att stärka landets tillväxtkraft och s</w:t>
      </w:r>
      <w:r w:rsidRPr="00EC2A94">
        <w:t>ä</w:t>
      </w:r>
      <w:r w:rsidRPr="00EC2A94">
        <w:t>kerställa full sysselsättning. Rådet har just nu lagt sina första skarpa förslag. Finland har ett råd för policyutveckling inom teknik och innovation. Även här leder statsm</w:t>
      </w:r>
      <w:r w:rsidRPr="00EC2A94">
        <w:t>i</w:t>
      </w:r>
      <w:r w:rsidRPr="00EC2A94">
        <w:t>nistern arbetet och i rådet deltar politiker och personer med erfarenheter från bl.a. näringsliv, fackföreningar, utbildningsväsende och forskarvärlden.</w:t>
      </w:r>
    </w:p>
    <w:p w:rsidR="00A62FA1" w:rsidRPr="00EC2A94" w:rsidRDefault="00A62FA1" w:rsidP="00A62FA1">
      <w:pPr>
        <w:pStyle w:val="Normaltindrag"/>
      </w:pPr>
      <w:r w:rsidRPr="00EC2A94">
        <w:t>Vår och Alliansens bedömning är att det är nödvändigt att också Sverige inrättar ett globaliseringsråd. För att ge rådet möjligheter att arbeta fokuserat föreslår vi att rådet skall analysera nya förhållanden i världsekonomin som utmanar Sveriges konkurrenskraft och att ge förslag som kan förbättra Sver</w:t>
      </w:r>
      <w:r w:rsidRPr="00EC2A94">
        <w:t>i</w:t>
      </w:r>
      <w:r w:rsidRPr="00EC2A94">
        <w:t>ges chanser att tävla i världen.</w:t>
      </w:r>
    </w:p>
    <w:p w:rsidR="00A62453" w:rsidRPr="00EC2A94" w:rsidRDefault="00A62453" w:rsidP="003B2CC5">
      <w:pPr>
        <w:rPr>
          <w:b/>
        </w:rPr>
      </w:pPr>
      <w:r w:rsidRPr="00EC2A94">
        <w:rPr>
          <w:b/>
        </w:rPr>
        <w:t>Globaliseringsråd</w:t>
      </w:r>
    </w:p>
    <w:tbl>
      <w:tblPr>
        <w:tblStyle w:val="Tabellrutnt"/>
        <w:tblW w:w="5954" w:type="dxa"/>
        <w:tblLook w:val="01E0" w:firstRow="1" w:lastRow="1" w:firstColumn="1" w:lastColumn="1" w:noHBand="0" w:noVBand="0"/>
      </w:tblPr>
      <w:tblGrid>
        <w:gridCol w:w="5954"/>
      </w:tblGrid>
      <w:tr w:rsidR="00A62453" w:rsidRPr="00EC2A94">
        <w:trPr>
          <w:cantSplit/>
        </w:trPr>
        <w:tc>
          <w:tcPr>
            <w:tcW w:w="8152" w:type="dxa"/>
          </w:tcPr>
          <w:p w:rsidR="00A62453" w:rsidRPr="00EC2A94" w:rsidRDefault="00A62453" w:rsidP="003B2CC5">
            <w:r w:rsidRPr="00EC2A94">
              <w:t>Allians för Sverige föreslår att en borgerlig regering inrättar ett globalis</w:t>
            </w:r>
            <w:r w:rsidRPr="00EC2A94">
              <w:t>e</w:t>
            </w:r>
            <w:r w:rsidRPr="00EC2A94">
              <w:t>ringsråd direkt underställt regerin</w:t>
            </w:r>
            <w:r w:rsidRPr="00EC2A94">
              <w:t>g</w:t>
            </w:r>
            <w:r w:rsidRPr="00EC2A94">
              <w:t>en med Finland</w:t>
            </w:r>
            <w:r w:rsidR="003B2CC5" w:rsidRPr="00EC2A94">
              <w:t>s</w:t>
            </w:r>
            <w:r w:rsidRPr="00EC2A94">
              <w:t xml:space="preserve"> och Danmarks goda exempel som förebilder.</w:t>
            </w:r>
          </w:p>
        </w:tc>
      </w:tr>
    </w:tbl>
    <w:p w:rsidR="00A62FA1" w:rsidRPr="00EC2A94" w:rsidRDefault="00A62FA1" w:rsidP="003B2CC5">
      <w:r w:rsidRPr="00EC2A94">
        <w:t>Rådet bör, precis som i Danmark och Finland, ledas av statsministern</w:t>
      </w:r>
      <w:r w:rsidR="003B2CC5" w:rsidRPr="00EC2A94">
        <w:t>,</w:t>
      </w:r>
      <w:r w:rsidRPr="00EC2A94">
        <w:t xml:space="preserve"> och även andra ministrar som berörs av dessa frågor skall ingå. Därutöver skall finnas personer med kompetens och erfarenhet från näringsliv, fackförenin</w:t>
      </w:r>
      <w:r w:rsidRPr="00EC2A94">
        <w:t>g</w:t>
      </w:r>
      <w:r w:rsidRPr="00EC2A94">
        <w:t xml:space="preserve">ar, finansiella marknader, forskning och kultur. </w:t>
      </w:r>
    </w:p>
    <w:p w:rsidR="00A62FA1" w:rsidRPr="00EC2A94" w:rsidRDefault="00A62FA1" w:rsidP="00B77F5D">
      <w:pPr>
        <w:pStyle w:val="Rubrik1"/>
      </w:pPr>
      <w:bookmarkStart w:id="490" w:name="_Toc132621325"/>
      <w:bookmarkStart w:id="491" w:name="_Toc132622095"/>
      <w:bookmarkStart w:id="492" w:name="_Toc132634013"/>
      <w:bookmarkStart w:id="493" w:name="_Toc132634137"/>
      <w:bookmarkStart w:id="494" w:name="_Toc132764828"/>
      <w:bookmarkStart w:id="495" w:name="_Toc132765554"/>
      <w:bookmarkStart w:id="496" w:name="_Toc132968516"/>
      <w:bookmarkStart w:id="497" w:name="_Toc133295293"/>
      <w:bookmarkStart w:id="498" w:name="_Toc133472656"/>
      <w:bookmarkStart w:id="499" w:name="_Toc133635447"/>
      <w:bookmarkStart w:id="500" w:name="_Toc133655702"/>
      <w:bookmarkStart w:id="501" w:name="_Ref134285625"/>
      <w:bookmarkStart w:id="502" w:name="_Ref134285654"/>
      <w:bookmarkStart w:id="503" w:name="_Ref134357302"/>
      <w:bookmarkStart w:id="504" w:name="_Toc135443590"/>
      <w:r w:rsidRPr="00EC2A94">
        <w:t>Enklare att anställa</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rsidR="00A62FA1" w:rsidRPr="00EC2A94" w:rsidRDefault="00A62FA1" w:rsidP="00A62FA1">
      <w:r w:rsidRPr="00EC2A94">
        <w:t xml:space="preserve">Moderaternas ekonomiska strategi bygger på att sysselsättningen </w:t>
      </w:r>
      <w:r w:rsidR="005E7007" w:rsidRPr="00EC2A94">
        <w:t>skall</w:t>
      </w:r>
      <w:r w:rsidRPr="00EC2A94">
        <w:t xml:space="preserve"> öka genom en kombination av åtgärder som ökar utbudet av arbetskraft och fö</w:t>
      </w:r>
      <w:r w:rsidRPr="00EC2A94">
        <w:t>r</w:t>
      </w:r>
      <w:r w:rsidRPr="00EC2A94">
        <w:t xml:space="preserve">bättrar arbetsmarknadens funktionssätt genom att göra det mer lönsamt att arbeta (kapitel </w:t>
      </w:r>
      <w:r w:rsidR="00947E22" w:rsidRPr="00EC2A94">
        <w:t>9</w:t>
      </w:r>
      <w:r w:rsidRPr="00EC2A94">
        <w:t xml:space="preserve"> </w:t>
      </w:r>
      <w:r w:rsidR="00517EB2" w:rsidRPr="00EC2A94">
        <w:t>”</w:t>
      </w:r>
      <w:r w:rsidRPr="00EC2A94">
        <w:t>Det måste löna sig bättre att arbeta</w:t>
      </w:r>
      <w:r w:rsidR="00517EB2" w:rsidRPr="00EC2A94">
        <w:t>”</w:t>
      </w:r>
      <w:r w:rsidRPr="00EC2A94">
        <w:t>) och åtgärder som gör att fler företag vill anställa och som gör det mer attraktivt att starta för</w:t>
      </w:r>
      <w:r w:rsidRPr="00EC2A94">
        <w:t>e</w:t>
      </w:r>
      <w:r w:rsidRPr="00EC2A94">
        <w:t xml:space="preserve">tag (som beskrivits i kapitel </w:t>
      </w:r>
      <w:r w:rsidR="00947E22" w:rsidRPr="00EC2A94">
        <w:t>7</w:t>
      </w:r>
      <w:r w:rsidRPr="00EC2A94">
        <w:t xml:space="preserve">, </w:t>
      </w:r>
      <w:r w:rsidR="00517EB2" w:rsidRPr="00EC2A94">
        <w:t>”</w:t>
      </w:r>
      <w:r w:rsidRPr="00EC2A94">
        <w:t>Det måste bli mer attraktivt att starta och driva företag</w:t>
      </w:r>
      <w:r w:rsidR="00517EB2" w:rsidRPr="00EC2A94">
        <w:t>”</w:t>
      </w:r>
      <w:r w:rsidRPr="00EC2A94">
        <w:t>). Genom en kombination av åtgärder som ökar utbudet, fö</w:t>
      </w:r>
      <w:r w:rsidRPr="00EC2A94">
        <w:t>r</w:t>
      </w:r>
      <w:r w:rsidRPr="00EC2A94">
        <w:t>bättrar arbetsmarknadens funktionssätt och förstärker företagens efterfrågan på a</w:t>
      </w:r>
      <w:r w:rsidRPr="00EC2A94">
        <w:t>r</w:t>
      </w:r>
      <w:r w:rsidRPr="00EC2A94">
        <w:t>betskraft skall en snabb ökning av sysselsättningen säkras. I de ko</w:t>
      </w:r>
      <w:r w:rsidRPr="00EC2A94">
        <w:t>m</w:t>
      </w:r>
      <w:r w:rsidRPr="00EC2A94">
        <w:t xml:space="preserve">mande avsnitten kommer vi </w:t>
      </w:r>
      <w:r w:rsidR="003B2CC5" w:rsidRPr="00EC2A94">
        <w:t xml:space="preserve">att </w:t>
      </w:r>
      <w:r w:rsidRPr="00EC2A94">
        <w:t>beskriva ett omfattande program för att säkerställa att det blir enklare att anställa.</w:t>
      </w:r>
    </w:p>
    <w:p w:rsidR="00A62FA1" w:rsidRPr="00EC2A94" w:rsidRDefault="00A62FA1" w:rsidP="00B77F5D">
      <w:pPr>
        <w:pStyle w:val="Rubrik2"/>
      </w:pPr>
      <w:bookmarkStart w:id="505" w:name="_Toc132621326"/>
      <w:bookmarkStart w:id="506" w:name="_Toc132622096"/>
      <w:bookmarkStart w:id="507" w:name="_Toc132634014"/>
      <w:bookmarkStart w:id="508" w:name="_Toc132634138"/>
      <w:bookmarkStart w:id="509" w:name="_Toc132764829"/>
      <w:bookmarkStart w:id="510" w:name="_Toc132765555"/>
      <w:bookmarkStart w:id="511" w:name="_Toc132968517"/>
      <w:bookmarkStart w:id="512" w:name="_Toc133295294"/>
      <w:bookmarkStart w:id="513" w:name="_Toc133472657"/>
      <w:bookmarkStart w:id="514" w:name="_Toc133635448"/>
      <w:bookmarkStart w:id="515" w:name="_Toc133655703"/>
      <w:bookmarkStart w:id="516" w:name="_Toc135443591"/>
      <w:r w:rsidRPr="00EC2A94">
        <w:t>Lägre trösklar</w:t>
      </w:r>
      <w:bookmarkEnd w:id="505"/>
      <w:bookmarkEnd w:id="506"/>
      <w:r w:rsidRPr="00EC2A94">
        <w:t xml:space="preserve"> för att anställa</w:t>
      </w:r>
      <w:bookmarkEnd w:id="507"/>
      <w:bookmarkEnd w:id="508"/>
      <w:bookmarkEnd w:id="509"/>
      <w:bookmarkEnd w:id="510"/>
      <w:bookmarkEnd w:id="511"/>
      <w:bookmarkEnd w:id="512"/>
      <w:bookmarkEnd w:id="513"/>
      <w:bookmarkEnd w:id="514"/>
      <w:bookmarkEnd w:id="515"/>
      <w:bookmarkEnd w:id="516"/>
    </w:p>
    <w:p w:rsidR="00A62FA1" w:rsidRPr="00EC2A94" w:rsidRDefault="00A62FA1" w:rsidP="00A62FA1">
      <w:r w:rsidRPr="00EC2A94">
        <w:t>Moderaternas politik inriktas på att sänka trösklarna på arbetsmarknaden för att få till stånd fler jobb. I dag är trösklarna in på arbetsmarknaden höga, sä</w:t>
      </w:r>
      <w:r w:rsidRPr="00EC2A94">
        <w:t>r</w:t>
      </w:r>
      <w:r w:rsidRPr="00EC2A94">
        <w:t>skilt för unga och invandrare. För den som länge varit arbetslös eller sjukskr</w:t>
      </w:r>
      <w:r w:rsidRPr="00EC2A94">
        <w:t>i</w:t>
      </w:r>
      <w:r w:rsidRPr="00EC2A94">
        <w:t>ven kan det också vara svårt att finna ett lämpligt arbete. Vår politik bygger på att arbetsgivarna skall ha råd och våga anställa fler och underlätta för dem som varit borta länge från arbetsmarknaden. Arbetsgivarna måste våga ge unga människor och nytillträdande invandrare en chans på arbet</w:t>
      </w:r>
      <w:r w:rsidRPr="00EC2A94">
        <w:t>s</w:t>
      </w:r>
      <w:r w:rsidRPr="00EC2A94">
        <w:t>marknaden. Det handlar därför både om att få ned kostnaderna för att anstä</w:t>
      </w:r>
      <w:r w:rsidRPr="00EC2A94">
        <w:t>l</w:t>
      </w:r>
      <w:r w:rsidRPr="00EC2A94">
        <w:t>la och att hitta mer flexibla anställningsformer utan att undergräva anstäl</w:t>
      </w:r>
      <w:r w:rsidRPr="00EC2A94">
        <w:t>l</w:t>
      </w:r>
      <w:r w:rsidRPr="00EC2A94">
        <w:t xml:space="preserve">ningstryggheten. </w:t>
      </w:r>
    </w:p>
    <w:p w:rsidR="00A62FA1" w:rsidRPr="00EC2A94" w:rsidRDefault="00A62FA1" w:rsidP="00A62FA1">
      <w:pPr>
        <w:pStyle w:val="Normaltindrag"/>
      </w:pPr>
      <w:r w:rsidRPr="00EC2A94">
        <w:t>Allians för Sverige har föreslagit nystartsjobb, att arbetsgivaravgifterna tas bort vid anställningar av sjukskrivna, långtidsarbetslösa eller förtidspension</w:t>
      </w:r>
      <w:r w:rsidRPr="00EC2A94">
        <w:t>e</w:t>
      </w:r>
      <w:r w:rsidRPr="00EC2A94">
        <w:t>rade under lika lång tid som personen varit utanför arbetsmarknaden. Allia</w:t>
      </w:r>
      <w:r w:rsidRPr="00EC2A94">
        <w:t>n</w:t>
      </w:r>
      <w:r w:rsidRPr="00EC2A94">
        <w:t>sen föreslår också att en särskild skatterabatt skall ges till konsume</w:t>
      </w:r>
      <w:r w:rsidRPr="00EC2A94">
        <w:t>n</w:t>
      </w:r>
      <w:r w:rsidRPr="00EC2A94">
        <w:t xml:space="preserve">terna för inköp av hushållsnära tjänster. </w:t>
      </w:r>
      <w:r w:rsidR="003C37A5" w:rsidRPr="00EC2A94">
        <w:t xml:space="preserve">Alliansen går nu </w:t>
      </w:r>
      <w:r w:rsidRPr="00EC2A94">
        <w:t>vidare och föreslår att arbet</w:t>
      </w:r>
      <w:r w:rsidRPr="00EC2A94">
        <w:t>s</w:t>
      </w:r>
      <w:r w:rsidRPr="00EC2A94">
        <w:t>givaravgifterna bör avskaffas för tjänstejobb i hela landet. Sammantaget inn</w:t>
      </w:r>
      <w:r w:rsidRPr="00EC2A94">
        <w:t>e</w:t>
      </w:r>
      <w:r w:rsidRPr="00EC2A94">
        <w:t xml:space="preserve">bär alla dessa förslag att kostnaderna </w:t>
      </w:r>
      <w:r w:rsidR="00EF1378" w:rsidRPr="00EC2A94">
        <w:t xml:space="preserve">för att anställa </w:t>
      </w:r>
      <w:r w:rsidRPr="00EC2A94">
        <w:t>kraftigt sänks, särskilt i den arbetskraftsintensiva servicesektorn.</w:t>
      </w:r>
    </w:p>
    <w:p w:rsidR="00A62FA1" w:rsidRPr="00EC2A94" w:rsidRDefault="00A62FA1" w:rsidP="00A62FA1">
      <w:pPr>
        <w:pStyle w:val="Normaltindrag"/>
      </w:pPr>
      <w:r w:rsidRPr="00EC2A94">
        <w:t>Allians för Sverige har också föreslagit att företagens möjligheter att a</w:t>
      </w:r>
      <w:r w:rsidRPr="00EC2A94">
        <w:t>n</w:t>
      </w:r>
      <w:r w:rsidRPr="00EC2A94">
        <w:t xml:space="preserve">ställa på tidsbegränsade kontrakt </w:t>
      </w:r>
      <w:r w:rsidR="005E7007" w:rsidRPr="00EC2A94">
        <w:t>skall</w:t>
      </w:r>
      <w:r w:rsidRPr="00EC2A94">
        <w:t xml:space="preserve"> utökas till att omfatta en längre tidsp</w:t>
      </w:r>
      <w:r w:rsidRPr="00EC2A94">
        <w:t>e</w:t>
      </w:r>
      <w:r w:rsidRPr="00EC2A94">
        <w:t xml:space="preserve">riod än i dag. Anställningsformerna </w:t>
      </w:r>
      <w:r w:rsidR="005E7007" w:rsidRPr="00EC2A94">
        <w:t>skall</w:t>
      </w:r>
      <w:r w:rsidRPr="00EC2A94">
        <w:t xml:space="preserve"> också förenklas och anställning</w:t>
      </w:r>
      <w:r w:rsidRPr="00EC2A94">
        <w:t>s</w:t>
      </w:r>
      <w:r w:rsidRPr="00EC2A94">
        <w:t>skyddet bli mer tydligt. Alliansen föresl</w:t>
      </w:r>
      <w:r w:rsidR="003C37A5" w:rsidRPr="00EC2A94">
        <w:t xml:space="preserve">år även </w:t>
      </w:r>
      <w:r w:rsidRPr="00EC2A94">
        <w:t>att de särskilda arbetsrättsre</w:t>
      </w:r>
      <w:r w:rsidRPr="00EC2A94">
        <w:t>g</w:t>
      </w:r>
      <w:r w:rsidRPr="00EC2A94">
        <w:t xml:space="preserve">lerna för äldre avskaffas och </w:t>
      </w:r>
      <w:r w:rsidR="005A5234" w:rsidRPr="00EC2A94">
        <w:t xml:space="preserve">att </w:t>
      </w:r>
      <w:r w:rsidRPr="00EC2A94">
        <w:t xml:space="preserve">arbetsgivaravgifterna </w:t>
      </w:r>
      <w:r w:rsidR="00B01FC4" w:rsidRPr="00EC2A94">
        <w:t>sänks</w:t>
      </w:r>
      <w:r w:rsidRPr="00EC2A94">
        <w:t xml:space="preserve"> för äl</w:t>
      </w:r>
      <w:r w:rsidRPr="00EC2A94">
        <w:t>d</w:t>
      </w:r>
      <w:r w:rsidRPr="00EC2A94">
        <w:t>re.</w:t>
      </w:r>
    </w:p>
    <w:p w:rsidR="00A62FA1" w:rsidRPr="00EC2A94" w:rsidRDefault="00A62FA1" w:rsidP="00B77F5D">
      <w:pPr>
        <w:pStyle w:val="Rubrik2"/>
      </w:pPr>
      <w:bookmarkStart w:id="517" w:name="_Toc132621327"/>
      <w:bookmarkStart w:id="518" w:name="_Toc132622097"/>
      <w:bookmarkStart w:id="519" w:name="_Toc132634015"/>
      <w:bookmarkStart w:id="520" w:name="_Toc132634139"/>
      <w:bookmarkStart w:id="521" w:name="_Toc132764830"/>
      <w:bookmarkStart w:id="522" w:name="_Toc132765556"/>
      <w:bookmarkStart w:id="523" w:name="_Toc132968518"/>
      <w:bookmarkStart w:id="524" w:name="_Toc133295295"/>
      <w:bookmarkStart w:id="525" w:name="_Toc133472658"/>
      <w:bookmarkStart w:id="526" w:name="_Toc133635449"/>
      <w:bookmarkStart w:id="527" w:name="_Toc133655704"/>
      <w:bookmarkStart w:id="528" w:name="_Toc135443592"/>
      <w:r w:rsidRPr="00EC2A94">
        <w:t>Arbetsgivaravgiftssänkningar</w:t>
      </w:r>
      <w:bookmarkEnd w:id="517"/>
      <w:bookmarkEnd w:id="518"/>
      <w:bookmarkEnd w:id="519"/>
      <w:bookmarkEnd w:id="520"/>
      <w:bookmarkEnd w:id="521"/>
      <w:bookmarkEnd w:id="522"/>
      <w:bookmarkEnd w:id="523"/>
      <w:bookmarkEnd w:id="524"/>
      <w:bookmarkEnd w:id="525"/>
      <w:bookmarkEnd w:id="526"/>
      <w:bookmarkEnd w:id="527"/>
      <w:bookmarkEnd w:id="528"/>
    </w:p>
    <w:p w:rsidR="00A62FA1" w:rsidRPr="00EC2A94" w:rsidRDefault="00A62FA1" w:rsidP="00B01FC4">
      <w:pPr>
        <w:autoSpaceDE w:val="0"/>
        <w:autoSpaceDN w:val="0"/>
        <w:adjustRightInd w:val="0"/>
      </w:pPr>
      <w:r w:rsidRPr="00EC2A94">
        <w:t>Många länder har prövat olika modeller för att sänka de generella arbetsg</w:t>
      </w:r>
      <w:r w:rsidRPr="00EC2A94">
        <w:t>i</w:t>
      </w:r>
      <w:r w:rsidRPr="00EC2A94">
        <w:t>varavgifterna. Omfattande utvärderingar ger emellertid vid handen att gen</w:t>
      </w:r>
      <w:r w:rsidRPr="00EC2A94">
        <w:t>e</w:t>
      </w:r>
      <w:r w:rsidRPr="00EC2A94">
        <w:t xml:space="preserve">rella sänkningar av arbetsgivaravgiften inte </w:t>
      </w:r>
      <w:r w:rsidR="00006B0F" w:rsidRPr="00EC2A94">
        <w:t>är det mest effektiva sättet att öka sysselsättningen</w:t>
      </w:r>
      <w:r w:rsidRPr="00EC2A94">
        <w:t xml:space="preserve">. En generell sänkning </w:t>
      </w:r>
      <w:r w:rsidR="00006B0F" w:rsidRPr="00EC2A94">
        <w:t>av arbetsgivaravgifterna kan ha en liten effekt på sysselsättningen på kort sikt men påverkar inte arbetslö</w:t>
      </w:r>
      <w:r w:rsidR="00006B0F" w:rsidRPr="00EC2A94">
        <w:t>s</w:t>
      </w:r>
      <w:r w:rsidR="00006B0F" w:rsidRPr="00EC2A94">
        <w:t xml:space="preserve">heten på längre sikt. En generell sänkning </w:t>
      </w:r>
      <w:r w:rsidRPr="00EC2A94">
        <w:t xml:space="preserve">minskar </w:t>
      </w:r>
      <w:r w:rsidR="00006B0F" w:rsidRPr="00EC2A94">
        <w:t xml:space="preserve">därtill </w:t>
      </w:r>
      <w:r w:rsidRPr="00EC2A94">
        <w:t xml:space="preserve">inte bara </w:t>
      </w:r>
      <w:r w:rsidR="00811465" w:rsidRPr="00EC2A94">
        <w:t>skatteu</w:t>
      </w:r>
      <w:r w:rsidR="00811465" w:rsidRPr="00EC2A94">
        <w:t>t</w:t>
      </w:r>
      <w:r w:rsidR="00811465" w:rsidRPr="00EC2A94">
        <w:t xml:space="preserve">taget </w:t>
      </w:r>
      <w:r w:rsidRPr="00EC2A94">
        <w:t>på de anställningar som tillkommer, utan också för alla som redan är anställda och alla nyanställningar som skulle ha kommit till stånd utan en sänkning av avgifterna.</w:t>
      </w:r>
      <w:r w:rsidR="00811465" w:rsidRPr="00EC2A94">
        <w:rPr>
          <w:rStyle w:val="Fotnotsreferens"/>
        </w:rPr>
        <w:footnoteReference w:id="79"/>
      </w:r>
      <w:r w:rsidRPr="00EC2A94">
        <w:t xml:space="preserve"> </w:t>
      </w:r>
    </w:p>
    <w:p w:rsidR="00A62FA1" w:rsidRPr="00EC2A94" w:rsidRDefault="00A62FA1" w:rsidP="00A62FA1">
      <w:pPr>
        <w:pStyle w:val="Normaltindrag"/>
      </w:pPr>
      <w:r w:rsidRPr="00EC2A94">
        <w:t xml:space="preserve">Invändningarna mot generella sänkningar av arbetsgivaravgifterna gäller inte nödvändigtvis mer selektiva sänkningar av arbetsgivaravgifterna. För att sänkta arbetsgivaravgifter </w:t>
      </w:r>
      <w:r w:rsidR="005E7007" w:rsidRPr="00EC2A94">
        <w:t>skall</w:t>
      </w:r>
      <w:r w:rsidRPr="00EC2A94">
        <w:t xml:space="preserve"> få effekt på sysselsättning </w:t>
      </w:r>
      <w:r w:rsidR="008477FC" w:rsidRPr="00EC2A94">
        <w:t xml:space="preserve">måste </w:t>
      </w:r>
      <w:r w:rsidRPr="00EC2A94">
        <w:t>två omstä</w:t>
      </w:r>
      <w:r w:rsidRPr="00EC2A94">
        <w:t>n</w:t>
      </w:r>
      <w:r w:rsidRPr="00EC2A94">
        <w:t>digheter gälla. Till att börja med måste sänkta arbetsgivaravgifter få geno</w:t>
      </w:r>
      <w:r w:rsidRPr="00EC2A94">
        <w:t>m</w:t>
      </w:r>
      <w:r w:rsidRPr="00EC2A94">
        <w:t>slag på konsumentpriserna så att efterfrågan ökar på de varor och tjänster som produceras. Dessutom är det nödvändigt att det finns lediga resurser på a</w:t>
      </w:r>
      <w:r w:rsidRPr="00EC2A94">
        <w:t>r</w:t>
      </w:r>
      <w:r w:rsidRPr="00EC2A94">
        <w:t>betsmarknaden så att inte en ökad efterfrågan på arbetskraft gör a</w:t>
      </w:r>
      <w:r w:rsidR="008477FC" w:rsidRPr="00EC2A94">
        <w:t>tt</w:t>
      </w:r>
      <w:r w:rsidRPr="00EC2A94">
        <w:t xml:space="preserve"> löneö</w:t>
      </w:r>
      <w:r w:rsidRPr="00EC2A94">
        <w:t>k</w:t>
      </w:r>
      <w:r w:rsidRPr="00EC2A94">
        <w:t xml:space="preserve">ningstakten stiger </w:t>
      </w:r>
      <w:r w:rsidR="005E7007" w:rsidRPr="00EC2A94">
        <w:t>i stället</w:t>
      </w:r>
      <w:r w:rsidRPr="00EC2A94">
        <w:t xml:space="preserve"> för att företagen nyanställer.</w:t>
      </w:r>
    </w:p>
    <w:p w:rsidR="00A62FA1" w:rsidRPr="00EC2A94" w:rsidRDefault="00A62FA1" w:rsidP="00A62FA1">
      <w:pPr>
        <w:pStyle w:val="Normaltindrag"/>
      </w:pPr>
      <w:r w:rsidRPr="00EC2A94">
        <w:t xml:space="preserve">För </w:t>
      </w:r>
      <w:r w:rsidR="00EF1378" w:rsidRPr="00EC2A94">
        <w:t xml:space="preserve">viktiga </w:t>
      </w:r>
      <w:r w:rsidRPr="00EC2A94">
        <w:t>delar av ekonomin är dessa villkor inte uppfyllda. Om arbet</w:t>
      </w:r>
      <w:r w:rsidRPr="00EC2A94">
        <w:t>s</w:t>
      </w:r>
      <w:r w:rsidRPr="00EC2A94">
        <w:t>givaravgifterna sänks inom t.ex. byggsektorn är det inte självklart att sysse</w:t>
      </w:r>
      <w:r w:rsidRPr="00EC2A94">
        <w:t>l</w:t>
      </w:r>
      <w:r w:rsidRPr="00EC2A94">
        <w:t>sättningen påverkas mer än marginellt. Marknaden domineras av ett fåtal företag och en mycket stark facklig organisation. Bristande konkurrens</w:t>
      </w:r>
      <w:r w:rsidR="00046C81" w:rsidRPr="00EC2A94">
        <w:t xml:space="preserve"> </w:t>
      </w:r>
      <w:r w:rsidRPr="00EC2A94">
        <w:t>gör att minskade skatter bara i begränsad omfattning kommer att omsättas i lägre priser för konsumenterna. Till detta kommer att utbudet på arbetskraft i byg</w:t>
      </w:r>
      <w:r w:rsidRPr="00EC2A94">
        <w:t>g</w:t>
      </w:r>
      <w:r w:rsidRPr="00EC2A94">
        <w:t>sektorn, trots en hög arbetslöshet, knappast är elastiskt. Kombinati</w:t>
      </w:r>
      <w:r w:rsidRPr="00EC2A94">
        <w:t>o</w:t>
      </w:r>
      <w:r w:rsidRPr="00EC2A94">
        <w:t>nen av att goda yrkeskunskaper efterfrågas av arbetsgivare och att facket via kollekti</w:t>
      </w:r>
      <w:r w:rsidRPr="00EC2A94">
        <w:t>v</w:t>
      </w:r>
      <w:r w:rsidRPr="00EC2A94">
        <w:t>avtalen reglerat vilka som är kvalificerade att arbeta som byg</w:t>
      </w:r>
      <w:r w:rsidRPr="00EC2A94">
        <w:t>g</w:t>
      </w:r>
      <w:r w:rsidRPr="00EC2A94">
        <w:t>nadsarbetare gör att även små efterfrågeökningar tenderar att leda till brist på arbetskraft, flaskhalsar och stigande löner. Inte minst de senaste årens utveckling belyser hur illa byggarbetsmarknaden fungerar. Genomslaget av sänkta arbetsgiva</w:t>
      </w:r>
      <w:r w:rsidRPr="00EC2A94">
        <w:t>r</w:t>
      </w:r>
      <w:r w:rsidRPr="00EC2A94">
        <w:t xml:space="preserve">avgifter </w:t>
      </w:r>
      <w:r w:rsidR="008477FC" w:rsidRPr="00EC2A94">
        <w:t xml:space="preserve">i denna sektor </w:t>
      </w:r>
      <w:r w:rsidRPr="00EC2A94">
        <w:t xml:space="preserve">skulle sannolikt primärt ske i form av stigande löner och vinster. </w:t>
      </w:r>
    </w:p>
    <w:p w:rsidR="00A62FA1" w:rsidRPr="00EC2A94" w:rsidRDefault="00A62FA1" w:rsidP="00A62FA1">
      <w:pPr>
        <w:pStyle w:val="Normaltindrag"/>
      </w:pPr>
      <w:r w:rsidRPr="00EC2A94">
        <w:t>Om arbetsgivaravgifterna sänks för exportindustrin är det inte heller själ</w:t>
      </w:r>
      <w:r w:rsidRPr="00EC2A94">
        <w:t>v</w:t>
      </w:r>
      <w:r w:rsidRPr="00EC2A94">
        <w:t>klart att det leder till ökad sysselsättning. Priserna sätts på en intern</w:t>
      </w:r>
      <w:r w:rsidRPr="00EC2A94">
        <w:t>a</w:t>
      </w:r>
      <w:r w:rsidRPr="00EC2A94">
        <w:t>tionell marknad</w:t>
      </w:r>
      <w:r w:rsidR="00046C81" w:rsidRPr="00EC2A94">
        <w:t xml:space="preserve"> och produktionen är kapitalintensiv. S</w:t>
      </w:r>
      <w:r w:rsidRPr="00EC2A94">
        <w:t>änkta arbetsgivaravgifter o</w:t>
      </w:r>
      <w:r w:rsidRPr="00EC2A94">
        <w:t>m</w:t>
      </w:r>
      <w:r w:rsidRPr="00EC2A94">
        <w:t xml:space="preserve">sätts </w:t>
      </w:r>
      <w:r w:rsidR="00046C81" w:rsidRPr="00EC2A94">
        <w:t xml:space="preserve">således inte nödvändigtvis </w:t>
      </w:r>
      <w:r w:rsidRPr="00EC2A94">
        <w:t>i stigande konsumentefterfrågan eller arbet</w:t>
      </w:r>
      <w:r w:rsidRPr="00EC2A94">
        <w:t>s</w:t>
      </w:r>
      <w:r w:rsidRPr="00EC2A94">
        <w:t>kraftsefterfrågan. Därtill sysselsätter industrin kvalificerad a</w:t>
      </w:r>
      <w:r w:rsidRPr="00EC2A94">
        <w:t>r</w:t>
      </w:r>
      <w:r w:rsidRPr="00EC2A94">
        <w:t>betskraft som knappast kan rekryteras utan att löneökningstakten stiger. Sänkta arbetsgiva</w:t>
      </w:r>
      <w:r w:rsidRPr="00EC2A94">
        <w:t>r</w:t>
      </w:r>
      <w:r w:rsidRPr="00EC2A94">
        <w:t xml:space="preserve">avgifter inom exportindustrin skulle </w:t>
      </w:r>
      <w:r w:rsidR="008F7F1E" w:rsidRPr="00EC2A94">
        <w:t>sannolikt</w:t>
      </w:r>
      <w:r w:rsidR="00046C81" w:rsidRPr="00EC2A94">
        <w:t xml:space="preserve"> främst </w:t>
      </w:r>
      <w:r w:rsidRPr="00EC2A94">
        <w:t>leda till stigande löner och högre vinster.</w:t>
      </w:r>
    </w:p>
    <w:p w:rsidR="00A62FA1" w:rsidRPr="00EC2A94" w:rsidRDefault="00A62FA1" w:rsidP="00A62FA1">
      <w:pPr>
        <w:pStyle w:val="Normaltindrag"/>
      </w:pPr>
      <w:r w:rsidRPr="00EC2A94">
        <w:t>Kunskaperna om hur känsligt arbetsutbudet är inom olika grupper och se</w:t>
      </w:r>
      <w:r w:rsidRPr="00EC2A94">
        <w:t>k</w:t>
      </w:r>
      <w:r w:rsidRPr="00EC2A94">
        <w:t xml:space="preserve">torer är </w:t>
      </w:r>
      <w:r w:rsidR="005E7007" w:rsidRPr="00EC2A94">
        <w:t>i dag</w:t>
      </w:r>
      <w:r w:rsidRPr="00EC2A94">
        <w:t xml:space="preserve"> förhållandevis goda</w:t>
      </w:r>
      <w:r w:rsidR="00046C81" w:rsidRPr="00EC2A94">
        <w:t xml:space="preserve"> (se kapitel </w:t>
      </w:r>
      <w:r w:rsidR="00046C81" w:rsidRPr="00EC2A94">
        <w:fldChar w:fldCharType="begin" w:fldLock="1"/>
      </w:r>
      <w:r w:rsidR="00046C81" w:rsidRPr="00EC2A94">
        <w:instrText xml:space="preserve"> REF _Ref134325910 \r \h </w:instrText>
      </w:r>
      <w:r w:rsidR="00046C81" w:rsidRPr="00EC2A94">
        <w:fldChar w:fldCharType="separate"/>
      </w:r>
      <w:r w:rsidR="00394736" w:rsidRPr="00EC2A94">
        <w:t>9</w:t>
      </w:r>
      <w:r w:rsidR="00046C81" w:rsidRPr="00EC2A94">
        <w:fldChar w:fldCharType="end"/>
      </w:r>
      <w:r w:rsidR="00046C81" w:rsidRPr="00EC2A94">
        <w:t xml:space="preserve"> </w:t>
      </w:r>
      <w:r w:rsidR="00517EB2" w:rsidRPr="00EC2A94">
        <w:t>”</w:t>
      </w:r>
      <w:r w:rsidR="00046C81" w:rsidRPr="00EC2A94">
        <w:fldChar w:fldCharType="begin" w:fldLock="1"/>
      </w:r>
      <w:r w:rsidR="00046C81" w:rsidRPr="00EC2A94">
        <w:instrText xml:space="preserve"> REF _Ref134325901 \h </w:instrText>
      </w:r>
      <w:r w:rsidR="00046C81" w:rsidRPr="00EC2A94">
        <w:fldChar w:fldCharType="separate"/>
      </w:r>
      <w:r w:rsidR="00394736" w:rsidRPr="00EC2A94">
        <w:t>Det måste löna sig bättre att arbeta</w:t>
      </w:r>
      <w:r w:rsidR="00046C81" w:rsidRPr="00EC2A94">
        <w:fldChar w:fldCharType="end"/>
      </w:r>
      <w:r w:rsidR="00517EB2" w:rsidRPr="00EC2A94">
        <w:t>”</w:t>
      </w:r>
      <w:r w:rsidR="00046C81" w:rsidRPr="00EC2A94">
        <w:t>)</w:t>
      </w:r>
      <w:r w:rsidRPr="00EC2A94">
        <w:t xml:space="preserve">. </w:t>
      </w:r>
      <w:r w:rsidR="003B2CC5" w:rsidRPr="00EC2A94">
        <w:t xml:space="preserve">Kvinnor </w:t>
      </w:r>
      <w:r w:rsidR="003C760C" w:rsidRPr="00EC2A94">
        <w:t xml:space="preserve">är </w:t>
      </w:r>
      <w:r w:rsidR="003B2CC5" w:rsidRPr="00EC2A94">
        <w:t>t</w:t>
      </w:r>
      <w:r w:rsidRPr="00EC2A94">
        <w:t>.ex. mer känsliga för ekonomiska drivkrafter än män. Grupper som i hög utsträckning arbetar halvtid eller längre deltid är också mer känsliga. Vi vet också att de som har en svagare anknytning till arbet</w:t>
      </w:r>
      <w:r w:rsidRPr="00EC2A94">
        <w:t>s</w:t>
      </w:r>
      <w:r w:rsidRPr="00EC2A94">
        <w:t>marknaden, t.ex. för att de har en kortare utbildning eller bristande yrkeserf</w:t>
      </w:r>
      <w:r w:rsidRPr="00EC2A94">
        <w:t>a</w:t>
      </w:r>
      <w:r w:rsidRPr="00EC2A94">
        <w:t>renheter, tenderar att påverkas mera av ekonomiska incitament. Detsa</w:t>
      </w:r>
      <w:r w:rsidRPr="00EC2A94">
        <w:t>m</w:t>
      </w:r>
      <w:r w:rsidRPr="00EC2A94">
        <w:t>ma gäller grupper som är hänvisade till att arbeta inom sektorer och yrken som präglas av hierarkiska organisationer, upprepande och tunga arbet</w:t>
      </w:r>
      <w:r w:rsidRPr="00EC2A94">
        <w:t>s</w:t>
      </w:r>
      <w:r w:rsidRPr="00EC2A94">
        <w:t>moment och som inte erbjuder möjligheter till vidareutbildning. Det är oc</w:t>
      </w:r>
      <w:r w:rsidRPr="00EC2A94">
        <w:t>k</w:t>
      </w:r>
      <w:r w:rsidRPr="00EC2A94">
        <w:t xml:space="preserve">så viktigt att sänka skattebelastningen på personer med lägre inkomster. Arbetsutbudet för höginkomsttagare tenderar att vara mer okänsligt, inte minst eftersom de redan ofta arbetar fulltid. </w:t>
      </w:r>
    </w:p>
    <w:p w:rsidR="00A62FA1" w:rsidRPr="00EC2A94" w:rsidRDefault="00A62FA1" w:rsidP="00A62FA1">
      <w:pPr>
        <w:pStyle w:val="Normaltindrag"/>
      </w:pPr>
      <w:r w:rsidRPr="00EC2A94">
        <w:t>Medan en generell arbetsgivaravgiftssänkning på 10</w:t>
      </w:r>
      <w:r w:rsidR="00320C7C" w:rsidRPr="00EC2A94">
        <w:t> procent</w:t>
      </w:r>
      <w:r w:rsidRPr="00EC2A94">
        <w:t>enheter ka</w:t>
      </w:r>
      <w:r w:rsidRPr="00EC2A94">
        <w:t>n</w:t>
      </w:r>
      <w:r w:rsidRPr="00EC2A94">
        <w:t>ske ökar sysselsättningen med 1</w:t>
      </w:r>
      <w:r w:rsidR="003B2CC5" w:rsidRPr="00EC2A94">
        <w:t>–</w:t>
      </w:r>
      <w:r w:rsidR="00046C81" w:rsidRPr="00EC2A94">
        <w:t>3 </w:t>
      </w:r>
      <w:r w:rsidR="003B2CC5" w:rsidRPr="00EC2A94">
        <w:t>procent kan en riktad</w:t>
      </w:r>
      <w:r w:rsidRPr="00EC2A94">
        <w:t xml:space="preserve"> sänkning av arbetsgiva</w:t>
      </w:r>
      <w:r w:rsidRPr="00EC2A94">
        <w:t>r</w:t>
      </w:r>
      <w:r w:rsidRPr="00EC2A94">
        <w:t>avgifterna som huvudsakligen riktar siktar in sig på grupper med mer elastiskt arbetsutbud leda till en sysselsättningsökning på 6</w:t>
      </w:r>
      <w:r w:rsidR="003B2CC5" w:rsidRPr="00EC2A94">
        <w:t>–</w:t>
      </w:r>
      <w:r w:rsidRPr="00EC2A94">
        <w:t>10</w:t>
      </w:r>
      <w:r w:rsidR="00046C81" w:rsidRPr="00EC2A94">
        <w:t> </w:t>
      </w:r>
      <w:r w:rsidRPr="00EC2A94">
        <w:t>procent</w:t>
      </w:r>
      <w:r w:rsidR="00046C81" w:rsidRPr="00EC2A94">
        <w:t xml:space="preserve"> (Nickel 2003 samt Garone &amp; Salomäke 2001)</w:t>
      </w:r>
      <w:r w:rsidRPr="00EC2A94">
        <w:t>.</w:t>
      </w:r>
    </w:p>
    <w:p w:rsidR="00A62FA1" w:rsidRPr="00EC2A94" w:rsidRDefault="00A62FA1" w:rsidP="00A62FA1">
      <w:pPr>
        <w:pStyle w:val="Normaltindrag"/>
      </w:pPr>
      <w:r w:rsidRPr="00EC2A94">
        <w:t>Det gäller att välja en inriktning på varor och tjänster där sänkningar av a</w:t>
      </w:r>
      <w:r w:rsidRPr="00EC2A94">
        <w:t>r</w:t>
      </w:r>
      <w:r w:rsidRPr="00EC2A94">
        <w:t>betsgivaravgifterna får genomslag på priser, konsumtion och arbetskraftse</w:t>
      </w:r>
      <w:r w:rsidRPr="00EC2A94">
        <w:t>f</w:t>
      </w:r>
      <w:r w:rsidRPr="00EC2A94">
        <w:t>terfrågan och där en ökad arbetskraftsefterfrågan leder till högre sysselsät</w:t>
      </w:r>
      <w:r w:rsidRPr="00EC2A94">
        <w:t>t</w:t>
      </w:r>
      <w:r w:rsidRPr="00EC2A94">
        <w:t>ning snarare än till högre löner. Mot denna bakgrund föreslår vi olika former av sänkta arbetsgivaravgifter:</w:t>
      </w:r>
    </w:p>
    <w:p w:rsidR="00A62FA1" w:rsidRPr="00EC2A94" w:rsidRDefault="00A62FA1" w:rsidP="00DD196B">
      <w:pPr>
        <w:pStyle w:val="PunktlistaNummer"/>
        <w:numPr>
          <w:ilvl w:val="0"/>
          <w:numId w:val="11"/>
        </w:numPr>
        <w:tabs>
          <w:tab w:val="clear" w:pos="360"/>
        </w:tabs>
        <w:ind w:left="227" w:hanging="227"/>
      </w:pPr>
      <w:r w:rsidRPr="00EC2A94">
        <w:rPr>
          <w:i/>
        </w:rPr>
        <w:t>Tjänstejobb:</w:t>
      </w:r>
      <w:r w:rsidRPr="00EC2A94">
        <w:t xml:space="preserve"> Arbetsgivaravgifterna, exklusive pensionsavgifterna, avska</w:t>
      </w:r>
      <w:r w:rsidRPr="00EC2A94">
        <w:t>f</w:t>
      </w:r>
      <w:r w:rsidRPr="00EC2A94">
        <w:t>fas för personalintensiva tjänster såsom reparationer av hushållsm</w:t>
      </w:r>
      <w:r w:rsidRPr="00EC2A94">
        <w:t>a</w:t>
      </w:r>
      <w:r w:rsidRPr="00EC2A94">
        <w:t>skiner, restauranger, tvätterier, bilreparationer, friseringar och städtjänster till pr</w:t>
      </w:r>
      <w:r w:rsidRPr="00EC2A94">
        <w:t>i</w:t>
      </w:r>
      <w:r w:rsidRPr="00EC2A94">
        <w:t xml:space="preserve">vatpersoner. </w:t>
      </w:r>
    </w:p>
    <w:p w:rsidR="00A62FA1" w:rsidRPr="00EC2A94" w:rsidRDefault="00A62FA1" w:rsidP="00DD196B">
      <w:pPr>
        <w:pStyle w:val="PunktlistaNummer"/>
        <w:spacing w:before="0"/>
      </w:pPr>
      <w:r w:rsidRPr="00EC2A94">
        <w:rPr>
          <w:i/>
        </w:rPr>
        <w:t>Nystartsjobb:</w:t>
      </w:r>
      <w:r w:rsidRPr="00EC2A94">
        <w:t xml:space="preserve"> Arbetsgivaravgifter avskaffas helt för personer som stått långt från arbetsmarknaden under lika lång tid som arbetsfrånvaron varat. Arbetslösa, sjukskrivna, förtidspensionärer, socialbidragstagare och nya</w:t>
      </w:r>
      <w:r w:rsidRPr="00EC2A94">
        <w:t>n</w:t>
      </w:r>
      <w:r w:rsidRPr="00EC2A94">
        <w:t>lända invandrare omfattas. Nedsättningen gäller i privat sektor.</w:t>
      </w:r>
    </w:p>
    <w:p w:rsidR="00A62FA1" w:rsidRPr="00EC2A94" w:rsidRDefault="00A62FA1" w:rsidP="00DD196B">
      <w:pPr>
        <w:pStyle w:val="PunktlistaNummer"/>
        <w:spacing w:before="0"/>
      </w:pPr>
      <w:r w:rsidRPr="00EC2A94">
        <w:rPr>
          <w:i/>
        </w:rPr>
        <w:t>Äldrerabatt:</w:t>
      </w:r>
      <w:r w:rsidRPr="00EC2A94">
        <w:t xml:space="preserve"> Arbetsgivaravgifterna skall, exklusive pensionsavgifter, a</w:t>
      </w:r>
      <w:r w:rsidRPr="00EC2A94">
        <w:t>v</w:t>
      </w:r>
      <w:r w:rsidRPr="00EC2A94">
        <w:t xml:space="preserve">skaffas för personer som fyllt 65 år för att möjliggöra för fler äldre att stanna kvar på arbetsmarknaden under längre tid. </w:t>
      </w:r>
    </w:p>
    <w:p w:rsidR="00A62FA1" w:rsidRPr="00EC2A94" w:rsidRDefault="00A62FA1" w:rsidP="00B77F5D">
      <w:pPr>
        <w:pStyle w:val="Rubrik3"/>
      </w:pPr>
      <w:bookmarkStart w:id="529" w:name="_Toc132621328"/>
      <w:bookmarkStart w:id="530" w:name="_Toc132622098"/>
      <w:bookmarkStart w:id="531" w:name="_Toc132634016"/>
      <w:bookmarkStart w:id="532" w:name="_Toc132634140"/>
      <w:bookmarkStart w:id="533" w:name="_Toc132764831"/>
      <w:bookmarkStart w:id="534" w:name="_Toc132765557"/>
      <w:bookmarkStart w:id="535" w:name="_Toc132968519"/>
      <w:bookmarkStart w:id="536" w:name="_Toc133295296"/>
      <w:bookmarkStart w:id="537" w:name="_Toc133472659"/>
      <w:bookmarkStart w:id="538" w:name="_Toc133635450"/>
      <w:bookmarkStart w:id="539" w:name="_Toc133655705"/>
      <w:bookmarkStart w:id="540" w:name="_Toc135443593"/>
      <w:r w:rsidRPr="00EC2A94">
        <w:t>Arbetsgivaravgiftssänkningar för tjänste</w:t>
      </w:r>
      <w:bookmarkEnd w:id="529"/>
      <w:bookmarkEnd w:id="530"/>
      <w:bookmarkEnd w:id="531"/>
      <w:bookmarkEnd w:id="532"/>
      <w:bookmarkEnd w:id="533"/>
      <w:bookmarkEnd w:id="534"/>
      <w:bookmarkEnd w:id="535"/>
      <w:bookmarkEnd w:id="536"/>
      <w:r w:rsidRPr="00EC2A94">
        <w:t>jobb</w:t>
      </w:r>
      <w:bookmarkEnd w:id="537"/>
      <w:bookmarkEnd w:id="538"/>
      <w:bookmarkEnd w:id="539"/>
      <w:bookmarkEnd w:id="540"/>
    </w:p>
    <w:p w:rsidR="00A62FA1" w:rsidRPr="00EC2A94" w:rsidRDefault="00A62FA1" w:rsidP="00A62FA1">
      <w:r w:rsidRPr="00EC2A94">
        <w:t xml:space="preserve">Höga skatter slår hårdast mot branscher där den enskilde kan välja mellan att själv utföra tjänsten eller att köpa tjänsten. I den s.k. </w:t>
      </w:r>
      <w:r w:rsidR="003B2CC5" w:rsidRPr="00EC2A94">
        <w:t>Tjänstebeskattningsu</w:t>
      </w:r>
      <w:r w:rsidR="003B2CC5" w:rsidRPr="00EC2A94">
        <w:t>t</w:t>
      </w:r>
      <w:r w:rsidR="003B2CC5" w:rsidRPr="00EC2A94">
        <w:t xml:space="preserve">redningen </w:t>
      </w:r>
      <w:r w:rsidRPr="00EC2A94">
        <w:t xml:space="preserve">föreslogs därför att arbetsgivaravgifterna skulle avskaffas i </w:t>
      </w:r>
      <w:r w:rsidR="0041469F" w:rsidRPr="00EC2A94">
        <w:t>tjänst</w:t>
      </w:r>
      <w:r w:rsidR="0041469F" w:rsidRPr="00EC2A94">
        <w:t>e</w:t>
      </w:r>
      <w:r w:rsidR="0041469F" w:rsidRPr="00EC2A94">
        <w:t xml:space="preserve">branscher </w:t>
      </w:r>
      <w:r w:rsidRPr="00EC2A94">
        <w:t xml:space="preserve">som kan ersättas av hemarbete och svartarbete. Exempel på sådana branscher är </w:t>
      </w:r>
      <w:r w:rsidR="0041469F" w:rsidRPr="00EC2A94">
        <w:t>hotell</w:t>
      </w:r>
      <w:r w:rsidRPr="00EC2A94">
        <w:t xml:space="preserve"> och restauranger, bilserviceverkstäder, repar</w:t>
      </w:r>
      <w:r w:rsidRPr="00EC2A94">
        <w:t>a</w:t>
      </w:r>
      <w:r w:rsidRPr="00EC2A94">
        <w:t>tioner av hushållsmaskiner, personalmatsalar, catering, städföretag som enbart städar hos privatpersoner, frisörer och skönhetssalonger m.m. (SOU</w:t>
      </w:r>
      <w:r w:rsidR="008477FC" w:rsidRPr="00EC2A94">
        <w:t> </w:t>
      </w:r>
      <w:r w:rsidRPr="00EC2A94">
        <w:t>1997</w:t>
      </w:r>
      <w:r w:rsidR="008477FC" w:rsidRPr="00EC2A94">
        <w:t>:17</w:t>
      </w:r>
      <w:r w:rsidRPr="00EC2A94">
        <w:t>).</w:t>
      </w:r>
    </w:p>
    <w:p w:rsidR="00920FF4" w:rsidRPr="00EC2A94" w:rsidRDefault="00920FF4" w:rsidP="006B43DB">
      <w:pPr>
        <w:rPr>
          <w:b/>
        </w:rPr>
      </w:pPr>
      <w:bookmarkStart w:id="541" w:name="_Toc134431987"/>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8</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1</w:t>
      </w:r>
      <w:r w:rsidR="008D0DF4" w:rsidRPr="00EC2A94">
        <w:rPr>
          <w:b/>
        </w:rPr>
        <w:fldChar w:fldCharType="end"/>
      </w:r>
      <w:r w:rsidRPr="00EC2A94">
        <w:rPr>
          <w:b/>
        </w:rPr>
        <w:t xml:space="preserve"> Branscher som berörs av förslaget om tjänstejobb, år 2004, miljoner kronor</w:t>
      </w:r>
      <w:r w:rsidRPr="00EC2A94">
        <w:rPr>
          <w:rStyle w:val="Fotnotsreferens"/>
          <w:b/>
          <w:bCs/>
        </w:rPr>
        <w:footnoteReference w:id="80"/>
      </w:r>
      <w:bookmarkEnd w:id="541"/>
    </w:p>
    <w:tbl>
      <w:tblPr>
        <w:tblStyle w:val="Tabellrutnt"/>
        <w:tblW w:w="6124" w:type="dxa"/>
        <w:tblBorders>
          <w:left w:val="none" w:sz="0" w:space="0" w:color="auto"/>
          <w:right w:val="none" w:sz="0" w:space="0" w:color="auto"/>
          <w:insideV w:val="none" w:sz="0" w:space="0" w:color="auto"/>
        </w:tblBorders>
        <w:tblLook w:val="01E0" w:firstRow="1" w:lastRow="1" w:firstColumn="1" w:lastColumn="1" w:noHBand="0" w:noVBand="0"/>
      </w:tblPr>
      <w:tblGrid>
        <w:gridCol w:w="997"/>
        <w:gridCol w:w="3639"/>
        <w:gridCol w:w="1488"/>
      </w:tblGrid>
      <w:tr w:rsidR="00920FF4" w:rsidRPr="00EC2A94">
        <w:trPr>
          <w:cantSplit/>
        </w:trPr>
        <w:tc>
          <w:tcPr>
            <w:tcW w:w="1067" w:type="dxa"/>
          </w:tcPr>
          <w:p w:rsidR="00920FF4" w:rsidRPr="00EC2A94" w:rsidRDefault="00920FF4" w:rsidP="00DD196B">
            <w:pPr>
              <w:keepNext/>
              <w:keepLines/>
              <w:spacing w:before="60" w:line="200" w:lineRule="exact"/>
              <w:rPr>
                <w:b/>
                <w:sz w:val="16"/>
                <w:szCs w:val="16"/>
              </w:rPr>
            </w:pPr>
            <w:r w:rsidRPr="00EC2A94">
              <w:rPr>
                <w:b/>
                <w:sz w:val="16"/>
                <w:szCs w:val="16"/>
              </w:rPr>
              <w:t>SNI-kod</w:t>
            </w:r>
          </w:p>
        </w:tc>
        <w:tc>
          <w:tcPr>
            <w:tcW w:w="4428" w:type="dxa"/>
          </w:tcPr>
          <w:p w:rsidR="00920FF4" w:rsidRPr="00EC2A94" w:rsidRDefault="00920FF4" w:rsidP="00DD196B">
            <w:pPr>
              <w:keepNext/>
              <w:keepLines/>
              <w:spacing w:before="60" w:line="200" w:lineRule="exact"/>
              <w:rPr>
                <w:b/>
                <w:sz w:val="16"/>
                <w:szCs w:val="16"/>
              </w:rPr>
            </w:pPr>
            <w:r w:rsidRPr="00EC2A94">
              <w:rPr>
                <w:b/>
                <w:sz w:val="16"/>
                <w:szCs w:val="16"/>
              </w:rPr>
              <w:t>Benämning</w:t>
            </w:r>
          </w:p>
        </w:tc>
        <w:tc>
          <w:tcPr>
            <w:tcW w:w="1559" w:type="dxa"/>
          </w:tcPr>
          <w:p w:rsidR="00920FF4" w:rsidRPr="00EC2A94" w:rsidRDefault="00920FF4" w:rsidP="00DD196B">
            <w:pPr>
              <w:keepNext/>
              <w:keepLines/>
              <w:spacing w:before="60" w:line="200" w:lineRule="exact"/>
              <w:rPr>
                <w:b/>
                <w:sz w:val="16"/>
                <w:szCs w:val="16"/>
              </w:rPr>
            </w:pPr>
            <w:r w:rsidRPr="00EC2A94">
              <w:rPr>
                <w:b/>
                <w:sz w:val="16"/>
                <w:szCs w:val="16"/>
              </w:rPr>
              <w:t>Lönesumma, mkr</w:t>
            </w:r>
          </w:p>
        </w:tc>
      </w:tr>
      <w:tr w:rsidR="00920FF4" w:rsidRPr="00EC2A94">
        <w:trPr>
          <w:cantSplit/>
        </w:trPr>
        <w:tc>
          <w:tcPr>
            <w:tcW w:w="1067" w:type="dxa"/>
          </w:tcPr>
          <w:p w:rsidR="00920FF4" w:rsidRPr="00EC2A94" w:rsidRDefault="00920FF4" w:rsidP="00DD196B">
            <w:pPr>
              <w:keepNext/>
              <w:keepLines/>
              <w:spacing w:before="60" w:line="200" w:lineRule="exact"/>
              <w:rPr>
                <w:b/>
                <w:sz w:val="16"/>
                <w:szCs w:val="16"/>
              </w:rPr>
            </w:pPr>
            <w:r w:rsidRPr="00EC2A94">
              <w:rPr>
                <w:b/>
                <w:sz w:val="16"/>
                <w:szCs w:val="16"/>
              </w:rPr>
              <w:t>50.20</w:t>
            </w:r>
          </w:p>
          <w:p w:rsidR="00920FF4" w:rsidRPr="00EC2A94" w:rsidRDefault="00920FF4" w:rsidP="00DD196B">
            <w:pPr>
              <w:keepNext/>
              <w:keepLines/>
              <w:spacing w:before="60" w:line="200" w:lineRule="exact"/>
              <w:rPr>
                <w:sz w:val="16"/>
                <w:szCs w:val="16"/>
              </w:rPr>
            </w:pPr>
            <w:r w:rsidRPr="00EC2A94">
              <w:rPr>
                <w:sz w:val="16"/>
                <w:szCs w:val="16"/>
              </w:rPr>
              <w:t>-50.201</w:t>
            </w:r>
          </w:p>
          <w:p w:rsidR="00920FF4" w:rsidRPr="00EC2A94" w:rsidRDefault="00920FF4" w:rsidP="00DD196B">
            <w:pPr>
              <w:keepNext/>
              <w:keepLines/>
              <w:spacing w:before="60" w:line="200" w:lineRule="exact"/>
              <w:rPr>
                <w:sz w:val="16"/>
                <w:szCs w:val="16"/>
              </w:rPr>
            </w:pPr>
            <w:r w:rsidRPr="00EC2A94">
              <w:rPr>
                <w:sz w:val="16"/>
                <w:szCs w:val="16"/>
              </w:rPr>
              <w:t>-50.202</w:t>
            </w:r>
          </w:p>
          <w:p w:rsidR="00920FF4" w:rsidRPr="00EC2A94" w:rsidRDefault="00920FF4" w:rsidP="00DD196B">
            <w:pPr>
              <w:keepNext/>
              <w:keepLines/>
              <w:spacing w:before="60" w:line="200" w:lineRule="exact"/>
              <w:rPr>
                <w:sz w:val="16"/>
                <w:szCs w:val="16"/>
              </w:rPr>
            </w:pPr>
            <w:r w:rsidRPr="00EC2A94">
              <w:rPr>
                <w:sz w:val="16"/>
                <w:szCs w:val="16"/>
              </w:rPr>
              <w:t>-50.203</w:t>
            </w:r>
          </w:p>
          <w:p w:rsidR="00920FF4" w:rsidRPr="00EC2A94" w:rsidRDefault="00920FF4" w:rsidP="00DD196B">
            <w:pPr>
              <w:keepNext/>
              <w:keepLines/>
              <w:spacing w:before="60" w:line="200" w:lineRule="exact"/>
              <w:rPr>
                <w:sz w:val="16"/>
                <w:szCs w:val="16"/>
              </w:rPr>
            </w:pPr>
            <w:r w:rsidRPr="00EC2A94">
              <w:rPr>
                <w:sz w:val="16"/>
                <w:szCs w:val="16"/>
              </w:rPr>
              <w:t>-50.204</w:t>
            </w:r>
          </w:p>
          <w:p w:rsidR="00920FF4" w:rsidRPr="00EC2A94" w:rsidRDefault="00920FF4" w:rsidP="00DD196B">
            <w:pPr>
              <w:keepNext/>
              <w:keepLines/>
              <w:spacing w:before="60" w:line="200" w:lineRule="exact"/>
              <w:rPr>
                <w:b/>
                <w:sz w:val="16"/>
                <w:szCs w:val="16"/>
              </w:rPr>
            </w:pPr>
            <w:r w:rsidRPr="00EC2A94">
              <w:rPr>
                <w:b/>
                <w:sz w:val="16"/>
                <w:szCs w:val="16"/>
              </w:rPr>
              <w:t>50.40</w:t>
            </w:r>
          </w:p>
          <w:p w:rsidR="00920FF4" w:rsidRPr="00EC2A94" w:rsidRDefault="00920FF4" w:rsidP="00DD196B">
            <w:pPr>
              <w:keepNext/>
              <w:keepLines/>
              <w:spacing w:before="60" w:line="200" w:lineRule="exact"/>
              <w:rPr>
                <w:b/>
                <w:sz w:val="16"/>
                <w:szCs w:val="16"/>
              </w:rPr>
            </w:pPr>
            <w:r w:rsidRPr="00EC2A94">
              <w:rPr>
                <w:b/>
                <w:sz w:val="16"/>
                <w:szCs w:val="16"/>
              </w:rPr>
              <w:t>52.7</w:t>
            </w:r>
          </w:p>
          <w:p w:rsidR="00920FF4" w:rsidRPr="00EC2A94" w:rsidRDefault="00920FF4" w:rsidP="00973B44">
            <w:pPr>
              <w:keepNext/>
              <w:keepLines/>
              <w:spacing w:before="240" w:line="200" w:lineRule="exact"/>
              <w:rPr>
                <w:sz w:val="16"/>
                <w:szCs w:val="16"/>
              </w:rPr>
            </w:pPr>
            <w:r w:rsidRPr="00EC2A94">
              <w:rPr>
                <w:sz w:val="16"/>
                <w:szCs w:val="16"/>
              </w:rPr>
              <w:t>-52.710</w:t>
            </w:r>
          </w:p>
          <w:p w:rsidR="00920FF4" w:rsidRPr="00EC2A94" w:rsidRDefault="00920FF4" w:rsidP="00DD196B">
            <w:pPr>
              <w:keepNext/>
              <w:keepLines/>
              <w:spacing w:before="60" w:line="200" w:lineRule="exact"/>
              <w:rPr>
                <w:sz w:val="16"/>
                <w:szCs w:val="16"/>
              </w:rPr>
            </w:pPr>
            <w:r w:rsidRPr="00EC2A94">
              <w:rPr>
                <w:sz w:val="16"/>
                <w:szCs w:val="16"/>
              </w:rPr>
              <w:t>-52.740</w:t>
            </w:r>
          </w:p>
          <w:p w:rsidR="00920FF4" w:rsidRPr="00EC2A94" w:rsidRDefault="00920FF4" w:rsidP="00973B44">
            <w:pPr>
              <w:keepNext/>
              <w:keepLines/>
              <w:spacing w:before="250" w:line="200" w:lineRule="exact"/>
              <w:rPr>
                <w:b/>
                <w:sz w:val="16"/>
                <w:szCs w:val="16"/>
              </w:rPr>
            </w:pPr>
            <w:r w:rsidRPr="00EC2A94">
              <w:rPr>
                <w:b/>
                <w:sz w:val="16"/>
                <w:szCs w:val="16"/>
              </w:rPr>
              <w:t>55.300</w:t>
            </w:r>
          </w:p>
          <w:p w:rsidR="00920FF4" w:rsidRPr="00EC2A94" w:rsidRDefault="00920FF4" w:rsidP="00DD196B">
            <w:pPr>
              <w:keepNext/>
              <w:keepLines/>
              <w:spacing w:before="60" w:line="200" w:lineRule="exact"/>
              <w:rPr>
                <w:b/>
                <w:sz w:val="16"/>
                <w:szCs w:val="16"/>
              </w:rPr>
            </w:pPr>
            <w:r w:rsidRPr="00EC2A94">
              <w:rPr>
                <w:b/>
                <w:sz w:val="16"/>
                <w:szCs w:val="16"/>
              </w:rPr>
              <w:t>55.400</w:t>
            </w:r>
          </w:p>
          <w:p w:rsidR="00920FF4" w:rsidRPr="00EC2A94" w:rsidRDefault="00920FF4" w:rsidP="00DD196B">
            <w:pPr>
              <w:keepNext/>
              <w:keepLines/>
              <w:spacing w:before="60" w:line="200" w:lineRule="exact"/>
              <w:rPr>
                <w:b/>
                <w:sz w:val="16"/>
                <w:szCs w:val="16"/>
              </w:rPr>
            </w:pPr>
            <w:r w:rsidRPr="00EC2A94">
              <w:rPr>
                <w:b/>
                <w:sz w:val="16"/>
                <w:szCs w:val="16"/>
              </w:rPr>
              <w:t>55.5</w:t>
            </w:r>
          </w:p>
          <w:p w:rsidR="00920FF4" w:rsidRPr="00EC2A94" w:rsidRDefault="00920FF4" w:rsidP="00DD196B">
            <w:pPr>
              <w:keepNext/>
              <w:keepLines/>
              <w:spacing w:before="60" w:line="200" w:lineRule="exact"/>
              <w:rPr>
                <w:sz w:val="16"/>
                <w:szCs w:val="16"/>
              </w:rPr>
            </w:pPr>
            <w:r w:rsidRPr="00EC2A94">
              <w:rPr>
                <w:sz w:val="16"/>
                <w:szCs w:val="16"/>
              </w:rPr>
              <w:t>-55.510</w:t>
            </w:r>
          </w:p>
          <w:p w:rsidR="00920FF4" w:rsidRPr="00EC2A94" w:rsidRDefault="00920FF4" w:rsidP="00DD196B">
            <w:pPr>
              <w:keepNext/>
              <w:keepLines/>
              <w:spacing w:before="60" w:line="200" w:lineRule="exact"/>
              <w:rPr>
                <w:sz w:val="16"/>
                <w:szCs w:val="16"/>
              </w:rPr>
            </w:pPr>
            <w:r w:rsidRPr="00EC2A94">
              <w:rPr>
                <w:sz w:val="16"/>
                <w:szCs w:val="16"/>
              </w:rPr>
              <w:t>-55.521</w:t>
            </w:r>
          </w:p>
          <w:p w:rsidR="00920FF4" w:rsidRPr="00EC2A94" w:rsidRDefault="00920FF4" w:rsidP="00DD196B">
            <w:pPr>
              <w:keepNext/>
              <w:keepLines/>
              <w:spacing w:before="60" w:line="200" w:lineRule="exact"/>
              <w:rPr>
                <w:sz w:val="16"/>
                <w:szCs w:val="16"/>
              </w:rPr>
            </w:pPr>
            <w:r w:rsidRPr="00EC2A94">
              <w:rPr>
                <w:sz w:val="16"/>
                <w:szCs w:val="16"/>
              </w:rPr>
              <w:t>-55.529</w:t>
            </w:r>
          </w:p>
          <w:p w:rsidR="00920FF4" w:rsidRPr="00EC2A94" w:rsidRDefault="00920FF4" w:rsidP="00DD196B">
            <w:pPr>
              <w:keepNext/>
              <w:keepLines/>
              <w:spacing w:before="60" w:line="200" w:lineRule="exact"/>
              <w:rPr>
                <w:b/>
                <w:sz w:val="16"/>
                <w:szCs w:val="16"/>
              </w:rPr>
            </w:pPr>
            <w:r w:rsidRPr="00EC2A94">
              <w:rPr>
                <w:b/>
                <w:sz w:val="16"/>
                <w:szCs w:val="16"/>
              </w:rPr>
              <w:t>74.701</w:t>
            </w:r>
          </w:p>
          <w:p w:rsidR="00920FF4" w:rsidRPr="00EC2A94" w:rsidRDefault="00920FF4" w:rsidP="00DD196B">
            <w:pPr>
              <w:keepNext/>
              <w:keepLines/>
              <w:spacing w:before="60" w:line="200" w:lineRule="exact"/>
              <w:rPr>
                <w:b/>
                <w:sz w:val="16"/>
                <w:szCs w:val="16"/>
              </w:rPr>
            </w:pPr>
            <w:r w:rsidRPr="00EC2A94">
              <w:rPr>
                <w:b/>
                <w:sz w:val="16"/>
                <w:szCs w:val="16"/>
              </w:rPr>
              <w:t>80.410</w:t>
            </w:r>
          </w:p>
          <w:p w:rsidR="00920FF4" w:rsidRPr="00EC2A94" w:rsidRDefault="00920FF4" w:rsidP="00DD196B">
            <w:pPr>
              <w:keepNext/>
              <w:keepLines/>
              <w:spacing w:before="60" w:line="200" w:lineRule="exact"/>
              <w:rPr>
                <w:b/>
                <w:sz w:val="16"/>
                <w:szCs w:val="16"/>
              </w:rPr>
            </w:pPr>
            <w:r w:rsidRPr="00EC2A94">
              <w:rPr>
                <w:b/>
                <w:sz w:val="16"/>
                <w:szCs w:val="16"/>
              </w:rPr>
              <w:t>93.0</w:t>
            </w:r>
          </w:p>
          <w:p w:rsidR="00920FF4" w:rsidRPr="00EC2A94" w:rsidRDefault="00920FF4" w:rsidP="00DD196B">
            <w:pPr>
              <w:keepNext/>
              <w:keepLines/>
              <w:spacing w:before="60" w:line="200" w:lineRule="exact"/>
              <w:rPr>
                <w:sz w:val="16"/>
                <w:szCs w:val="16"/>
              </w:rPr>
            </w:pPr>
            <w:r w:rsidRPr="00EC2A94">
              <w:rPr>
                <w:sz w:val="16"/>
                <w:szCs w:val="16"/>
              </w:rPr>
              <w:t>93.012</w:t>
            </w:r>
          </w:p>
          <w:p w:rsidR="00920FF4" w:rsidRPr="00EC2A94" w:rsidRDefault="00920FF4" w:rsidP="00DD196B">
            <w:pPr>
              <w:keepNext/>
              <w:keepLines/>
              <w:spacing w:before="60" w:line="200" w:lineRule="exact"/>
              <w:rPr>
                <w:sz w:val="16"/>
                <w:szCs w:val="16"/>
              </w:rPr>
            </w:pPr>
            <w:r w:rsidRPr="00EC2A94">
              <w:rPr>
                <w:sz w:val="16"/>
                <w:szCs w:val="16"/>
              </w:rPr>
              <w:t>93.021</w:t>
            </w:r>
          </w:p>
          <w:p w:rsidR="00920FF4" w:rsidRPr="00EC2A94" w:rsidRDefault="00920FF4" w:rsidP="00DD196B">
            <w:pPr>
              <w:keepNext/>
              <w:keepLines/>
              <w:spacing w:before="60" w:line="200" w:lineRule="exact"/>
              <w:rPr>
                <w:sz w:val="16"/>
                <w:szCs w:val="16"/>
              </w:rPr>
            </w:pPr>
            <w:r w:rsidRPr="00EC2A94">
              <w:rPr>
                <w:sz w:val="16"/>
                <w:szCs w:val="16"/>
              </w:rPr>
              <w:t>93.022</w:t>
            </w:r>
          </w:p>
          <w:p w:rsidR="00920FF4" w:rsidRPr="00EC2A94" w:rsidRDefault="00920FF4" w:rsidP="00DD196B">
            <w:pPr>
              <w:keepNext/>
              <w:keepLines/>
              <w:spacing w:before="60" w:line="200" w:lineRule="exact"/>
              <w:rPr>
                <w:sz w:val="16"/>
                <w:szCs w:val="16"/>
              </w:rPr>
            </w:pPr>
            <w:r w:rsidRPr="00EC2A94">
              <w:rPr>
                <w:sz w:val="16"/>
                <w:szCs w:val="16"/>
              </w:rPr>
              <w:t>93.050</w:t>
            </w:r>
          </w:p>
          <w:p w:rsidR="00973B44" w:rsidRPr="00EC2A94" w:rsidRDefault="00973B44" w:rsidP="00973B44">
            <w:pPr>
              <w:keepNext/>
              <w:keepLines/>
              <w:spacing w:before="60" w:line="20" w:lineRule="exact"/>
              <w:rPr>
                <w:b/>
                <w:sz w:val="16"/>
                <w:szCs w:val="16"/>
              </w:rPr>
            </w:pPr>
          </w:p>
          <w:p w:rsidR="00920FF4" w:rsidRPr="00EC2A94" w:rsidRDefault="00920FF4" w:rsidP="00DD196B">
            <w:pPr>
              <w:keepNext/>
              <w:keepLines/>
              <w:spacing w:before="60" w:line="200" w:lineRule="exact"/>
              <w:rPr>
                <w:b/>
                <w:sz w:val="16"/>
                <w:szCs w:val="16"/>
              </w:rPr>
            </w:pPr>
            <w:r w:rsidRPr="00EC2A94">
              <w:rPr>
                <w:b/>
                <w:sz w:val="16"/>
                <w:szCs w:val="16"/>
              </w:rPr>
              <w:t>Summa</w:t>
            </w:r>
          </w:p>
        </w:tc>
        <w:tc>
          <w:tcPr>
            <w:tcW w:w="4428" w:type="dxa"/>
          </w:tcPr>
          <w:p w:rsidR="00920FF4" w:rsidRPr="00EC2A94" w:rsidRDefault="00920FF4" w:rsidP="00DD196B">
            <w:pPr>
              <w:keepNext/>
              <w:keepLines/>
              <w:spacing w:before="60" w:line="200" w:lineRule="exact"/>
              <w:rPr>
                <w:b/>
                <w:sz w:val="16"/>
                <w:szCs w:val="16"/>
              </w:rPr>
            </w:pPr>
            <w:r w:rsidRPr="00EC2A94">
              <w:rPr>
                <w:b/>
                <w:sz w:val="16"/>
                <w:szCs w:val="16"/>
              </w:rPr>
              <w:t>Bilserviceverkstäder</w:t>
            </w:r>
          </w:p>
          <w:p w:rsidR="00920FF4" w:rsidRPr="00EC2A94" w:rsidRDefault="00920FF4" w:rsidP="00DD196B">
            <w:pPr>
              <w:keepNext/>
              <w:keepLines/>
              <w:spacing w:before="60" w:line="200" w:lineRule="exact"/>
              <w:rPr>
                <w:sz w:val="16"/>
                <w:szCs w:val="16"/>
              </w:rPr>
            </w:pPr>
            <w:r w:rsidRPr="00EC2A94">
              <w:rPr>
                <w:sz w:val="16"/>
                <w:szCs w:val="16"/>
              </w:rPr>
              <w:t>Bilserviceverkstäder, ej specialiserade</w:t>
            </w:r>
          </w:p>
          <w:p w:rsidR="00920FF4" w:rsidRPr="00EC2A94" w:rsidRDefault="00920FF4" w:rsidP="00DD196B">
            <w:pPr>
              <w:keepNext/>
              <w:keepLines/>
              <w:spacing w:before="60" w:line="200" w:lineRule="exact"/>
              <w:rPr>
                <w:sz w:val="16"/>
                <w:szCs w:val="16"/>
              </w:rPr>
            </w:pPr>
            <w:r w:rsidRPr="00EC2A94">
              <w:rPr>
                <w:sz w:val="16"/>
                <w:szCs w:val="16"/>
              </w:rPr>
              <w:t>Bilplåt- och billackeringsverkstäder; bilglasmäster</w:t>
            </w:r>
            <w:r w:rsidRPr="00EC2A94">
              <w:rPr>
                <w:sz w:val="16"/>
                <w:szCs w:val="16"/>
              </w:rPr>
              <w:t>i</w:t>
            </w:r>
            <w:r w:rsidRPr="00EC2A94">
              <w:rPr>
                <w:sz w:val="16"/>
                <w:szCs w:val="16"/>
              </w:rPr>
              <w:t>er</w:t>
            </w:r>
          </w:p>
          <w:p w:rsidR="00920FF4" w:rsidRPr="00EC2A94" w:rsidRDefault="00920FF4" w:rsidP="00DD196B">
            <w:pPr>
              <w:keepNext/>
              <w:keepLines/>
              <w:spacing w:before="60" w:line="200" w:lineRule="exact"/>
              <w:rPr>
                <w:sz w:val="16"/>
                <w:szCs w:val="16"/>
              </w:rPr>
            </w:pPr>
            <w:r w:rsidRPr="00EC2A94">
              <w:rPr>
                <w:sz w:val="16"/>
                <w:szCs w:val="16"/>
              </w:rPr>
              <w:t>Bilelverkstäder</w:t>
            </w:r>
          </w:p>
          <w:p w:rsidR="00920FF4" w:rsidRPr="00EC2A94" w:rsidRDefault="00920FF4" w:rsidP="00DD196B">
            <w:pPr>
              <w:keepNext/>
              <w:keepLines/>
              <w:spacing w:before="60" w:line="200" w:lineRule="exact"/>
              <w:rPr>
                <w:sz w:val="16"/>
                <w:szCs w:val="16"/>
              </w:rPr>
            </w:pPr>
            <w:r w:rsidRPr="00EC2A94">
              <w:rPr>
                <w:sz w:val="16"/>
                <w:szCs w:val="16"/>
              </w:rPr>
              <w:t>Däckserviceverkstäder</w:t>
            </w:r>
          </w:p>
          <w:p w:rsidR="00920FF4" w:rsidRPr="00EC2A94" w:rsidRDefault="00920FF4" w:rsidP="00DD196B">
            <w:pPr>
              <w:keepNext/>
              <w:keepLines/>
              <w:spacing w:before="60" w:line="200" w:lineRule="exact"/>
              <w:rPr>
                <w:b/>
                <w:sz w:val="16"/>
                <w:szCs w:val="16"/>
              </w:rPr>
            </w:pPr>
            <w:r w:rsidRPr="00EC2A94">
              <w:rPr>
                <w:b/>
                <w:sz w:val="16"/>
                <w:szCs w:val="16"/>
              </w:rPr>
              <w:t>Motorcykelhandel inkl. reparationsverkstäder</w:t>
            </w:r>
          </w:p>
          <w:p w:rsidR="00920FF4" w:rsidRPr="00EC2A94" w:rsidRDefault="00920FF4" w:rsidP="00DD196B">
            <w:pPr>
              <w:keepNext/>
              <w:keepLines/>
              <w:spacing w:before="60" w:line="200" w:lineRule="exact"/>
              <w:rPr>
                <w:b/>
                <w:sz w:val="16"/>
                <w:szCs w:val="16"/>
              </w:rPr>
            </w:pPr>
            <w:r w:rsidRPr="00EC2A94">
              <w:rPr>
                <w:b/>
                <w:sz w:val="16"/>
                <w:szCs w:val="16"/>
              </w:rPr>
              <w:t>Reparationsverkstäder för hushållsartiklar och personliga artiklar</w:t>
            </w:r>
          </w:p>
          <w:p w:rsidR="00920FF4" w:rsidRPr="00EC2A94" w:rsidRDefault="00920FF4" w:rsidP="00DD196B">
            <w:pPr>
              <w:keepNext/>
              <w:keepLines/>
              <w:spacing w:before="60" w:line="200" w:lineRule="exact"/>
              <w:rPr>
                <w:sz w:val="16"/>
                <w:szCs w:val="16"/>
              </w:rPr>
            </w:pPr>
            <w:r w:rsidRPr="00EC2A94">
              <w:rPr>
                <w:sz w:val="16"/>
                <w:szCs w:val="16"/>
              </w:rPr>
              <w:t xml:space="preserve">Skomakerier, klackbarer m.m. </w:t>
            </w:r>
          </w:p>
          <w:p w:rsidR="00920FF4" w:rsidRPr="00EC2A94" w:rsidRDefault="00920FF4" w:rsidP="00DD196B">
            <w:pPr>
              <w:keepNext/>
              <w:keepLines/>
              <w:spacing w:before="60" w:line="200" w:lineRule="exact"/>
              <w:rPr>
                <w:sz w:val="16"/>
                <w:szCs w:val="16"/>
              </w:rPr>
            </w:pPr>
            <w:r w:rsidRPr="00EC2A94">
              <w:rPr>
                <w:sz w:val="16"/>
                <w:szCs w:val="16"/>
              </w:rPr>
              <w:t>Andra reparationsverkstäder för hushållsartiklar och personliga artiklar</w:t>
            </w:r>
          </w:p>
          <w:p w:rsidR="00920FF4" w:rsidRPr="00EC2A94" w:rsidRDefault="00920FF4" w:rsidP="00DD196B">
            <w:pPr>
              <w:keepNext/>
              <w:keepLines/>
              <w:spacing w:before="60" w:line="200" w:lineRule="exact"/>
              <w:rPr>
                <w:b/>
                <w:sz w:val="16"/>
                <w:szCs w:val="16"/>
              </w:rPr>
            </w:pPr>
            <w:r w:rsidRPr="00EC2A94">
              <w:rPr>
                <w:b/>
                <w:sz w:val="16"/>
                <w:szCs w:val="16"/>
              </w:rPr>
              <w:t>Restauranger</w:t>
            </w:r>
          </w:p>
          <w:p w:rsidR="00920FF4" w:rsidRPr="00EC2A94" w:rsidRDefault="00920FF4" w:rsidP="00DD196B">
            <w:pPr>
              <w:keepNext/>
              <w:keepLines/>
              <w:spacing w:before="60" w:line="200" w:lineRule="exact"/>
              <w:rPr>
                <w:b/>
                <w:sz w:val="16"/>
                <w:szCs w:val="16"/>
              </w:rPr>
            </w:pPr>
            <w:r w:rsidRPr="00EC2A94">
              <w:rPr>
                <w:b/>
                <w:sz w:val="16"/>
                <w:szCs w:val="16"/>
              </w:rPr>
              <w:t>Barer och pubar</w:t>
            </w:r>
          </w:p>
          <w:p w:rsidR="00920FF4" w:rsidRPr="00EC2A94" w:rsidRDefault="00920FF4" w:rsidP="00DD196B">
            <w:pPr>
              <w:keepNext/>
              <w:keepLines/>
              <w:spacing w:before="60" w:line="200" w:lineRule="exact"/>
              <w:rPr>
                <w:b/>
                <w:sz w:val="16"/>
                <w:szCs w:val="16"/>
              </w:rPr>
            </w:pPr>
            <w:r w:rsidRPr="00EC2A94">
              <w:rPr>
                <w:b/>
                <w:sz w:val="16"/>
                <w:szCs w:val="16"/>
              </w:rPr>
              <w:t>Personalmatsalar, cateringföretag och centra</w:t>
            </w:r>
            <w:r w:rsidRPr="00EC2A94">
              <w:rPr>
                <w:b/>
                <w:sz w:val="16"/>
                <w:szCs w:val="16"/>
              </w:rPr>
              <w:t>l</w:t>
            </w:r>
            <w:r w:rsidRPr="00EC2A94">
              <w:rPr>
                <w:b/>
                <w:sz w:val="16"/>
                <w:szCs w:val="16"/>
              </w:rPr>
              <w:t>kök</w:t>
            </w:r>
          </w:p>
          <w:p w:rsidR="00920FF4" w:rsidRPr="00EC2A94" w:rsidRDefault="00920FF4" w:rsidP="00DD196B">
            <w:pPr>
              <w:keepNext/>
              <w:keepLines/>
              <w:spacing w:before="60" w:line="200" w:lineRule="exact"/>
              <w:rPr>
                <w:sz w:val="16"/>
                <w:szCs w:val="16"/>
              </w:rPr>
            </w:pPr>
            <w:r w:rsidRPr="00EC2A94">
              <w:rPr>
                <w:sz w:val="16"/>
                <w:szCs w:val="16"/>
              </w:rPr>
              <w:t>Personalmatsalar</w:t>
            </w:r>
          </w:p>
          <w:p w:rsidR="00920FF4" w:rsidRPr="00EC2A94" w:rsidRDefault="00920FF4" w:rsidP="00DD196B">
            <w:pPr>
              <w:keepNext/>
              <w:keepLines/>
              <w:spacing w:before="60" w:line="200" w:lineRule="exact"/>
              <w:rPr>
                <w:sz w:val="16"/>
                <w:szCs w:val="16"/>
              </w:rPr>
            </w:pPr>
            <w:r w:rsidRPr="00EC2A94">
              <w:rPr>
                <w:sz w:val="16"/>
                <w:szCs w:val="16"/>
              </w:rPr>
              <w:t>Cateringföretag för transportsektorn</w:t>
            </w:r>
          </w:p>
          <w:p w:rsidR="00920FF4" w:rsidRPr="00EC2A94" w:rsidRDefault="00920FF4" w:rsidP="00DD196B">
            <w:pPr>
              <w:keepNext/>
              <w:keepLines/>
              <w:spacing w:before="60" w:line="200" w:lineRule="exact"/>
              <w:rPr>
                <w:sz w:val="16"/>
                <w:szCs w:val="16"/>
              </w:rPr>
            </w:pPr>
            <w:r w:rsidRPr="00EC2A94">
              <w:rPr>
                <w:sz w:val="16"/>
                <w:szCs w:val="16"/>
              </w:rPr>
              <w:t>Övriga Cateringföretag</w:t>
            </w:r>
          </w:p>
          <w:p w:rsidR="00920FF4" w:rsidRPr="00EC2A94" w:rsidRDefault="00920FF4" w:rsidP="00DD196B">
            <w:pPr>
              <w:keepNext/>
              <w:keepLines/>
              <w:spacing w:before="60" w:line="200" w:lineRule="exact"/>
              <w:rPr>
                <w:b/>
                <w:sz w:val="16"/>
                <w:szCs w:val="16"/>
              </w:rPr>
            </w:pPr>
            <w:r w:rsidRPr="00EC2A94">
              <w:rPr>
                <w:b/>
                <w:sz w:val="16"/>
                <w:szCs w:val="16"/>
              </w:rPr>
              <w:t>Städföretag</w:t>
            </w:r>
            <w:r w:rsidRPr="00EC2A94">
              <w:rPr>
                <w:rStyle w:val="Fotnotsreferens"/>
                <w:b/>
                <w:sz w:val="16"/>
                <w:szCs w:val="16"/>
              </w:rPr>
              <w:footnoteReference w:id="81"/>
            </w:r>
          </w:p>
          <w:p w:rsidR="00920FF4" w:rsidRPr="00EC2A94" w:rsidRDefault="00920FF4" w:rsidP="00DD196B">
            <w:pPr>
              <w:keepNext/>
              <w:keepLines/>
              <w:spacing w:before="60" w:line="200" w:lineRule="exact"/>
              <w:rPr>
                <w:b/>
                <w:sz w:val="16"/>
                <w:szCs w:val="16"/>
              </w:rPr>
            </w:pPr>
            <w:r w:rsidRPr="00EC2A94">
              <w:rPr>
                <w:b/>
                <w:sz w:val="16"/>
                <w:szCs w:val="16"/>
              </w:rPr>
              <w:t>Trafikskolor</w:t>
            </w:r>
          </w:p>
          <w:p w:rsidR="00920FF4" w:rsidRPr="00EC2A94" w:rsidRDefault="00920FF4" w:rsidP="00DD196B">
            <w:pPr>
              <w:keepNext/>
              <w:keepLines/>
              <w:spacing w:before="60" w:line="200" w:lineRule="exact"/>
              <w:rPr>
                <w:b/>
                <w:sz w:val="16"/>
                <w:szCs w:val="16"/>
              </w:rPr>
            </w:pPr>
            <w:r w:rsidRPr="00EC2A94">
              <w:rPr>
                <w:b/>
                <w:sz w:val="16"/>
                <w:szCs w:val="16"/>
              </w:rPr>
              <w:t>Andra serviceföretag</w:t>
            </w:r>
          </w:p>
          <w:p w:rsidR="00920FF4" w:rsidRPr="00EC2A94" w:rsidRDefault="00920FF4" w:rsidP="00DD196B">
            <w:pPr>
              <w:keepNext/>
              <w:keepLines/>
              <w:spacing w:before="60" w:line="200" w:lineRule="exact"/>
              <w:rPr>
                <w:sz w:val="16"/>
                <w:szCs w:val="16"/>
              </w:rPr>
            </w:pPr>
            <w:r w:rsidRPr="00EC2A94">
              <w:rPr>
                <w:sz w:val="16"/>
                <w:szCs w:val="16"/>
              </w:rPr>
              <w:t>Konsumenttvätterier</w:t>
            </w:r>
          </w:p>
          <w:p w:rsidR="00920FF4" w:rsidRPr="00EC2A94" w:rsidRDefault="00920FF4" w:rsidP="00DD196B">
            <w:pPr>
              <w:keepNext/>
              <w:keepLines/>
              <w:spacing w:before="60" w:line="200" w:lineRule="exact"/>
              <w:rPr>
                <w:sz w:val="16"/>
                <w:szCs w:val="16"/>
              </w:rPr>
            </w:pPr>
            <w:r w:rsidRPr="00EC2A94">
              <w:rPr>
                <w:sz w:val="16"/>
                <w:szCs w:val="16"/>
              </w:rPr>
              <w:t>Frisörsalonger</w:t>
            </w:r>
          </w:p>
          <w:p w:rsidR="00920FF4" w:rsidRPr="00EC2A94" w:rsidRDefault="00920FF4" w:rsidP="00DD196B">
            <w:pPr>
              <w:keepNext/>
              <w:keepLines/>
              <w:spacing w:before="60" w:line="200" w:lineRule="exact"/>
              <w:rPr>
                <w:sz w:val="16"/>
                <w:szCs w:val="16"/>
              </w:rPr>
            </w:pPr>
            <w:r w:rsidRPr="00EC2A94">
              <w:rPr>
                <w:sz w:val="16"/>
                <w:szCs w:val="16"/>
              </w:rPr>
              <w:t>Skönhetssalonger</w:t>
            </w:r>
          </w:p>
          <w:p w:rsidR="00920FF4" w:rsidRPr="00EC2A94" w:rsidRDefault="00920FF4" w:rsidP="00DD196B">
            <w:pPr>
              <w:keepNext/>
              <w:keepLines/>
              <w:spacing w:before="60" w:line="200" w:lineRule="exact"/>
              <w:rPr>
                <w:sz w:val="16"/>
                <w:szCs w:val="16"/>
              </w:rPr>
            </w:pPr>
            <w:r w:rsidRPr="00EC2A94">
              <w:rPr>
                <w:sz w:val="16"/>
                <w:szCs w:val="16"/>
              </w:rPr>
              <w:t>Övriga serviceföretag</w:t>
            </w:r>
          </w:p>
        </w:tc>
        <w:tc>
          <w:tcPr>
            <w:tcW w:w="1559" w:type="dxa"/>
          </w:tcPr>
          <w:p w:rsidR="00920FF4" w:rsidRPr="00EC2A94" w:rsidRDefault="00920FF4" w:rsidP="00DD196B">
            <w:pPr>
              <w:keepNext/>
              <w:keepLines/>
              <w:tabs>
                <w:tab w:val="decimal" w:pos="891"/>
              </w:tabs>
              <w:spacing w:before="60" w:line="200" w:lineRule="exact"/>
              <w:rPr>
                <w:b/>
                <w:sz w:val="16"/>
                <w:szCs w:val="16"/>
              </w:rPr>
            </w:pPr>
            <w:r w:rsidRPr="00EC2A94">
              <w:rPr>
                <w:b/>
                <w:sz w:val="16"/>
                <w:szCs w:val="16"/>
              </w:rPr>
              <w:t>4 459,1</w:t>
            </w:r>
          </w:p>
          <w:p w:rsidR="00920FF4" w:rsidRPr="00EC2A94" w:rsidRDefault="00920FF4" w:rsidP="00DD196B">
            <w:pPr>
              <w:keepNext/>
              <w:keepLines/>
              <w:tabs>
                <w:tab w:val="decimal" w:pos="891"/>
              </w:tabs>
              <w:spacing w:before="60" w:line="200" w:lineRule="exact"/>
              <w:rPr>
                <w:sz w:val="16"/>
                <w:szCs w:val="16"/>
              </w:rPr>
            </w:pPr>
            <w:r w:rsidRPr="00EC2A94">
              <w:rPr>
                <w:sz w:val="16"/>
                <w:szCs w:val="16"/>
              </w:rPr>
              <w:t>3 045,0</w:t>
            </w:r>
          </w:p>
          <w:p w:rsidR="00920FF4" w:rsidRPr="00EC2A94" w:rsidRDefault="00920FF4" w:rsidP="00DD196B">
            <w:pPr>
              <w:keepNext/>
              <w:keepLines/>
              <w:tabs>
                <w:tab w:val="decimal" w:pos="891"/>
              </w:tabs>
              <w:spacing w:before="60" w:line="200" w:lineRule="exact"/>
              <w:rPr>
                <w:sz w:val="16"/>
                <w:szCs w:val="16"/>
              </w:rPr>
            </w:pPr>
            <w:r w:rsidRPr="00EC2A94">
              <w:rPr>
                <w:sz w:val="16"/>
                <w:szCs w:val="16"/>
              </w:rPr>
              <w:t>621,8</w:t>
            </w:r>
          </w:p>
          <w:p w:rsidR="00920FF4" w:rsidRPr="00EC2A94" w:rsidRDefault="00920FF4" w:rsidP="00DD196B">
            <w:pPr>
              <w:keepNext/>
              <w:keepLines/>
              <w:tabs>
                <w:tab w:val="decimal" w:pos="891"/>
              </w:tabs>
              <w:spacing w:before="60" w:line="200" w:lineRule="exact"/>
              <w:rPr>
                <w:sz w:val="16"/>
                <w:szCs w:val="16"/>
              </w:rPr>
            </w:pPr>
            <w:r w:rsidRPr="00EC2A94">
              <w:rPr>
                <w:sz w:val="16"/>
                <w:szCs w:val="16"/>
              </w:rPr>
              <w:t>118,9</w:t>
            </w:r>
          </w:p>
          <w:p w:rsidR="00920FF4" w:rsidRPr="00EC2A94" w:rsidRDefault="00920FF4" w:rsidP="00DD196B">
            <w:pPr>
              <w:keepNext/>
              <w:keepLines/>
              <w:tabs>
                <w:tab w:val="decimal" w:pos="891"/>
              </w:tabs>
              <w:spacing w:before="60" w:line="200" w:lineRule="exact"/>
              <w:rPr>
                <w:sz w:val="16"/>
                <w:szCs w:val="16"/>
              </w:rPr>
            </w:pPr>
            <w:r w:rsidRPr="00EC2A94">
              <w:rPr>
                <w:sz w:val="16"/>
                <w:szCs w:val="16"/>
              </w:rPr>
              <w:t>673,5</w:t>
            </w:r>
          </w:p>
          <w:p w:rsidR="00920FF4" w:rsidRPr="00EC2A94" w:rsidRDefault="00920FF4" w:rsidP="00DD196B">
            <w:pPr>
              <w:keepNext/>
              <w:keepLines/>
              <w:tabs>
                <w:tab w:val="decimal" w:pos="891"/>
              </w:tabs>
              <w:spacing w:before="60" w:line="200" w:lineRule="exact"/>
              <w:rPr>
                <w:b/>
                <w:sz w:val="16"/>
                <w:szCs w:val="16"/>
              </w:rPr>
            </w:pPr>
            <w:r w:rsidRPr="00EC2A94">
              <w:rPr>
                <w:b/>
                <w:sz w:val="16"/>
                <w:szCs w:val="16"/>
              </w:rPr>
              <w:t>337,3</w:t>
            </w:r>
          </w:p>
          <w:p w:rsidR="00920FF4" w:rsidRPr="00EC2A94" w:rsidRDefault="00920FF4" w:rsidP="00DD196B">
            <w:pPr>
              <w:keepNext/>
              <w:keepLines/>
              <w:tabs>
                <w:tab w:val="decimal" w:pos="891"/>
              </w:tabs>
              <w:spacing w:before="60" w:line="200" w:lineRule="exact"/>
              <w:rPr>
                <w:b/>
                <w:sz w:val="16"/>
                <w:szCs w:val="16"/>
              </w:rPr>
            </w:pPr>
          </w:p>
          <w:p w:rsidR="00920FF4" w:rsidRPr="00EC2A94" w:rsidRDefault="00920FF4" w:rsidP="00DD196B">
            <w:pPr>
              <w:keepNext/>
              <w:keepLines/>
              <w:tabs>
                <w:tab w:val="decimal" w:pos="891"/>
              </w:tabs>
              <w:spacing w:before="60" w:line="200" w:lineRule="exact"/>
              <w:rPr>
                <w:b/>
                <w:sz w:val="16"/>
                <w:szCs w:val="16"/>
              </w:rPr>
            </w:pPr>
            <w:r w:rsidRPr="00EC2A94">
              <w:rPr>
                <w:b/>
                <w:sz w:val="16"/>
                <w:szCs w:val="16"/>
              </w:rPr>
              <w:t>306,7</w:t>
            </w:r>
          </w:p>
          <w:p w:rsidR="00920FF4" w:rsidRPr="00EC2A94" w:rsidRDefault="00920FF4" w:rsidP="00DD196B">
            <w:pPr>
              <w:keepNext/>
              <w:keepLines/>
              <w:tabs>
                <w:tab w:val="decimal" w:pos="891"/>
              </w:tabs>
              <w:spacing w:before="60" w:line="200" w:lineRule="exact"/>
              <w:rPr>
                <w:sz w:val="16"/>
                <w:szCs w:val="16"/>
              </w:rPr>
            </w:pPr>
            <w:r w:rsidRPr="00EC2A94">
              <w:rPr>
                <w:sz w:val="16"/>
                <w:szCs w:val="16"/>
              </w:rPr>
              <w:t>11,3</w:t>
            </w:r>
          </w:p>
          <w:p w:rsidR="00920FF4" w:rsidRPr="00EC2A94" w:rsidRDefault="00920FF4" w:rsidP="00DD196B">
            <w:pPr>
              <w:keepNext/>
              <w:keepLines/>
              <w:tabs>
                <w:tab w:val="decimal" w:pos="891"/>
              </w:tabs>
              <w:spacing w:before="60" w:line="200" w:lineRule="exact"/>
              <w:rPr>
                <w:sz w:val="16"/>
                <w:szCs w:val="16"/>
              </w:rPr>
            </w:pPr>
          </w:p>
          <w:p w:rsidR="00920FF4" w:rsidRPr="00EC2A94" w:rsidRDefault="00920FF4" w:rsidP="00DD196B">
            <w:pPr>
              <w:keepNext/>
              <w:keepLines/>
              <w:tabs>
                <w:tab w:val="decimal" w:pos="891"/>
              </w:tabs>
              <w:spacing w:before="60" w:line="200" w:lineRule="exact"/>
              <w:rPr>
                <w:sz w:val="16"/>
                <w:szCs w:val="16"/>
              </w:rPr>
            </w:pPr>
            <w:r w:rsidRPr="00EC2A94">
              <w:rPr>
                <w:sz w:val="16"/>
                <w:szCs w:val="16"/>
              </w:rPr>
              <w:t>295,4</w:t>
            </w:r>
          </w:p>
          <w:p w:rsidR="00920FF4" w:rsidRPr="00EC2A94" w:rsidRDefault="00920FF4" w:rsidP="00973B44">
            <w:pPr>
              <w:keepNext/>
              <w:keepLines/>
              <w:tabs>
                <w:tab w:val="decimal" w:pos="891"/>
              </w:tabs>
              <w:spacing w:before="60" w:line="200" w:lineRule="exact"/>
              <w:rPr>
                <w:b/>
                <w:sz w:val="16"/>
                <w:szCs w:val="16"/>
              </w:rPr>
            </w:pPr>
            <w:r w:rsidRPr="00EC2A94">
              <w:rPr>
                <w:b/>
                <w:sz w:val="16"/>
                <w:szCs w:val="16"/>
              </w:rPr>
              <w:t>8 958,0</w:t>
            </w:r>
          </w:p>
          <w:p w:rsidR="00920FF4" w:rsidRPr="00EC2A94" w:rsidRDefault="00920FF4" w:rsidP="00973B44">
            <w:pPr>
              <w:keepNext/>
              <w:keepLines/>
              <w:tabs>
                <w:tab w:val="decimal" w:pos="891"/>
              </w:tabs>
              <w:spacing w:before="0" w:line="200" w:lineRule="exact"/>
              <w:rPr>
                <w:b/>
                <w:sz w:val="16"/>
                <w:szCs w:val="16"/>
              </w:rPr>
            </w:pPr>
            <w:r w:rsidRPr="00EC2A94">
              <w:rPr>
                <w:b/>
                <w:sz w:val="16"/>
                <w:szCs w:val="16"/>
              </w:rPr>
              <w:t>0,0</w:t>
            </w:r>
          </w:p>
          <w:p w:rsidR="00920FF4" w:rsidRPr="00EC2A94" w:rsidRDefault="00920FF4" w:rsidP="00973B44">
            <w:pPr>
              <w:keepNext/>
              <w:keepLines/>
              <w:tabs>
                <w:tab w:val="decimal" w:pos="891"/>
              </w:tabs>
              <w:spacing w:before="54" w:line="200" w:lineRule="exact"/>
              <w:rPr>
                <w:b/>
                <w:sz w:val="16"/>
                <w:szCs w:val="16"/>
              </w:rPr>
            </w:pPr>
            <w:r w:rsidRPr="00EC2A94">
              <w:rPr>
                <w:b/>
                <w:sz w:val="16"/>
                <w:szCs w:val="16"/>
              </w:rPr>
              <w:t>1 062,8</w:t>
            </w:r>
          </w:p>
          <w:p w:rsidR="00920FF4" w:rsidRPr="00EC2A94" w:rsidRDefault="00920FF4" w:rsidP="00DD196B">
            <w:pPr>
              <w:keepNext/>
              <w:keepLines/>
              <w:tabs>
                <w:tab w:val="decimal" w:pos="891"/>
              </w:tabs>
              <w:spacing w:before="60" w:line="200" w:lineRule="exact"/>
              <w:rPr>
                <w:sz w:val="16"/>
                <w:szCs w:val="16"/>
              </w:rPr>
            </w:pPr>
            <w:r w:rsidRPr="00EC2A94">
              <w:rPr>
                <w:sz w:val="16"/>
                <w:szCs w:val="16"/>
              </w:rPr>
              <w:t>612,3</w:t>
            </w:r>
          </w:p>
          <w:p w:rsidR="00920FF4" w:rsidRPr="00EC2A94" w:rsidRDefault="00920FF4" w:rsidP="00DD196B">
            <w:pPr>
              <w:keepNext/>
              <w:keepLines/>
              <w:tabs>
                <w:tab w:val="decimal" w:pos="891"/>
              </w:tabs>
              <w:spacing w:before="60" w:line="200" w:lineRule="exact"/>
              <w:rPr>
                <w:sz w:val="16"/>
                <w:szCs w:val="16"/>
              </w:rPr>
            </w:pPr>
            <w:r w:rsidRPr="00EC2A94">
              <w:rPr>
                <w:sz w:val="16"/>
                <w:szCs w:val="16"/>
              </w:rPr>
              <w:t>252,7</w:t>
            </w:r>
          </w:p>
          <w:p w:rsidR="00920FF4" w:rsidRPr="00EC2A94" w:rsidRDefault="00920FF4" w:rsidP="00DD196B">
            <w:pPr>
              <w:keepNext/>
              <w:keepLines/>
              <w:tabs>
                <w:tab w:val="decimal" w:pos="891"/>
              </w:tabs>
              <w:spacing w:before="60" w:line="200" w:lineRule="exact"/>
              <w:rPr>
                <w:sz w:val="16"/>
                <w:szCs w:val="16"/>
              </w:rPr>
            </w:pPr>
            <w:r w:rsidRPr="00EC2A94">
              <w:rPr>
                <w:sz w:val="16"/>
                <w:szCs w:val="16"/>
              </w:rPr>
              <w:t>197,8</w:t>
            </w:r>
          </w:p>
          <w:p w:rsidR="00920FF4" w:rsidRPr="00EC2A94" w:rsidRDefault="00920FF4" w:rsidP="00DD196B">
            <w:pPr>
              <w:keepNext/>
              <w:keepLines/>
              <w:tabs>
                <w:tab w:val="decimal" w:pos="891"/>
              </w:tabs>
              <w:spacing w:before="60" w:line="200" w:lineRule="exact"/>
              <w:rPr>
                <w:b/>
                <w:sz w:val="16"/>
                <w:szCs w:val="16"/>
              </w:rPr>
            </w:pPr>
            <w:r w:rsidRPr="00EC2A94">
              <w:rPr>
                <w:b/>
                <w:sz w:val="16"/>
                <w:szCs w:val="16"/>
              </w:rPr>
              <w:t>6 674,2</w:t>
            </w:r>
          </w:p>
          <w:p w:rsidR="00920FF4" w:rsidRPr="00EC2A94" w:rsidRDefault="00920FF4" w:rsidP="00DD196B">
            <w:pPr>
              <w:keepNext/>
              <w:keepLines/>
              <w:tabs>
                <w:tab w:val="decimal" w:pos="891"/>
              </w:tabs>
              <w:spacing w:before="60" w:line="200" w:lineRule="exact"/>
              <w:rPr>
                <w:b/>
                <w:sz w:val="16"/>
                <w:szCs w:val="16"/>
              </w:rPr>
            </w:pPr>
            <w:r w:rsidRPr="00EC2A94">
              <w:rPr>
                <w:b/>
                <w:sz w:val="16"/>
                <w:szCs w:val="16"/>
              </w:rPr>
              <w:t>423,9</w:t>
            </w:r>
          </w:p>
          <w:p w:rsidR="00920FF4" w:rsidRPr="00EC2A94" w:rsidRDefault="00920FF4" w:rsidP="00DD196B">
            <w:pPr>
              <w:keepNext/>
              <w:keepLines/>
              <w:tabs>
                <w:tab w:val="decimal" w:pos="891"/>
              </w:tabs>
              <w:spacing w:before="60" w:line="200" w:lineRule="exact"/>
              <w:rPr>
                <w:b/>
                <w:sz w:val="16"/>
                <w:szCs w:val="16"/>
              </w:rPr>
            </w:pPr>
            <w:r w:rsidRPr="00EC2A94">
              <w:rPr>
                <w:b/>
                <w:sz w:val="16"/>
                <w:szCs w:val="16"/>
              </w:rPr>
              <w:t>1 134,0</w:t>
            </w:r>
          </w:p>
          <w:p w:rsidR="00920FF4" w:rsidRPr="00EC2A94" w:rsidRDefault="00920FF4" w:rsidP="00DD196B">
            <w:pPr>
              <w:keepNext/>
              <w:keepLines/>
              <w:tabs>
                <w:tab w:val="decimal" w:pos="891"/>
              </w:tabs>
              <w:spacing w:before="60" w:line="200" w:lineRule="exact"/>
              <w:rPr>
                <w:sz w:val="16"/>
                <w:szCs w:val="16"/>
              </w:rPr>
            </w:pPr>
            <w:r w:rsidRPr="00EC2A94">
              <w:rPr>
                <w:sz w:val="16"/>
                <w:szCs w:val="16"/>
              </w:rPr>
              <w:t>132,5</w:t>
            </w:r>
          </w:p>
          <w:p w:rsidR="00920FF4" w:rsidRPr="00EC2A94" w:rsidRDefault="00920FF4" w:rsidP="00DD196B">
            <w:pPr>
              <w:keepNext/>
              <w:keepLines/>
              <w:tabs>
                <w:tab w:val="decimal" w:pos="891"/>
              </w:tabs>
              <w:spacing w:before="60" w:line="200" w:lineRule="exact"/>
              <w:rPr>
                <w:sz w:val="16"/>
                <w:szCs w:val="16"/>
              </w:rPr>
            </w:pPr>
            <w:r w:rsidRPr="00EC2A94">
              <w:rPr>
                <w:sz w:val="16"/>
                <w:szCs w:val="16"/>
              </w:rPr>
              <w:t>849,2</w:t>
            </w:r>
          </w:p>
          <w:p w:rsidR="00920FF4" w:rsidRPr="00EC2A94" w:rsidRDefault="00920FF4" w:rsidP="00DD196B">
            <w:pPr>
              <w:keepNext/>
              <w:keepLines/>
              <w:tabs>
                <w:tab w:val="decimal" w:pos="891"/>
              </w:tabs>
              <w:spacing w:before="60" w:line="200" w:lineRule="exact"/>
              <w:rPr>
                <w:sz w:val="16"/>
                <w:szCs w:val="16"/>
              </w:rPr>
            </w:pPr>
            <w:r w:rsidRPr="00EC2A94">
              <w:rPr>
                <w:sz w:val="16"/>
                <w:szCs w:val="16"/>
              </w:rPr>
              <w:t>68,8</w:t>
            </w:r>
          </w:p>
          <w:p w:rsidR="00920FF4" w:rsidRPr="00EC2A94" w:rsidRDefault="00920FF4" w:rsidP="00DD196B">
            <w:pPr>
              <w:keepNext/>
              <w:keepLines/>
              <w:tabs>
                <w:tab w:val="decimal" w:pos="891"/>
              </w:tabs>
              <w:spacing w:before="60" w:line="200" w:lineRule="exact"/>
              <w:rPr>
                <w:sz w:val="16"/>
                <w:szCs w:val="16"/>
              </w:rPr>
            </w:pPr>
            <w:r w:rsidRPr="00EC2A94">
              <w:rPr>
                <w:sz w:val="16"/>
                <w:szCs w:val="16"/>
              </w:rPr>
              <w:t>83,5</w:t>
            </w:r>
          </w:p>
          <w:p w:rsidR="00920FF4" w:rsidRPr="00EC2A94" w:rsidRDefault="00A64BAB" w:rsidP="00DD196B">
            <w:pPr>
              <w:keepNext/>
              <w:keepLines/>
              <w:tabs>
                <w:tab w:val="decimal" w:pos="891"/>
              </w:tabs>
              <w:spacing w:before="60" w:line="200" w:lineRule="exact"/>
              <w:rPr>
                <w:b/>
                <w:sz w:val="16"/>
                <w:szCs w:val="16"/>
              </w:rPr>
            </w:pPr>
            <w:r w:rsidRPr="00EC2A94">
              <w:rPr>
                <w:b/>
                <w:sz w:val="16"/>
                <w:szCs w:val="16"/>
              </w:rPr>
              <w:t>22 356,0</w:t>
            </w:r>
          </w:p>
        </w:tc>
      </w:tr>
    </w:tbl>
    <w:p w:rsidR="00A64BAB" w:rsidRPr="00EC2A94" w:rsidRDefault="00A64BAB" w:rsidP="00357B1D">
      <w:pPr>
        <w:spacing w:before="0"/>
        <w:rPr>
          <w:i/>
          <w:sz w:val="16"/>
          <w:szCs w:val="16"/>
        </w:rPr>
      </w:pPr>
      <w:r w:rsidRPr="00EC2A94">
        <w:rPr>
          <w:i/>
          <w:sz w:val="16"/>
          <w:szCs w:val="16"/>
        </w:rPr>
        <w:t xml:space="preserve">Källa: </w:t>
      </w:r>
      <w:r w:rsidRPr="00EC2A94">
        <w:rPr>
          <w:sz w:val="16"/>
          <w:szCs w:val="16"/>
        </w:rPr>
        <w:t>RUT 2006:690</w:t>
      </w:r>
      <w:r w:rsidR="006B43DB" w:rsidRPr="00EC2A94">
        <w:rPr>
          <w:sz w:val="16"/>
          <w:szCs w:val="16"/>
        </w:rPr>
        <w:t>.</w:t>
      </w:r>
    </w:p>
    <w:p w:rsidR="00A62FA1" w:rsidRPr="00EC2A94" w:rsidRDefault="00A62FA1" w:rsidP="006B43DB">
      <w:r w:rsidRPr="00EC2A94">
        <w:t xml:space="preserve">Beräkningar visar att priset på </w:t>
      </w:r>
      <w:r w:rsidR="003C37A5" w:rsidRPr="00EC2A94">
        <w:t xml:space="preserve">dessa </w:t>
      </w:r>
      <w:r w:rsidRPr="00EC2A94">
        <w:t>tjänster är påtagligt mer känsligt än andra tjänster och varor och att prisförändringarna av dessa varor också påverkar konsumtionen av fritid</w:t>
      </w:r>
      <w:r w:rsidR="006B43DB" w:rsidRPr="00EC2A94">
        <w:t>s-</w:t>
      </w:r>
      <w:r w:rsidRPr="00EC2A94">
        <w:t xml:space="preserve"> och arbetsutbudet (SOU 1997:17, bil</w:t>
      </w:r>
      <w:r w:rsidRPr="00EC2A94">
        <w:t>a</w:t>
      </w:r>
      <w:r w:rsidRPr="00EC2A94">
        <w:t>ga</w:t>
      </w:r>
      <w:r w:rsidR="00B77F5D" w:rsidRPr="00EC2A94">
        <w:t> </w:t>
      </w:r>
      <w:r w:rsidRPr="00EC2A94">
        <w:t xml:space="preserve">3). Att priskänsligheten är stor betyder att höga skatter kommer att ha stor effekt på hushållens val. </w:t>
      </w:r>
      <w:r w:rsidR="00A51581" w:rsidRPr="00EC2A94">
        <w:t>Servicetjänster som t.ex. restauranger och städning är ko</w:t>
      </w:r>
      <w:r w:rsidR="00A51581" w:rsidRPr="00EC2A94">
        <w:t>m</w:t>
      </w:r>
      <w:r w:rsidR="00A51581" w:rsidRPr="00EC2A94">
        <w:t xml:space="preserve">plement till arbete, och lägre priser på dessa tjänster bidrar således till högre arbetsutbud. </w:t>
      </w:r>
      <w:r w:rsidRPr="00EC2A94">
        <w:t>De höga skatterna är sannolikt en viktig orsak till att tjänstese</w:t>
      </w:r>
      <w:r w:rsidRPr="00EC2A94">
        <w:t>k</w:t>
      </w:r>
      <w:r w:rsidRPr="00EC2A94">
        <w:t xml:space="preserve">torn i stora delar av Sverige har en liten omfattning. Att dessa tjänster är </w:t>
      </w:r>
      <w:r w:rsidR="008477FC" w:rsidRPr="00EC2A94">
        <w:t>sä</w:t>
      </w:r>
      <w:r w:rsidR="008477FC" w:rsidRPr="00EC2A94">
        <w:t>r</w:t>
      </w:r>
      <w:r w:rsidR="008477FC" w:rsidRPr="00EC2A94">
        <w:t xml:space="preserve">skilt </w:t>
      </w:r>
      <w:r w:rsidRPr="00EC2A94">
        <w:t xml:space="preserve">priskänsliga är ett argument för att lägre skatter skulle kunna leda till stigande efterfrågan. </w:t>
      </w:r>
    </w:p>
    <w:p w:rsidR="00A62FA1" w:rsidRPr="00EC2A94" w:rsidRDefault="00A62FA1" w:rsidP="00A62FA1">
      <w:pPr>
        <w:pStyle w:val="Normaltindrag"/>
      </w:pPr>
      <w:r w:rsidRPr="00EC2A94">
        <w:t>Ma</w:t>
      </w:r>
      <w:r w:rsidR="006B43DB" w:rsidRPr="00EC2A94">
        <w:t>rknaden för tjänster som hotell</w:t>
      </w:r>
      <w:r w:rsidRPr="00EC2A94">
        <w:t xml:space="preserve"> och restauranger, bilserviceverkstäder, reparationer av hushållsmaskiner, personalmatsalar och städföretag präglas av en förhållandevis hård konkurrens. Av </w:t>
      </w:r>
      <w:r w:rsidR="00061756" w:rsidRPr="00EC2A94">
        <w:t>tabell 7.1</w:t>
      </w:r>
      <w:r w:rsidRPr="00EC2A94">
        <w:t xml:space="preserve"> framgår att 95</w:t>
      </w:r>
      <w:r w:rsidR="00320C7C" w:rsidRPr="00EC2A94">
        <w:t> procent</w:t>
      </w:r>
      <w:r w:rsidRPr="00EC2A94">
        <w:t xml:space="preserve"> av hotell- och restaurangsektorn i Sverige är konkurrensutsatt, vilket bet</w:t>
      </w:r>
      <w:r w:rsidRPr="00EC2A94">
        <w:t>y</w:t>
      </w:r>
      <w:r w:rsidRPr="00EC2A94">
        <w:t>der att den konkurrensutsatta andelen är högre än genomsnittet för EU-området. Inom rekreation och kultur är den konkurrensutsatta andelen ca 50</w:t>
      </w:r>
      <w:r w:rsidR="00320C7C" w:rsidRPr="00EC2A94">
        <w:t> procent</w:t>
      </w:r>
      <w:r w:rsidRPr="00EC2A94">
        <w:t>. För hushållsunderhåll ligger den konkurrensutsatta andelen på 100</w:t>
      </w:r>
      <w:r w:rsidR="00320C7C" w:rsidRPr="00EC2A94">
        <w:t> procent</w:t>
      </w:r>
      <w:r w:rsidRPr="00EC2A94">
        <w:t>. Inom detta område är det ofta låga kostnader för att etablera ett företag</w:t>
      </w:r>
      <w:r w:rsidR="006B43DB" w:rsidRPr="00EC2A94">
        <w:t>,</w:t>
      </w:r>
      <w:r w:rsidRPr="00EC2A94">
        <w:t xml:space="preserve"> och verksamhe</w:t>
      </w:r>
      <w:r w:rsidR="006B43DB" w:rsidRPr="00EC2A94">
        <w:t>ten bedrivs i många fall av små</w:t>
      </w:r>
      <w:r w:rsidRPr="00EC2A94">
        <w:t xml:space="preserve"> och medelstora för</w:t>
      </w:r>
      <w:r w:rsidRPr="00EC2A94">
        <w:t>e</w:t>
      </w:r>
      <w:r w:rsidRPr="00EC2A94">
        <w:t xml:space="preserve">tag. </w:t>
      </w:r>
    </w:p>
    <w:p w:rsidR="00A62FA1" w:rsidRPr="00EC2A94" w:rsidRDefault="00A62FA1" w:rsidP="00A62FA1">
      <w:pPr>
        <w:pStyle w:val="Normaltindrag"/>
      </w:pPr>
      <w:r w:rsidRPr="00EC2A94">
        <w:t>Ett problem med sänkningar av arbetsgivaravgifter eller sysselsättning</w:t>
      </w:r>
      <w:r w:rsidRPr="00EC2A94">
        <w:t>s</w:t>
      </w:r>
      <w:r w:rsidRPr="00EC2A94">
        <w:t xml:space="preserve">stöd </w:t>
      </w:r>
      <w:r w:rsidR="008477FC" w:rsidRPr="00EC2A94">
        <w:t xml:space="preserve">är att de </w:t>
      </w:r>
      <w:r w:rsidRPr="00EC2A94">
        <w:t>tränger undan jobb som skulle ha uppkommit även om åtgä</w:t>
      </w:r>
      <w:r w:rsidRPr="00EC2A94">
        <w:t>r</w:t>
      </w:r>
      <w:r w:rsidRPr="00EC2A94">
        <w:t>den inte vidtagits. Det finns skäl att tro att undanträngningseffekterna av sänkta arbetsgivaravgifter för dessa delar av tjänstesektorn är mer begräns</w:t>
      </w:r>
      <w:r w:rsidRPr="00EC2A94">
        <w:t>a</w:t>
      </w:r>
      <w:r w:rsidRPr="00EC2A94">
        <w:t xml:space="preserve">de. Skälet är att sysselsättningseffekten </w:t>
      </w:r>
      <w:r w:rsidR="008477FC" w:rsidRPr="00EC2A94">
        <w:t xml:space="preserve">till viss del </w:t>
      </w:r>
      <w:r w:rsidRPr="00EC2A94">
        <w:t xml:space="preserve">kommer att öka genom att arbete som </w:t>
      </w:r>
      <w:r w:rsidR="005E7007" w:rsidRPr="00EC2A94">
        <w:t>i dag</w:t>
      </w:r>
      <w:r w:rsidRPr="00EC2A94">
        <w:t xml:space="preserve"> sker i hushållet eller i den svarta sektorn </w:t>
      </w:r>
      <w:r w:rsidR="005E7007" w:rsidRPr="00EC2A94">
        <w:t>i stället</w:t>
      </w:r>
      <w:r w:rsidRPr="00EC2A94">
        <w:t xml:space="preserve"> sker på den regu</w:t>
      </w:r>
      <w:r w:rsidRPr="00EC2A94">
        <w:t>l</w:t>
      </w:r>
      <w:r w:rsidRPr="00EC2A94">
        <w:t>jära arbetsmarknaden.</w:t>
      </w:r>
    </w:p>
    <w:p w:rsidR="00066F46" w:rsidRPr="00EC2A94" w:rsidRDefault="00A62FA1" w:rsidP="00A62FA1">
      <w:pPr>
        <w:pStyle w:val="Normaltindrag"/>
      </w:pPr>
      <w:r w:rsidRPr="00EC2A94">
        <w:t>Det är sannolikt att stigande arbetskraftefterfrågan kommer att leda till st</w:t>
      </w:r>
      <w:r w:rsidRPr="00EC2A94">
        <w:t>i</w:t>
      </w:r>
      <w:r w:rsidRPr="00EC2A94">
        <w:t xml:space="preserve">gande </w:t>
      </w:r>
      <w:r w:rsidR="00920FF4" w:rsidRPr="00EC2A94">
        <w:t>sysselsättning</w:t>
      </w:r>
      <w:r w:rsidRPr="00EC2A94">
        <w:t xml:space="preserve">. Eftersom </w:t>
      </w:r>
      <w:r w:rsidR="00066F46" w:rsidRPr="00EC2A94">
        <w:t>kraven på yrkeserfarenhet och högre utbil</w:t>
      </w:r>
      <w:r w:rsidR="00066F46" w:rsidRPr="00EC2A94">
        <w:t>d</w:t>
      </w:r>
      <w:r w:rsidR="00066F46" w:rsidRPr="00EC2A94">
        <w:t xml:space="preserve">ning är mer </w:t>
      </w:r>
      <w:r w:rsidRPr="00EC2A94">
        <w:t>begränsade är arbetsutbudet elastiskt</w:t>
      </w:r>
      <w:r w:rsidR="00066F46" w:rsidRPr="00EC2A94">
        <w:t xml:space="preserve">. Det betyder att </w:t>
      </w:r>
      <w:r w:rsidRPr="00EC2A94">
        <w:t>ökad efte</w:t>
      </w:r>
      <w:r w:rsidRPr="00EC2A94">
        <w:t>r</w:t>
      </w:r>
      <w:r w:rsidRPr="00EC2A94">
        <w:t xml:space="preserve">frågan omsätts i stigande sysselsättning snarare än </w:t>
      </w:r>
      <w:r w:rsidR="00066F46" w:rsidRPr="00EC2A94">
        <w:t xml:space="preserve">i </w:t>
      </w:r>
      <w:r w:rsidR="008477FC" w:rsidRPr="00EC2A94">
        <w:t>högre</w:t>
      </w:r>
      <w:r w:rsidRPr="00EC2A94">
        <w:t xml:space="preserve"> lön. </w:t>
      </w:r>
    </w:p>
    <w:p w:rsidR="00A62FA1" w:rsidRPr="00EC2A94" w:rsidRDefault="00A62FA1" w:rsidP="00A62FA1">
      <w:pPr>
        <w:pStyle w:val="Normaltindrag"/>
      </w:pPr>
      <w:r w:rsidRPr="00EC2A94">
        <w:t>Att avskaffa arbetsgivaravgifterna</w:t>
      </w:r>
      <w:r w:rsidR="00066F46" w:rsidRPr="00EC2A94">
        <w:t xml:space="preserve"> </w:t>
      </w:r>
      <w:r w:rsidRPr="00EC2A94">
        <w:t xml:space="preserve">skulle </w:t>
      </w:r>
      <w:r w:rsidR="00066F46" w:rsidRPr="00EC2A94">
        <w:t xml:space="preserve">således </w:t>
      </w:r>
      <w:r w:rsidRPr="00EC2A94">
        <w:t xml:space="preserve">minska skattekilen, öka konsumtionen och leda till ökad sysselsättning. </w:t>
      </w:r>
    </w:p>
    <w:p w:rsidR="00A62FA1" w:rsidRPr="00EC2A94" w:rsidRDefault="00A62FA1" w:rsidP="00A62FA1">
      <w:pPr>
        <w:pStyle w:val="Normaltindrag"/>
      </w:pPr>
      <w:r w:rsidRPr="00EC2A94">
        <w:t>Tjänstebeskattningsutredningen presenterade omfattande beräkningar av effekten av att avskaffa arbetsgivaravgifterna för bl.a. hotell och restauran</w:t>
      </w:r>
      <w:r w:rsidRPr="00EC2A94">
        <w:t>g</w:t>
      </w:r>
      <w:r w:rsidRPr="00EC2A94">
        <w:t>er, bilserviceverkstäder, reparationer av hushållsmaskiner, personalmatsalar och städföretag. Henry Ohlsson beräknade sysselsättningseffekterna utifrån hur sänkningen av arbetsgivaravgifter kan antas slå igenom på vinster och löner. Bengt Assarsson skattade sysselsättningseffekten utifrån prisg</w:t>
      </w:r>
      <w:r w:rsidRPr="00EC2A94">
        <w:t>e</w:t>
      </w:r>
      <w:r w:rsidRPr="00EC2A94">
        <w:t>nomslaget på konsumtionen. Båda beräkningarna visar att sysselsättningse</w:t>
      </w:r>
      <w:r w:rsidRPr="00EC2A94">
        <w:t>f</w:t>
      </w:r>
      <w:r w:rsidRPr="00EC2A94">
        <w:t>fekten uppgår till i storleksordningen 25 000 till 50 000 personer</w:t>
      </w:r>
      <w:r w:rsidR="00E03836" w:rsidRPr="00EC2A94">
        <w:t>.</w:t>
      </w:r>
    </w:p>
    <w:p w:rsidR="00A62FA1" w:rsidRPr="00EC2A94" w:rsidRDefault="00B07212" w:rsidP="006B43DB">
      <w:pPr>
        <w:rPr>
          <w:b/>
        </w:rPr>
      </w:pPr>
      <w:bookmarkStart w:id="542" w:name="_Toc134431988"/>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8</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2</w:t>
      </w:r>
      <w:r w:rsidR="008D0DF4" w:rsidRPr="00EC2A94">
        <w:rPr>
          <w:b/>
        </w:rPr>
        <w:fldChar w:fldCharType="end"/>
      </w:r>
      <w:r w:rsidRPr="00EC2A94">
        <w:rPr>
          <w:b/>
        </w:rPr>
        <w:t xml:space="preserve"> </w:t>
      </w:r>
      <w:r w:rsidR="00A62FA1" w:rsidRPr="00EC2A94">
        <w:rPr>
          <w:b/>
        </w:rPr>
        <w:t>Skattningar av sysselsättningseffekter av sänkta arbetsgiva</w:t>
      </w:r>
      <w:r w:rsidR="00A62FA1" w:rsidRPr="00EC2A94">
        <w:rPr>
          <w:b/>
        </w:rPr>
        <w:t>r</w:t>
      </w:r>
      <w:r w:rsidR="00A62FA1" w:rsidRPr="00EC2A94">
        <w:rPr>
          <w:b/>
        </w:rPr>
        <w:t>avgifter för tjänstejobb, personer</w:t>
      </w:r>
      <w:bookmarkEnd w:id="542"/>
      <w:r w:rsidR="00A62FA1" w:rsidRPr="00EC2A94">
        <w:rPr>
          <w:b/>
        </w:rPr>
        <w:t xml:space="preserve"> </w:t>
      </w:r>
    </w:p>
    <w:tbl>
      <w:tblPr>
        <w:tblStyle w:val="Enkeltabell1"/>
        <w:tblW w:w="5670" w:type="dxa"/>
        <w:tblLook w:val="0000" w:firstRow="0" w:lastRow="0" w:firstColumn="0" w:lastColumn="0" w:noHBand="0" w:noVBand="0"/>
      </w:tblPr>
      <w:tblGrid>
        <w:gridCol w:w="3958"/>
        <w:gridCol w:w="1712"/>
      </w:tblGrid>
      <w:tr w:rsidR="00A62FA1" w:rsidRPr="00EC2A94">
        <w:trPr>
          <w:trHeight w:val="315"/>
        </w:trPr>
        <w:tc>
          <w:tcPr>
            <w:tcW w:w="2220" w:type="dxa"/>
            <w:tcBorders>
              <w:top w:val="single" w:sz="4" w:space="0" w:color="auto"/>
              <w:bottom w:val="nil"/>
            </w:tcBorders>
            <w:noWrap/>
          </w:tcPr>
          <w:p w:rsidR="00A62FA1" w:rsidRPr="00EC2A94" w:rsidRDefault="00A62FA1" w:rsidP="00357B1D">
            <w:pPr>
              <w:spacing w:before="60" w:line="200" w:lineRule="exact"/>
              <w:rPr>
                <w:rFonts w:ascii="Times New Roman" w:hAnsi="Times New Roman"/>
                <w:sz w:val="16"/>
                <w:szCs w:val="16"/>
              </w:rPr>
            </w:pPr>
            <w:r w:rsidRPr="00EC2A94">
              <w:rPr>
                <w:rFonts w:ascii="Times New Roman" w:hAnsi="Times New Roman"/>
                <w:sz w:val="16"/>
                <w:szCs w:val="16"/>
              </w:rPr>
              <w:t>Assarsson</w:t>
            </w:r>
          </w:p>
        </w:tc>
        <w:tc>
          <w:tcPr>
            <w:tcW w:w="960" w:type="dxa"/>
            <w:tcBorders>
              <w:top w:val="single" w:sz="4" w:space="0" w:color="auto"/>
              <w:bottom w:val="nil"/>
            </w:tcBorders>
            <w:noWrap/>
          </w:tcPr>
          <w:p w:rsidR="00A62FA1" w:rsidRPr="00EC2A94" w:rsidRDefault="00A62FA1" w:rsidP="00357B1D">
            <w:pPr>
              <w:spacing w:before="60" w:line="200" w:lineRule="exact"/>
              <w:rPr>
                <w:rFonts w:ascii="Times New Roman" w:hAnsi="Times New Roman"/>
                <w:sz w:val="16"/>
                <w:szCs w:val="16"/>
              </w:rPr>
            </w:pPr>
            <w:r w:rsidRPr="00EC2A94">
              <w:rPr>
                <w:rFonts w:ascii="Times New Roman" w:hAnsi="Times New Roman"/>
                <w:sz w:val="16"/>
                <w:szCs w:val="16"/>
              </w:rPr>
              <w:t>35 000</w:t>
            </w:r>
          </w:p>
        </w:tc>
      </w:tr>
      <w:tr w:rsidR="00A62FA1" w:rsidRPr="00EC2A94">
        <w:trPr>
          <w:trHeight w:val="315"/>
        </w:trPr>
        <w:tc>
          <w:tcPr>
            <w:tcW w:w="2220" w:type="dxa"/>
            <w:tcBorders>
              <w:top w:val="nil"/>
              <w:bottom w:val="nil"/>
            </w:tcBorders>
            <w:noWrap/>
          </w:tcPr>
          <w:p w:rsidR="00A62FA1" w:rsidRPr="00EC2A94" w:rsidRDefault="00A62FA1" w:rsidP="00357B1D">
            <w:pPr>
              <w:spacing w:before="60" w:line="200" w:lineRule="exact"/>
              <w:rPr>
                <w:rFonts w:ascii="Times New Roman" w:hAnsi="Times New Roman"/>
                <w:sz w:val="16"/>
                <w:szCs w:val="16"/>
              </w:rPr>
            </w:pPr>
            <w:r w:rsidRPr="00EC2A94">
              <w:rPr>
                <w:rFonts w:ascii="Times New Roman" w:hAnsi="Times New Roman"/>
                <w:sz w:val="16"/>
                <w:szCs w:val="16"/>
              </w:rPr>
              <w:t>Ohlsson modell 1*</w:t>
            </w:r>
          </w:p>
        </w:tc>
        <w:tc>
          <w:tcPr>
            <w:tcW w:w="960" w:type="dxa"/>
            <w:tcBorders>
              <w:top w:val="nil"/>
              <w:bottom w:val="nil"/>
            </w:tcBorders>
            <w:noWrap/>
          </w:tcPr>
          <w:p w:rsidR="00A62FA1" w:rsidRPr="00EC2A94" w:rsidRDefault="00A62FA1" w:rsidP="00357B1D">
            <w:pPr>
              <w:spacing w:before="60" w:line="200" w:lineRule="exact"/>
              <w:rPr>
                <w:rFonts w:ascii="Times New Roman" w:hAnsi="Times New Roman"/>
                <w:sz w:val="16"/>
                <w:szCs w:val="16"/>
              </w:rPr>
            </w:pPr>
            <w:r w:rsidRPr="00EC2A94">
              <w:rPr>
                <w:rFonts w:ascii="Times New Roman" w:hAnsi="Times New Roman"/>
                <w:sz w:val="16"/>
                <w:szCs w:val="16"/>
              </w:rPr>
              <w:t>32 000</w:t>
            </w:r>
          </w:p>
        </w:tc>
      </w:tr>
      <w:tr w:rsidR="00A62FA1" w:rsidRPr="00EC2A94">
        <w:trPr>
          <w:trHeight w:val="315"/>
        </w:trPr>
        <w:tc>
          <w:tcPr>
            <w:tcW w:w="2220" w:type="dxa"/>
            <w:tcBorders>
              <w:top w:val="nil"/>
              <w:bottom w:val="single" w:sz="4" w:space="0" w:color="auto"/>
            </w:tcBorders>
            <w:noWrap/>
          </w:tcPr>
          <w:p w:rsidR="00A62FA1" w:rsidRPr="00EC2A94" w:rsidRDefault="00A62FA1" w:rsidP="00357B1D">
            <w:pPr>
              <w:spacing w:before="60" w:line="200" w:lineRule="exact"/>
              <w:rPr>
                <w:rFonts w:ascii="Times New Roman" w:hAnsi="Times New Roman"/>
                <w:sz w:val="16"/>
                <w:szCs w:val="16"/>
              </w:rPr>
            </w:pPr>
            <w:r w:rsidRPr="00EC2A94">
              <w:rPr>
                <w:rFonts w:ascii="Times New Roman" w:hAnsi="Times New Roman"/>
                <w:sz w:val="16"/>
                <w:szCs w:val="16"/>
              </w:rPr>
              <w:t>Ohlsson modell 2</w:t>
            </w:r>
          </w:p>
        </w:tc>
        <w:tc>
          <w:tcPr>
            <w:tcW w:w="960" w:type="dxa"/>
            <w:tcBorders>
              <w:top w:val="nil"/>
              <w:bottom w:val="single" w:sz="4" w:space="0" w:color="auto"/>
            </w:tcBorders>
            <w:noWrap/>
          </w:tcPr>
          <w:p w:rsidR="00A62FA1" w:rsidRPr="00EC2A94" w:rsidRDefault="00A62FA1" w:rsidP="00357B1D">
            <w:pPr>
              <w:spacing w:before="60" w:line="200" w:lineRule="exact"/>
              <w:rPr>
                <w:rFonts w:ascii="Times New Roman" w:hAnsi="Times New Roman"/>
                <w:sz w:val="16"/>
                <w:szCs w:val="16"/>
              </w:rPr>
            </w:pPr>
            <w:r w:rsidRPr="00EC2A94">
              <w:rPr>
                <w:rFonts w:ascii="Times New Roman" w:hAnsi="Times New Roman"/>
                <w:sz w:val="16"/>
                <w:szCs w:val="16"/>
              </w:rPr>
              <w:t>54 000</w:t>
            </w:r>
          </w:p>
        </w:tc>
      </w:tr>
    </w:tbl>
    <w:p w:rsidR="00A62FA1" w:rsidRPr="00EC2A94" w:rsidRDefault="00A62FA1" w:rsidP="006B43DB">
      <w:pPr>
        <w:keepNext/>
        <w:spacing w:line="240" w:lineRule="auto"/>
        <w:rPr>
          <w:sz w:val="16"/>
          <w:szCs w:val="16"/>
        </w:rPr>
      </w:pPr>
      <w:r w:rsidRPr="00EC2A94">
        <w:rPr>
          <w:sz w:val="16"/>
          <w:szCs w:val="16"/>
        </w:rPr>
        <w:t xml:space="preserve">* Ohlsson skattade två modeller </w:t>
      </w:r>
      <w:r w:rsidR="00066F46" w:rsidRPr="00EC2A94">
        <w:rPr>
          <w:sz w:val="16"/>
          <w:szCs w:val="16"/>
        </w:rPr>
        <w:t xml:space="preserve">med olika </w:t>
      </w:r>
      <w:r w:rsidRPr="00EC2A94">
        <w:rPr>
          <w:sz w:val="16"/>
          <w:szCs w:val="16"/>
        </w:rPr>
        <w:t>efterfrågefunktioner</w:t>
      </w:r>
    </w:p>
    <w:p w:rsidR="00A62FA1" w:rsidRPr="00EC2A94" w:rsidRDefault="005E7007" w:rsidP="00E60908">
      <w:pPr>
        <w:spacing w:before="0"/>
        <w:rPr>
          <w:sz w:val="16"/>
          <w:szCs w:val="16"/>
        </w:rPr>
      </w:pPr>
      <w:r w:rsidRPr="00EC2A94">
        <w:rPr>
          <w:i/>
          <w:sz w:val="16"/>
          <w:szCs w:val="16"/>
        </w:rPr>
        <w:t>Källa:</w:t>
      </w:r>
      <w:r w:rsidR="00A62FA1" w:rsidRPr="00EC2A94">
        <w:rPr>
          <w:sz w:val="16"/>
          <w:szCs w:val="16"/>
        </w:rPr>
        <w:t xml:space="preserve"> SOU 1997:17</w:t>
      </w:r>
      <w:r w:rsidR="006B43DB" w:rsidRPr="00EC2A94">
        <w:rPr>
          <w:sz w:val="16"/>
          <w:szCs w:val="16"/>
        </w:rPr>
        <w:t>.</w:t>
      </w:r>
    </w:p>
    <w:p w:rsidR="00A62FA1" w:rsidRPr="00EC2A94" w:rsidRDefault="00A62FA1" w:rsidP="006B43DB">
      <w:r w:rsidRPr="00EC2A94">
        <w:t xml:space="preserve">Att avskaffa arbetsgivaravgifterna inom tjänstesektorn i enlighet med </w:t>
      </w:r>
      <w:r w:rsidR="006B43DB" w:rsidRPr="00EC2A94">
        <w:t>Tjän</w:t>
      </w:r>
      <w:r w:rsidR="006B43DB" w:rsidRPr="00EC2A94">
        <w:t>s</w:t>
      </w:r>
      <w:r w:rsidR="006B43DB" w:rsidRPr="00EC2A94">
        <w:t xml:space="preserve">tebeskattningsutredningens </w:t>
      </w:r>
      <w:r w:rsidRPr="00EC2A94">
        <w:t>förslag skulle medföra en försvagning av de o</w:t>
      </w:r>
      <w:r w:rsidRPr="00EC2A94">
        <w:t>f</w:t>
      </w:r>
      <w:r w:rsidRPr="00EC2A94">
        <w:t xml:space="preserve">fentliga finanserna på i storleksordningen </w:t>
      </w:r>
      <w:r w:rsidR="00920FF4" w:rsidRPr="00EC2A94">
        <w:t>3,5</w:t>
      </w:r>
      <w:r w:rsidRPr="00EC2A94">
        <w:t xml:space="preserve"> miljarder kronor. I den ekon</w:t>
      </w:r>
      <w:r w:rsidRPr="00EC2A94">
        <w:t>o</w:t>
      </w:r>
      <w:r w:rsidRPr="00EC2A94">
        <w:t xml:space="preserve">miska vårmotionen föreslår vi </w:t>
      </w:r>
      <w:r w:rsidR="008F7F1E" w:rsidRPr="00EC2A94">
        <w:t xml:space="preserve">och Alliansen </w:t>
      </w:r>
      <w:r w:rsidR="00BD0E59" w:rsidRPr="00EC2A94">
        <w:t>att utredningens förslag geno</w:t>
      </w:r>
      <w:r w:rsidR="00BD0E59" w:rsidRPr="00EC2A94">
        <w:t>m</w:t>
      </w:r>
      <w:r w:rsidR="00BD0E59" w:rsidRPr="00EC2A94">
        <w:t>förs, landtransportsektorn undantagen.</w:t>
      </w:r>
    </w:p>
    <w:p w:rsidR="00AD6767" w:rsidRPr="00EC2A94" w:rsidRDefault="00AD6767" w:rsidP="006B43DB">
      <w:pPr>
        <w:rPr>
          <w:b/>
        </w:rPr>
      </w:pPr>
    </w:p>
    <w:p w:rsidR="00AD6767" w:rsidRPr="00EC2A94" w:rsidRDefault="00AD6767" w:rsidP="006B43DB">
      <w:pPr>
        <w:rPr>
          <w:b/>
        </w:rPr>
      </w:pPr>
    </w:p>
    <w:p w:rsidR="002851DA" w:rsidRPr="00EC2A94" w:rsidRDefault="002851DA" w:rsidP="006B43DB">
      <w:pPr>
        <w:rPr>
          <w:b/>
        </w:rPr>
      </w:pPr>
      <w:r w:rsidRPr="00EC2A94">
        <w:rPr>
          <w:b/>
        </w:rPr>
        <w:t>Sänkta arbetsgivaravgifter</w:t>
      </w:r>
    </w:p>
    <w:tbl>
      <w:tblPr>
        <w:tblStyle w:val="Tabellrutnt"/>
        <w:tblW w:w="5954" w:type="dxa"/>
        <w:tblLook w:val="01E0" w:firstRow="1" w:lastRow="1" w:firstColumn="1" w:lastColumn="1" w:noHBand="0" w:noVBand="0"/>
      </w:tblPr>
      <w:tblGrid>
        <w:gridCol w:w="5954"/>
      </w:tblGrid>
      <w:tr w:rsidR="002851DA" w:rsidRPr="00EC2A94">
        <w:trPr>
          <w:cantSplit/>
        </w:trPr>
        <w:tc>
          <w:tcPr>
            <w:tcW w:w="8505" w:type="dxa"/>
          </w:tcPr>
          <w:p w:rsidR="002851DA" w:rsidRPr="00EC2A94" w:rsidRDefault="002851DA" w:rsidP="006B43DB">
            <w:r w:rsidRPr="00EC2A94">
              <w:t xml:space="preserve">Allians för Sverige föreslår att arbetsgivaravgiften exkl. pensionsavgiften slopas för följande servicetjänster: Bilverkstäder, </w:t>
            </w:r>
            <w:r w:rsidR="00B01FC4" w:rsidRPr="00EC2A94">
              <w:t xml:space="preserve">motorcykelhandel </w:t>
            </w:r>
            <w:r w:rsidRPr="00EC2A94">
              <w:t xml:space="preserve">inkl. reparationsverkstäder, </w:t>
            </w:r>
            <w:r w:rsidR="00B01FC4" w:rsidRPr="00EC2A94">
              <w:t xml:space="preserve">reparationsverkstäder </w:t>
            </w:r>
            <w:r w:rsidRPr="00EC2A94">
              <w:t>för hushållsartiklar och pe</w:t>
            </w:r>
            <w:r w:rsidRPr="00EC2A94">
              <w:t>r</w:t>
            </w:r>
            <w:r w:rsidRPr="00EC2A94">
              <w:t>sonliga artiklar, restauranger, barer och pubar, personalmatsalar, caterin</w:t>
            </w:r>
            <w:r w:rsidRPr="00EC2A94">
              <w:t>g</w:t>
            </w:r>
            <w:r w:rsidRPr="00EC2A94">
              <w:t>företag och centralkök, städför</w:t>
            </w:r>
            <w:r w:rsidRPr="00EC2A94">
              <w:t>e</w:t>
            </w:r>
            <w:r w:rsidRPr="00EC2A94">
              <w:t xml:space="preserve">tag till den del det inte utgör kostnad i näringsverksamhet, trafikskolor och serviceföretag. Alliansen avser att löpande pröva denna avgränsning i syfte att se om listan bör utökas. </w:t>
            </w:r>
          </w:p>
          <w:p w:rsidR="002851DA" w:rsidRPr="00EC2A94" w:rsidRDefault="002851DA" w:rsidP="00AD6767">
            <w:pPr>
              <w:spacing w:before="0"/>
            </w:pPr>
            <w:r w:rsidRPr="00EC2A94">
              <w:t xml:space="preserve">Kostnaden beräknas uppgå till ca 3,5 miljarder kronor 2007. </w:t>
            </w:r>
          </w:p>
          <w:p w:rsidR="002851DA" w:rsidRPr="00EC2A94" w:rsidRDefault="002851DA" w:rsidP="00AD6767">
            <w:pPr>
              <w:spacing w:before="0"/>
            </w:pPr>
            <w:r w:rsidRPr="00EC2A94">
              <w:t>Därtill föreslår Alliansen att:</w:t>
            </w:r>
          </w:p>
          <w:p w:rsidR="002851DA" w:rsidRPr="00EC2A94" w:rsidRDefault="002851DA" w:rsidP="00AD6767">
            <w:pPr>
              <w:spacing w:before="0"/>
            </w:pPr>
            <w:r w:rsidRPr="00EC2A94">
              <w:t>Arbetsgivaravgiften exkl. pensionsavgiften slopas 2007 för personer som fyllt 65 år.</w:t>
            </w:r>
          </w:p>
          <w:p w:rsidR="002851DA" w:rsidRPr="00EC2A94" w:rsidRDefault="002851DA" w:rsidP="00AD6767">
            <w:pPr>
              <w:spacing w:before="0"/>
            </w:pPr>
            <w:r w:rsidRPr="00EC2A94">
              <w:t>Kostnaden beräknas uppgå till 0,3 miljarder kronor 2007.</w:t>
            </w:r>
          </w:p>
        </w:tc>
      </w:tr>
    </w:tbl>
    <w:p w:rsidR="00486A42" w:rsidRPr="00EC2A94" w:rsidRDefault="00486A42" w:rsidP="006B43DB">
      <w:pPr>
        <w:rPr>
          <w:b/>
        </w:rPr>
      </w:pPr>
      <w:bookmarkStart w:id="543" w:name="_Toc132621329"/>
      <w:bookmarkStart w:id="544" w:name="_Toc132622099"/>
      <w:bookmarkStart w:id="545" w:name="_Toc132634017"/>
      <w:bookmarkStart w:id="546" w:name="_Toc132634141"/>
      <w:bookmarkStart w:id="547" w:name="_Toc132764832"/>
      <w:bookmarkStart w:id="548" w:name="_Toc132765558"/>
      <w:bookmarkStart w:id="549" w:name="_Toc132968520"/>
      <w:bookmarkStart w:id="550" w:name="_Toc133295297"/>
      <w:bookmarkStart w:id="551" w:name="_Toc133472660"/>
      <w:bookmarkStart w:id="552" w:name="_Toc133635451"/>
      <w:bookmarkStart w:id="553" w:name="_Toc133655706"/>
      <w:r w:rsidRPr="00EC2A94">
        <w:rPr>
          <w:b/>
        </w:rPr>
        <w:t>Sänkt moms på skidliftar</w:t>
      </w:r>
    </w:p>
    <w:tbl>
      <w:tblPr>
        <w:tblStyle w:val="Tabellrutnt"/>
        <w:tblW w:w="5954" w:type="dxa"/>
        <w:tblBorders>
          <w:insideH w:val="none" w:sz="0" w:space="0" w:color="auto"/>
          <w:insideV w:val="none" w:sz="0" w:space="0" w:color="auto"/>
        </w:tblBorders>
        <w:tblLook w:val="01E0" w:firstRow="1" w:lastRow="1" w:firstColumn="1" w:lastColumn="1" w:noHBand="0" w:noVBand="0"/>
      </w:tblPr>
      <w:tblGrid>
        <w:gridCol w:w="5954"/>
      </w:tblGrid>
      <w:tr w:rsidR="00486A42" w:rsidRPr="00EC2A94">
        <w:trPr>
          <w:cantSplit/>
        </w:trPr>
        <w:tc>
          <w:tcPr>
            <w:tcW w:w="9212" w:type="dxa"/>
          </w:tcPr>
          <w:p w:rsidR="00486A42" w:rsidRPr="00EC2A94" w:rsidRDefault="00486A42" w:rsidP="006B43DB">
            <w:r w:rsidRPr="00EC2A94">
              <w:t>Allians för Sverige föreslår att momsen på skidliftar likställs med övrig idrottsverksamhet och följaktligen sänks från 12 % till 6 %. Skatteintäkte</w:t>
            </w:r>
            <w:r w:rsidRPr="00EC2A94">
              <w:t>r</w:t>
            </w:r>
            <w:r w:rsidRPr="00EC2A94">
              <w:t xml:space="preserve">na för offentlig sektor beräknas minska med 60 miljoner kronor till följd av förslaget. </w:t>
            </w:r>
          </w:p>
        </w:tc>
      </w:tr>
    </w:tbl>
    <w:p w:rsidR="00486A42" w:rsidRPr="00EC2A94" w:rsidRDefault="00486A42" w:rsidP="006B43DB">
      <w:pPr>
        <w:rPr>
          <w:b/>
        </w:rPr>
      </w:pPr>
      <w:r w:rsidRPr="00EC2A94">
        <w:rPr>
          <w:b/>
        </w:rPr>
        <w:t>Sänkt elpris i norra Sverige</w:t>
      </w:r>
    </w:p>
    <w:tbl>
      <w:tblPr>
        <w:tblStyle w:val="Tabellrutnt"/>
        <w:tblW w:w="5954" w:type="dxa"/>
        <w:tblLook w:val="01E0" w:firstRow="1" w:lastRow="1" w:firstColumn="1" w:lastColumn="1" w:noHBand="0" w:noVBand="0"/>
      </w:tblPr>
      <w:tblGrid>
        <w:gridCol w:w="5954"/>
      </w:tblGrid>
      <w:tr w:rsidR="00486A42" w:rsidRPr="00EC2A94">
        <w:trPr>
          <w:cantSplit/>
        </w:trPr>
        <w:tc>
          <w:tcPr>
            <w:tcW w:w="9212" w:type="dxa"/>
          </w:tcPr>
          <w:p w:rsidR="00486A42" w:rsidRPr="00EC2A94" w:rsidRDefault="00486A42" w:rsidP="006B43DB">
            <w:r w:rsidRPr="00EC2A94">
              <w:t>Allians för Sverige för</w:t>
            </w:r>
            <w:r w:rsidR="006B43DB" w:rsidRPr="00EC2A94">
              <w:t>e</w:t>
            </w:r>
            <w:r w:rsidRPr="00EC2A94">
              <w:t>slår att den befintliga nedsättningen på energiskatt för hushåll och företag inom tjän</w:t>
            </w:r>
            <w:r w:rsidRPr="00EC2A94">
              <w:t>s</w:t>
            </w:r>
            <w:r w:rsidRPr="00EC2A94">
              <w:t>tesektorn i norra Sverige utökas med 3 öre per kilowattimme. Skatteintäkterna bedöms minska med 300 miljoner kronor.</w:t>
            </w:r>
          </w:p>
        </w:tc>
      </w:tr>
    </w:tbl>
    <w:p w:rsidR="00A62FA1" w:rsidRPr="00EC2A94" w:rsidRDefault="00A62FA1" w:rsidP="00073397">
      <w:pPr>
        <w:pStyle w:val="Rubrik3"/>
      </w:pPr>
      <w:bookmarkStart w:id="554" w:name="_Toc135443594"/>
      <w:r w:rsidRPr="00EC2A94">
        <w:t>Nystartsjobb</w:t>
      </w:r>
      <w:bookmarkEnd w:id="543"/>
      <w:bookmarkEnd w:id="544"/>
      <w:bookmarkEnd w:id="545"/>
      <w:bookmarkEnd w:id="546"/>
      <w:bookmarkEnd w:id="547"/>
      <w:bookmarkEnd w:id="548"/>
      <w:bookmarkEnd w:id="549"/>
      <w:bookmarkEnd w:id="550"/>
      <w:bookmarkEnd w:id="551"/>
      <w:bookmarkEnd w:id="552"/>
      <w:bookmarkEnd w:id="553"/>
      <w:bookmarkEnd w:id="554"/>
    </w:p>
    <w:p w:rsidR="00A62FA1" w:rsidRPr="00EC2A94" w:rsidRDefault="00A62FA1" w:rsidP="00A62FA1">
      <w:pPr>
        <w:autoSpaceDE w:val="0"/>
        <w:autoSpaceDN w:val="0"/>
        <w:adjustRightInd w:val="0"/>
      </w:pPr>
      <w:r w:rsidRPr="00EC2A94">
        <w:t>De senaste åren har en rad studier påvisat att det kan finnas skäl att sänka arbetsgivaravgifterna för särskilda grupper med en svag förankring på a</w:t>
      </w:r>
      <w:r w:rsidRPr="00EC2A94">
        <w:t>r</w:t>
      </w:r>
      <w:r w:rsidRPr="00EC2A94">
        <w:t>betsmarknaden.</w:t>
      </w:r>
      <w:r w:rsidRPr="00EC2A94">
        <w:rPr>
          <w:rStyle w:val="Fotnotsreferens"/>
        </w:rPr>
        <w:footnoteReference w:id="82"/>
      </w:r>
      <w:r w:rsidRPr="00EC2A94">
        <w:t xml:space="preserve"> I flera europeiska länder med hög arbetslöshet och med betydande grupper som står utanför arbetsmarknaden har också olika typer av skatterabatter använts med gott resultat, bl.a. i Nederländerna, Belgien och Frankrike.</w:t>
      </w:r>
    </w:p>
    <w:p w:rsidR="00A62FA1" w:rsidRPr="00EC2A94" w:rsidRDefault="00A62FA1" w:rsidP="00A62FA1">
      <w:pPr>
        <w:pStyle w:val="Normaltindrag"/>
      </w:pPr>
      <w:r w:rsidRPr="00EC2A94">
        <w:t>Dessa studier motiverar Alliansens förslag om nystartsjobb, som är inri</w:t>
      </w:r>
      <w:r w:rsidRPr="00EC2A94">
        <w:t>k</w:t>
      </w:r>
      <w:r w:rsidRPr="00EC2A94">
        <w:t>tat på personer som stått långt från arbetsmarknaden under lång tid. Försl</w:t>
      </w:r>
      <w:r w:rsidRPr="00EC2A94">
        <w:t>a</w:t>
      </w:r>
      <w:r w:rsidRPr="00EC2A94">
        <w:t>get är att arbetsgivaravgifterna tas bort helt och hållet för långtidssjukskrivna, lån</w:t>
      </w:r>
      <w:r w:rsidRPr="00EC2A94">
        <w:t>g</w:t>
      </w:r>
      <w:r w:rsidRPr="00EC2A94">
        <w:t>tidsarbetslösa, förtidspensionerade, långvarigt socialbidragsberoe</w:t>
      </w:r>
      <w:r w:rsidRPr="00EC2A94">
        <w:t>n</w:t>
      </w:r>
      <w:r w:rsidRPr="00EC2A94">
        <w:t>de under lika lång tid som personerna varit borta från arbetsmarknaden</w:t>
      </w:r>
      <w:r w:rsidR="00D91A6A" w:rsidRPr="00EC2A94">
        <w:t xml:space="preserve"> (se ruta om nystartsjobb </w:t>
      </w:r>
      <w:r w:rsidR="00F7082C" w:rsidRPr="00EC2A94">
        <w:t>nedan)</w:t>
      </w:r>
      <w:r w:rsidRPr="00EC2A94">
        <w:t>. Moderaterna föreslår också att nystartsjobben skall o</w:t>
      </w:r>
      <w:r w:rsidRPr="00EC2A94">
        <w:t>m</w:t>
      </w:r>
      <w:r w:rsidRPr="00EC2A94">
        <w:t>fatta nyanlända flyktingar som lyckats få ett arbete under asylpr</w:t>
      </w:r>
      <w:r w:rsidRPr="00EC2A94">
        <w:t>o</w:t>
      </w:r>
      <w:r w:rsidRPr="00EC2A94">
        <w:t xml:space="preserve">cessen och innan uppehållstillstånd har beviljats. </w:t>
      </w:r>
    </w:p>
    <w:p w:rsidR="00A62FA1" w:rsidRPr="00EC2A94" w:rsidRDefault="00A62FA1" w:rsidP="00A62FA1">
      <w:pPr>
        <w:pStyle w:val="Normaltindrag"/>
      </w:pPr>
      <w:r w:rsidRPr="00EC2A94">
        <w:t>Ett problem med denna typ av skattelättnader är att de tränger undan a</w:t>
      </w:r>
      <w:r w:rsidRPr="00EC2A94">
        <w:t>n</w:t>
      </w:r>
      <w:r w:rsidRPr="00EC2A94">
        <w:t>ställningar som ändå skulle ha kommit till stånd (undanträngningseffekter). De gör också att någon annan får jobbet än den som annars skulle ha fått det (substitutionseffekter). Sammantaget beräknas dessa effekter ligga på 60</w:t>
      </w:r>
      <w:r w:rsidR="008F7F1E" w:rsidRPr="00EC2A94">
        <w:t>–</w:t>
      </w:r>
      <w:r w:rsidRPr="00EC2A94">
        <w:t>70</w:t>
      </w:r>
      <w:r w:rsidR="00320C7C" w:rsidRPr="00EC2A94">
        <w:t> procent</w:t>
      </w:r>
      <w:r w:rsidRPr="00EC2A94">
        <w:t xml:space="preserve">. I de kalkyler som gjorts av </w:t>
      </w:r>
      <w:r w:rsidR="002F436D" w:rsidRPr="00EC2A94">
        <w:t>r</w:t>
      </w:r>
      <w:r w:rsidRPr="00EC2A94">
        <w:t xml:space="preserve">iksdagens utredningstjänst (RUT) beräknas nettotillskottet bli 0,3 jobb för varje satsning på ett nystartsjobb. Detta gör att satsningar av detta slag kan vara förhållandevis kostsamma. </w:t>
      </w:r>
      <w:r w:rsidR="00F7082C" w:rsidRPr="00EC2A94">
        <w:t>Vi har i våra budgetberäkningar utgått från RUT:s antagande, men både erfare</w:t>
      </w:r>
      <w:r w:rsidR="00F7082C" w:rsidRPr="00EC2A94">
        <w:t>n</w:t>
      </w:r>
      <w:r w:rsidR="00F7082C" w:rsidRPr="00EC2A94">
        <w:t>heter från andra länder och forskningen tyder på att utformningen av nystart</w:t>
      </w:r>
      <w:r w:rsidR="00F7082C" w:rsidRPr="00EC2A94">
        <w:t>s</w:t>
      </w:r>
      <w:r w:rsidR="00F7082C" w:rsidRPr="00EC2A94">
        <w:t>jobben bör göra att undanträngningseffekten blir avsevärt lägre.</w:t>
      </w:r>
    </w:p>
    <w:p w:rsidR="00A62FA1" w:rsidRPr="00EC2A94" w:rsidRDefault="00A62FA1" w:rsidP="00A62FA1">
      <w:pPr>
        <w:pStyle w:val="Normaltindrag"/>
      </w:pPr>
      <w:r w:rsidRPr="00EC2A94">
        <w:t>Nystartsjobb skall alltid gå att kombinera med andra typer av skatteraba</w:t>
      </w:r>
      <w:r w:rsidRPr="00EC2A94">
        <w:t>t</w:t>
      </w:r>
      <w:r w:rsidRPr="00EC2A94">
        <w:t>ter. Det är viktigt att den grupp som satsningen gäller verkligen får det extra stöd man behöver. Nystartsjobben kan således kombineras med arbetsgiva</w:t>
      </w:r>
      <w:r w:rsidRPr="00EC2A94">
        <w:t>r</w:t>
      </w:r>
      <w:r w:rsidRPr="00EC2A94">
        <w:t>avgiftssänkningar för tjänstejobb.</w:t>
      </w:r>
    </w:p>
    <w:p w:rsidR="00CA12ED" w:rsidRPr="00EC2A94" w:rsidRDefault="00CA12ED" w:rsidP="002F436D">
      <w:pPr>
        <w:rPr>
          <w:b/>
        </w:rPr>
      </w:pPr>
      <w:bookmarkStart w:id="555" w:name="_Toc115625474"/>
      <w:bookmarkStart w:id="556" w:name="_Toc115627191"/>
      <w:bookmarkStart w:id="557" w:name="_Toc115627588"/>
      <w:bookmarkStart w:id="558" w:name="_Toc115628083"/>
      <w:r w:rsidRPr="00EC2A94">
        <w:rPr>
          <w:b/>
        </w:rPr>
        <w:t>Nystartsjobb</w:t>
      </w:r>
      <w:bookmarkEnd w:id="555"/>
      <w:bookmarkEnd w:id="556"/>
      <w:bookmarkEnd w:id="557"/>
      <w:bookmarkEnd w:id="558"/>
    </w:p>
    <w:tbl>
      <w:tblPr>
        <w:tblStyle w:val="Tabellrutnt"/>
        <w:tblW w:w="5954" w:type="dxa"/>
        <w:tblLook w:val="01E0" w:firstRow="1" w:lastRow="1" w:firstColumn="1" w:lastColumn="1" w:noHBand="0" w:noVBand="0"/>
      </w:tblPr>
      <w:tblGrid>
        <w:gridCol w:w="5954"/>
      </w:tblGrid>
      <w:tr w:rsidR="00CA12ED" w:rsidRPr="00EC2A94">
        <w:trPr>
          <w:cantSplit/>
        </w:trPr>
        <w:tc>
          <w:tcPr>
            <w:tcW w:w="7511" w:type="dxa"/>
          </w:tcPr>
          <w:p w:rsidR="00CA12ED" w:rsidRPr="00EC2A94" w:rsidRDefault="00CA12ED" w:rsidP="002F436D">
            <w:r w:rsidRPr="00EC2A94">
              <w:t>Allians för Sverige föreslår att arbetsgivaravgifterna tas bort helt för pe</w:t>
            </w:r>
            <w:r w:rsidRPr="00EC2A94">
              <w:t>r</w:t>
            </w:r>
            <w:r w:rsidRPr="00EC2A94">
              <w:t>soner som uppburit arbetslöshetse</w:t>
            </w:r>
            <w:r w:rsidRPr="00EC2A94">
              <w:t>r</w:t>
            </w:r>
            <w:r w:rsidRPr="00EC2A94">
              <w:t>sättning, sjukpenning, förtidspension eller socialbidrag i mer än ett år. Nedsättningen gäller under lika lång tid som vederbörande varit frånvarande från arbetslivet, dock högst 5 år. Ska</w:t>
            </w:r>
            <w:r w:rsidRPr="00EC2A94">
              <w:t>t</w:t>
            </w:r>
            <w:r w:rsidRPr="00EC2A94">
              <w:t>terabatten kan förlängas i särskilda fall men först efter individuell prö</w:t>
            </w:r>
            <w:r w:rsidRPr="00EC2A94">
              <w:t>v</w:t>
            </w:r>
            <w:r w:rsidRPr="00EC2A94">
              <w:t>ning. Ungdomar (20</w:t>
            </w:r>
            <w:r w:rsidR="002F436D" w:rsidRPr="00EC2A94">
              <w:t>–</w:t>
            </w:r>
            <w:r w:rsidRPr="00EC2A94">
              <w:t>24 år) som varit arbetslösa i 6 månader ska</w:t>
            </w:r>
            <w:r w:rsidR="002F436D" w:rsidRPr="00EC2A94">
              <w:t>ll</w:t>
            </w:r>
            <w:r w:rsidRPr="00EC2A94">
              <w:t xml:space="preserve"> omfattas av nystartsjobben. För dem gäller dock skatterabatten i högst 1 år. N</w:t>
            </w:r>
            <w:r w:rsidRPr="00EC2A94">
              <w:t>y</w:t>
            </w:r>
            <w:r w:rsidRPr="00EC2A94">
              <w:t>startsjobben ska</w:t>
            </w:r>
            <w:r w:rsidR="002F436D" w:rsidRPr="00EC2A94">
              <w:t>ll</w:t>
            </w:r>
            <w:r w:rsidRPr="00EC2A94">
              <w:t xml:space="preserve"> även omfatta nyanlända flyktingar och anhöriginvandr</w:t>
            </w:r>
            <w:r w:rsidRPr="00EC2A94">
              <w:t>a</w:t>
            </w:r>
            <w:r w:rsidRPr="00EC2A94">
              <w:t>re under de tre första åren efter det att uppehållstillstånd har beviljats. För äldre än 55</w:t>
            </w:r>
            <w:r w:rsidR="002F436D" w:rsidRPr="00EC2A94">
              <w:t xml:space="preserve"> år</w:t>
            </w:r>
            <w:r w:rsidRPr="00EC2A94">
              <w:t xml:space="preserve"> skall skattelättnad ges under dubbelt så lång tid som pers</w:t>
            </w:r>
            <w:r w:rsidRPr="00EC2A94">
              <w:t>o</w:t>
            </w:r>
            <w:r w:rsidRPr="00EC2A94">
              <w:t>nen varit frånvarande från arbetslivet, dock max 10 år.</w:t>
            </w:r>
          </w:p>
          <w:p w:rsidR="00CA12ED" w:rsidRPr="00EC2A94" w:rsidRDefault="00CA12ED" w:rsidP="00AD6767">
            <w:pPr>
              <w:spacing w:before="0"/>
            </w:pPr>
            <w:r w:rsidRPr="00EC2A94">
              <w:t>Skatterabatten ges till nystartsjobb i näringslivet. LAS ska</w:t>
            </w:r>
            <w:r w:rsidR="002F436D" w:rsidRPr="00EC2A94">
              <w:t>ll</w:t>
            </w:r>
            <w:r w:rsidRPr="00EC2A94">
              <w:t xml:space="preserve"> gälla för n</w:t>
            </w:r>
            <w:r w:rsidRPr="00EC2A94">
              <w:t>y</w:t>
            </w:r>
            <w:r w:rsidRPr="00EC2A94">
              <w:t xml:space="preserve">startsjobben. </w:t>
            </w:r>
          </w:p>
          <w:p w:rsidR="00CA12ED" w:rsidRPr="00EC2A94" w:rsidRDefault="00CA12ED" w:rsidP="00AD6767">
            <w:pPr>
              <w:spacing w:before="0"/>
            </w:pPr>
            <w:r w:rsidRPr="00EC2A94">
              <w:t>I budgeten avsätts 1,2 miljarder kronor 2007.</w:t>
            </w:r>
          </w:p>
        </w:tc>
      </w:tr>
    </w:tbl>
    <w:p w:rsidR="00A62FA1" w:rsidRPr="00EC2A94" w:rsidRDefault="00A62FA1" w:rsidP="00073397">
      <w:pPr>
        <w:pStyle w:val="Rubrik3"/>
      </w:pPr>
      <w:bookmarkStart w:id="559" w:name="_Toc133295299"/>
      <w:bookmarkStart w:id="560" w:name="_Toc133472662"/>
      <w:bookmarkStart w:id="561" w:name="_Toc133635453"/>
      <w:bookmarkStart w:id="562" w:name="_Toc133655708"/>
      <w:bookmarkStart w:id="563" w:name="_Toc135443595"/>
      <w:r w:rsidRPr="00EC2A94">
        <w:t>Äldrerabatt</w:t>
      </w:r>
      <w:bookmarkEnd w:id="559"/>
      <w:bookmarkEnd w:id="560"/>
      <w:bookmarkEnd w:id="561"/>
      <w:bookmarkEnd w:id="562"/>
      <w:bookmarkEnd w:id="563"/>
    </w:p>
    <w:p w:rsidR="005A282D" w:rsidRPr="00EC2A94" w:rsidRDefault="005A282D" w:rsidP="005A282D">
      <w:r w:rsidRPr="00EC2A94">
        <w:t>Var tredje person i åldersgruppen 55</w:t>
      </w:r>
      <w:r w:rsidR="002F436D" w:rsidRPr="00EC2A94">
        <w:t>–</w:t>
      </w:r>
      <w:r w:rsidRPr="00EC2A94">
        <w:t xml:space="preserve">64 år har inget arbete. Runt 300 000 har lämnat arbetskraften. Drygt hälften av dessa (55 procent) är långvarigt sjuka eller inlagda på sjukhus, och nästan lika många uppger </w:t>
      </w:r>
      <w:r w:rsidR="002F436D" w:rsidRPr="00EC2A94">
        <w:t xml:space="preserve">att de </w:t>
      </w:r>
      <w:r w:rsidRPr="00EC2A94">
        <w:t>varken vill eller kan jobba. Många äldre kan ha gått i förtida pension, kanske för att f</w:t>
      </w:r>
      <w:r w:rsidR="002F436D" w:rsidRPr="00EC2A94">
        <w:t>öretaget lagts ned</w:t>
      </w:r>
      <w:r w:rsidRPr="00EC2A94">
        <w:t xml:space="preserve"> och man erbjudits förmånliga villkor, medan man i annat läge hade fortsatt att arbeta. Men runt 1</w:t>
      </w:r>
      <w:r w:rsidR="003B2AD4" w:rsidRPr="00EC2A94">
        <w:t>1</w:t>
      </w:r>
      <w:r w:rsidRPr="00EC2A94">
        <w:t> 000 personer både vill och kan arbeta samt</w:t>
      </w:r>
      <w:r w:rsidRPr="00EC2A94">
        <w:t>i</w:t>
      </w:r>
      <w:r w:rsidRPr="00EC2A94">
        <w:t>digt som ungefär 3</w:t>
      </w:r>
      <w:r w:rsidR="003B2AD4" w:rsidRPr="00EC2A94">
        <w:t>3</w:t>
      </w:r>
      <w:r w:rsidRPr="00EC2A94">
        <w:t> 000 personer är aktiva arbetssökande hos arbetsförme</w:t>
      </w:r>
      <w:r w:rsidRPr="00EC2A94">
        <w:t>d</w:t>
      </w:r>
      <w:r w:rsidRPr="00EC2A94">
        <w:t>lingen. Även om den registrerade arbetslösheten är lägre för äldre än i g</w:t>
      </w:r>
      <w:r w:rsidRPr="00EC2A94">
        <w:t>e</w:t>
      </w:r>
      <w:r w:rsidRPr="00EC2A94">
        <w:t xml:space="preserve">nomsnitt, tar det lång tid innan äldre kommer tillbaka i arbete. I genomsnitt är arbetslöshetsperioden 21 veckor medan den för äldre är 30 veckor. </w:t>
      </w:r>
      <w:r w:rsidR="00C239CB" w:rsidRPr="00EC2A94">
        <w:t>Ytterligare drygt 25 000 arbetar mindre än de skulle vilja göra.</w:t>
      </w:r>
    </w:p>
    <w:p w:rsidR="00E40BCD" w:rsidRPr="00EC2A94" w:rsidRDefault="00E40BCD" w:rsidP="002F436D">
      <w:pPr>
        <w:rPr>
          <w:b/>
        </w:rPr>
      </w:pPr>
      <w:bookmarkStart w:id="564" w:name="_Toc134431989"/>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8</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3</w:t>
      </w:r>
      <w:r w:rsidR="008D0DF4" w:rsidRPr="00EC2A94">
        <w:rPr>
          <w:b/>
        </w:rPr>
        <w:fldChar w:fldCharType="end"/>
      </w:r>
      <w:r w:rsidRPr="00EC2A94">
        <w:rPr>
          <w:b/>
        </w:rPr>
        <w:t xml:space="preserve"> </w:t>
      </w:r>
      <w:r w:rsidR="005343E5" w:rsidRPr="00EC2A94">
        <w:rPr>
          <w:b/>
        </w:rPr>
        <w:t>Äldre i utanförskap, 55</w:t>
      </w:r>
      <w:r w:rsidR="002F436D" w:rsidRPr="00EC2A94">
        <w:rPr>
          <w:b/>
        </w:rPr>
        <w:t>–</w:t>
      </w:r>
      <w:r w:rsidR="005343E5" w:rsidRPr="00EC2A94">
        <w:rPr>
          <w:b/>
        </w:rPr>
        <w:t>64 år, arbetsmarknads- och sjukd</w:t>
      </w:r>
      <w:r w:rsidR="005343E5" w:rsidRPr="00EC2A94">
        <w:rPr>
          <w:b/>
        </w:rPr>
        <w:t>a</w:t>
      </w:r>
      <w:r w:rsidR="005343E5" w:rsidRPr="00EC2A94">
        <w:rPr>
          <w:b/>
        </w:rPr>
        <w:t>ta, avrundade tal</w:t>
      </w:r>
      <w:bookmarkEnd w:id="564"/>
    </w:p>
    <w:tbl>
      <w:tblPr>
        <w:tblStyle w:val="Enkeltabell1"/>
        <w:tblW w:w="6010" w:type="dxa"/>
        <w:tblLook w:val="01E0" w:firstRow="1" w:lastRow="1" w:firstColumn="1" w:lastColumn="1" w:noHBand="0" w:noVBand="0"/>
      </w:tblPr>
      <w:tblGrid>
        <w:gridCol w:w="4545"/>
        <w:gridCol w:w="1465"/>
      </w:tblGrid>
      <w:tr w:rsidR="005343E5" w:rsidRPr="00EC2A94">
        <w:trPr>
          <w:cnfStyle w:val="100000000000" w:firstRow="1" w:lastRow="0" w:firstColumn="0" w:lastColumn="0" w:oddVBand="0" w:evenVBand="0" w:oddHBand="0" w:evenHBand="0" w:firstRowFirstColumn="0" w:firstRowLastColumn="0" w:lastRowFirstColumn="0" w:lastRowLastColumn="0"/>
        </w:trPr>
        <w:tc>
          <w:tcPr>
            <w:tcW w:w="5328" w:type="dxa"/>
            <w:tcBorders>
              <w:top w:val="single" w:sz="4" w:space="0" w:color="auto"/>
              <w:bottom w:val="single" w:sz="4" w:space="0" w:color="000000"/>
            </w:tcBorders>
          </w:tcPr>
          <w:p w:rsidR="005343E5" w:rsidRPr="00EC2A94" w:rsidRDefault="005343E5" w:rsidP="00AD6767">
            <w:pPr>
              <w:spacing w:before="60" w:line="200" w:lineRule="exact"/>
              <w:rPr>
                <w:rFonts w:ascii="Times New Roman" w:hAnsi="Times New Roman"/>
                <w:sz w:val="16"/>
                <w:szCs w:val="16"/>
              </w:rPr>
            </w:pPr>
          </w:p>
        </w:tc>
        <w:tc>
          <w:tcPr>
            <w:tcW w:w="1620" w:type="dxa"/>
            <w:tcBorders>
              <w:top w:val="single" w:sz="4" w:space="0" w:color="auto"/>
              <w:bottom w:val="single" w:sz="4" w:space="0" w:color="000000"/>
            </w:tcBorders>
          </w:tcPr>
          <w:p w:rsidR="005343E5" w:rsidRPr="00EC2A94" w:rsidRDefault="005343E5" w:rsidP="00AD6767">
            <w:pPr>
              <w:spacing w:before="60" w:line="200" w:lineRule="exact"/>
              <w:jc w:val="center"/>
              <w:rPr>
                <w:rFonts w:ascii="Times New Roman" w:hAnsi="Times New Roman"/>
                <w:sz w:val="16"/>
                <w:szCs w:val="16"/>
              </w:rPr>
            </w:pPr>
            <w:r w:rsidRPr="00EC2A94">
              <w:rPr>
                <w:rFonts w:ascii="Times New Roman" w:hAnsi="Times New Roman"/>
                <w:sz w:val="16"/>
                <w:szCs w:val="16"/>
              </w:rPr>
              <w:t>Mars 2006</w:t>
            </w:r>
          </w:p>
        </w:tc>
      </w:tr>
      <w:tr w:rsidR="005343E5" w:rsidRPr="00EC2A94">
        <w:tc>
          <w:tcPr>
            <w:tcW w:w="5328" w:type="dxa"/>
            <w:tcBorders>
              <w:top w:val="single" w:sz="4" w:space="0" w:color="000000"/>
            </w:tcBorders>
          </w:tcPr>
          <w:p w:rsidR="005343E5" w:rsidRPr="00EC2A94" w:rsidRDefault="005343E5" w:rsidP="00AD6767">
            <w:pPr>
              <w:spacing w:before="60" w:line="200" w:lineRule="exact"/>
              <w:rPr>
                <w:rFonts w:ascii="Times New Roman" w:hAnsi="Times New Roman"/>
                <w:sz w:val="16"/>
                <w:szCs w:val="16"/>
              </w:rPr>
            </w:pPr>
            <w:r w:rsidRPr="00EC2A94">
              <w:rPr>
                <w:rFonts w:ascii="Times New Roman" w:hAnsi="Times New Roman"/>
                <w:sz w:val="16"/>
                <w:szCs w:val="16"/>
              </w:rPr>
              <w:t>Öppet arbetslösa enl. AKU</w:t>
            </w:r>
          </w:p>
        </w:tc>
        <w:tc>
          <w:tcPr>
            <w:tcW w:w="1620" w:type="dxa"/>
            <w:tcBorders>
              <w:top w:val="single" w:sz="4" w:space="0" w:color="000000"/>
            </w:tcBorders>
          </w:tcPr>
          <w:p w:rsidR="005343E5" w:rsidRPr="00EC2A94" w:rsidRDefault="005343E5" w:rsidP="00AD6767">
            <w:pPr>
              <w:spacing w:before="60" w:line="200" w:lineRule="exact"/>
              <w:ind w:right="252"/>
              <w:jc w:val="right"/>
              <w:rPr>
                <w:rFonts w:ascii="Times New Roman" w:hAnsi="Times New Roman"/>
                <w:sz w:val="16"/>
                <w:szCs w:val="16"/>
              </w:rPr>
            </w:pPr>
            <w:r w:rsidRPr="00EC2A94">
              <w:rPr>
                <w:rFonts w:ascii="Times New Roman" w:hAnsi="Times New Roman"/>
                <w:sz w:val="16"/>
                <w:szCs w:val="16"/>
              </w:rPr>
              <w:t>33 000</w:t>
            </w:r>
          </w:p>
        </w:tc>
      </w:tr>
      <w:tr w:rsidR="005343E5" w:rsidRPr="00EC2A94">
        <w:tc>
          <w:tcPr>
            <w:tcW w:w="5328" w:type="dxa"/>
          </w:tcPr>
          <w:p w:rsidR="005343E5" w:rsidRPr="00EC2A94" w:rsidRDefault="005343E5" w:rsidP="00AD6767">
            <w:pPr>
              <w:spacing w:before="60" w:line="200" w:lineRule="exact"/>
              <w:rPr>
                <w:rFonts w:ascii="Times New Roman" w:hAnsi="Times New Roman"/>
                <w:sz w:val="16"/>
                <w:szCs w:val="16"/>
              </w:rPr>
            </w:pPr>
            <w:r w:rsidRPr="00EC2A94">
              <w:rPr>
                <w:rFonts w:ascii="Times New Roman" w:hAnsi="Times New Roman"/>
                <w:sz w:val="16"/>
                <w:szCs w:val="16"/>
              </w:rPr>
              <w:t>Latent arbetssökande</w:t>
            </w:r>
          </w:p>
        </w:tc>
        <w:tc>
          <w:tcPr>
            <w:tcW w:w="1620" w:type="dxa"/>
          </w:tcPr>
          <w:p w:rsidR="005343E5" w:rsidRPr="00EC2A94" w:rsidRDefault="005343E5" w:rsidP="00AD6767">
            <w:pPr>
              <w:spacing w:before="60" w:line="200" w:lineRule="exact"/>
              <w:ind w:right="252"/>
              <w:jc w:val="right"/>
              <w:rPr>
                <w:rFonts w:ascii="Times New Roman" w:hAnsi="Times New Roman"/>
                <w:sz w:val="16"/>
                <w:szCs w:val="16"/>
              </w:rPr>
            </w:pPr>
            <w:r w:rsidRPr="00EC2A94">
              <w:rPr>
                <w:rFonts w:ascii="Times New Roman" w:hAnsi="Times New Roman"/>
                <w:sz w:val="16"/>
                <w:szCs w:val="16"/>
              </w:rPr>
              <w:t>11 000</w:t>
            </w:r>
          </w:p>
        </w:tc>
      </w:tr>
      <w:tr w:rsidR="005343E5" w:rsidRPr="00EC2A94">
        <w:tc>
          <w:tcPr>
            <w:tcW w:w="5328" w:type="dxa"/>
          </w:tcPr>
          <w:p w:rsidR="005343E5" w:rsidRPr="00EC2A94" w:rsidRDefault="005343E5" w:rsidP="00AD6767">
            <w:pPr>
              <w:spacing w:before="60" w:line="200" w:lineRule="exact"/>
              <w:rPr>
                <w:rFonts w:ascii="Times New Roman" w:hAnsi="Times New Roman"/>
                <w:sz w:val="16"/>
                <w:szCs w:val="16"/>
              </w:rPr>
            </w:pPr>
            <w:r w:rsidRPr="00EC2A94">
              <w:rPr>
                <w:rFonts w:ascii="Times New Roman" w:hAnsi="Times New Roman"/>
                <w:sz w:val="16"/>
                <w:szCs w:val="16"/>
              </w:rPr>
              <w:t xml:space="preserve">   varav heltidsstuderande som sökt arbete</w:t>
            </w:r>
          </w:p>
        </w:tc>
        <w:tc>
          <w:tcPr>
            <w:tcW w:w="1620" w:type="dxa"/>
          </w:tcPr>
          <w:p w:rsidR="005343E5" w:rsidRPr="00EC2A94" w:rsidRDefault="005343E5" w:rsidP="00AD6767">
            <w:pPr>
              <w:spacing w:before="60" w:line="200" w:lineRule="exact"/>
              <w:ind w:right="252"/>
              <w:jc w:val="right"/>
              <w:rPr>
                <w:rFonts w:ascii="Times New Roman" w:hAnsi="Times New Roman"/>
                <w:sz w:val="16"/>
                <w:szCs w:val="16"/>
              </w:rPr>
            </w:pPr>
            <w:r w:rsidRPr="00EC2A94">
              <w:rPr>
                <w:rFonts w:ascii="Times New Roman" w:hAnsi="Times New Roman"/>
                <w:sz w:val="16"/>
                <w:szCs w:val="16"/>
              </w:rPr>
              <w:t>3 500</w:t>
            </w:r>
          </w:p>
        </w:tc>
      </w:tr>
      <w:tr w:rsidR="005343E5" w:rsidRPr="00EC2A94">
        <w:tc>
          <w:tcPr>
            <w:tcW w:w="5328" w:type="dxa"/>
          </w:tcPr>
          <w:p w:rsidR="005343E5" w:rsidRPr="00EC2A94" w:rsidRDefault="005343E5" w:rsidP="00AD6767">
            <w:pPr>
              <w:spacing w:before="60" w:line="200" w:lineRule="exact"/>
              <w:rPr>
                <w:rFonts w:ascii="Times New Roman" w:hAnsi="Times New Roman"/>
                <w:sz w:val="16"/>
                <w:szCs w:val="16"/>
              </w:rPr>
            </w:pPr>
            <w:r w:rsidRPr="00EC2A94">
              <w:rPr>
                <w:rFonts w:ascii="Times New Roman" w:hAnsi="Times New Roman"/>
                <w:sz w:val="16"/>
                <w:szCs w:val="16"/>
              </w:rPr>
              <w:t>Undersysselsatta</w:t>
            </w:r>
          </w:p>
        </w:tc>
        <w:tc>
          <w:tcPr>
            <w:tcW w:w="1620" w:type="dxa"/>
          </w:tcPr>
          <w:p w:rsidR="005343E5" w:rsidRPr="00EC2A94" w:rsidRDefault="005343E5" w:rsidP="00AD6767">
            <w:pPr>
              <w:spacing w:before="60" w:line="200" w:lineRule="exact"/>
              <w:ind w:right="252"/>
              <w:jc w:val="right"/>
              <w:rPr>
                <w:rFonts w:ascii="Times New Roman" w:hAnsi="Times New Roman"/>
                <w:sz w:val="16"/>
                <w:szCs w:val="16"/>
              </w:rPr>
            </w:pPr>
            <w:r w:rsidRPr="00EC2A94">
              <w:rPr>
                <w:rFonts w:ascii="Times New Roman" w:hAnsi="Times New Roman"/>
                <w:sz w:val="16"/>
                <w:szCs w:val="16"/>
              </w:rPr>
              <w:t>26 100</w:t>
            </w:r>
          </w:p>
        </w:tc>
      </w:tr>
      <w:tr w:rsidR="005343E5" w:rsidRPr="00EC2A94">
        <w:tc>
          <w:tcPr>
            <w:tcW w:w="5328" w:type="dxa"/>
          </w:tcPr>
          <w:p w:rsidR="005343E5" w:rsidRPr="00EC2A94" w:rsidRDefault="005343E5" w:rsidP="00AD6767">
            <w:pPr>
              <w:spacing w:before="60" w:line="200" w:lineRule="exact"/>
              <w:rPr>
                <w:rFonts w:ascii="Times New Roman" w:hAnsi="Times New Roman"/>
                <w:sz w:val="16"/>
                <w:szCs w:val="16"/>
              </w:rPr>
            </w:pPr>
            <w:r w:rsidRPr="00EC2A94">
              <w:rPr>
                <w:rFonts w:ascii="Times New Roman" w:hAnsi="Times New Roman"/>
                <w:sz w:val="16"/>
                <w:szCs w:val="16"/>
              </w:rPr>
              <w:t xml:space="preserve">Personer med sjukpeng </w:t>
            </w:r>
          </w:p>
        </w:tc>
        <w:tc>
          <w:tcPr>
            <w:tcW w:w="1620" w:type="dxa"/>
          </w:tcPr>
          <w:p w:rsidR="005343E5" w:rsidRPr="00EC2A94" w:rsidRDefault="005343E5" w:rsidP="00AD6767">
            <w:pPr>
              <w:spacing w:before="60" w:line="200" w:lineRule="exact"/>
              <w:ind w:right="252"/>
              <w:jc w:val="right"/>
              <w:rPr>
                <w:rFonts w:ascii="Times New Roman" w:hAnsi="Times New Roman"/>
                <w:sz w:val="16"/>
                <w:szCs w:val="16"/>
              </w:rPr>
            </w:pPr>
            <w:r w:rsidRPr="00EC2A94">
              <w:rPr>
                <w:rFonts w:ascii="Times New Roman" w:hAnsi="Times New Roman"/>
                <w:sz w:val="16"/>
                <w:szCs w:val="16"/>
              </w:rPr>
              <w:t>76 500</w:t>
            </w:r>
          </w:p>
        </w:tc>
      </w:tr>
      <w:tr w:rsidR="005343E5" w:rsidRPr="00EC2A94">
        <w:tc>
          <w:tcPr>
            <w:tcW w:w="5328" w:type="dxa"/>
            <w:tcBorders>
              <w:bottom w:val="nil"/>
            </w:tcBorders>
          </w:tcPr>
          <w:p w:rsidR="005343E5" w:rsidRPr="00EC2A94" w:rsidRDefault="005343E5" w:rsidP="00AD6767">
            <w:pPr>
              <w:spacing w:before="60" w:line="200" w:lineRule="exact"/>
              <w:rPr>
                <w:rFonts w:ascii="Times New Roman" w:hAnsi="Times New Roman"/>
                <w:sz w:val="16"/>
                <w:szCs w:val="16"/>
              </w:rPr>
            </w:pPr>
            <w:r w:rsidRPr="00EC2A94">
              <w:rPr>
                <w:rFonts w:ascii="Times New Roman" w:hAnsi="Times New Roman"/>
                <w:sz w:val="16"/>
                <w:szCs w:val="16"/>
              </w:rPr>
              <w:t xml:space="preserve">Personer med aktivitetsersättning </w:t>
            </w:r>
          </w:p>
        </w:tc>
        <w:tc>
          <w:tcPr>
            <w:tcW w:w="1620" w:type="dxa"/>
            <w:tcBorders>
              <w:bottom w:val="nil"/>
            </w:tcBorders>
          </w:tcPr>
          <w:p w:rsidR="005343E5" w:rsidRPr="00EC2A94" w:rsidRDefault="005343E5" w:rsidP="00AD6767">
            <w:pPr>
              <w:spacing w:before="60" w:line="200" w:lineRule="exact"/>
              <w:ind w:right="252"/>
              <w:jc w:val="right"/>
              <w:rPr>
                <w:rFonts w:ascii="Times New Roman" w:hAnsi="Times New Roman"/>
                <w:sz w:val="16"/>
                <w:szCs w:val="16"/>
              </w:rPr>
            </w:pPr>
            <w:r w:rsidRPr="00EC2A94">
              <w:rPr>
                <w:rFonts w:ascii="Times New Roman" w:hAnsi="Times New Roman"/>
                <w:sz w:val="16"/>
                <w:szCs w:val="16"/>
              </w:rPr>
              <w:t>297 000</w:t>
            </w:r>
          </w:p>
        </w:tc>
      </w:tr>
      <w:tr w:rsidR="005343E5" w:rsidRPr="00EC2A94">
        <w:trPr>
          <w:cnfStyle w:val="010000000000" w:firstRow="0" w:lastRow="1" w:firstColumn="0" w:lastColumn="0" w:oddVBand="0" w:evenVBand="0" w:oddHBand="0" w:evenHBand="0" w:firstRowFirstColumn="0" w:firstRowLastColumn="0" w:lastRowFirstColumn="0" w:lastRowLastColumn="0"/>
        </w:trPr>
        <w:tc>
          <w:tcPr>
            <w:tcW w:w="5328" w:type="dxa"/>
            <w:tcBorders>
              <w:top w:val="nil"/>
              <w:bottom w:val="single" w:sz="4" w:space="0" w:color="auto"/>
            </w:tcBorders>
          </w:tcPr>
          <w:p w:rsidR="005343E5" w:rsidRPr="00EC2A94" w:rsidRDefault="005343E5" w:rsidP="00AD6767">
            <w:pPr>
              <w:spacing w:before="60" w:line="200" w:lineRule="exact"/>
              <w:rPr>
                <w:rFonts w:ascii="Times New Roman" w:hAnsi="Times New Roman"/>
                <w:sz w:val="16"/>
                <w:szCs w:val="16"/>
              </w:rPr>
            </w:pPr>
            <w:r w:rsidRPr="00EC2A94">
              <w:rPr>
                <w:rFonts w:ascii="Times New Roman" w:hAnsi="Times New Roman"/>
                <w:sz w:val="16"/>
                <w:szCs w:val="16"/>
              </w:rPr>
              <w:t xml:space="preserve">Summa utanförskap: </w:t>
            </w:r>
          </w:p>
        </w:tc>
        <w:tc>
          <w:tcPr>
            <w:tcW w:w="1620" w:type="dxa"/>
            <w:tcBorders>
              <w:top w:val="nil"/>
              <w:bottom w:val="single" w:sz="4" w:space="0" w:color="auto"/>
            </w:tcBorders>
          </w:tcPr>
          <w:p w:rsidR="005343E5" w:rsidRPr="00EC2A94" w:rsidRDefault="005343E5" w:rsidP="00AD6767">
            <w:pPr>
              <w:spacing w:before="60" w:line="200" w:lineRule="exact"/>
              <w:ind w:right="252"/>
              <w:jc w:val="right"/>
              <w:rPr>
                <w:rFonts w:ascii="Times New Roman" w:hAnsi="Times New Roman"/>
                <w:sz w:val="16"/>
                <w:szCs w:val="16"/>
              </w:rPr>
            </w:pPr>
            <w:r w:rsidRPr="00EC2A94">
              <w:rPr>
                <w:rFonts w:ascii="Times New Roman" w:hAnsi="Times New Roman"/>
                <w:sz w:val="16"/>
                <w:szCs w:val="16"/>
              </w:rPr>
              <w:t>443 600</w:t>
            </w:r>
          </w:p>
        </w:tc>
      </w:tr>
    </w:tbl>
    <w:p w:rsidR="005343E5" w:rsidRPr="00EC2A94" w:rsidRDefault="005343E5" w:rsidP="00AD6767">
      <w:pPr>
        <w:spacing w:before="0"/>
        <w:rPr>
          <w:sz w:val="16"/>
          <w:szCs w:val="16"/>
        </w:rPr>
      </w:pPr>
      <w:r w:rsidRPr="00EC2A94">
        <w:rPr>
          <w:i/>
          <w:sz w:val="16"/>
          <w:szCs w:val="16"/>
        </w:rPr>
        <w:t>Källor:</w:t>
      </w:r>
      <w:r w:rsidRPr="00EC2A94">
        <w:rPr>
          <w:sz w:val="16"/>
          <w:szCs w:val="16"/>
        </w:rPr>
        <w:t xml:space="preserve"> För</w:t>
      </w:r>
      <w:r w:rsidR="002F436D" w:rsidRPr="00EC2A94">
        <w:rPr>
          <w:sz w:val="16"/>
          <w:szCs w:val="16"/>
        </w:rPr>
        <w:t>säkringskassan och Statistiska c</w:t>
      </w:r>
      <w:r w:rsidRPr="00EC2A94">
        <w:rPr>
          <w:sz w:val="16"/>
          <w:szCs w:val="16"/>
        </w:rPr>
        <w:t>entralbyrån</w:t>
      </w:r>
      <w:r w:rsidR="002F436D" w:rsidRPr="00EC2A94">
        <w:rPr>
          <w:sz w:val="16"/>
          <w:szCs w:val="16"/>
        </w:rPr>
        <w:t>.</w:t>
      </w:r>
    </w:p>
    <w:p w:rsidR="005A282D" w:rsidRPr="00EC2A94" w:rsidRDefault="005A282D" w:rsidP="002F436D">
      <w:r w:rsidRPr="00EC2A94">
        <w:t>Det finns därför skäl att underlätta för de äldre att kunna få ett arbete. Arbet</w:t>
      </w:r>
      <w:r w:rsidRPr="00EC2A94">
        <w:t>s</w:t>
      </w:r>
      <w:r w:rsidRPr="00EC2A94">
        <w:t>givare kan avstå från att anställa äldre för att de är osäkra på hur väl äldre arbetskraft kan anpassa sig till ny teknologi och hur villiga de är att utveckla sin kompetens. Såväl löner som arbetskostnader har också en te</w:t>
      </w:r>
      <w:r w:rsidRPr="00EC2A94">
        <w:t>n</w:t>
      </w:r>
      <w:r w:rsidRPr="00EC2A94">
        <w:t>dens att öka snabbare än produktiviteten med stigande ålder. Därtill räknas varje arbetsår dubbelt för arbetskraft äldre än 45 år i dagens system. En genomgång av OECD visar att en högre grad av anställningsskydd förkni</w:t>
      </w:r>
      <w:r w:rsidRPr="00EC2A94">
        <w:t>p</w:t>
      </w:r>
      <w:r w:rsidRPr="00EC2A94">
        <w:t>pas med en lägre sysselsättningsgrad för äldre arbetskraft.</w:t>
      </w:r>
      <w:r w:rsidRPr="00EC2A94">
        <w:rPr>
          <w:rStyle w:val="Fotnotsreferens"/>
        </w:rPr>
        <w:footnoteReference w:id="83"/>
      </w:r>
      <w:r w:rsidRPr="00EC2A94">
        <w:t xml:space="preserve"> Allians för Sverige föreslår att regeln om dubbel turordningstid slopas. Vi föreslår också, inom ramen för </w:t>
      </w:r>
      <w:r w:rsidR="002F436D" w:rsidRPr="00EC2A94">
        <w:t xml:space="preserve">Alliansens </w:t>
      </w:r>
      <w:r w:rsidRPr="00EC2A94">
        <w:t>äldreprogram, att nystartsjobben utökas till att omfatta dubbelt så lång tid för personer över 55 år, dock maximalt tio år.</w:t>
      </w:r>
    </w:p>
    <w:p w:rsidR="005A282D" w:rsidRPr="00EC2A94" w:rsidRDefault="005A282D" w:rsidP="005A282D">
      <w:pPr>
        <w:pStyle w:val="Normaltindrag"/>
      </w:pPr>
      <w:r w:rsidRPr="00EC2A94">
        <w:t>Ett sätt att stimulera äldre att stanna längre på arbetsmarknaden är att göra det mer lönsamt att arbeta än att gå i pension. Allians för Sverige för</w:t>
      </w:r>
      <w:r w:rsidRPr="00EC2A94">
        <w:t>e</w:t>
      </w:r>
      <w:r w:rsidRPr="00EC2A94">
        <w:t>slår därför ett förstärkt jobbavdrag för äldre som väljer att arbeta. Ett ökat utbud måste också mötas av en ökad efterfrågan. Fler företag måste våga och vilja satsa på att anställa fler seniora personer (över 65 år)</w:t>
      </w:r>
      <w:r w:rsidR="008F7F1E" w:rsidRPr="00EC2A94">
        <w:t>.</w:t>
      </w:r>
      <w:r w:rsidRPr="00EC2A94">
        <w:t xml:space="preserve"> Ett sätt att göra det mer attraktivt för företag att behålla och nyanställa senior arbet</w:t>
      </w:r>
      <w:r w:rsidRPr="00EC2A94">
        <w:t>s</w:t>
      </w:r>
      <w:r w:rsidRPr="00EC2A94">
        <w:t>kraft är att sänka arbetsgivaravgiften för dessa. Ytterligare skäl till att sänka arbetsgivaravgi</w:t>
      </w:r>
      <w:r w:rsidRPr="00EC2A94">
        <w:t>f</w:t>
      </w:r>
      <w:r w:rsidRPr="00EC2A94">
        <w:t>ten är att skapa ekonomiskt utrymme för företagen att a</w:t>
      </w:r>
      <w:r w:rsidRPr="00EC2A94">
        <w:t>n</w:t>
      </w:r>
      <w:r w:rsidRPr="00EC2A94">
        <w:t>passa arbetsplatsen efter äldres önskemål och behov</w:t>
      </w:r>
      <w:r w:rsidR="002F436D" w:rsidRPr="00EC2A94">
        <w:t>,</w:t>
      </w:r>
      <w:r w:rsidRPr="00EC2A94">
        <w:t xml:space="preserve"> </w:t>
      </w:r>
      <w:r w:rsidR="002F436D" w:rsidRPr="00EC2A94">
        <w:t>n</w:t>
      </w:r>
      <w:r w:rsidRPr="00EC2A94">
        <w:t xml:space="preserve">ågot som ofta nog också övrig arbetskraft har nytta och glädje av. Allians för Sverige föreslår att arbetsgivaravgiften utom pensionsavgiften slopas för personer som fyllt 65 år. </w:t>
      </w:r>
    </w:p>
    <w:p w:rsidR="00A62FA1" w:rsidRPr="00EC2A94" w:rsidRDefault="00A62FA1" w:rsidP="00073397">
      <w:pPr>
        <w:pStyle w:val="Rubrik2"/>
      </w:pPr>
      <w:bookmarkStart w:id="565" w:name="_Toc115755875"/>
      <w:bookmarkStart w:id="566" w:name="_Ref116035674"/>
      <w:bookmarkStart w:id="567" w:name="_Ref116035702"/>
      <w:bookmarkStart w:id="568" w:name="_Ref116035709"/>
      <w:bookmarkStart w:id="569" w:name="_Toc116288734"/>
      <w:bookmarkStart w:id="570" w:name="_Toc132764834"/>
      <w:bookmarkStart w:id="571" w:name="_Toc132765560"/>
      <w:bookmarkStart w:id="572" w:name="_Toc132968522"/>
      <w:bookmarkStart w:id="573" w:name="_Toc133295300"/>
      <w:bookmarkStart w:id="574" w:name="_Toc133472663"/>
      <w:bookmarkStart w:id="575" w:name="_Toc133635454"/>
      <w:bookmarkStart w:id="576" w:name="_Toc133655709"/>
      <w:bookmarkStart w:id="577" w:name="_Toc135443596"/>
      <w:r w:rsidRPr="00EC2A94">
        <w:t>Skattereduktion för hushållstjänster</w:t>
      </w:r>
      <w:bookmarkEnd w:id="565"/>
      <w:bookmarkEnd w:id="566"/>
      <w:bookmarkEnd w:id="567"/>
      <w:bookmarkEnd w:id="568"/>
      <w:bookmarkEnd w:id="569"/>
      <w:bookmarkEnd w:id="570"/>
      <w:bookmarkEnd w:id="571"/>
      <w:bookmarkEnd w:id="572"/>
      <w:bookmarkEnd w:id="573"/>
      <w:bookmarkEnd w:id="574"/>
      <w:bookmarkEnd w:id="575"/>
      <w:bookmarkEnd w:id="576"/>
      <w:bookmarkEnd w:id="577"/>
    </w:p>
    <w:p w:rsidR="00A62FA1" w:rsidRPr="00EC2A94" w:rsidRDefault="00A62FA1" w:rsidP="00A62FA1">
      <w:r w:rsidRPr="00EC2A94">
        <w:t>För att underlätta vardagen för människor i olika skeenden i livet och förbät</w:t>
      </w:r>
      <w:r w:rsidRPr="00EC2A94">
        <w:t>t</w:t>
      </w:r>
      <w:r w:rsidRPr="00EC2A94">
        <w:t>ra förutsättningarna för en ökad kvinnlig förvärvsfrekvens vill vi mod</w:t>
      </w:r>
      <w:r w:rsidRPr="00EC2A94">
        <w:t>e</w:t>
      </w:r>
      <w:r w:rsidRPr="00EC2A94">
        <w:t>rater och Allians för Sverige också ta ytterligare steg för att sänka skatten på hu</w:t>
      </w:r>
      <w:r w:rsidRPr="00EC2A94">
        <w:t>s</w:t>
      </w:r>
      <w:r w:rsidRPr="00EC2A94">
        <w:t>hållstjänster.</w:t>
      </w:r>
      <w:r w:rsidRPr="00EC2A94">
        <w:rPr>
          <w:rStyle w:val="Fotnotsreferens"/>
        </w:rPr>
        <w:footnoteReference w:id="84"/>
      </w:r>
      <w:r w:rsidRPr="00EC2A94">
        <w:t xml:space="preserve"> Alliansen vill införa en 50 procents skattereduktion på utgifter för arbetskostnader upp till 100 000 kronor. Detta innebär att den maximala skattelättnaden kan uppgå till 50 000 kronor per år. Vidare vill Alliansen att </w:t>
      </w:r>
      <w:r w:rsidR="001907DC" w:rsidRPr="00EC2A94">
        <w:t xml:space="preserve">man </w:t>
      </w:r>
      <w:r w:rsidRPr="00EC2A94">
        <w:t>även skall kunna köpa tjänster som utförs i en anhörigs hem. Exempelvis skall det vara möjligt att betala för städning i sina föräl</w:t>
      </w:r>
      <w:r w:rsidRPr="00EC2A94">
        <w:t>d</w:t>
      </w:r>
      <w:r w:rsidRPr="00EC2A94">
        <w:t xml:space="preserve">rars hem och kunna utnyttja föräldrarnas skattereduktion för detta ändamål. På kort sikt kommer förslagen att skapa fler vita och färre svarta jobb. Detta betyder att de som i dag jobbar svart, främst kvinnor, får avtalsenlig lön, rätt till olika förmåner och försäkringsskydd. Dessutom kommer de offentliga finanserna att stärkas. </w:t>
      </w:r>
    </w:p>
    <w:p w:rsidR="006A79D2" w:rsidRPr="00EC2A94" w:rsidRDefault="006A79D2" w:rsidP="002F436D">
      <w:pPr>
        <w:rPr>
          <w:b/>
        </w:rPr>
      </w:pPr>
      <w:r w:rsidRPr="00EC2A94">
        <w:rPr>
          <w:b/>
        </w:rPr>
        <w:t>Skattereduktion för hushållstjänster</w:t>
      </w:r>
    </w:p>
    <w:tbl>
      <w:tblPr>
        <w:tblStyle w:val="Tabellrutnt"/>
        <w:tblW w:w="5954" w:type="dxa"/>
        <w:tblLook w:val="01E0" w:firstRow="1" w:lastRow="1" w:firstColumn="1" w:lastColumn="1" w:noHBand="0" w:noVBand="0"/>
      </w:tblPr>
      <w:tblGrid>
        <w:gridCol w:w="5954"/>
      </w:tblGrid>
      <w:tr w:rsidR="006A79D2" w:rsidRPr="00EC2A94">
        <w:trPr>
          <w:cantSplit/>
        </w:trPr>
        <w:tc>
          <w:tcPr>
            <w:tcW w:w="8505" w:type="dxa"/>
          </w:tcPr>
          <w:p w:rsidR="006A79D2" w:rsidRPr="00EC2A94" w:rsidRDefault="006A79D2" w:rsidP="002F436D">
            <w:r w:rsidRPr="00EC2A94">
              <w:t>Allians för Sverige föreslår att det införs en skattereduktion för hushåll</w:t>
            </w:r>
            <w:r w:rsidRPr="00EC2A94">
              <w:t>s</w:t>
            </w:r>
            <w:r w:rsidRPr="00EC2A94">
              <w:t>tjänster. Företag som säljer hushåll</w:t>
            </w:r>
            <w:r w:rsidRPr="00EC2A94">
              <w:t>s</w:t>
            </w:r>
            <w:r w:rsidRPr="00EC2A94">
              <w:t>tjänster får rätt att vid den månatliga inbetalningen av moms och arbetsgivaravgifter dra av 50</w:t>
            </w:r>
            <w:r w:rsidR="00320C7C" w:rsidRPr="00EC2A94">
              <w:t> procent</w:t>
            </w:r>
            <w:r w:rsidRPr="00EC2A94">
              <w:t xml:space="preserve"> av a</w:t>
            </w:r>
            <w:r w:rsidRPr="00EC2A94">
              <w:t>r</w:t>
            </w:r>
            <w:r w:rsidRPr="00EC2A94">
              <w:t>betskostnaden för alla hushållstjänster som man utfört. Fysisk person får under ett år köpa hushållstjänster enligt dessa regler till ett värde av max</w:t>
            </w:r>
            <w:r w:rsidRPr="00EC2A94">
              <w:t>i</w:t>
            </w:r>
            <w:r w:rsidRPr="00EC2A94">
              <w:t>malt 100 000 kronor. Den maximala skattereduktionen kan således uppgå till 50 000 kronor. Förslaget omfattar hushållstjänster som utförs i hemmet, hushållens köp av externa tvätteritjänster samt hämtning och lämning av barn från och till dagis eller motsvarande. Därtill vill vi att skatteredukti</w:t>
            </w:r>
            <w:r w:rsidRPr="00EC2A94">
              <w:t>o</w:t>
            </w:r>
            <w:r w:rsidRPr="00EC2A94">
              <w:t>nen skall omfatta omsorg i hemmet. Det kan exempe</w:t>
            </w:r>
            <w:r w:rsidR="002F436D" w:rsidRPr="00EC2A94">
              <w:t>lvis vara äldres hå</w:t>
            </w:r>
            <w:r w:rsidR="002F436D" w:rsidRPr="00EC2A94">
              <w:t>r</w:t>
            </w:r>
            <w:r w:rsidR="002F436D" w:rsidRPr="00EC2A94">
              <w:t>vård, tvätt</w:t>
            </w:r>
            <w:r w:rsidRPr="00EC2A94">
              <w:t xml:space="preserve"> och hjälp till att vara ute eller att utföra andra personliga sysslor. Materialkostnader omfattas inte. Vad gäller utförare av tjänsterna omfattar förslaget företag och personer med F-skattsedel. </w:t>
            </w:r>
          </w:p>
          <w:p w:rsidR="006A79D2" w:rsidRPr="00EC2A94" w:rsidRDefault="006A79D2" w:rsidP="00AD6767">
            <w:pPr>
              <w:spacing w:before="0"/>
            </w:pPr>
            <w:r w:rsidRPr="00EC2A94">
              <w:t xml:space="preserve">Vad som ovan sagts skall också omfatta ersättningar för arbete som utförts i anhörigs bostad. Detta innebär exempelvis att ett barn kan utnyttja sina föräldrars </w:t>
            </w:r>
            <w:r w:rsidR="00517EB2" w:rsidRPr="00EC2A94">
              <w:t>”</w:t>
            </w:r>
            <w:r w:rsidRPr="00EC2A94">
              <w:t>skattereduktionsutrymme</w:t>
            </w:r>
            <w:r w:rsidR="00517EB2" w:rsidRPr="00EC2A94">
              <w:t>”</w:t>
            </w:r>
            <w:r w:rsidRPr="00EC2A94">
              <w:t xml:space="preserve"> vid köp av tjänster åt föräl</w:t>
            </w:r>
            <w:r w:rsidRPr="00EC2A94">
              <w:t>d</w:t>
            </w:r>
            <w:r w:rsidRPr="00EC2A94">
              <w:t xml:space="preserve">rarna. </w:t>
            </w:r>
          </w:p>
          <w:p w:rsidR="006A79D2" w:rsidRPr="00EC2A94" w:rsidRDefault="006A79D2" w:rsidP="00AD6767">
            <w:pPr>
              <w:spacing w:before="0"/>
            </w:pPr>
            <w:r w:rsidRPr="00EC2A94">
              <w:t>Den sammantagna effekten på det finansiella sparandet bedöms uppgå till ca 1,3 miljard</w:t>
            </w:r>
            <w:r w:rsidR="002F436D" w:rsidRPr="00EC2A94">
              <w:t>er</w:t>
            </w:r>
            <w:r w:rsidRPr="00EC2A94">
              <w:t xml:space="preserve"> kronor 2007.</w:t>
            </w:r>
          </w:p>
        </w:tc>
      </w:tr>
    </w:tbl>
    <w:p w:rsidR="00F7082C" w:rsidRPr="00EC2A94" w:rsidRDefault="00F7082C" w:rsidP="00AD6767">
      <w:bookmarkStart w:id="578" w:name="_Toc133472664"/>
      <w:bookmarkStart w:id="579" w:name="_Toc133635455"/>
      <w:bookmarkStart w:id="580" w:name="_Toc133655710"/>
      <w:r w:rsidRPr="00EC2A94">
        <w:t>Det är viktigt att poängtera att Alliansens förslag om arbetsgivaravgiftssän</w:t>
      </w:r>
      <w:r w:rsidRPr="00EC2A94">
        <w:t>k</w:t>
      </w:r>
      <w:r w:rsidRPr="00EC2A94">
        <w:t xml:space="preserve">ningar för vissa tjänstejobb, nystartsjobb, äldrerabatt och skattereduktion för hushållstjänster måste ses i kombination med övriga förslag i </w:t>
      </w:r>
      <w:r w:rsidR="002F436D" w:rsidRPr="00EC2A94">
        <w:t xml:space="preserve">Alliansens </w:t>
      </w:r>
      <w:r w:rsidRPr="00EC2A94">
        <w:t>jobbprogram. Sannolikheten för att arbetsgivaravgiftssänkningar skall leda till högre sysselsättning ökar väsentligt när de kombineras med kraftfulla åtgä</w:t>
      </w:r>
      <w:r w:rsidRPr="00EC2A94">
        <w:t>r</w:t>
      </w:r>
      <w:r w:rsidRPr="00EC2A94">
        <w:t xml:space="preserve">der för att öka arbetsutbudet. Våra förslag måste, såsom framhållits i avsnitt </w:t>
      </w:r>
      <w:r w:rsidRPr="00EC2A94">
        <w:fldChar w:fldCharType="begin" w:fldLock="1"/>
      </w:r>
      <w:r w:rsidRPr="00EC2A94">
        <w:instrText xml:space="preserve"> REF _Ref134327392 \r \h </w:instrText>
      </w:r>
      <w:r w:rsidRPr="00EC2A94">
        <w:fldChar w:fldCharType="separate"/>
      </w:r>
      <w:r w:rsidR="00394736" w:rsidRPr="00EC2A94">
        <w:t>6.2</w:t>
      </w:r>
      <w:r w:rsidRPr="00EC2A94">
        <w:fldChar w:fldCharType="end"/>
      </w:r>
      <w:r w:rsidRPr="00EC2A94">
        <w:t xml:space="preserve"> </w:t>
      </w:r>
      <w:r w:rsidR="00517EB2" w:rsidRPr="00EC2A94">
        <w:t>”</w:t>
      </w:r>
      <w:r w:rsidRPr="00EC2A94">
        <w:fldChar w:fldCharType="begin" w:fldLock="1"/>
      </w:r>
      <w:r w:rsidRPr="00EC2A94">
        <w:instrText xml:space="preserve"> REF _Ref134327396 \h </w:instrText>
      </w:r>
      <w:r w:rsidRPr="00EC2A94">
        <w:fldChar w:fldCharType="separate"/>
      </w:r>
      <w:r w:rsidR="00394736" w:rsidRPr="00EC2A94">
        <w:t>Ett brett program</w:t>
      </w:r>
      <w:r w:rsidRPr="00EC2A94">
        <w:fldChar w:fldCharType="end"/>
      </w:r>
      <w:r w:rsidR="00517EB2" w:rsidRPr="00EC2A94">
        <w:t>”</w:t>
      </w:r>
      <w:r w:rsidRPr="00EC2A94">
        <w:t>, ses som ett sammanhållet reformprogram. Varje enskilt förslag kan bidra till att minska utanförskapet, men för att jobbtillvä</w:t>
      </w:r>
      <w:r w:rsidRPr="00EC2A94">
        <w:t>x</w:t>
      </w:r>
      <w:r w:rsidRPr="00EC2A94">
        <w:t>ten skall komma i</w:t>
      </w:r>
      <w:r w:rsidR="002F436D" w:rsidRPr="00EC2A94">
        <w:t xml:space="preserve"> </w:t>
      </w:r>
      <w:r w:rsidRPr="00EC2A94">
        <w:t>gång i någon större skala krävs kompletterande utbudsr</w:t>
      </w:r>
      <w:r w:rsidRPr="00EC2A94">
        <w:t>e</w:t>
      </w:r>
      <w:r w:rsidRPr="00EC2A94">
        <w:t xml:space="preserve">former. </w:t>
      </w:r>
    </w:p>
    <w:p w:rsidR="00A62FA1" w:rsidRPr="00EC2A94" w:rsidRDefault="00A62FA1" w:rsidP="00073397">
      <w:pPr>
        <w:pStyle w:val="Rubrik2"/>
      </w:pPr>
      <w:bookmarkStart w:id="581" w:name="_Toc135443597"/>
      <w:r w:rsidRPr="00EC2A94">
        <w:t>En trygg och flexibel arbetsrätt</w:t>
      </w:r>
      <w:bookmarkEnd w:id="578"/>
      <w:bookmarkEnd w:id="579"/>
      <w:bookmarkEnd w:id="580"/>
      <w:bookmarkEnd w:id="581"/>
    </w:p>
    <w:p w:rsidR="00A62FA1" w:rsidRPr="00EC2A94" w:rsidRDefault="00A62FA1" w:rsidP="00A62FA1">
      <w:r w:rsidRPr="00EC2A94">
        <w:t>Ett bra arbetsrättsligt regelverk bidrar till att lugn och ro skapas på arbet</w:t>
      </w:r>
      <w:r w:rsidRPr="00EC2A94">
        <w:t>s</w:t>
      </w:r>
      <w:r w:rsidRPr="00EC2A94">
        <w:t>marknaden och att företag och anställda kan verka under stabila spelregler. Allians för Sverige slår vakt om den svenska modellen där förhållandena på arbetsmarknaden i första hand regleras i avtal mellan arbetsmarknadens pa</w:t>
      </w:r>
      <w:r w:rsidRPr="00EC2A94">
        <w:t>r</w:t>
      </w:r>
      <w:r w:rsidRPr="00EC2A94">
        <w:t>ter. Kollektivavtalen växte fram i den osäkra värld som präglade 1920-talet. De skapade trygghet för båda sidor. Inte minst arbetsgivarsidan verk</w:t>
      </w:r>
      <w:r w:rsidRPr="00EC2A94">
        <w:t>a</w:t>
      </w:r>
      <w:r w:rsidRPr="00EC2A94">
        <w:t>de för att ge kollektivavtalen ökad stadga. Industriavtalets tillkomst 1997 och efte</w:t>
      </w:r>
      <w:r w:rsidRPr="00EC2A94">
        <w:t>r</w:t>
      </w:r>
      <w:r w:rsidRPr="00EC2A94">
        <w:t xml:space="preserve">följande förhandlingsordningsavtal har </w:t>
      </w:r>
      <w:r w:rsidR="005343E5" w:rsidRPr="00EC2A94">
        <w:t xml:space="preserve">gjort att </w:t>
      </w:r>
      <w:r w:rsidRPr="00EC2A94">
        <w:t>konflikter</w:t>
      </w:r>
      <w:r w:rsidR="005343E5" w:rsidRPr="00EC2A94">
        <w:t>na på arbetsmar</w:t>
      </w:r>
      <w:r w:rsidR="005343E5" w:rsidRPr="00EC2A94">
        <w:t>k</w:t>
      </w:r>
      <w:r w:rsidR="005343E5" w:rsidRPr="00EC2A94">
        <w:t xml:space="preserve">naden är färre </w:t>
      </w:r>
      <w:r w:rsidRPr="00EC2A94">
        <w:t>än tidigare. När kollektivavtal finns råder fred</w:t>
      </w:r>
      <w:r w:rsidRPr="00EC2A94">
        <w:t>s</w:t>
      </w:r>
      <w:r w:rsidRPr="00EC2A94">
        <w:t xml:space="preserve">plikt, något som är viktigt för att företagen </w:t>
      </w:r>
      <w:r w:rsidR="005E7007" w:rsidRPr="00EC2A94">
        <w:t>skall</w:t>
      </w:r>
      <w:r w:rsidRPr="00EC2A94">
        <w:t xml:space="preserve"> kunna drivas under stabila förhållanden och för att arbetstagarna </w:t>
      </w:r>
      <w:r w:rsidR="005E7007" w:rsidRPr="00EC2A94">
        <w:t>skall</w:t>
      </w:r>
      <w:r w:rsidRPr="00EC2A94">
        <w:t xml:space="preserve"> känna sig trygga. </w:t>
      </w:r>
    </w:p>
    <w:p w:rsidR="00A62FA1" w:rsidRPr="00EC2A94" w:rsidRDefault="00A62FA1" w:rsidP="00AD6767">
      <w:pPr>
        <w:pStyle w:val="Normaltindrag"/>
      </w:pPr>
      <w:r w:rsidRPr="00EC2A94">
        <w:t xml:space="preserve">Utgångspunkten för vår politik är att arbetsmarknaden </w:t>
      </w:r>
      <w:r w:rsidR="005E7007" w:rsidRPr="00EC2A94">
        <w:t>skall</w:t>
      </w:r>
      <w:r w:rsidR="001907DC" w:rsidRPr="00EC2A94">
        <w:t xml:space="preserve"> vara flexibel och fungera väl</w:t>
      </w:r>
      <w:r w:rsidRPr="00EC2A94">
        <w:t xml:space="preserve"> inom det grundläggande ramverk som i dag omgärdar a</w:t>
      </w:r>
      <w:r w:rsidRPr="00EC2A94">
        <w:t>r</w:t>
      </w:r>
      <w:r w:rsidRPr="00EC2A94">
        <w:t>betsmarknaden. Rätten att vidta stridsåtgärder är grundlagsskyddad och en hör</w:t>
      </w:r>
      <w:r w:rsidRPr="00EC2A94">
        <w:t>n</w:t>
      </w:r>
      <w:r w:rsidRPr="00EC2A94">
        <w:t>sten i den svenska modellen. Sympatiåtgärder kan användas för att få till stånd ett kollektivavtal med en enskild arbetsgivare, som inte är medlem i en arbetsgivarorganisation (s.k. hängavtal). I våra grannländer finns li</w:t>
      </w:r>
      <w:r w:rsidRPr="00EC2A94">
        <w:t>k</w:t>
      </w:r>
      <w:r w:rsidRPr="00EC2A94">
        <w:t>nande möjligheter även om dessa är något mer begränsade i Danmark. Vi moderater stöder kollektivavtalsmodellen och tycker det är viktigt att a</w:t>
      </w:r>
      <w:r w:rsidRPr="00EC2A94">
        <w:t>r</w:t>
      </w:r>
      <w:r w:rsidRPr="00EC2A94">
        <w:t>betsmarknadens parter tar sitt ansvar för utvecklingen på arbetsmarknaden. Vi har också gjort internationella åtaganden i detta sammanhang.</w:t>
      </w:r>
      <w:r w:rsidRPr="00EC2A94">
        <w:rPr>
          <w:rStyle w:val="Fotnotsreferens"/>
        </w:rPr>
        <w:footnoteReference w:id="85"/>
      </w:r>
      <w:r w:rsidRPr="00EC2A94">
        <w:t xml:space="preserve"> Förra året var antalet strej</w:t>
      </w:r>
      <w:r w:rsidRPr="00EC2A94">
        <w:t>k</w:t>
      </w:r>
      <w:r w:rsidRPr="00EC2A94">
        <w:t>dagar färre än någonsin enligt Medlingsinstitutets stat</w:t>
      </w:r>
      <w:r w:rsidRPr="00EC2A94">
        <w:t>i</w:t>
      </w:r>
      <w:r w:rsidRPr="00EC2A94">
        <w:t xml:space="preserve">stik. </w:t>
      </w:r>
      <w:r w:rsidR="00E40BCD" w:rsidRPr="00EC2A94">
        <w:t xml:space="preserve">Vår uppfattning är </w:t>
      </w:r>
      <w:r w:rsidRPr="00EC2A94">
        <w:t>att den svenska modellen fungerar väl som ett öve</w:t>
      </w:r>
      <w:r w:rsidRPr="00EC2A94">
        <w:t>r</w:t>
      </w:r>
      <w:r w:rsidRPr="00EC2A94">
        <w:t>gripande ramverk.</w:t>
      </w:r>
    </w:p>
    <w:p w:rsidR="00A62FA1" w:rsidRPr="00EC2A94" w:rsidRDefault="00A62FA1" w:rsidP="00A62FA1">
      <w:pPr>
        <w:pStyle w:val="Normaltindrag"/>
      </w:pPr>
      <w:r w:rsidRPr="00EC2A94">
        <w:t>Ett strikt anställningsskydd är inte huvudförklaringen till den höga arbet</w:t>
      </w:r>
      <w:r w:rsidRPr="00EC2A94">
        <w:t>s</w:t>
      </w:r>
      <w:r w:rsidRPr="00EC2A94">
        <w:t>lösheten och det omfattande utanförskapet i Sverige.</w:t>
      </w:r>
      <w:r w:rsidRPr="00EC2A94">
        <w:rPr>
          <w:rStyle w:val="Fotnotsreferens"/>
        </w:rPr>
        <w:footnoteReference w:id="86"/>
      </w:r>
      <w:r w:rsidRPr="00EC2A94">
        <w:t xml:space="preserve"> Ett tryggt anställning</w:t>
      </w:r>
      <w:r w:rsidRPr="00EC2A94">
        <w:t>s</w:t>
      </w:r>
      <w:r w:rsidRPr="00EC2A94">
        <w:t xml:space="preserve">skydd bidrar till att färre personer </w:t>
      </w:r>
      <w:r w:rsidR="00EF64B1" w:rsidRPr="00EC2A94">
        <w:t xml:space="preserve">blir </w:t>
      </w:r>
      <w:r w:rsidRPr="00EC2A94">
        <w:t>uppsagda under en konjun</w:t>
      </w:r>
      <w:r w:rsidRPr="00EC2A94">
        <w:t>k</w:t>
      </w:r>
      <w:r w:rsidRPr="00EC2A94">
        <w:t>turnedgång. Å andra sidan dämpas också sysselsättningsökningen i en ko</w:t>
      </w:r>
      <w:r w:rsidRPr="00EC2A94">
        <w:t>n</w:t>
      </w:r>
      <w:r w:rsidRPr="00EC2A94">
        <w:t>junkturuppgång på grund av att arbetsgivare blir mer återhållsamma vid anställningar. Det finns också mycket som talar för att stabila anställning</w:t>
      </w:r>
      <w:r w:rsidRPr="00EC2A94">
        <w:t>s</w:t>
      </w:r>
      <w:r w:rsidRPr="00EC2A94">
        <w:t>relationer kan bidra till en högre produktivitetstillväxt, bl.a. genom att anställda får större anle</w:t>
      </w:r>
      <w:r w:rsidRPr="00EC2A94">
        <w:t>d</w:t>
      </w:r>
      <w:r w:rsidRPr="00EC2A94">
        <w:t xml:space="preserve">ning att tillägna sig företagsspecifik kompetens. </w:t>
      </w:r>
    </w:p>
    <w:p w:rsidR="00A62FA1" w:rsidRPr="00EC2A94" w:rsidRDefault="00E40BCD" w:rsidP="00A62FA1">
      <w:pPr>
        <w:pStyle w:val="Normaltindrag"/>
      </w:pPr>
      <w:r w:rsidRPr="00EC2A94">
        <w:t>E</w:t>
      </w:r>
      <w:r w:rsidR="00A62FA1" w:rsidRPr="00EC2A94">
        <w:t xml:space="preserve">tt omfattande anställningsskydd </w:t>
      </w:r>
      <w:r w:rsidRPr="00EC2A94">
        <w:t xml:space="preserve">kan emellertid </w:t>
      </w:r>
      <w:r w:rsidR="00A62FA1" w:rsidRPr="00EC2A94">
        <w:t>göra det svårare för nytil</w:t>
      </w:r>
      <w:r w:rsidR="00A62FA1" w:rsidRPr="00EC2A94">
        <w:t>l</w:t>
      </w:r>
      <w:r w:rsidR="00A62FA1" w:rsidRPr="00EC2A94">
        <w:t>trädande att komma in på arbetsmarknaden. Det finns anledning att fö</w:t>
      </w:r>
      <w:r w:rsidR="00A62FA1" w:rsidRPr="00EC2A94">
        <w:t>r</w:t>
      </w:r>
      <w:r w:rsidR="00A62FA1" w:rsidRPr="00EC2A94">
        <w:t xml:space="preserve">moda att arbetsgivare blir mer selektiva i sina anställningsbeslut om det inte är </w:t>
      </w:r>
      <w:r w:rsidRPr="00EC2A94">
        <w:t xml:space="preserve">mer komplicerat </w:t>
      </w:r>
      <w:r w:rsidR="00A62FA1" w:rsidRPr="00EC2A94">
        <w:t xml:space="preserve">att göra sig av med personal. </w:t>
      </w:r>
      <w:r w:rsidR="002F436D" w:rsidRPr="00EC2A94">
        <w:t>Den svenska lagstiftnin</w:t>
      </w:r>
      <w:r w:rsidR="002F436D" w:rsidRPr="00EC2A94">
        <w:t>g</w:t>
      </w:r>
      <w:r w:rsidR="002F436D" w:rsidRPr="00EC2A94">
        <w:t>en, l</w:t>
      </w:r>
      <w:r w:rsidR="00A62FA1" w:rsidRPr="00EC2A94">
        <w:t>agen om anställningsskydd (LAS), är i vissa avseenden dåligt anpassad till dagens arbetsmarknad. Det kan även finnas visst fog i att hävda att LAS bidrar till att människor känner sig inlåsta på en arbetsplats där de i grunden inte trivs.</w:t>
      </w:r>
      <w:r w:rsidR="00A62FA1" w:rsidRPr="00EC2A94">
        <w:rPr>
          <w:rStyle w:val="Fotnotsreferens"/>
          <w:color w:val="000000"/>
        </w:rPr>
        <w:footnoteReference w:id="87"/>
      </w:r>
      <w:r w:rsidR="00A62FA1" w:rsidRPr="00EC2A94">
        <w:t xml:space="preserve"> </w:t>
      </w:r>
    </w:p>
    <w:p w:rsidR="00A62FA1" w:rsidRPr="00EC2A94" w:rsidRDefault="00A62FA1" w:rsidP="002F436D">
      <w:pPr>
        <w:pStyle w:val="Normaltindrag"/>
      </w:pPr>
      <w:r w:rsidRPr="00EC2A94">
        <w:t xml:space="preserve">I debatten framförs ofta att en radikal förändring av arbetsrätten skulle vara den dunderkur för arbetsmarknaden </w:t>
      </w:r>
      <w:r w:rsidR="005343E5" w:rsidRPr="00EC2A94">
        <w:t xml:space="preserve">som behövs </w:t>
      </w:r>
      <w:r w:rsidRPr="00EC2A94">
        <w:t>för att få bukt med utanfö</w:t>
      </w:r>
      <w:r w:rsidRPr="00EC2A94">
        <w:t>r</w:t>
      </w:r>
      <w:r w:rsidRPr="00EC2A94">
        <w:t>skapet. Enligt den forskning som är etablerad på området är det andra faktorer som har större betydelse för sysselsättningsutvecklingen än omfattningen av arbetsskyddet. En sådan faktor är utformningen av skatte- och ersättningss</w:t>
      </w:r>
      <w:r w:rsidRPr="00EC2A94">
        <w:t>y</w:t>
      </w:r>
      <w:r w:rsidRPr="00EC2A94">
        <w:t>stemen. En annan minst lika viktig faktor är hur väl a</w:t>
      </w:r>
      <w:r w:rsidRPr="00EC2A94">
        <w:t>r</w:t>
      </w:r>
      <w:r w:rsidRPr="00EC2A94">
        <w:t>betsmarknaden förmår sammanföra arbetssökande med lediga jobb.</w:t>
      </w:r>
    </w:p>
    <w:p w:rsidR="00A62FA1" w:rsidRPr="00EC2A94" w:rsidRDefault="00A62FA1" w:rsidP="002F436D">
      <w:pPr>
        <w:pStyle w:val="Normaltindrag"/>
      </w:pPr>
      <w:r w:rsidRPr="00EC2A94">
        <w:t>I Danmark, som ofta anges som ett exempel, har ersättningssystemen stramats upp väsentligt under det senaste decenniet. Man har också skärpt kraven på att de arbetslösa måste vara aktiva för att erhålla ersättning. Detta har i synnerhet gällt ungdomar. Det är dessa faktorer som förklarar varför arbetslösheten minskat i Danmark, medan betydelsen av de marginella fö</w:t>
      </w:r>
      <w:r w:rsidRPr="00EC2A94">
        <w:t>r</w:t>
      </w:r>
      <w:r w:rsidRPr="00EC2A94">
        <w:t>ändringar som gjorts i arbetsrätten sedan 1990</w:t>
      </w:r>
      <w:r w:rsidR="002F436D" w:rsidRPr="00EC2A94">
        <w:t>-talet</w:t>
      </w:r>
      <w:r w:rsidRPr="00EC2A94">
        <w:t xml:space="preserve"> får anses vara ringa.</w:t>
      </w:r>
      <w:r w:rsidRPr="00EC2A94">
        <w:rPr>
          <w:rStyle w:val="Fotnotsreferens"/>
        </w:rPr>
        <w:footnoteReference w:id="88"/>
      </w:r>
    </w:p>
    <w:p w:rsidR="00A62FA1" w:rsidRPr="00EC2A94" w:rsidRDefault="002F436D" w:rsidP="00073397">
      <w:pPr>
        <w:pStyle w:val="Rubrik3"/>
      </w:pPr>
      <w:bookmarkStart w:id="582" w:name="_Toc133472665"/>
      <w:bookmarkStart w:id="583" w:name="_Toc133635456"/>
      <w:bookmarkStart w:id="584" w:name="_Toc133655711"/>
      <w:bookmarkStart w:id="585" w:name="_Toc135443598"/>
      <w:r w:rsidRPr="00EC2A94">
        <w:t>Dagens mångfas</w:t>
      </w:r>
      <w:r w:rsidR="00A62FA1" w:rsidRPr="00EC2A94">
        <w:t>etterade arbetsmarknad</w:t>
      </w:r>
      <w:bookmarkEnd w:id="582"/>
      <w:bookmarkEnd w:id="583"/>
      <w:bookmarkEnd w:id="584"/>
      <w:bookmarkEnd w:id="585"/>
    </w:p>
    <w:p w:rsidR="00A62FA1" w:rsidRPr="00EC2A94" w:rsidRDefault="00A62FA1" w:rsidP="00A62FA1">
      <w:r w:rsidRPr="00EC2A94">
        <w:t>Dagens arbetsmarknad skiljer sig på många sätt från den på 1970-talet då merparten av det nuvarande anställningsskyddet tillkom. Produktionen dom</w:t>
      </w:r>
      <w:r w:rsidRPr="00EC2A94">
        <w:t>i</w:t>
      </w:r>
      <w:r w:rsidRPr="00EC2A94">
        <w:t>nerades då av storskaliga företag</w:t>
      </w:r>
      <w:r w:rsidR="002F436D" w:rsidRPr="00EC2A94">
        <w:t>,</w:t>
      </w:r>
      <w:r w:rsidRPr="00EC2A94">
        <w:t xml:space="preserve"> och anställningar var som regel tillsvidar</w:t>
      </w:r>
      <w:r w:rsidRPr="00EC2A94">
        <w:t>e</w:t>
      </w:r>
      <w:r w:rsidRPr="00EC2A94">
        <w:t xml:space="preserve">anställningar. I dag lever vi i </w:t>
      </w:r>
      <w:r w:rsidR="005343E5" w:rsidRPr="00EC2A94">
        <w:t>ett kunskaps</w:t>
      </w:r>
      <w:r w:rsidRPr="00EC2A94">
        <w:t>samhälle med större inslag av til</w:t>
      </w:r>
      <w:r w:rsidRPr="00EC2A94">
        <w:t>l</w:t>
      </w:r>
      <w:r w:rsidRPr="00EC2A94">
        <w:t>fälliga anställningar. Många anställningar är i vikariat, projekt eller någon annan korttidsform. Förändringarna av anställningsskyddet har resu</w:t>
      </w:r>
      <w:r w:rsidRPr="00EC2A94">
        <w:t>l</w:t>
      </w:r>
      <w:r w:rsidRPr="00EC2A94">
        <w:t>terat i ett allt snårigare och mer svåröverblickbart regelverk.</w:t>
      </w:r>
    </w:p>
    <w:p w:rsidR="00A62FA1" w:rsidRPr="00EC2A94" w:rsidRDefault="00A62FA1" w:rsidP="00A62FA1">
      <w:pPr>
        <w:pStyle w:val="Normaltindrag"/>
      </w:pPr>
      <w:r w:rsidRPr="00EC2A94">
        <w:t>Den stora majoriteten av dem som arbetar på den svenska arbetsmarkn</w:t>
      </w:r>
      <w:r w:rsidRPr="00EC2A94">
        <w:t>a</w:t>
      </w:r>
      <w:r w:rsidRPr="00EC2A94">
        <w:t>den har tillsvidareanställningar. Allians för Sverige anser att tillsvidarea</w:t>
      </w:r>
      <w:r w:rsidRPr="00EC2A94">
        <w:t>n</w:t>
      </w:r>
      <w:r w:rsidRPr="00EC2A94">
        <w:t xml:space="preserve">ställningar </w:t>
      </w:r>
      <w:r w:rsidR="005E7007" w:rsidRPr="00EC2A94">
        <w:t>skall</w:t>
      </w:r>
      <w:r w:rsidRPr="00EC2A94">
        <w:t xml:space="preserve"> vara grunden på arbetsmarknaden. Men tidsbegränsade a</w:t>
      </w:r>
      <w:r w:rsidRPr="00EC2A94">
        <w:t>n</w:t>
      </w:r>
      <w:r w:rsidRPr="00EC2A94">
        <w:t>ställningar spelar också en mycket viktig roll. De behövs för att arbetsg</w:t>
      </w:r>
      <w:r w:rsidRPr="00EC2A94">
        <w:t>i</w:t>
      </w:r>
      <w:r w:rsidRPr="00EC2A94">
        <w:t xml:space="preserve">vare </w:t>
      </w:r>
      <w:r w:rsidR="005E7007" w:rsidRPr="00EC2A94">
        <w:t>skall</w:t>
      </w:r>
      <w:r w:rsidRPr="00EC2A94">
        <w:t xml:space="preserve"> kunna anställa personer vid tillfälliga arbetstoppar och ersätta tillfälligt frånvarande personal. Tillfälliga anställningar är också en viktig bro in i a</w:t>
      </w:r>
      <w:r w:rsidRPr="00EC2A94">
        <w:t>r</w:t>
      </w:r>
      <w:r w:rsidRPr="00EC2A94">
        <w:t>betslivet för unga och andra människor med liten eller ingen arbetslivserf</w:t>
      </w:r>
      <w:r w:rsidRPr="00EC2A94">
        <w:t>a</w:t>
      </w:r>
      <w:r w:rsidRPr="00EC2A94">
        <w:t>renhet.</w:t>
      </w:r>
    </w:p>
    <w:p w:rsidR="00A62FA1" w:rsidRPr="00EC2A94" w:rsidRDefault="00A62FA1" w:rsidP="00A62FA1">
      <w:pPr>
        <w:pStyle w:val="Normaltindrag"/>
      </w:pPr>
      <w:r w:rsidRPr="00EC2A94">
        <w:t xml:space="preserve">Den höga arbetslösheten bland ungdomar och invandrare kan, enligt bl.a. OECD-studier, </w:t>
      </w:r>
      <w:r w:rsidR="0095495E" w:rsidRPr="00EC2A94">
        <w:t xml:space="preserve">till viss del </w:t>
      </w:r>
      <w:r w:rsidRPr="00EC2A94">
        <w:t>bero på att anställningsskyddet är mindre flex</w:t>
      </w:r>
      <w:r w:rsidRPr="00EC2A94">
        <w:t>i</w:t>
      </w:r>
      <w:r w:rsidRPr="00EC2A94">
        <w:t>belt än vad som krävs i dagens moderna arbetsliv.</w:t>
      </w:r>
      <w:r w:rsidRPr="00EC2A94">
        <w:rPr>
          <w:rStyle w:val="Fotnotsreferens"/>
          <w:color w:val="000000"/>
        </w:rPr>
        <w:footnoteReference w:id="89"/>
      </w:r>
      <w:r w:rsidRPr="00EC2A94">
        <w:t xml:space="preserve"> Anställningar på korttidsko</w:t>
      </w:r>
      <w:r w:rsidRPr="00EC2A94">
        <w:t>n</w:t>
      </w:r>
      <w:r w:rsidRPr="00EC2A94">
        <w:t>trakt som ett komplement till fasta anställningar gör det möjligt för grupper som står långt från arbetsmarknaden att etablera sig och få arbetslivserfare</w:t>
      </w:r>
      <w:r w:rsidRPr="00EC2A94">
        <w:t>n</w:t>
      </w:r>
      <w:r w:rsidRPr="00EC2A94">
        <w:t>het. Samtidigt är det viktigt att arbetsgivaren ges möjlighet till ett mer lån</w:t>
      </w:r>
      <w:r w:rsidRPr="00EC2A94">
        <w:t>g</w:t>
      </w:r>
      <w:r w:rsidRPr="00EC2A94">
        <w:t>siktigt åtagande än i dagens system, så att arbetstagaren får en ordentlig y</w:t>
      </w:r>
      <w:r w:rsidRPr="00EC2A94">
        <w:t>r</w:t>
      </w:r>
      <w:r w:rsidRPr="00EC2A94">
        <w:t>keserfarenhet.</w:t>
      </w:r>
    </w:p>
    <w:p w:rsidR="00A62FA1" w:rsidRPr="00EC2A94" w:rsidRDefault="00A62FA1" w:rsidP="00073397">
      <w:pPr>
        <w:pStyle w:val="Rubrik3"/>
      </w:pPr>
      <w:bookmarkStart w:id="586" w:name="_Toc133472666"/>
      <w:bookmarkStart w:id="587" w:name="_Toc133635457"/>
      <w:bookmarkStart w:id="588" w:name="_Toc133655712"/>
      <w:bookmarkStart w:id="589" w:name="_Toc135443599"/>
      <w:r w:rsidRPr="00EC2A94">
        <w:t>Tidsbegränsade anställningar på 24 månader</w:t>
      </w:r>
      <w:bookmarkEnd w:id="586"/>
      <w:bookmarkEnd w:id="587"/>
      <w:bookmarkEnd w:id="588"/>
      <w:bookmarkEnd w:id="589"/>
    </w:p>
    <w:p w:rsidR="00A62FA1" w:rsidRPr="00EC2A94" w:rsidRDefault="00A62FA1" w:rsidP="00A62FA1">
      <w:r w:rsidRPr="00EC2A94">
        <w:t>Allians för Sverige vill förbättra möjligheterna till tidsbegränsade anställnin</w:t>
      </w:r>
      <w:r w:rsidRPr="00EC2A94">
        <w:t>g</w:t>
      </w:r>
      <w:r w:rsidRPr="00EC2A94">
        <w:t xml:space="preserve">ar. Grundprincipen om tillsvidareanställning </w:t>
      </w:r>
      <w:r w:rsidR="005E7007" w:rsidRPr="00EC2A94">
        <w:t>skall</w:t>
      </w:r>
      <w:r w:rsidRPr="00EC2A94">
        <w:t xml:space="preserve"> fortsatt gälla, men det </w:t>
      </w:r>
      <w:r w:rsidR="005E7007" w:rsidRPr="00EC2A94">
        <w:t>skall</w:t>
      </w:r>
      <w:r w:rsidRPr="00EC2A94">
        <w:t xml:space="preserve"> stå varje arbetsgivare fritt att anställa personer på tidsbegränsade kontrakt. En och samma person får anställas på korttidskontrakt i maximalt 24 månader under en femårsperiod. Ingen avtalad period får vara kortare än en månad, som i dagens regelverk. Företrädesrätt föreslås gälla efter 12 månaders a</w:t>
      </w:r>
      <w:r w:rsidRPr="00EC2A94">
        <w:t>n</w:t>
      </w:r>
      <w:r w:rsidRPr="00EC2A94">
        <w:t>ställning, men utökas till att gälla en period på 12 månader efter avslutad anställning. Regeringens förslag om visstidsanställningar på 14 månader avvisas.</w:t>
      </w:r>
    </w:p>
    <w:p w:rsidR="00A62FA1" w:rsidRPr="00EC2A94" w:rsidRDefault="00A62FA1" w:rsidP="002F436D">
      <w:pPr>
        <w:pStyle w:val="Normaltindrag"/>
      </w:pPr>
      <w:r w:rsidRPr="00EC2A94">
        <w:t>Allians för Sverige föreslår att säsong</w:t>
      </w:r>
      <w:r w:rsidR="002F436D" w:rsidRPr="00EC2A94">
        <w:t>s</w:t>
      </w:r>
      <w:r w:rsidRPr="00EC2A94">
        <w:t>anställningar, provanställningar och vikariatsanställningar kvarstår enligt nuvarande regelverk. Det är nö</w:t>
      </w:r>
      <w:r w:rsidRPr="00EC2A94">
        <w:t>d</w:t>
      </w:r>
      <w:r w:rsidRPr="00EC2A94">
        <w:t xml:space="preserve">vändigt att näringar som </w:t>
      </w:r>
      <w:r w:rsidRPr="00EC2A94">
        <w:rPr>
          <w:color w:val="000000"/>
          <w:szCs w:val="24"/>
        </w:rPr>
        <w:t>präglas av stora säsongsvariationer har möjlighet att anställa personal återkommande under viss tid av året utan att begränsas av en fe</w:t>
      </w:r>
      <w:r w:rsidRPr="00EC2A94">
        <w:rPr>
          <w:color w:val="000000"/>
          <w:szCs w:val="24"/>
        </w:rPr>
        <w:t>m</w:t>
      </w:r>
      <w:r w:rsidRPr="00EC2A94">
        <w:rPr>
          <w:color w:val="000000"/>
          <w:szCs w:val="24"/>
        </w:rPr>
        <w:t>årsperiod. Dit hör många arbetsplatser inom turism- och besöksnäring. Li</w:t>
      </w:r>
      <w:r w:rsidRPr="00EC2A94">
        <w:rPr>
          <w:color w:val="000000"/>
          <w:szCs w:val="24"/>
        </w:rPr>
        <w:t>k</w:t>
      </w:r>
      <w:r w:rsidRPr="00EC2A94">
        <w:rPr>
          <w:color w:val="000000"/>
          <w:szCs w:val="24"/>
        </w:rPr>
        <w:t>nande förhållanden gäller inom jordbruk och gröna näringar, men även inom vissa delar av detaljhandeln, t</w:t>
      </w:r>
      <w:r w:rsidR="005343E5" w:rsidRPr="00EC2A94">
        <w:rPr>
          <w:color w:val="000000"/>
          <w:szCs w:val="24"/>
        </w:rPr>
        <w:t>.</w:t>
      </w:r>
      <w:r w:rsidRPr="00EC2A94">
        <w:rPr>
          <w:color w:val="000000"/>
          <w:szCs w:val="24"/>
        </w:rPr>
        <w:t>ex</w:t>
      </w:r>
      <w:r w:rsidR="005343E5" w:rsidRPr="00EC2A94">
        <w:rPr>
          <w:color w:val="000000"/>
          <w:szCs w:val="24"/>
        </w:rPr>
        <w:t>.</w:t>
      </w:r>
      <w:r w:rsidRPr="00EC2A94">
        <w:rPr>
          <w:color w:val="000000"/>
          <w:szCs w:val="24"/>
        </w:rPr>
        <w:t xml:space="preserve"> handelsträdgårdar. Det är viktigt att det finns en arbetsmarknad även i glesbygd, där de gröna närin</w:t>
      </w:r>
      <w:r w:rsidRPr="00EC2A94">
        <w:rPr>
          <w:color w:val="000000"/>
          <w:szCs w:val="24"/>
        </w:rPr>
        <w:t>g</w:t>
      </w:r>
      <w:r w:rsidRPr="00EC2A94">
        <w:rPr>
          <w:color w:val="000000"/>
          <w:szCs w:val="24"/>
        </w:rPr>
        <w:t xml:space="preserve">arna har stor betydelse. </w:t>
      </w:r>
    </w:p>
    <w:p w:rsidR="00A62FA1" w:rsidRPr="00EC2A94" w:rsidRDefault="00A62FA1" w:rsidP="00A62FA1">
      <w:pPr>
        <w:pStyle w:val="Normaltindrag"/>
      </w:pPr>
      <w:r w:rsidRPr="00EC2A94">
        <w:t>Alliansens förslag om en utökad flexibilitet i anställningsformen är vi</w:t>
      </w:r>
      <w:r w:rsidRPr="00EC2A94">
        <w:t>k</w:t>
      </w:r>
      <w:r w:rsidRPr="00EC2A94">
        <w:t>tigt som ett komplement till nystartsjobben. Upp till två år kan företagen använda nystartsjobb på korttidskontrakt med vårt förslag. Därefter bör företagen ku</w:t>
      </w:r>
      <w:r w:rsidRPr="00EC2A94">
        <w:t>n</w:t>
      </w:r>
      <w:r w:rsidRPr="00EC2A94">
        <w:t xml:space="preserve">na avgöra om anställningen </w:t>
      </w:r>
      <w:r w:rsidR="005E7007" w:rsidRPr="00EC2A94">
        <w:t>skall</w:t>
      </w:r>
      <w:r w:rsidRPr="00EC2A94">
        <w:t xml:space="preserve"> övergå i en tillsvidareanställning. Skatter</w:t>
      </w:r>
      <w:r w:rsidRPr="00EC2A94">
        <w:t>a</w:t>
      </w:r>
      <w:r w:rsidRPr="00EC2A94">
        <w:t xml:space="preserve">batten utgår i maximalt fem år enligt Alliansens förslag. </w:t>
      </w:r>
    </w:p>
    <w:p w:rsidR="00A62FA1" w:rsidRPr="00EC2A94" w:rsidRDefault="00A62FA1" w:rsidP="007F0343">
      <w:pPr>
        <w:pStyle w:val="Normaltindrag"/>
      </w:pPr>
      <w:r w:rsidRPr="00EC2A94">
        <w:t>Provanställningar är konstruerade för att efter prövotiden på sex månader automatiskt övergå i en tillsvidareanställning. När det gäller vikariatsanstäl</w:t>
      </w:r>
      <w:r w:rsidRPr="00EC2A94">
        <w:t>l</w:t>
      </w:r>
      <w:r w:rsidRPr="00EC2A94">
        <w:t>ningar förekommer ett missbruk, särskilt i offentlig sektor. Dagens rege</w:t>
      </w:r>
      <w:r w:rsidRPr="00EC2A94">
        <w:t>l</w:t>
      </w:r>
      <w:r w:rsidRPr="00EC2A94">
        <w:t>verk möjliggör vikariatsanställningar på sammanlagt 36 månader. Det är nödvä</w:t>
      </w:r>
      <w:r w:rsidRPr="00EC2A94">
        <w:t>n</w:t>
      </w:r>
      <w:r w:rsidRPr="00EC2A94">
        <w:t xml:space="preserve">digt att på sikt få bukt med denna problematik. Arbetsmarknadens parter har här ett särskilt ansvar. </w:t>
      </w:r>
    </w:p>
    <w:p w:rsidR="006A79D2" w:rsidRPr="00EC2A94" w:rsidRDefault="007F0343" w:rsidP="002F436D">
      <w:pPr>
        <w:rPr>
          <w:b/>
        </w:rPr>
      </w:pPr>
      <w:r w:rsidRPr="00EC2A94">
        <w:rPr>
          <w:b/>
        </w:rPr>
        <w:br w:type="page"/>
      </w:r>
      <w:r w:rsidR="006A79D2" w:rsidRPr="00EC2A94">
        <w:rPr>
          <w:b/>
        </w:rPr>
        <w:t>Möjliggör tidsbegränsad anställning</w:t>
      </w:r>
    </w:p>
    <w:tbl>
      <w:tblPr>
        <w:tblStyle w:val="Tabellrutnt"/>
        <w:tblW w:w="5954" w:type="dxa"/>
        <w:tblLook w:val="01E0" w:firstRow="1" w:lastRow="1" w:firstColumn="1" w:lastColumn="1" w:noHBand="0" w:noVBand="0"/>
      </w:tblPr>
      <w:tblGrid>
        <w:gridCol w:w="5954"/>
      </w:tblGrid>
      <w:tr w:rsidR="006A79D2" w:rsidRPr="00EC2A94">
        <w:trPr>
          <w:cantSplit/>
        </w:trPr>
        <w:tc>
          <w:tcPr>
            <w:tcW w:w="7511" w:type="dxa"/>
          </w:tcPr>
          <w:p w:rsidR="006A79D2" w:rsidRPr="00EC2A94" w:rsidRDefault="006A79D2" w:rsidP="002F436D">
            <w:r w:rsidRPr="00EC2A94">
              <w:t>Allians för Sverige vill förbättra möjligheterna till tidsbegränsade anstäl</w:t>
            </w:r>
            <w:r w:rsidRPr="00EC2A94">
              <w:t>l</w:t>
            </w:r>
            <w:r w:rsidRPr="00EC2A94">
              <w:t>ningar och säger nej till regeringens förslag om fri visstidsanställning i 14 månader. Alliansen föreslår att en och samma person får anställas på kor</w:t>
            </w:r>
            <w:r w:rsidRPr="00EC2A94">
              <w:t>t</w:t>
            </w:r>
            <w:r w:rsidRPr="00EC2A94">
              <w:t>tidskontrakt i maximalt 24 månader under en femårsperiod. Företrädesrätt föreslås gälla efter 12 mån</w:t>
            </w:r>
            <w:r w:rsidRPr="00EC2A94">
              <w:t>a</w:t>
            </w:r>
            <w:r w:rsidRPr="00EC2A94">
              <w:t>ders anställning och utökas till att gälla en period om 12 månader efter avslutad anställning. Säsongsanstäl</w:t>
            </w:r>
            <w:r w:rsidRPr="00EC2A94">
              <w:t>l</w:t>
            </w:r>
            <w:r w:rsidRPr="00EC2A94">
              <w:t>ningar, provanställningar och vikariatsanställningar skall gälla enligt dagens rege</w:t>
            </w:r>
            <w:r w:rsidRPr="00EC2A94">
              <w:t>l</w:t>
            </w:r>
            <w:r w:rsidRPr="00EC2A94">
              <w:t>verk.</w:t>
            </w:r>
          </w:p>
        </w:tc>
      </w:tr>
    </w:tbl>
    <w:p w:rsidR="00A62FA1" w:rsidRPr="00EC2A94" w:rsidRDefault="00A62FA1" w:rsidP="00073397">
      <w:pPr>
        <w:pStyle w:val="Rubrik3"/>
      </w:pPr>
      <w:bookmarkStart w:id="590" w:name="_Toc133472667"/>
      <w:bookmarkStart w:id="591" w:name="_Toc133635458"/>
      <w:bookmarkStart w:id="592" w:name="_Toc133655713"/>
      <w:bookmarkStart w:id="593" w:name="_Toc135443600"/>
      <w:r w:rsidRPr="00EC2A94">
        <w:t>Turordningsregler kvarstår</w:t>
      </w:r>
      <w:bookmarkEnd w:id="590"/>
      <w:bookmarkEnd w:id="591"/>
      <w:bookmarkEnd w:id="592"/>
      <w:bookmarkEnd w:id="593"/>
    </w:p>
    <w:p w:rsidR="00A62FA1" w:rsidRPr="00EC2A94" w:rsidRDefault="00A62FA1" w:rsidP="00A62FA1">
      <w:r w:rsidRPr="00EC2A94">
        <w:t>Samtidigt som vi föreslår en ökad möjlighet för anställningar på tidsbegrä</w:t>
      </w:r>
      <w:r w:rsidRPr="00EC2A94">
        <w:t>n</w:t>
      </w:r>
      <w:r w:rsidRPr="00EC2A94">
        <w:t>sade kontrakt ser vi inget behov av att ändra på de s.k. turordningsreglerna i LAS. Inom de flesta avtalsområden har regeln sist</w:t>
      </w:r>
      <w:r w:rsidR="002F436D" w:rsidRPr="00EC2A94">
        <w:t xml:space="preserve"> </w:t>
      </w:r>
      <w:r w:rsidRPr="00EC2A94">
        <w:t>in</w:t>
      </w:r>
      <w:r w:rsidR="002F436D" w:rsidRPr="00EC2A94">
        <w:t xml:space="preserve"> </w:t>
      </w:r>
      <w:r w:rsidRPr="00EC2A94">
        <w:t>först</w:t>
      </w:r>
      <w:r w:rsidR="002F436D" w:rsidRPr="00EC2A94">
        <w:t xml:space="preserve"> </w:t>
      </w:r>
      <w:r w:rsidRPr="00EC2A94">
        <w:t>ut varit gällande långt innan LAS uppkom. En god anställningstrygghet ger de anställda mö</w:t>
      </w:r>
      <w:r w:rsidRPr="00EC2A94">
        <w:t>j</w:t>
      </w:r>
      <w:r w:rsidRPr="00EC2A94">
        <w:t>ligheter att fokusera på att producera och skaffa sig den kompetens som a</w:t>
      </w:r>
      <w:r w:rsidRPr="00EC2A94">
        <w:t>r</w:t>
      </w:r>
      <w:r w:rsidRPr="00EC2A94">
        <w:t>betsgivaren efterfrågar och utgör en viktig del av det svenska trygghetssyst</w:t>
      </w:r>
      <w:r w:rsidRPr="00EC2A94">
        <w:t>e</w:t>
      </w:r>
      <w:r w:rsidRPr="00EC2A94">
        <w:t>met. I Sverige kombineras också LAS</w:t>
      </w:r>
      <w:r w:rsidR="001907DC" w:rsidRPr="00EC2A94">
        <w:noBreakHyphen/>
      </w:r>
      <w:r w:rsidRPr="00EC2A94">
        <w:t>reglerna med möjligheter för arbetsg</w:t>
      </w:r>
      <w:r w:rsidRPr="00EC2A94">
        <w:t>i</w:t>
      </w:r>
      <w:r w:rsidRPr="00EC2A94">
        <w:t>varen att anpassa arbetsorganisationen till produktionens behov och med, inte minst i jämförelse med våra europeiska grannländer, förhållandevis låga a</w:t>
      </w:r>
      <w:r w:rsidRPr="00EC2A94">
        <w:t>v</w:t>
      </w:r>
      <w:r w:rsidRPr="00EC2A94">
        <w:t xml:space="preserve">gångsvederlag. De borgerliga partierna drev tillsammans med </w:t>
      </w:r>
      <w:r w:rsidR="002F436D" w:rsidRPr="00EC2A94">
        <w:t xml:space="preserve">Miljöpartiet </w:t>
      </w:r>
      <w:r w:rsidRPr="00EC2A94">
        <w:t xml:space="preserve">igenom att två anställda skall kunna undantas i företag med högst tio anställda vid nedskärningar. Enligt en </w:t>
      </w:r>
      <w:r w:rsidR="002F436D" w:rsidRPr="00EC2A94">
        <w:t>Sifo</w:t>
      </w:r>
      <w:r w:rsidRPr="00EC2A94">
        <w:t xml:space="preserve">undersökning som genomfördes </w:t>
      </w:r>
      <w:r w:rsidR="00EF64B1" w:rsidRPr="00EC2A94">
        <w:t>förra våren</w:t>
      </w:r>
      <w:r w:rsidRPr="00EC2A94">
        <w:t xml:space="preserve"> utnyttjas inte undantagsmöjlighe</w:t>
      </w:r>
      <w:r w:rsidR="001907DC" w:rsidRPr="00EC2A94">
        <w:t>terna i någon större omfattning.</w:t>
      </w:r>
      <w:r w:rsidRPr="00EC2A94">
        <w:t xml:space="preserve"> </w:t>
      </w:r>
      <w:r w:rsidR="001907DC" w:rsidRPr="00EC2A94">
        <w:t>A</w:t>
      </w:r>
      <w:r w:rsidRPr="00EC2A94">
        <w:t>v</w:t>
      </w:r>
      <w:r w:rsidR="001907DC" w:rsidRPr="00EC2A94">
        <w:t xml:space="preserve"> </w:t>
      </w:r>
      <w:r w:rsidRPr="00EC2A94">
        <w:t>19</w:t>
      </w:r>
      <w:r w:rsidR="00320C7C" w:rsidRPr="00EC2A94">
        <w:t> procent</w:t>
      </w:r>
      <w:r w:rsidRPr="00EC2A94">
        <w:t xml:space="preserve"> små företag, som sagt upp personal under de två senaste åren, var det 3</w:t>
      </w:r>
      <w:r w:rsidR="00320C7C" w:rsidRPr="00EC2A94">
        <w:t> procent</w:t>
      </w:r>
      <w:r w:rsidRPr="00EC2A94">
        <w:t>enheter som använde undantagen. Övriga löste uppsägningarna i fackliga förhandlingar eller på annat sätt.</w:t>
      </w:r>
    </w:p>
    <w:p w:rsidR="00A62FA1" w:rsidRPr="00EC2A94" w:rsidRDefault="00A62FA1" w:rsidP="00073397">
      <w:pPr>
        <w:pStyle w:val="Rubrik2"/>
      </w:pPr>
      <w:bookmarkStart w:id="594" w:name="_Toc132622102"/>
      <w:bookmarkStart w:id="595" w:name="_Toc132634020"/>
      <w:bookmarkStart w:id="596" w:name="_Toc132634144"/>
      <w:bookmarkStart w:id="597" w:name="_Toc132764836"/>
      <w:bookmarkStart w:id="598" w:name="_Toc132765562"/>
      <w:bookmarkStart w:id="599" w:name="_Toc132968524"/>
      <w:bookmarkStart w:id="600" w:name="_Toc133295302"/>
      <w:bookmarkStart w:id="601" w:name="_Toc133472668"/>
      <w:bookmarkStart w:id="602" w:name="_Toc133635459"/>
      <w:bookmarkStart w:id="603" w:name="_Toc133655714"/>
      <w:bookmarkStart w:id="604" w:name="_Toc135443601"/>
      <w:r w:rsidRPr="00EC2A94">
        <w:t>Effektivare matchning genom reformerat AMS</w:t>
      </w:r>
      <w:bookmarkEnd w:id="594"/>
      <w:bookmarkEnd w:id="595"/>
      <w:bookmarkEnd w:id="596"/>
      <w:bookmarkEnd w:id="597"/>
      <w:bookmarkEnd w:id="598"/>
      <w:bookmarkEnd w:id="599"/>
      <w:bookmarkEnd w:id="600"/>
      <w:bookmarkEnd w:id="601"/>
      <w:bookmarkEnd w:id="602"/>
      <w:bookmarkEnd w:id="603"/>
      <w:bookmarkEnd w:id="604"/>
    </w:p>
    <w:p w:rsidR="00A62FA1" w:rsidRPr="00EC2A94" w:rsidRDefault="00A62FA1" w:rsidP="00A62FA1">
      <w:bookmarkStart w:id="605" w:name="_Toc132634021"/>
      <w:r w:rsidRPr="00EC2A94">
        <w:t>Allians för Sverige har föreslagit att inriktningen på arbetsmarknadspolit</w:t>
      </w:r>
      <w:r w:rsidRPr="00EC2A94">
        <w:t>i</w:t>
      </w:r>
      <w:r w:rsidRPr="00EC2A94">
        <w:t xml:space="preserve">ken skall förändras. Arbetsmarknadsstyrelsen (AMS) måste omstruktureras och befrias från politisk överstyrning. Vi menar att det primära målet med AMS verksamhet skall vara att </w:t>
      </w:r>
      <w:bookmarkEnd w:id="605"/>
      <w:r w:rsidRPr="00EC2A94">
        <w:t>förbättra arbetsmarknadens funktionssätt.</w:t>
      </w:r>
    </w:p>
    <w:p w:rsidR="00A62FA1" w:rsidRPr="00EC2A94" w:rsidRDefault="005E7007" w:rsidP="00A62FA1">
      <w:pPr>
        <w:pStyle w:val="Normaltindrag"/>
      </w:pPr>
      <w:r w:rsidRPr="00EC2A94">
        <w:t>I dag</w:t>
      </w:r>
      <w:r w:rsidR="00A62FA1" w:rsidRPr="00EC2A94">
        <w:t xml:space="preserve"> är AMS en av de mest politiserade myndigheterna. Över 500 polit</w:t>
      </w:r>
      <w:r w:rsidR="00A62FA1" w:rsidRPr="00EC2A94">
        <w:t>i</w:t>
      </w:r>
      <w:r w:rsidR="00A62FA1" w:rsidRPr="00EC2A94">
        <w:t>ker har på olika nivåer inflytande över verksamheten. Starka politiska intre</w:t>
      </w:r>
      <w:r w:rsidR="00A62FA1" w:rsidRPr="00EC2A94">
        <w:t>s</w:t>
      </w:r>
      <w:r w:rsidR="00A62FA1" w:rsidRPr="00EC2A94">
        <w:t>sen gör att det är svårt att värja sig från intrycket att många åtgärder är mot</w:t>
      </w:r>
      <w:r w:rsidR="00A62FA1" w:rsidRPr="00EC2A94">
        <w:t>i</w:t>
      </w:r>
      <w:r w:rsidR="00A62FA1" w:rsidRPr="00EC2A94">
        <w:t>verade utifrån andra överväganden än att förbättra arbetsmarknadens fun</w:t>
      </w:r>
      <w:r w:rsidR="00A62FA1" w:rsidRPr="00EC2A94">
        <w:t>k</w:t>
      </w:r>
      <w:r w:rsidR="00A62FA1" w:rsidRPr="00EC2A94">
        <w:t xml:space="preserve">tionssätt. </w:t>
      </w:r>
    </w:p>
    <w:p w:rsidR="00A62FA1" w:rsidRPr="00EC2A94" w:rsidRDefault="00A62FA1" w:rsidP="00A62FA1">
      <w:pPr>
        <w:pStyle w:val="Normaltindrag"/>
      </w:pPr>
      <w:r w:rsidRPr="00EC2A94">
        <w:t>Den kraftiga volymexpansionen av åtgärder som sker under 2006, som kulminerar i oktober, ger intrycket av att det förestående valet varit en fa</w:t>
      </w:r>
      <w:r w:rsidRPr="00EC2A94">
        <w:t>k</w:t>
      </w:r>
      <w:r w:rsidRPr="00EC2A94">
        <w:t>tor som påverkat regeringen. Att arbetsmarknadspolitiken är mer omfatta</w:t>
      </w:r>
      <w:r w:rsidRPr="00EC2A94">
        <w:t>n</w:t>
      </w:r>
      <w:r w:rsidRPr="00EC2A94">
        <w:t>de än konjunkturläget motiverar under just ett valår väcker frågor om inrik</w:t>
      </w:r>
      <w:r w:rsidRPr="00EC2A94">
        <w:t>t</w:t>
      </w:r>
      <w:r w:rsidRPr="00EC2A94">
        <w:t xml:space="preserve">ningen verkligen avser att förbättra arbetsmarknadens funktionssätt. </w:t>
      </w:r>
    </w:p>
    <w:p w:rsidR="00A62FA1" w:rsidRPr="00EC2A94" w:rsidRDefault="00A62FA1" w:rsidP="00A62FA1">
      <w:pPr>
        <w:pStyle w:val="Normaltindrag"/>
      </w:pPr>
      <w:r w:rsidRPr="00EC2A94">
        <w:t>För många länsstyrelser och kommunala beslutsfattare är det kanske inte självklart att sätta nationella intressen av en väl fungerande arbetsmarknad, med en hög geografisk rörlighet, före lokala intressen av att underlätta för människor att bo kvar på hemorten. Det är svårt att bortse ifrån att det lokala inflytandet kan bidra till stora lokala variationer i arbetsförmedlingarnas arb</w:t>
      </w:r>
      <w:r w:rsidRPr="00EC2A94">
        <w:t>e</w:t>
      </w:r>
      <w:r w:rsidRPr="00EC2A94">
        <w:t>te. I vissa län uppger en majoritet av de arbetslösa att de inte sökt något arbete den senaste månaden och att de över</w:t>
      </w:r>
      <w:r w:rsidR="009F13EA" w:rsidRPr="00EC2A94">
        <w:t xml:space="preserve"> </w:t>
      </w:r>
      <w:r w:rsidRPr="00EC2A94">
        <w:t>huvud</w:t>
      </w:r>
      <w:r w:rsidR="009F13EA" w:rsidRPr="00EC2A94">
        <w:t xml:space="preserve"> </w:t>
      </w:r>
      <w:r w:rsidRPr="00EC2A94">
        <w:t>taget inte söker arbeten utanför den egna hemorten, vilket gör att det kan ifrågasättas om de står till arbet</w:t>
      </w:r>
      <w:r w:rsidRPr="00EC2A94">
        <w:t>s</w:t>
      </w:r>
      <w:r w:rsidRPr="00EC2A94">
        <w:t xml:space="preserve">marknadens förfogande och uppfyller villkoren för att erhålla </w:t>
      </w:r>
      <w:r w:rsidR="009F13EA" w:rsidRPr="00EC2A94">
        <w:t>a-</w:t>
      </w:r>
      <w:r w:rsidR="0015461C" w:rsidRPr="00EC2A94">
        <w:t>kassa</w:t>
      </w:r>
      <w:r w:rsidRPr="00EC2A94">
        <w:t>.</w:t>
      </w:r>
      <w:r w:rsidRPr="00EC2A94">
        <w:rPr>
          <w:rStyle w:val="Fotnotsreferens"/>
        </w:rPr>
        <w:footnoteReference w:id="90"/>
      </w:r>
      <w:r w:rsidRPr="00EC2A94">
        <w:t xml:space="preserve"> Det förefaller vara så att regeltillämpningen lokalt inte sker på ett sätt som öve</w:t>
      </w:r>
      <w:r w:rsidRPr="00EC2A94">
        <w:t>r</w:t>
      </w:r>
      <w:r w:rsidRPr="00EC2A94">
        <w:t>ensstämmer med nationella ambitioner att förbättra arbetsmarknadens fun</w:t>
      </w:r>
      <w:r w:rsidRPr="00EC2A94">
        <w:t>k</w:t>
      </w:r>
      <w:r w:rsidRPr="00EC2A94">
        <w:t>tionssätt.</w:t>
      </w:r>
    </w:p>
    <w:p w:rsidR="00A62FA1" w:rsidRPr="00EC2A94" w:rsidRDefault="00A62FA1" w:rsidP="00A62FA1">
      <w:pPr>
        <w:pStyle w:val="Normaltindrag"/>
      </w:pPr>
      <w:r w:rsidRPr="00EC2A94">
        <w:t>Det finns också ett starkt fackligt inflytande över AMS verksamhet. Det är svårt att värja sig från intrycket att de fackliga organisationerna ofta sätter sina egna intressen före ambitionen att öka sysselsättningen. Det kan t.ex. vara så att LO och byggfacket motverkar möjligheterna för AMS att utbilda byggnadsarbetare trots att det råder brist på byggnadsarbetare. Det kan vara så att LO och kommunalarbetarna driver fram avtal för plusjobben som gör att dessa utformas på ett sätt som gör att deltagarna inte får ökade yrkeskunsk</w:t>
      </w:r>
      <w:r w:rsidRPr="00EC2A94">
        <w:t>a</w:t>
      </w:r>
      <w:r w:rsidRPr="00EC2A94">
        <w:t>per och att sannolikheten för att deltagarna verkligen skall få arbeten därmed inte förbättras. Det förefaller inte heller uppenbart att de fackliga a</w:t>
      </w:r>
      <w:r w:rsidR="001907DC" w:rsidRPr="00EC2A94">
        <w:noBreakHyphen/>
      </w:r>
      <w:r w:rsidRPr="00EC2A94">
        <w:t>kassorna har incitament</w:t>
      </w:r>
      <w:r w:rsidR="001907DC" w:rsidRPr="00EC2A94">
        <w:t>, kassornas marginalkostnad för ytterligare arbet</w:t>
      </w:r>
      <w:r w:rsidR="001907DC" w:rsidRPr="00EC2A94">
        <w:t>s</w:t>
      </w:r>
      <w:r w:rsidR="001907DC" w:rsidRPr="00EC2A94">
        <w:t>löshet är i stort sett noll,</w:t>
      </w:r>
      <w:r w:rsidRPr="00EC2A94">
        <w:t xml:space="preserve"> att tillse att arbetsförmedlingens kontroll av att de sökande står till arbetsmarknadens förfogande blir effektiv, vilket också antyds av kasso</w:t>
      </w:r>
      <w:r w:rsidRPr="00EC2A94">
        <w:t>r</w:t>
      </w:r>
      <w:r w:rsidRPr="00EC2A94">
        <w:t>nas praxis när det gäller underrättelser från arbetsförme</w:t>
      </w:r>
      <w:r w:rsidRPr="00EC2A94">
        <w:t>d</w:t>
      </w:r>
      <w:r w:rsidRPr="00EC2A94">
        <w:t xml:space="preserve">lingen </w:t>
      </w:r>
      <w:r w:rsidR="0095495E" w:rsidRPr="00EC2A94">
        <w:t xml:space="preserve">som förefaller </w:t>
      </w:r>
      <w:r w:rsidRPr="00EC2A94">
        <w:t>variera</w:t>
      </w:r>
      <w:r w:rsidR="0095495E" w:rsidRPr="00EC2A94">
        <w:t xml:space="preserve"> med arbetsmarknadsläget i olika branscher</w:t>
      </w:r>
      <w:r w:rsidRPr="00EC2A94">
        <w:t>.</w:t>
      </w:r>
      <w:r w:rsidRPr="00EC2A94">
        <w:rPr>
          <w:rStyle w:val="Fotnotsreferens"/>
        </w:rPr>
        <w:footnoteReference w:id="91"/>
      </w:r>
    </w:p>
    <w:p w:rsidR="006A79D2" w:rsidRPr="00EC2A94" w:rsidRDefault="006A79D2" w:rsidP="009F13EA">
      <w:pPr>
        <w:rPr>
          <w:b/>
        </w:rPr>
      </w:pPr>
      <w:r w:rsidRPr="00EC2A94">
        <w:rPr>
          <w:b/>
        </w:rPr>
        <w:t>Arbetsmarknadspolitiska åtgärder</w:t>
      </w:r>
    </w:p>
    <w:tbl>
      <w:tblPr>
        <w:tblStyle w:val="Tabellrutnt"/>
        <w:tblW w:w="5954" w:type="dxa"/>
        <w:tblLook w:val="01E0" w:firstRow="1" w:lastRow="1" w:firstColumn="1" w:lastColumn="1" w:noHBand="0" w:noVBand="0"/>
      </w:tblPr>
      <w:tblGrid>
        <w:gridCol w:w="5954"/>
      </w:tblGrid>
      <w:tr w:rsidR="006A79D2" w:rsidRPr="00EC2A94">
        <w:trPr>
          <w:cantSplit/>
        </w:trPr>
        <w:tc>
          <w:tcPr>
            <w:tcW w:w="7511" w:type="dxa"/>
          </w:tcPr>
          <w:p w:rsidR="006A79D2" w:rsidRPr="00EC2A94" w:rsidRDefault="006A79D2" w:rsidP="009F13EA">
            <w:r w:rsidRPr="00EC2A94">
              <w:t>Allians för Sverige föreslår att arbetsmarknadspolitiken effektiviseras. Därvid prioriteras ökade resurser för matchning mellan arbetssökande och lediga jobb, ökad konkurrens och förbättrad kontroll. En enhetlig myndi</w:t>
            </w:r>
            <w:r w:rsidRPr="00EC2A94">
              <w:t>g</w:t>
            </w:r>
            <w:r w:rsidRPr="00EC2A94">
              <w:t>hetsorganisation införs, myndigheten ges en självständig professionell ledning och det politiska inflytandet minskas. Friåret avskaffas, åtgärd</w:t>
            </w:r>
            <w:r w:rsidRPr="00EC2A94">
              <w:t>s</w:t>
            </w:r>
            <w:r w:rsidRPr="00EC2A94">
              <w:t xml:space="preserve">programmen reduceras och dagens riktade anställningsstöd ersätts med nystartsjobb. </w:t>
            </w:r>
          </w:p>
          <w:p w:rsidR="006A79D2" w:rsidRPr="00EC2A94" w:rsidRDefault="006A79D2" w:rsidP="007F0343">
            <w:pPr>
              <w:spacing w:before="0"/>
            </w:pPr>
            <w:r w:rsidRPr="00EC2A94">
              <w:t>Förslagen inne</w:t>
            </w:r>
            <w:r w:rsidR="00265408" w:rsidRPr="00EC2A94">
              <w:t xml:space="preserve">bär sammantaget besparingar på </w:t>
            </w:r>
            <w:r w:rsidRPr="00EC2A94">
              <w:t>1</w:t>
            </w:r>
            <w:r w:rsidR="00265408" w:rsidRPr="00EC2A94">
              <w:t>0</w:t>
            </w:r>
            <w:r w:rsidRPr="00EC2A94">
              <w:t>,</w:t>
            </w:r>
            <w:r w:rsidR="00265408" w:rsidRPr="00EC2A94">
              <w:t>9</w:t>
            </w:r>
            <w:r w:rsidRPr="00EC2A94">
              <w:t xml:space="preserve"> miljarder kronor 2007.</w:t>
            </w:r>
          </w:p>
        </w:tc>
      </w:tr>
    </w:tbl>
    <w:p w:rsidR="00A62FA1" w:rsidRPr="00EC2A94" w:rsidRDefault="00A62FA1" w:rsidP="009F13EA">
      <w:r w:rsidRPr="00EC2A94">
        <w:t>För att arbetsmarknadspolitiken skall bli trovärdig är det således nödvändigt att ge AMS en mer självständig ställning i förhållande till fackliga och pol</w:t>
      </w:r>
      <w:r w:rsidRPr="00EC2A94">
        <w:t>i</w:t>
      </w:r>
      <w:r w:rsidRPr="00EC2A94">
        <w:t>tiska intressen.</w:t>
      </w:r>
      <w:bookmarkStart w:id="606" w:name="_Toc132634022"/>
      <w:r w:rsidRPr="00EC2A94">
        <w:t xml:space="preserve"> Moderaterna menar att det bör vara upp till ledningen att a</w:t>
      </w:r>
      <w:r w:rsidRPr="00EC2A94">
        <w:t>v</w:t>
      </w:r>
      <w:r w:rsidRPr="00EC2A94">
        <w:t xml:space="preserve">göra hur resurserna </w:t>
      </w:r>
      <w:r w:rsidR="005E7007" w:rsidRPr="00EC2A94">
        <w:t>skall</w:t>
      </w:r>
      <w:r w:rsidRPr="00EC2A94">
        <w:t xml:space="preserve"> fördelas mellan förmedling och andra åtgärder. En professionell verksledning kan bedöma hur arbetsmarknadspolitiken bör lä</w:t>
      </w:r>
      <w:r w:rsidRPr="00EC2A94">
        <w:t>g</w:t>
      </w:r>
      <w:r w:rsidRPr="00EC2A94">
        <w:t xml:space="preserve">gas upp för att arbetsmarknaden </w:t>
      </w:r>
      <w:r w:rsidR="005E7007" w:rsidRPr="00EC2A94">
        <w:t>skall</w:t>
      </w:r>
      <w:r w:rsidRPr="00EC2A94">
        <w:t xml:space="preserve"> fungera bättre.</w:t>
      </w:r>
      <w:bookmarkEnd w:id="606"/>
      <w:r w:rsidRPr="00EC2A94">
        <w:t xml:space="preserve"> </w:t>
      </w:r>
    </w:p>
    <w:p w:rsidR="00A62FA1" w:rsidRPr="00EC2A94" w:rsidRDefault="00A62FA1" w:rsidP="00A62FA1">
      <w:pPr>
        <w:pStyle w:val="Normaltindrag"/>
      </w:pPr>
      <w:r w:rsidRPr="00EC2A94">
        <w:t>Det är framför</w:t>
      </w:r>
      <w:r w:rsidR="00073397" w:rsidRPr="00EC2A94">
        <w:t xml:space="preserve"> </w:t>
      </w:r>
      <w:r w:rsidRPr="00EC2A94">
        <w:t>allt fyra åtgärder som är nödvändiga:</w:t>
      </w:r>
    </w:p>
    <w:p w:rsidR="00A62FA1" w:rsidRPr="00EC2A94" w:rsidRDefault="00A62FA1" w:rsidP="007F0343">
      <w:pPr>
        <w:pStyle w:val="PunktlistaBomb"/>
        <w:tabs>
          <w:tab w:val="clear" w:pos="360"/>
        </w:tabs>
      </w:pPr>
      <w:r w:rsidRPr="00EC2A94">
        <w:t>Arbetsförmedlingarna måste ges möjligheter att prioritera sin kärnver</w:t>
      </w:r>
      <w:r w:rsidRPr="00EC2A94">
        <w:t>k</w:t>
      </w:r>
      <w:r w:rsidRPr="00EC2A94">
        <w:t>samhet: att förmedla arbeten. En effektiv och professionell förmedling, byggd på goda kunskaper om det lokala näringslivets behov, kan förbät</w:t>
      </w:r>
      <w:r w:rsidRPr="00EC2A94">
        <w:t>t</w:t>
      </w:r>
      <w:r w:rsidRPr="00EC2A94">
        <w:t>ra arbetsmarknadens funktionssätt. Inriktningen på åtgärderna måste indivi</w:t>
      </w:r>
      <w:r w:rsidRPr="00EC2A94">
        <w:t>d</w:t>
      </w:r>
      <w:r w:rsidRPr="00EC2A94">
        <w:t>anpassas, t.ex. genom s.k. coacher, för att öka den enskildes möjli</w:t>
      </w:r>
      <w:r w:rsidRPr="00EC2A94">
        <w:t>g</w:t>
      </w:r>
      <w:r w:rsidRPr="00EC2A94">
        <w:t>heter att få arbete.</w:t>
      </w:r>
    </w:p>
    <w:p w:rsidR="00A62FA1" w:rsidRPr="00EC2A94" w:rsidRDefault="00A62FA1" w:rsidP="007F0343">
      <w:pPr>
        <w:pStyle w:val="PunktlistaBomb"/>
        <w:tabs>
          <w:tab w:val="clear" w:pos="360"/>
        </w:tabs>
        <w:spacing w:before="0"/>
      </w:pPr>
      <w:r w:rsidRPr="00EC2A94">
        <w:t>De mest effektiva åtgärderna måste prioriteras och ineffektiva åtgärder, som plusjobb och friår, måste avvecklas. Ökad prioritering bör läggas på åtgärder som lärlingsutbildningar och andra program som ger sysselsät</w:t>
      </w:r>
      <w:r w:rsidRPr="00EC2A94">
        <w:t>t</w:t>
      </w:r>
      <w:r w:rsidRPr="00EC2A94">
        <w:t>ning i näringslivet. Det är också viktigt att åtgärderna inriktas mot de se</w:t>
      </w:r>
      <w:r w:rsidRPr="00EC2A94">
        <w:t>k</w:t>
      </w:r>
      <w:r w:rsidRPr="00EC2A94">
        <w:t>torer av ekonomin där det råder brist på arbetskraft och till sektorer där det lokala näringslivet efterfrågar arbetskraft.</w:t>
      </w:r>
    </w:p>
    <w:p w:rsidR="00A62FA1" w:rsidRPr="00EC2A94" w:rsidRDefault="00A62FA1" w:rsidP="007F0343">
      <w:pPr>
        <w:pStyle w:val="PunktlistaBomb"/>
        <w:tabs>
          <w:tab w:val="clear" w:pos="360"/>
        </w:tabs>
        <w:spacing w:before="0"/>
      </w:pPr>
      <w:r w:rsidRPr="00EC2A94">
        <w:t>Förmedlingarna måste skärpa kontrollen av att de arbetssökande verkl</w:t>
      </w:r>
      <w:r w:rsidRPr="00EC2A94">
        <w:t>i</w:t>
      </w:r>
      <w:r w:rsidRPr="00EC2A94">
        <w:t>gen står till arbetsmarknadens förfogande och tillämpa regelverket på ett lika</w:t>
      </w:r>
      <w:r w:rsidRPr="00EC2A94">
        <w:t>r</w:t>
      </w:r>
      <w:r w:rsidRPr="00EC2A94">
        <w:t xml:space="preserve">tat sätt i hela landet. Alla kassor måste arbeta aktivt för att </w:t>
      </w:r>
      <w:r w:rsidR="0015461C" w:rsidRPr="00EC2A94">
        <w:t>a</w:t>
      </w:r>
      <w:r w:rsidR="0015461C" w:rsidRPr="00EC2A94">
        <w:noBreakHyphen/>
        <w:t>kassa</w:t>
      </w:r>
      <w:r w:rsidRPr="00EC2A94">
        <w:t>n skall vara en omställningsförsäkring.</w:t>
      </w:r>
    </w:p>
    <w:p w:rsidR="00A62FA1" w:rsidRPr="00EC2A94" w:rsidRDefault="00A62FA1" w:rsidP="007F0343">
      <w:pPr>
        <w:pStyle w:val="PunktlistaBomb"/>
        <w:tabs>
          <w:tab w:val="clear" w:pos="360"/>
        </w:tabs>
        <w:spacing w:before="0"/>
      </w:pPr>
      <w:r w:rsidRPr="00EC2A94">
        <w:t xml:space="preserve">Verksamheten </w:t>
      </w:r>
      <w:r w:rsidR="005E7007" w:rsidRPr="00EC2A94">
        <w:t>skall</w:t>
      </w:r>
      <w:r w:rsidRPr="00EC2A94">
        <w:t xml:space="preserve"> effektiviseras genom ett ökat utnyttjande av externa programproducenter och fristående arbetsförmedlare. En ökad mångfald och konkurrens kan bidra till en högre effektivitet.</w:t>
      </w:r>
    </w:p>
    <w:p w:rsidR="004D0B12" w:rsidRPr="00EC2A94" w:rsidRDefault="004D0B12" w:rsidP="009F13EA">
      <w:pPr>
        <w:rPr>
          <w:b/>
        </w:rPr>
      </w:pPr>
      <w:bookmarkStart w:id="607" w:name="_Toc133579999"/>
      <w:r w:rsidRPr="00EC2A94">
        <w:rPr>
          <w:b/>
        </w:rPr>
        <w:t>Större roll för alternativa förmedlingar</w:t>
      </w:r>
      <w:bookmarkEnd w:id="607"/>
    </w:p>
    <w:tbl>
      <w:tblPr>
        <w:tblStyle w:val="Tabellrutnt"/>
        <w:tblW w:w="5954" w:type="dxa"/>
        <w:tblLook w:val="01E0" w:firstRow="1" w:lastRow="1" w:firstColumn="1" w:lastColumn="1" w:noHBand="0" w:noVBand="0"/>
      </w:tblPr>
      <w:tblGrid>
        <w:gridCol w:w="5954"/>
      </w:tblGrid>
      <w:tr w:rsidR="004D0B12" w:rsidRPr="00EC2A94">
        <w:trPr>
          <w:cantSplit/>
        </w:trPr>
        <w:tc>
          <w:tcPr>
            <w:tcW w:w="8505" w:type="dxa"/>
          </w:tcPr>
          <w:p w:rsidR="004D0B12" w:rsidRPr="00EC2A94" w:rsidRDefault="004D0B12" w:rsidP="009F13EA">
            <w:r w:rsidRPr="00EC2A94">
              <w:t>Allians för Sverige menar att privata arbetsförmedlingar, branschvisa fö</w:t>
            </w:r>
            <w:r w:rsidRPr="00EC2A94">
              <w:t>r</w:t>
            </w:r>
            <w:r w:rsidRPr="00EC2A94">
              <w:t>medlingar, bemanningsföretag, Trygghetsråd m</w:t>
            </w:r>
            <w:r w:rsidR="009F13EA" w:rsidRPr="00EC2A94">
              <w:t>.</w:t>
            </w:r>
            <w:r w:rsidRPr="00EC2A94">
              <w:t>fl</w:t>
            </w:r>
            <w:r w:rsidR="009F13EA" w:rsidRPr="00EC2A94">
              <w:t>.</w:t>
            </w:r>
            <w:r w:rsidRPr="00EC2A94">
              <w:t xml:space="preserve"> ska</w:t>
            </w:r>
            <w:r w:rsidR="009F13EA" w:rsidRPr="00EC2A94">
              <w:t>ll</w:t>
            </w:r>
            <w:r w:rsidRPr="00EC2A94">
              <w:t xml:space="preserve"> få en viktigare roll i arbetsmarknadspolitiken. Förutsättningar för detta ges med ett mer öppet mandat i regleringsbrev till AMS.</w:t>
            </w:r>
          </w:p>
        </w:tc>
      </w:tr>
    </w:tbl>
    <w:p w:rsidR="00785F61" w:rsidRPr="00EC2A94" w:rsidRDefault="00785F61" w:rsidP="009F13EA">
      <w:pPr>
        <w:rPr>
          <w:b/>
        </w:rPr>
      </w:pPr>
      <w:bookmarkStart w:id="608" w:name="_Toc133635460"/>
      <w:bookmarkStart w:id="609" w:name="_Toc133655715"/>
      <w:bookmarkStart w:id="610" w:name="_Toc133580000"/>
      <w:r w:rsidRPr="00EC2A94">
        <w:rPr>
          <w:b/>
        </w:rPr>
        <w:t>Individuellt stöd</w:t>
      </w:r>
      <w:bookmarkEnd w:id="610"/>
    </w:p>
    <w:tbl>
      <w:tblPr>
        <w:tblStyle w:val="Tabellrutnt"/>
        <w:tblW w:w="5954" w:type="dxa"/>
        <w:tblLook w:val="01E0" w:firstRow="1" w:lastRow="1" w:firstColumn="1" w:lastColumn="1" w:noHBand="0" w:noVBand="0"/>
      </w:tblPr>
      <w:tblGrid>
        <w:gridCol w:w="5954"/>
      </w:tblGrid>
      <w:tr w:rsidR="00785F61" w:rsidRPr="00EC2A94">
        <w:trPr>
          <w:cantSplit/>
        </w:trPr>
        <w:tc>
          <w:tcPr>
            <w:tcW w:w="7511" w:type="dxa"/>
          </w:tcPr>
          <w:p w:rsidR="00785F61" w:rsidRPr="00EC2A94" w:rsidRDefault="00785F61" w:rsidP="009F13EA">
            <w:r w:rsidRPr="00EC2A94">
              <w:t>Allians för Sverige föreslår att arbetssökande ska</w:t>
            </w:r>
            <w:r w:rsidR="009F13EA" w:rsidRPr="00EC2A94">
              <w:t>ll</w:t>
            </w:r>
            <w:r w:rsidRPr="00EC2A94">
              <w:t xml:space="preserve"> få en personlig coach och att åtgärdsinriktade och indiv</w:t>
            </w:r>
            <w:r w:rsidRPr="00EC2A94">
              <w:t>i</w:t>
            </w:r>
            <w:r w:rsidRPr="00EC2A94">
              <w:t xml:space="preserve">duella handlingsplaner upprättas inom 30 dagar. </w:t>
            </w:r>
          </w:p>
        </w:tc>
      </w:tr>
    </w:tbl>
    <w:p w:rsidR="00A62FA1" w:rsidRPr="00EC2A94" w:rsidRDefault="00A62FA1" w:rsidP="00073397">
      <w:pPr>
        <w:pStyle w:val="Rubrik2"/>
      </w:pPr>
      <w:bookmarkStart w:id="611" w:name="_Toc135443602"/>
      <w:r w:rsidRPr="00EC2A94">
        <w:t>Avskaffa medfinansieringen</w:t>
      </w:r>
      <w:bookmarkEnd w:id="608"/>
      <w:bookmarkEnd w:id="609"/>
      <w:bookmarkEnd w:id="611"/>
    </w:p>
    <w:p w:rsidR="00DD33EF" w:rsidRPr="00EC2A94" w:rsidRDefault="00A62FA1" w:rsidP="00DD33EF">
      <w:r w:rsidRPr="00EC2A94">
        <w:t>Det finns även andra hinder och kostnader för att anställa. En sådan är arbet</w:t>
      </w:r>
      <w:r w:rsidRPr="00EC2A94">
        <w:t>s</w:t>
      </w:r>
      <w:r w:rsidRPr="00EC2A94">
        <w:t xml:space="preserve">givarnas medfinansiering av sjukpenningkostnaden för anställda som infördes den 1 januari 2005. Samtidigt sänktes arbetsgivaravgiften för att kompensera arbetsgivarna för den ökade kostnaden. </w:t>
      </w:r>
      <w:r w:rsidR="001907DC" w:rsidRPr="00EC2A94">
        <w:t>M</w:t>
      </w:r>
      <w:r w:rsidRPr="00EC2A94">
        <w:t>edfinansieringen gör arbetsgivarna mer tveksamma till att anställa människor med en sjukdom</w:t>
      </w:r>
      <w:r w:rsidRPr="00EC2A94">
        <w:t>s</w:t>
      </w:r>
      <w:r w:rsidRPr="00EC2A94">
        <w:t>historia men även dem som tillhör en grupp som löper större risk att bli sjukskrivna, exempelvis äldre kvinnor. Dessa grupper riskerar därmed att bli diskriminerade. Men vår oro gäller också de små företagen, där en enda persons sjukskrivning kan äventyra företagets överlevnad. Undantagen från medfinansieringen, deltid</w:t>
      </w:r>
      <w:r w:rsidRPr="00EC2A94">
        <w:t>s</w:t>
      </w:r>
      <w:r w:rsidRPr="00EC2A94">
        <w:t xml:space="preserve">sjukskrivning och rehabiliteringspenning, är dessutom godtyckligt satta och kan ofta inte påverkas av arbetsgivarna. Detta tycker </w:t>
      </w:r>
      <w:r w:rsidR="0068397E" w:rsidRPr="00EC2A94">
        <w:t xml:space="preserve">Moderaterna </w:t>
      </w:r>
      <w:r w:rsidRPr="00EC2A94">
        <w:t xml:space="preserve">och våra allianspartier är fel och föreslår att medfinansieringen skall avskaffas. </w:t>
      </w:r>
      <w:bookmarkStart w:id="612" w:name="_Toc132622103"/>
      <w:bookmarkStart w:id="613" w:name="_Toc132634025"/>
      <w:bookmarkStart w:id="614" w:name="_Toc132634147"/>
      <w:bookmarkStart w:id="615" w:name="_Toc132764839"/>
      <w:bookmarkStart w:id="616" w:name="_Toc132765565"/>
      <w:bookmarkStart w:id="617" w:name="_Toc132968525"/>
      <w:bookmarkStart w:id="618" w:name="_Toc133295303"/>
      <w:bookmarkStart w:id="619" w:name="_Toc133472669"/>
    </w:p>
    <w:p w:rsidR="00DD33EF" w:rsidRPr="00EC2A94" w:rsidRDefault="00DD33EF" w:rsidP="00DD33EF">
      <w:pPr>
        <w:rPr>
          <w:b/>
        </w:rPr>
      </w:pPr>
      <w:r w:rsidRPr="00EC2A94">
        <w:rPr>
          <w:b/>
        </w:rPr>
        <w:t>Medf</w:t>
      </w:r>
      <w:r w:rsidRPr="00EC2A94">
        <w:rPr>
          <w:b/>
        </w:rPr>
        <w:t>i</w:t>
      </w:r>
      <w:r w:rsidRPr="00EC2A94">
        <w:rPr>
          <w:b/>
        </w:rPr>
        <w:t xml:space="preserve">nansiering </w:t>
      </w:r>
    </w:p>
    <w:p w:rsidR="00DD33EF" w:rsidRPr="00EC2A94" w:rsidRDefault="00DD33EF" w:rsidP="00DD33EF">
      <w:pPr>
        <w:keepLines/>
        <w:pBdr>
          <w:top w:val="single" w:sz="4" w:space="1" w:color="auto"/>
          <w:left w:val="single" w:sz="4" w:space="4" w:color="auto"/>
          <w:bottom w:val="single" w:sz="4" w:space="1" w:color="auto"/>
          <w:right w:val="single" w:sz="4" w:space="4" w:color="auto"/>
        </w:pBdr>
      </w:pPr>
      <w:r w:rsidRPr="00EC2A94">
        <w:t>Allians för Sverige föreslår att arbetsgivarnas medfinansiering efter andra sjukveckan med 15 procent av sjukpenningkostnaden för anställda slopas fr.o.m. 2007. Det innebär att arbetsgivarna avlastas kostnader på 1,5 milja</w:t>
      </w:r>
      <w:r w:rsidRPr="00EC2A94">
        <w:t>r</w:t>
      </w:r>
      <w:r w:rsidRPr="00EC2A94">
        <w:t>der kronor 2007. Förslaget finansieras genom en motsvarande höjning av arbet</w:t>
      </w:r>
      <w:r w:rsidRPr="00EC2A94">
        <w:t>s</w:t>
      </w:r>
      <w:r w:rsidRPr="00EC2A94">
        <w:t>givaravgifterna.</w:t>
      </w:r>
    </w:p>
    <w:p w:rsidR="00A62FA1" w:rsidRPr="00EC2A94" w:rsidRDefault="00A62FA1" w:rsidP="00DD33EF">
      <w:pPr>
        <w:pStyle w:val="Rubrik1"/>
        <w:keepNext w:val="0"/>
        <w:tabs>
          <w:tab w:val="num" w:pos="432"/>
        </w:tabs>
        <w:suppressAutoHyphens w:val="0"/>
        <w:spacing w:after="0"/>
      </w:pPr>
      <w:bookmarkStart w:id="620" w:name="_Toc133635461"/>
      <w:bookmarkStart w:id="621" w:name="_Toc133655716"/>
      <w:bookmarkStart w:id="622" w:name="_Ref134285749"/>
      <w:bookmarkStart w:id="623" w:name="_Ref134285767"/>
      <w:bookmarkStart w:id="624" w:name="_Ref134325901"/>
      <w:bookmarkStart w:id="625" w:name="_Ref134325910"/>
      <w:bookmarkStart w:id="626" w:name="_Ref134341978"/>
      <w:bookmarkStart w:id="627" w:name="_Ref134342002"/>
      <w:bookmarkStart w:id="628" w:name="_Ref134357296"/>
      <w:bookmarkStart w:id="629" w:name="_Toc135443603"/>
      <w:r w:rsidRPr="00EC2A94">
        <w:t>Det måste löna sig bättre att arbeta</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EC2A94">
        <w:t xml:space="preserve"> </w:t>
      </w:r>
    </w:p>
    <w:p w:rsidR="00A62FA1" w:rsidRPr="00EC2A94" w:rsidRDefault="00A62FA1" w:rsidP="00DD33EF">
      <w:pPr>
        <w:pStyle w:val="Rubrik2"/>
        <w:keepNext w:val="0"/>
        <w:spacing w:before="400"/>
      </w:pPr>
      <w:bookmarkStart w:id="630" w:name="_Toc132622104"/>
      <w:bookmarkStart w:id="631" w:name="_Toc132634026"/>
      <w:bookmarkStart w:id="632" w:name="_Toc132634148"/>
      <w:bookmarkStart w:id="633" w:name="_Toc132764840"/>
      <w:bookmarkStart w:id="634" w:name="_Toc132765566"/>
      <w:bookmarkStart w:id="635" w:name="_Toc132968526"/>
      <w:bookmarkStart w:id="636" w:name="_Toc133295304"/>
      <w:bookmarkStart w:id="637" w:name="_Toc133472670"/>
      <w:bookmarkStart w:id="638" w:name="_Toc133635462"/>
      <w:bookmarkStart w:id="639" w:name="_Toc133655717"/>
      <w:bookmarkStart w:id="640" w:name="_Toc135443604"/>
      <w:r w:rsidRPr="00EC2A94">
        <w:t>En strategi för att det skall löna sig bättre att arbeta</w:t>
      </w:r>
      <w:bookmarkEnd w:id="636"/>
      <w:bookmarkEnd w:id="637"/>
      <w:bookmarkEnd w:id="638"/>
      <w:bookmarkEnd w:id="639"/>
      <w:bookmarkEnd w:id="640"/>
      <w:r w:rsidRPr="00EC2A94">
        <w:t xml:space="preserve"> </w:t>
      </w:r>
      <w:bookmarkEnd w:id="630"/>
      <w:bookmarkEnd w:id="631"/>
      <w:bookmarkEnd w:id="632"/>
      <w:bookmarkEnd w:id="633"/>
      <w:bookmarkEnd w:id="634"/>
      <w:bookmarkEnd w:id="635"/>
    </w:p>
    <w:p w:rsidR="00A21990" w:rsidRPr="00EC2A94" w:rsidRDefault="00A62FA1" w:rsidP="00DD33EF">
      <w:r w:rsidRPr="00EC2A94">
        <w:t>Erfarenheterna från Sverige och andra länder är att en politik för att öka sy</w:t>
      </w:r>
      <w:r w:rsidRPr="00EC2A94">
        <w:t>s</w:t>
      </w:r>
      <w:r w:rsidRPr="00EC2A94">
        <w:t>selsättningen och minska frånvaron måste göra det mer lönsamt att arb</w:t>
      </w:r>
      <w:r w:rsidRPr="00EC2A94">
        <w:t>e</w:t>
      </w:r>
      <w:r w:rsidRPr="00EC2A94">
        <w:t>ta. De samlade effekterna av höjda skatter och minskade b</w:t>
      </w:r>
      <w:r w:rsidRPr="00EC2A94">
        <w:t>i</w:t>
      </w:r>
      <w:r w:rsidRPr="00EC2A94">
        <w:t>drag äter i många fall upp merparten av den inkomstökning som en extra arbetsinsats ger.</w:t>
      </w:r>
      <w:r w:rsidRPr="00EC2A94">
        <w:rPr>
          <w:rStyle w:val="Fotnotsreferens"/>
        </w:rPr>
        <w:footnoteReference w:id="92"/>
      </w:r>
      <w:r w:rsidRPr="00EC2A94">
        <w:t xml:space="preserve"> Detta gäller i störst utsträckning för dem som har det som sämst, se </w:t>
      </w:r>
      <w:r w:rsidR="00A21990" w:rsidRPr="00EC2A94">
        <w:t>diagram 9.1. Marg</w:t>
      </w:r>
      <w:r w:rsidR="00A21990" w:rsidRPr="00EC2A94">
        <w:t>i</w:t>
      </w:r>
      <w:r w:rsidR="00A21990" w:rsidRPr="00EC2A94">
        <w:t>nal- och tröskeleffekterna skapar fattigdomsfällor som till största delen dra</w:t>
      </w:r>
      <w:r w:rsidR="00A21990" w:rsidRPr="00EC2A94">
        <w:t>b</w:t>
      </w:r>
      <w:r w:rsidR="00A21990" w:rsidRPr="00EC2A94">
        <w:t>bar kvinnor. En politik för ökad sysselsättning må</w:t>
      </w:r>
      <w:r w:rsidR="00A21990" w:rsidRPr="00EC2A94">
        <w:t>s</w:t>
      </w:r>
      <w:r w:rsidR="00A21990" w:rsidRPr="00EC2A94">
        <w:t>te bryta upp dessa hinder och göra det lönsamt att arbeta och att arbeta mer. Ett av Sveriges mest avg</w:t>
      </w:r>
      <w:r w:rsidR="00A21990" w:rsidRPr="00EC2A94">
        <w:t>ö</w:t>
      </w:r>
      <w:r w:rsidR="00A21990" w:rsidRPr="00EC2A94">
        <w:t>rande problem och en viktig orsak till den höga frånv</w:t>
      </w:r>
      <w:r w:rsidR="00A21990" w:rsidRPr="00EC2A94">
        <w:t>a</w:t>
      </w:r>
      <w:r w:rsidR="00A21990" w:rsidRPr="00EC2A94">
        <w:t>ron är att det lönar sig alltför dåligt att arbeta för alltför många, eller omvänt att det lönar sig alldeles för bra att inte arbeta.</w:t>
      </w:r>
      <w:r w:rsidR="00A21990" w:rsidRPr="00EC2A94">
        <w:rPr>
          <w:rStyle w:val="Fotnotsreferens"/>
        </w:rPr>
        <w:footnoteReference w:id="93"/>
      </w:r>
      <w:r w:rsidR="00A21990" w:rsidRPr="00EC2A94">
        <w:t xml:space="preserve"> Nyttan av att arbeta i stället för att leva på bidrag är i dagsläget låg för många männ</w:t>
      </w:r>
      <w:r w:rsidR="00A21990" w:rsidRPr="00EC2A94">
        <w:t>i</w:t>
      </w:r>
      <w:r w:rsidR="00A21990" w:rsidRPr="00EC2A94">
        <w:t>skor</w:t>
      </w:r>
      <w:r w:rsidR="00042596" w:rsidRPr="00EC2A94">
        <w:t>.</w:t>
      </w:r>
    </w:p>
    <w:p w:rsidR="00A62FA1" w:rsidRPr="00EC2A94" w:rsidRDefault="00A62FA1" w:rsidP="00A21990">
      <w:pPr>
        <w:keepNext/>
        <w:keepLines/>
        <w:rPr>
          <w:b/>
        </w:rPr>
      </w:pPr>
      <w:bookmarkStart w:id="641" w:name="_Ref115845569"/>
      <w:bookmarkStart w:id="642" w:name="_Ref115845576"/>
      <w:r w:rsidRPr="00EC2A94">
        <w:rPr>
          <w:b/>
          <w:bCs/>
        </w:rPr>
        <w:t xml:space="preserve">Diagram </w:t>
      </w:r>
      <w:r w:rsidR="004D473C" w:rsidRPr="00EC2A94">
        <w:rPr>
          <w:b/>
          <w:bCs/>
        </w:rPr>
        <w:fldChar w:fldCharType="begin" w:fldLock="1"/>
      </w:r>
      <w:r w:rsidR="004D473C" w:rsidRPr="00EC2A94">
        <w:rPr>
          <w:b/>
          <w:bCs/>
        </w:rPr>
        <w:instrText xml:space="preserve"> STYLEREF 1 \s </w:instrText>
      </w:r>
      <w:r w:rsidR="004D473C" w:rsidRPr="00EC2A94">
        <w:rPr>
          <w:b/>
          <w:bCs/>
        </w:rPr>
        <w:fldChar w:fldCharType="separate"/>
      </w:r>
      <w:r w:rsidR="00394736" w:rsidRPr="00EC2A94">
        <w:rPr>
          <w:b/>
          <w:bCs/>
        </w:rPr>
        <w:t>9</w:t>
      </w:r>
      <w:r w:rsidR="004D473C" w:rsidRPr="00EC2A94">
        <w:rPr>
          <w:b/>
          <w:bCs/>
        </w:rPr>
        <w:fldChar w:fldCharType="end"/>
      </w:r>
      <w:r w:rsidR="004D473C" w:rsidRPr="00EC2A94">
        <w:rPr>
          <w:b/>
          <w:bCs/>
        </w:rPr>
        <w:t>.</w:t>
      </w:r>
      <w:r w:rsidR="004D473C" w:rsidRPr="00EC2A94">
        <w:rPr>
          <w:b/>
          <w:bCs/>
        </w:rPr>
        <w:fldChar w:fldCharType="begin" w:fldLock="1"/>
      </w:r>
      <w:r w:rsidR="004D473C" w:rsidRPr="00EC2A94">
        <w:rPr>
          <w:b/>
          <w:bCs/>
        </w:rPr>
        <w:instrText xml:space="preserve"> SEQ Diagram \* ARABIC \s 1 </w:instrText>
      </w:r>
      <w:r w:rsidR="004D473C" w:rsidRPr="00EC2A94">
        <w:rPr>
          <w:b/>
          <w:bCs/>
        </w:rPr>
        <w:fldChar w:fldCharType="separate"/>
      </w:r>
      <w:r w:rsidR="00394736" w:rsidRPr="00EC2A94">
        <w:rPr>
          <w:b/>
          <w:bCs/>
        </w:rPr>
        <w:t>1</w:t>
      </w:r>
      <w:r w:rsidR="004D473C" w:rsidRPr="00EC2A94">
        <w:rPr>
          <w:b/>
          <w:bCs/>
        </w:rPr>
        <w:fldChar w:fldCharType="end"/>
      </w:r>
      <w:bookmarkEnd w:id="642"/>
      <w:r w:rsidRPr="00EC2A94">
        <w:rPr>
          <w:b/>
        </w:rPr>
        <w:t xml:space="preserve"> Den genomsnittliga marginaleffektens samma</w:t>
      </w:r>
      <w:r w:rsidRPr="00EC2A94">
        <w:rPr>
          <w:b/>
        </w:rPr>
        <w:t>n</w:t>
      </w:r>
      <w:r w:rsidRPr="00EC2A94">
        <w:rPr>
          <w:b/>
        </w:rPr>
        <w:t>sättning i inkomstgru</w:t>
      </w:r>
      <w:r w:rsidRPr="00EC2A94">
        <w:rPr>
          <w:b/>
        </w:rPr>
        <w:t>p</w:t>
      </w:r>
      <w:r w:rsidRPr="00EC2A94">
        <w:rPr>
          <w:b/>
        </w:rPr>
        <w:t>per 2003</w:t>
      </w:r>
      <w:bookmarkEnd w:id="641"/>
    </w:p>
    <w:p w:rsidR="00A62FA1" w:rsidRPr="00EC2A94" w:rsidRDefault="00EC2A94" w:rsidP="007F0343">
      <w:pPr>
        <w:pStyle w:val="Normaltindrag"/>
        <w:keepNext/>
        <w:ind w:firstLine="0"/>
      </w:pPr>
      <w:r w:rsidRPr="00EC2A94">
        <w:rPr>
          <w:noProof/>
        </w:rPr>
        <w:drawing>
          <wp:inline distT="0" distB="0" distL="0" distR="0">
            <wp:extent cx="3848100" cy="200850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lum bright="18000"/>
                      <a:grayscl/>
                      <a:extLst>
                        <a:ext uri="{28A0092B-C50C-407E-A947-70E740481C1C}">
                          <a14:useLocalDpi xmlns:a14="http://schemas.microsoft.com/office/drawing/2010/main" val="0"/>
                        </a:ext>
                      </a:extLst>
                    </a:blip>
                    <a:srcRect/>
                    <a:stretch>
                      <a:fillRect/>
                    </a:stretch>
                  </pic:blipFill>
                  <pic:spPr bwMode="auto">
                    <a:xfrm>
                      <a:off x="0" y="0"/>
                      <a:ext cx="3848100" cy="2008505"/>
                    </a:xfrm>
                    <a:prstGeom prst="rect">
                      <a:avLst/>
                    </a:prstGeom>
                    <a:noFill/>
                    <a:ln>
                      <a:noFill/>
                    </a:ln>
                  </pic:spPr>
                </pic:pic>
              </a:graphicData>
            </a:graphic>
          </wp:inline>
        </w:drawing>
      </w:r>
    </w:p>
    <w:p w:rsidR="00A62FA1" w:rsidRPr="00EC2A94" w:rsidRDefault="005E7007" w:rsidP="0068397E">
      <w:pPr>
        <w:rPr>
          <w:sz w:val="16"/>
          <w:szCs w:val="16"/>
        </w:rPr>
      </w:pPr>
      <w:r w:rsidRPr="00EC2A94">
        <w:rPr>
          <w:i/>
          <w:sz w:val="16"/>
          <w:szCs w:val="16"/>
        </w:rPr>
        <w:t>Källa:</w:t>
      </w:r>
      <w:r w:rsidR="00A62FA1" w:rsidRPr="00EC2A94">
        <w:rPr>
          <w:sz w:val="16"/>
          <w:szCs w:val="16"/>
        </w:rPr>
        <w:t xml:space="preserve"> Bilaga 14 till LU 2003/04, s</w:t>
      </w:r>
      <w:r w:rsidR="0068397E" w:rsidRPr="00EC2A94">
        <w:rPr>
          <w:sz w:val="16"/>
          <w:szCs w:val="16"/>
        </w:rPr>
        <w:t>.</w:t>
      </w:r>
      <w:r w:rsidR="00A62FA1" w:rsidRPr="00EC2A94">
        <w:rPr>
          <w:sz w:val="16"/>
          <w:szCs w:val="16"/>
        </w:rPr>
        <w:t xml:space="preserve"> 70.</w:t>
      </w:r>
    </w:p>
    <w:p w:rsidR="00A62FA1" w:rsidRPr="00EC2A94" w:rsidRDefault="00566EF1" w:rsidP="0068397E">
      <w:r w:rsidRPr="00EC2A94">
        <w:t>Diagram 9.1</w:t>
      </w:r>
      <w:r w:rsidR="00A62FA1" w:rsidRPr="00EC2A94">
        <w:t xml:space="preserve"> visar hur stora marginaleffekterna är med dagens system och vad de beror på. Att den lägsta inkomstgruppen har lägst marg</w:t>
      </w:r>
      <w:r w:rsidR="00A62FA1" w:rsidRPr="00EC2A94">
        <w:t>i</w:t>
      </w:r>
      <w:r w:rsidR="00A62FA1" w:rsidRPr="00EC2A94">
        <w:t>naleffekt beror på att de har lägst marginalskatt. Här sker upptrappningen av grun</w:t>
      </w:r>
      <w:r w:rsidR="00A62FA1" w:rsidRPr="00EC2A94">
        <w:t>d</w:t>
      </w:r>
      <w:r w:rsidR="00A62FA1" w:rsidRPr="00EC2A94">
        <w:t>avdraget. Att den näst lägsta inkomstdecilen har högst marginaleffekt beror på att familj</w:t>
      </w:r>
      <w:r w:rsidR="00A62FA1" w:rsidRPr="00EC2A94">
        <w:t>e</w:t>
      </w:r>
      <w:r w:rsidR="00A62FA1" w:rsidRPr="00EC2A94">
        <w:t xml:space="preserve">stöden och arbetslöshetsersättningarna här är som störst. Från och med den fjärde inkomstdecilen beror marginaleffekterna nästan enbart på skatter och </w:t>
      </w:r>
      <w:r w:rsidR="0015461C" w:rsidRPr="00EC2A94">
        <w:t>a</w:t>
      </w:r>
      <w:r w:rsidR="0015461C" w:rsidRPr="00EC2A94">
        <w:noBreakHyphen/>
        <w:t>kassa</w:t>
      </w:r>
      <w:r w:rsidR="00A62FA1" w:rsidRPr="00EC2A94">
        <w:t xml:space="preserve">n. </w:t>
      </w:r>
    </w:p>
    <w:p w:rsidR="00A62FA1" w:rsidRPr="00EC2A94" w:rsidRDefault="00A62FA1" w:rsidP="00DD33EF">
      <w:pPr>
        <w:rPr>
          <w:b/>
        </w:rPr>
      </w:pPr>
      <w:bookmarkStart w:id="643" w:name="_Ref115852782"/>
      <w:r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9</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2</w:t>
      </w:r>
      <w:r w:rsidR="004D473C" w:rsidRPr="00EC2A94">
        <w:rPr>
          <w:b/>
        </w:rPr>
        <w:fldChar w:fldCharType="end"/>
      </w:r>
      <w:bookmarkEnd w:id="643"/>
      <w:r w:rsidRPr="00EC2A94">
        <w:rPr>
          <w:b/>
        </w:rPr>
        <w:t xml:space="preserve"> Ersättningsgrad vid arbetslöshet. Andel för anställda och arbetslösa 2003</w:t>
      </w:r>
    </w:p>
    <w:p w:rsidR="00A62FA1" w:rsidRPr="00EC2A94" w:rsidRDefault="00EC2A94" w:rsidP="00566EF1">
      <w:pPr>
        <w:pStyle w:val="Normaltindrag"/>
        <w:keepNext/>
        <w:spacing w:before="60"/>
        <w:ind w:firstLine="0"/>
      </w:pPr>
      <w:r w:rsidRPr="00EC2A94">
        <w:rPr>
          <w:noProof/>
        </w:rPr>
        <w:drawing>
          <wp:inline distT="0" distB="0" distL="0" distR="0">
            <wp:extent cx="4017010" cy="199199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4017010" cy="1991995"/>
                    </a:xfrm>
                    <a:prstGeom prst="rect">
                      <a:avLst/>
                    </a:prstGeom>
                    <a:noFill/>
                    <a:ln>
                      <a:noFill/>
                    </a:ln>
                  </pic:spPr>
                </pic:pic>
              </a:graphicData>
            </a:graphic>
          </wp:inline>
        </w:drawing>
      </w:r>
    </w:p>
    <w:p w:rsidR="0068397E" w:rsidRPr="00EC2A94" w:rsidRDefault="005E7007" w:rsidP="00566EF1">
      <w:pPr>
        <w:spacing w:before="0"/>
        <w:rPr>
          <w:sz w:val="16"/>
          <w:szCs w:val="16"/>
        </w:rPr>
      </w:pPr>
      <w:r w:rsidRPr="00EC2A94">
        <w:rPr>
          <w:i/>
          <w:sz w:val="16"/>
          <w:szCs w:val="16"/>
        </w:rPr>
        <w:t>Källa:</w:t>
      </w:r>
      <w:r w:rsidR="00A62FA1" w:rsidRPr="00EC2A94">
        <w:rPr>
          <w:sz w:val="16"/>
          <w:szCs w:val="16"/>
        </w:rPr>
        <w:t xml:space="preserve"> Bilaga 14 till LU 2003/04, s</w:t>
      </w:r>
      <w:r w:rsidR="0068397E" w:rsidRPr="00EC2A94">
        <w:rPr>
          <w:sz w:val="16"/>
          <w:szCs w:val="16"/>
        </w:rPr>
        <w:t>.</w:t>
      </w:r>
      <w:r w:rsidR="00A62FA1" w:rsidRPr="00EC2A94">
        <w:rPr>
          <w:sz w:val="16"/>
          <w:szCs w:val="16"/>
        </w:rPr>
        <w:t xml:space="preserve"> 46.</w:t>
      </w:r>
    </w:p>
    <w:p w:rsidR="00A62FA1" w:rsidRPr="00EC2A94" w:rsidRDefault="0068397E" w:rsidP="00F616CB">
      <w:pPr>
        <w:rPr>
          <w:sz w:val="16"/>
          <w:szCs w:val="16"/>
        </w:rPr>
      </w:pPr>
      <w:r w:rsidRPr="00EC2A94">
        <w:t>Diagram 9.2</w:t>
      </w:r>
      <w:r w:rsidR="00A62FA1" w:rsidRPr="00EC2A94">
        <w:t xml:space="preserve"> visar, på den horisontella axeln, ersättningsgraden vid arbetslö</w:t>
      </w:r>
      <w:r w:rsidR="00A62FA1" w:rsidRPr="00EC2A94">
        <w:t>s</w:t>
      </w:r>
      <w:r w:rsidR="00A62FA1" w:rsidRPr="00EC2A94">
        <w:t>het jämfört med vid arbete och, på den vertikala axeln, andelen av de anstäl</w:t>
      </w:r>
      <w:r w:rsidR="00A62FA1" w:rsidRPr="00EC2A94">
        <w:t>l</w:t>
      </w:r>
      <w:r w:rsidR="00A62FA1" w:rsidRPr="00EC2A94">
        <w:t>da respektive arbetslösa som har en sådan ersättningsnivå. Av di</w:t>
      </w:r>
      <w:r w:rsidR="00A62FA1" w:rsidRPr="00EC2A94">
        <w:t>a</w:t>
      </w:r>
      <w:r w:rsidR="00A62FA1" w:rsidRPr="00EC2A94">
        <w:t>grammet kan man utläsa att nästan hälften av de arbetslösa har en ersättning på över 90</w:t>
      </w:r>
      <w:r w:rsidR="00320C7C" w:rsidRPr="00EC2A94">
        <w:t> procent</w:t>
      </w:r>
      <w:r w:rsidR="00A62FA1" w:rsidRPr="00EC2A94">
        <w:t xml:space="preserve"> av vad de skulle ha haft i lön om de hade arbetat. Av dem som är anställda skulle endast 20</w:t>
      </w:r>
      <w:r w:rsidR="00320C7C" w:rsidRPr="00EC2A94">
        <w:t> procent</w:t>
      </w:r>
      <w:r w:rsidR="00A62FA1" w:rsidRPr="00EC2A94">
        <w:t xml:space="preserve"> få en så hög ersättning som 90</w:t>
      </w:r>
      <w:r w:rsidR="00320C7C" w:rsidRPr="00EC2A94">
        <w:t> procent</w:t>
      </w:r>
      <w:r w:rsidR="00A62FA1" w:rsidRPr="00EC2A94">
        <w:t xml:space="preserve"> av sin lön om de skulle bli arbetslösa.</w:t>
      </w:r>
    </w:p>
    <w:p w:rsidR="004907A0" w:rsidRPr="00EC2A94" w:rsidRDefault="00A62FA1" w:rsidP="00566EF1">
      <w:pPr>
        <w:rPr>
          <w:b/>
        </w:rPr>
      </w:pPr>
      <w:bookmarkStart w:id="644" w:name="_Ref115852862"/>
      <w:r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9</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3</w:t>
      </w:r>
      <w:r w:rsidR="004D473C" w:rsidRPr="00EC2A94">
        <w:rPr>
          <w:b/>
        </w:rPr>
        <w:fldChar w:fldCharType="end"/>
      </w:r>
      <w:bookmarkEnd w:id="644"/>
      <w:r w:rsidRPr="00EC2A94">
        <w:rPr>
          <w:b/>
        </w:rPr>
        <w:t xml:space="preserve"> </w:t>
      </w:r>
      <w:r w:rsidRPr="00EC2A94">
        <w:rPr>
          <w:b/>
          <w:bCs/>
        </w:rPr>
        <w:t>Ersättningsgrad vid sjukskrivning 2003. Andel för a</w:t>
      </w:r>
      <w:r w:rsidRPr="00EC2A94">
        <w:rPr>
          <w:b/>
          <w:bCs/>
        </w:rPr>
        <w:t>n</w:t>
      </w:r>
      <w:r w:rsidRPr="00EC2A94">
        <w:rPr>
          <w:b/>
          <w:bCs/>
        </w:rPr>
        <w:t xml:space="preserve">ställda </w:t>
      </w:r>
      <w:r w:rsidRPr="00EC2A94">
        <w:rPr>
          <w:b/>
        </w:rPr>
        <w:t>och sjukskrivna</w:t>
      </w:r>
    </w:p>
    <w:p w:rsidR="00A62FA1" w:rsidRPr="00EC2A94" w:rsidRDefault="00EC2A94" w:rsidP="00566EF1">
      <w:pPr>
        <w:keepNext/>
        <w:spacing w:before="0"/>
      </w:pPr>
      <w:r w:rsidRPr="00EC2A94">
        <w:rPr>
          <w:noProof/>
        </w:rPr>
        <w:drawing>
          <wp:inline distT="0" distB="0" distL="0" distR="0">
            <wp:extent cx="3989705" cy="234061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3989705" cy="2340610"/>
                    </a:xfrm>
                    <a:prstGeom prst="rect">
                      <a:avLst/>
                    </a:prstGeom>
                    <a:noFill/>
                    <a:ln>
                      <a:noFill/>
                    </a:ln>
                  </pic:spPr>
                </pic:pic>
              </a:graphicData>
            </a:graphic>
          </wp:inline>
        </w:drawing>
      </w:r>
    </w:p>
    <w:p w:rsidR="00A62FA1" w:rsidRPr="00EC2A94" w:rsidRDefault="005E7007" w:rsidP="00566EF1">
      <w:pPr>
        <w:spacing w:before="0"/>
        <w:rPr>
          <w:sz w:val="16"/>
          <w:szCs w:val="16"/>
        </w:rPr>
      </w:pPr>
      <w:r w:rsidRPr="00EC2A94">
        <w:rPr>
          <w:i/>
          <w:sz w:val="16"/>
          <w:szCs w:val="16"/>
        </w:rPr>
        <w:t>Källa:</w:t>
      </w:r>
      <w:r w:rsidR="00A62FA1" w:rsidRPr="00EC2A94">
        <w:rPr>
          <w:sz w:val="16"/>
          <w:szCs w:val="16"/>
        </w:rPr>
        <w:t xml:space="preserve"> Bilaga 14 till LU 2003/04, s</w:t>
      </w:r>
      <w:r w:rsidR="00F616CB" w:rsidRPr="00EC2A94">
        <w:rPr>
          <w:sz w:val="16"/>
          <w:szCs w:val="16"/>
        </w:rPr>
        <w:t>.</w:t>
      </w:r>
      <w:r w:rsidR="00A62FA1" w:rsidRPr="00EC2A94">
        <w:rPr>
          <w:sz w:val="16"/>
          <w:szCs w:val="16"/>
        </w:rPr>
        <w:t xml:space="preserve"> 53.</w:t>
      </w:r>
    </w:p>
    <w:p w:rsidR="00A62FA1" w:rsidRPr="00EC2A94" w:rsidRDefault="00A62FA1" w:rsidP="00F616CB">
      <w:r w:rsidRPr="00EC2A94">
        <w:t>Runt 60</w:t>
      </w:r>
      <w:r w:rsidR="00320C7C" w:rsidRPr="00EC2A94">
        <w:t> procent</w:t>
      </w:r>
      <w:r w:rsidRPr="00EC2A94">
        <w:t xml:space="preserve"> av de sjukskrivna anser att de kan arbeta. Försäkringska</w:t>
      </w:r>
      <w:r w:rsidRPr="00EC2A94">
        <w:t>s</w:t>
      </w:r>
      <w:r w:rsidRPr="00EC2A94">
        <w:t>san anser att ca 50</w:t>
      </w:r>
      <w:r w:rsidR="00320C7C" w:rsidRPr="00EC2A94">
        <w:t> procent</w:t>
      </w:r>
      <w:r w:rsidRPr="00EC2A94">
        <w:t xml:space="preserve"> av de förtidspensionerade har en arbetsförmåga mo</w:t>
      </w:r>
      <w:r w:rsidRPr="00EC2A94">
        <w:t>t</w:t>
      </w:r>
      <w:r w:rsidRPr="00EC2A94">
        <w:t>svarande 50</w:t>
      </w:r>
      <w:r w:rsidR="00320C7C" w:rsidRPr="00EC2A94">
        <w:t> procent</w:t>
      </w:r>
      <w:r w:rsidRPr="00EC2A94">
        <w:t>. Detta betyder att försäkringarna överutnyttjas i förhå</w:t>
      </w:r>
      <w:r w:rsidRPr="00EC2A94">
        <w:t>l</w:t>
      </w:r>
      <w:r w:rsidRPr="00EC2A94">
        <w:t>lande till vad som är avsikten och att sjukskrivna och förtidspension</w:t>
      </w:r>
      <w:r w:rsidRPr="00EC2A94">
        <w:t>e</w:t>
      </w:r>
      <w:r w:rsidRPr="00EC2A94">
        <w:t xml:space="preserve">rade utgör en betydande sysselsättningsreserv. </w:t>
      </w:r>
    </w:p>
    <w:p w:rsidR="00A62FA1" w:rsidRPr="00EC2A94" w:rsidRDefault="00566EF1" w:rsidP="00A62FA1">
      <w:pPr>
        <w:pStyle w:val="Normaltindrag"/>
      </w:pPr>
      <w:r w:rsidRPr="00EC2A94">
        <w:t>Diagram 9.3</w:t>
      </w:r>
      <w:r w:rsidR="00A62FA1" w:rsidRPr="00EC2A94">
        <w:t xml:space="preserve"> visar ersättningsgraden vid sjukskrivning jämfört med vid a</w:t>
      </w:r>
      <w:r w:rsidR="00A62FA1" w:rsidRPr="00EC2A94">
        <w:t>r</w:t>
      </w:r>
      <w:r w:rsidR="00A62FA1" w:rsidRPr="00EC2A94">
        <w:t>bete och andelen av de anställda respektive sjukskrivna som har en sådan ersättningsnivå. Av diagrammet kan man utläsa att över 70</w:t>
      </w:r>
      <w:r w:rsidR="00320C7C" w:rsidRPr="00EC2A94">
        <w:t> procent</w:t>
      </w:r>
      <w:r w:rsidR="00A62FA1" w:rsidRPr="00EC2A94">
        <w:t xml:space="preserve"> av de sjukskrivna har en ersättning på över 90</w:t>
      </w:r>
      <w:r w:rsidR="00320C7C" w:rsidRPr="00EC2A94">
        <w:t> procent</w:t>
      </w:r>
      <w:r w:rsidR="00A62FA1" w:rsidRPr="00EC2A94">
        <w:t xml:space="preserve"> av vad de skul</w:t>
      </w:r>
      <w:r w:rsidR="00BD0E59" w:rsidRPr="00EC2A94">
        <w:t>le ha haft i lön om de arbetat.</w:t>
      </w:r>
    </w:p>
    <w:p w:rsidR="00A62FA1" w:rsidRPr="00EC2A94" w:rsidRDefault="00A62FA1" w:rsidP="00A62FA1">
      <w:pPr>
        <w:pStyle w:val="Normaltindrag"/>
      </w:pPr>
      <w:r w:rsidRPr="00EC2A94">
        <w:t>Ett skäl till överutnyttjandet är att kontrollen är bristfällig, ett annat skäl är att försäkringarna är generösa. Det finns ett tydligt samband mellan å ena sidan kontroll och generositet i en försäkring och å andra sidan utnyttjandet av försäkringen. Detta gäller alla typer av försäkringar, inte minst socialfö</w:t>
      </w:r>
      <w:r w:rsidRPr="00EC2A94">
        <w:t>r</w:t>
      </w:r>
      <w:r w:rsidRPr="00EC2A94">
        <w:t xml:space="preserve">säkringarna. </w:t>
      </w:r>
    </w:p>
    <w:p w:rsidR="00A62FA1" w:rsidRPr="00EC2A94" w:rsidRDefault="00A62FA1" w:rsidP="00434A88">
      <w:pPr>
        <w:pStyle w:val="Normaltindrag"/>
      </w:pPr>
      <w:r w:rsidRPr="00EC2A94">
        <w:t xml:space="preserve">I kalkylerna ovan har </w:t>
      </w:r>
      <w:r w:rsidR="00073397" w:rsidRPr="00EC2A94">
        <w:t>varken</w:t>
      </w:r>
      <w:r w:rsidRPr="00EC2A94">
        <w:t xml:space="preserve"> ersättningar från avtalsförsäkringar eller kostnader som är förknippade med arbete, t.ex. för transporter, barntillsyn och måltider, som tillkommer vid förvärvsarbete beaktats. Tar man hänsyn till dessa faktorer framkommer att det för en besvärande stor grupp löntag</w:t>
      </w:r>
      <w:r w:rsidRPr="00EC2A94">
        <w:t>a</w:t>
      </w:r>
      <w:r w:rsidRPr="00EC2A94">
        <w:t>re inte lönar sig på kort sikt att gå tillbaka till arbete från sjukskrivning eller arbet</w:t>
      </w:r>
      <w:r w:rsidRPr="00EC2A94">
        <w:t>s</w:t>
      </w:r>
      <w:r w:rsidRPr="00EC2A94">
        <w:t>löshet. I en undersökning framkom att ca 90</w:t>
      </w:r>
      <w:r w:rsidR="00320C7C" w:rsidRPr="00EC2A94">
        <w:t> procent</w:t>
      </w:r>
      <w:r w:rsidRPr="00EC2A94">
        <w:t xml:space="preserve"> av alla kvinnor förlorar på att gå tillbaka till arbete vid sjukskrivning.</w:t>
      </w:r>
      <w:r w:rsidRPr="00EC2A94">
        <w:rPr>
          <w:rStyle w:val="Fotnotsreferens"/>
        </w:rPr>
        <w:footnoteReference w:id="94"/>
      </w:r>
      <w:r w:rsidRPr="00EC2A94">
        <w:t xml:space="preserve"> </w:t>
      </w:r>
    </w:p>
    <w:p w:rsidR="00A62FA1" w:rsidRPr="00EC2A94" w:rsidRDefault="00A62FA1" w:rsidP="00A62FA1">
      <w:pPr>
        <w:pStyle w:val="Normaltindrag"/>
      </w:pPr>
      <w:r w:rsidRPr="00EC2A94">
        <w:t>Den låga nyttan av eget arbete medför flera problem. Den kanske mest al</w:t>
      </w:r>
      <w:r w:rsidRPr="00EC2A94">
        <w:t>l</w:t>
      </w:r>
      <w:r w:rsidRPr="00EC2A94">
        <w:t>varliga konsekvensen är de inlåsningar/fattigdomsfällor som interakti</w:t>
      </w:r>
      <w:r w:rsidRPr="00EC2A94">
        <w:t>o</w:t>
      </w:r>
      <w:r w:rsidRPr="00EC2A94">
        <w:t>nen mellan skatter och inkomstprövade bidrag skapar. Den samhällsekon</w:t>
      </w:r>
      <w:r w:rsidRPr="00EC2A94">
        <w:t>o</w:t>
      </w:r>
      <w:r w:rsidRPr="00EC2A94">
        <w:t>miska förlusten begränsas inte bara till sysselsättningsbortfallet utan till det kommer också den enskilda människans känsla av ofrihet, svag självkänsla och genuin otrygghet.</w:t>
      </w:r>
    </w:p>
    <w:p w:rsidR="00A62FA1" w:rsidRPr="00EC2A94" w:rsidRDefault="00A62FA1" w:rsidP="00A62FA1">
      <w:pPr>
        <w:pStyle w:val="Normaltindrag"/>
      </w:pPr>
      <w:r w:rsidRPr="00EC2A94">
        <w:t>Vinsten av arbete i förhållande till ersättning vid frånvaro begränsar sig ofta till bara några enstaka kronor per timme eller några tior per dag. Detta är sannolikt för lite för att på ett mer meningsfullt och märkbart sätt stimul</w:t>
      </w:r>
      <w:r w:rsidRPr="00EC2A94">
        <w:t>e</w:t>
      </w:r>
      <w:r w:rsidRPr="00EC2A94">
        <w:t xml:space="preserve">ra arbetsutbudet och </w:t>
      </w:r>
      <w:r w:rsidR="00671040" w:rsidRPr="00EC2A94">
        <w:t xml:space="preserve">till </w:t>
      </w:r>
      <w:r w:rsidRPr="00EC2A94">
        <w:t>extra ansträngning. En otillräcklig ersättning för arbete kommer att hålla tillbaka arbetsutbudet, öka frånvaron, minska för</w:t>
      </w:r>
      <w:r w:rsidRPr="00EC2A94">
        <w:t>e</w:t>
      </w:r>
      <w:r w:rsidRPr="00EC2A94">
        <w:t>tagens efterfrågan på arbetskraft och försämra arbetsmarknadens funktion</w:t>
      </w:r>
      <w:r w:rsidRPr="00EC2A94">
        <w:t>s</w:t>
      </w:r>
      <w:r w:rsidRPr="00EC2A94">
        <w:t>sätt. På sikt kommer det att medföra att den möjliga produktionsnivån och därmed det ekonomiska välståndet blir lägre än annars.</w:t>
      </w:r>
    </w:p>
    <w:p w:rsidR="00A62FA1" w:rsidRPr="00EC2A94" w:rsidRDefault="00A62FA1" w:rsidP="00A62FA1">
      <w:pPr>
        <w:pStyle w:val="Normaltindrag"/>
      </w:pPr>
      <w:r w:rsidRPr="00EC2A94">
        <w:t>Särskilt allvarlig är situationen för människor med en lösare förankring på arbetsmarknaden. Generösa bidragssystem och hög skattebelastning har större effekter för dem.</w:t>
      </w:r>
      <w:r w:rsidRPr="00EC2A94">
        <w:rPr>
          <w:rStyle w:val="Fotnotsreferens"/>
        </w:rPr>
        <w:footnoteReference w:id="95"/>
      </w:r>
      <w:r w:rsidRPr="00EC2A94">
        <w:t xml:space="preserve"> Människor i yrken där utsikter om stigande i</w:t>
      </w:r>
      <w:r w:rsidRPr="00EC2A94">
        <w:t>n</w:t>
      </w:r>
      <w:r w:rsidRPr="00EC2A94">
        <w:t>komster i framtiden är begränsade, till skillnad från dem som är lågavlönade därför att de nyligen inträtt i ett karriäryrke, är mer benägna att minska sina arbetsinsa</w:t>
      </w:r>
      <w:r w:rsidRPr="00EC2A94">
        <w:t>t</w:t>
      </w:r>
      <w:r w:rsidRPr="00EC2A94">
        <w:t xml:space="preserve">ser om skatter och bidrag ökar. Detsamma gäller för yrken där </w:t>
      </w:r>
      <w:r w:rsidR="00434A88" w:rsidRPr="00EC2A94">
        <w:t xml:space="preserve">kraven på högre </w:t>
      </w:r>
      <w:r w:rsidRPr="00EC2A94">
        <w:t>utbildning</w:t>
      </w:r>
      <w:r w:rsidR="00434A88" w:rsidRPr="00EC2A94">
        <w:t xml:space="preserve"> </w:t>
      </w:r>
      <w:r w:rsidRPr="00EC2A94">
        <w:t xml:space="preserve">är </w:t>
      </w:r>
      <w:r w:rsidR="00434A88" w:rsidRPr="00EC2A94">
        <w:t>svagare</w:t>
      </w:r>
      <w:r w:rsidRPr="00EC2A94">
        <w:t>, arbetet är tungt eller upplevs som tråkig</w:t>
      </w:r>
      <w:r w:rsidR="00434A88" w:rsidRPr="00EC2A94">
        <w:t>t</w:t>
      </w:r>
      <w:r w:rsidRPr="00EC2A94">
        <w:t xml:space="preserve"> samt där det egna inflytandet över arbetet är begränsat. Kvinnor, särskilt de som har barn, varierar sitt arbetsutbud mer än män. </w:t>
      </w:r>
    </w:p>
    <w:p w:rsidR="00A62FA1" w:rsidRPr="00EC2A94" w:rsidRDefault="00A62FA1" w:rsidP="00A62FA1">
      <w:pPr>
        <w:pStyle w:val="Normaltindrag"/>
      </w:pPr>
      <w:r w:rsidRPr="00EC2A94">
        <w:t>I Sverige har vi valt en kombination av skatter och bidrag som har sä</w:t>
      </w:r>
      <w:r w:rsidRPr="00EC2A94">
        <w:t>r</w:t>
      </w:r>
      <w:r w:rsidRPr="00EC2A94">
        <w:t>skilt negativa effekter på arbetsutbudet. Genom höga kommunalskatter och arbet</w:t>
      </w:r>
      <w:r w:rsidRPr="00EC2A94">
        <w:t>s</w:t>
      </w:r>
      <w:r w:rsidRPr="00EC2A94">
        <w:t>givaravgifter drabbas låga inkomster av höga marginalskatter. Dagens vä</w:t>
      </w:r>
      <w:r w:rsidRPr="00EC2A94">
        <w:t>l</w:t>
      </w:r>
      <w:r w:rsidRPr="00EC2A94">
        <w:t>färdssystem är därtill mer generös</w:t>
      </w:r>
      <w:r w:rsidR="00736979" w:rsidRPr="00EC2A94">
        <w:t>t</w:t>
      </w:r>
      <w:r w:rsidRPr="00EC2A94">
        <w:t xml:space="preserve"> vid låga inkomster, då ersättningen vid sjukdom eller arbetslöshet ofta begränsas av ett tak. Dessutom tillko</w:t>
      </w:r>
      <w:r w:rsidRPr="00EC2A94">
        <w:t>m</w:t>
      </w:r>
      <w:r w:rsidRPr="00EC2A94">
        <w:t>mer inkomstprövade bidrag, t.ex. bostadsbidrag och socialbidrag. Moder</w:t>
      </w:r>
      <w:r w:rsidRPr="00EC2A94">
        <w:t>a</w:t>
      </w:r>
      <w:r w:rsidRPr="00EC2A94">
        <w:t>terna vill bryta upp fattigdomsfällorna genom att göra det mer lönsamt att arbeta.</w:t>
      </w:r>
    </w:p>
    <w:p w:rsidR="00A62FA1" w:rsidRPr="00EC2A94" w:rsidRDefault="00A62FA1" w:rsidP="00073397">
      <w:pPr>
        <w:pStyle w:val="Rubrik2"/>
      </w:pPr>
      <w:bookmarkStart w:id="645" w:name="_Toc115615907"/>
      <w:bookmarkStart w:id="646" w:name="_Toc115625460"/>
      <w:bookmarkStart w:id="647" w:name="_Toc115627175"/>
      <w:bookmarkStart w:id="648" w:name="_Toc115627572"/>
      <w:bookmarkStart w:id="649" w:name="_Toc115755855"/>
      <w:bookmarkStart w:id="650" w:name="_Ref116138447"/>
      <w:bookmarkStart w:id="651" w:name="_Toc116288717"/>
      <w:bookmarkStart w:id="652" w:name="_Toc132764841"/>
      <w:bookmarkStart w:id="653" w:name="_Toc132765567"/>
      <w:bookmarkStart w:id="654" w:name="_Toc132968527"/>
      <w:bookmarkStart w:id="655" w:name="_Toc133295305"/>
      <w:bookmarkStart w:id="656" w:name="_Toc133472671"/>
      <w:bookmarkStart w:id="657" w:name="_Toc133635463"/>
      <w:bookmarkStart w:id="658" w:name="_Toc133655718"/>
      <w:bookmarkStart w:id="659" w:name="_Toc135443605"/>
      <w:r w:rsidRPr="00EC2A94">
        <w:t>Sänkta inkomstskatter</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EC2A94">
        <w:t xml:space="preserve"> </w:t>
      </w:r>
    </w:p>
    <w:p w:rsidR="00A62FA1" w:rsidRPr="00EC2A94" w:rsidRDefault="00A62FA1" w:rsidP="00A62FA1">
      <w:r w:rsidRPr="00EC2A94">
        <w:t>Hur den svenska välfärden kommer att utvecklas framöver beror på hur många som jobbar och hur produktiviteten utvecklas. Sysselsättningen och deltagandet på arbetsmarknaden styrs av avkastningen på arbete i förhålla</w:t>
      </w:r>
      <w:r w:rsidRPr="00EC2A94">
        <w:t>n</w:t>
      </w:r>
      <w:r w:rsidRPr="00EC2A94">
        <w:t>de till annan aktivitet. Den höga skattebelastningen för låg- och medelinkomstt</w:t>
      </w:r>
      <w:r w:rsidRPr="00EC2A94">
        <w:t>a</w:t>
      </w:r>
      <w:r w:rsidRPr="00EC2A94">
        <w:t>gare i kombination med bidragssystemens marginal</w:t>
      </w:r>
      <w:r w:rsidR="000C5694" w:rsidRPr="00EC2A94">
        <w:t>- och tröskel</w:t>
      </w:r>
      <w:r w:rsidRPr="00EC2A94">
        <w:t>e</w:t>
      </w:r>
      <w:r w:rsidRPr="00EC2A94">
        <w:t>f</w:t>
      </w:r>
      <w:r w:rsidRPr="00EC2A94">
        <w:t>fekter är sannolikt det viktigaste skälet till att många i Sverige inte befinner sig i arb</w:t>
      </w:r>
      <w:r w:rsidRPr="00EC2A94">
        <w:t>e</w:t>
      </w:r>
      <w:r w:rsidRPr="00EC2A94">
        <w:t>te, dvs. en huvudorsak till utanförskapet. Hur väl en ekonomi fu</w:t>
      </w:r>
      <w:r w:rsidRPr="00EC2A94">
        <w:t>n</w:t>
      </w:r>
      <w:r w:rsidRPr="00EC2A94">
        <w:t>gerar och därmed hur hög produktiviteten är beror på en rad olika faktorer, bl.a. skatt</w:t>
      </w:r>
      <w:r w:rsidRPr="00EC2A94">
        <w:t>e</w:t>
      </w:r>
      <w:r w:rsidRPr="00EC2A94">
        <w:t>systemets utformning. Sammantaget betyder detta att det är avg</w:t>
      </w:r>
      <w:r w:rsidRPr="00EC2A94">
        <w:t>ö</w:t>
      </w:r>
      <w:r w:rsidRPr="00EC2A94">
        <w:t>rande att göra det mer lönsamt att arbeta i förhållande till att inte arbeta samt att up</w:t>
      </w:r>
      <w:r w:rsidRPr="00EC2A94">
        <w:t>p</w:t>
      </w:r>
      <w:r w:rsidRPr="00EC2A94">
        <w:t>muntra och stimulera företagande för att öka utbudet och efterfrågan på a</w:t>
      </w:r>
      <w:r w:rsidRPr="00EC2A94">
        <w:t>r</w:t>
      </w:r>
      <w:r w:rsidRPr="00EC2A94">
        <w:t>betskraft. I detta sammanhang spelar skattesystemets utfor</w:t>
      </w:r>
      <w:r w:rsidRPr="00EC2A94">
        <w:t>m</w:t>
      </w:r>
      <w:r w:rsidRPr="00EC2A94">
        <w:t>ning en central roll.</w:t>
      </w:r>
    </w:p>
    <w:p w:rsidR="004D0B12" w:rsidRPr="00EC2A94" w:rsidRDefault="004D0B12" w:rsidP="00F616CB">
      <w:pPr>
        <w:rPr>
          <w:b/>
        </w:rPr>
      </w:pPr>
      <w:r w:rsidRPr="00EC2A94">
        <w:rPr>
          <w:b/>
        </w:rPr>
        <w:t>Jobbavdrag för arbetsinkomster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09"/>
        <w:gridCol w:w="4245"/>
      </w:tblGrid>
      <w:tr w:rsidR="00A44707" w:rsidRPr="00EC2A94">
        <w:trPr>
          <w:cantSplit/>
        </w:trPr>
        <w:tc>
          <w:tcPr>
            <w:tcW w:w="5954" w:type="dxa"/>
            <w:gridSpan w:val="2"/>
            <w:tcBorders>
              <w:top w:val="single" w:sz="4" w:space="0" w:color="auto"/>
              <w:left w:val="single" w:sz="4" w:space="0" w:color="auto"/>
              <w:bottom w:val="single" w:sz="4" w:space="0" w:color="auto"/>
              <w:right w:val="single" w:sz="4" w:space="0" w:color="auto"/>
            </w:tcBorders>
          </w:tcPr>
          <w:p w:rsidR="00A44707" w:rsidRPr="00EC2A94" w:rsidRDefault="00A44707" w:rsidP="00F616CB">
            <w:r w:rsidRPr="00EC2A94">
              <w:t>Allians för Sverige föreslår att det vid den kommunala beskattningen i</w:t>
            </w:r>
            <w:r w:rsidRPr="00EC2A94">
              <w:t>n</w:t>
            </w:r>
            <w:r w:rsidRPr="00EC2A94">
              <w:t>förs ett förvärvsavdrag för arbetsi</w:t>
            </w:r>
            <w:r w:rsidRPr="00EC2A94">
              <w:t>n</w:t>
            </w:r>
            <w:r w:rsidRPr="00EC2A94">
              <w:t xml:space="preserve">komster, kallat jobbavdrag, </w:t>
            </w:r>
          </w:p>
          <w:p w:rsidR="00A44707" w:rsidRPr="00EC2A94" w:rsidRDefault="00A44707" w:rsidP="009B6D19">
            <w:pPr>
              <w:spacing w:before="0"/>
            </w:pPr>
            <w:r w:rsidRPr="00EC2A94">
              <w:t>För 2007 skall jobbavdraget utformas enligt tabell 1. Inkomstgränserna i både tabell 1 och</w:t>
            </w:r>
            <w:r w:rsidR="00F616CB" w:rsidRPr="00EC2A94">
              <w:t xml:space="preserve"> tabell</w:t>
            </w:r>
            <w:r w:rsidRPr="00EC2A94">
              <w:t xml:space="preserve"> 2 är uttryckta i 2006 års penningvärde, dvs. baser</w:t>
            </w:r>
            <w:r w:rsidRPr="00EC2A94">
              <w:t>a</w:t>
            </w:r>
            <w:r w:rsidRPr="00EC2A94">
              <w:t>de på 2006 års prisbasbelopp.</w:t>
            </w:r>
          </w:p>
          <w:p w:rsidR="00A44707" w:rsidRPr="00EC2A94" w:rsidRDefault="00A44707" w:rsidP="00A21990">
            <w:pPr>
              <w:spacing w:before="0"/>
            </w:pPr>
            <w:r w:rsidRPr="00EC2A94">
              <w:t>Tabell 1</w:t>
            </w:r>
          </w:p>
        </w:tc>
      </w:tr>
      <w:tr w:rsidR="00A44707" w:rsidRPr="00EC2A94">
        <w:trPr>
          <w:cantSplit/>
        </w:trPr>
        <w:tc>
          <w:tcPr>
            <w:tcW w:w="1709" w:type="dxa"/>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–31 500</w:t>
            </w:r>
          </w:p>
        </w:tc>
        <w:tc>
          <w:tcPr>
            <w:tcW w:w="4245" w:type="dxa"/>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Upp till arbetsinkomsten</w:t>
            </w:r>
          </w:p>
        </w:tc>
      </w:tr>
      <w:tr w:rsidR="00A44707" w:rsidRPr="00EC2A94">
        <w:trPr>
          <w:cantSplit/>
        </w:trPr>
        <w:tc>
          <w:tcPr>
            <w:tcW w:w="1709" w:type="dxa"/>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31 500–107 800</w:t>
            </w:r>
          </w:p>
        </w:tc>
        <w:tc>
          <w:tcPr>
            <w:tcW w:w="4245" w:type="dxa"/>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31</w:t>
            </w:r>
            <w:r w:rsidR="00F616CB" w:rsidRPr="00EC2A94">
              <w:t> </w:t>
            </w:r>
            <w:r w:rsidRPr="00EC2A94">
              <w:t>500 + 20 % av inkomsten mellan 31</w:t>
            </w:r>
            <w:r w:rsidR="00F616CB" w:rsidRPr="00EC2A94">
              <w:t> </w:t>
            </w:r>
            <w:r w:rsidRPr="00EC2A94">
              <w:t>500 och 107</w:t>
            </w:r>
            <w:r w:rsidR="00042596" w:rsidRPr="00EC2A94">
              <w:t> </w:t>
            </w:r>
            <w:r w:rsidRPr="00EC2A94">
              <w:t>800</w:t>
            </w:r>
          </w:p>
        </w:tc>
      </w:tr>
      <w:tr w:rsidR="00A44707" w:rsidRPr="00EC2A94">
        <w:trPr>
          <w:cantSplit/>
        </w:trPr>
        <w:tc>
          <w:tcPr>
            <w:tcW w:w="1709" w:type="dxa"/>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107 900</w:t>
            </w:r>
            <w:r w:rsidRPr="00EC2A94">
              <w:sym w:font="Wingdings" w:char="F0E0"/>
            </w:r>
          </w:p>
        </w:tc>
        <w:tc>
          <w:tcPr>
            <w:tcW w:w="4245" w:type="dxa"/>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46 800</w:t>
            </w:r>
          </w:p>
        </w:tc>
      </w:tr>
      <w:tr w:rsidR="00A44707" w:rsidRPr="00EC2A94">
        <w:trPr>
          <w:cantSplit/>
        </w:trPr>
        <w:tc>
          <w:tcPr>
            <w:tcW w:w="5954" w:type="dxa"/>
            <w:gridSpan w:val="2"/>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Reformens andra steg skall utformas enligt tabell 2.</w:t>
            </w:r>
          </w:p>
          <w:p w:rsidR="00A44707" w:rsidRPr="00EC2A94" w:rsidRDefault="00A44707" w:rsidP="00A21990">
            <w:pPr>
              <w:spacing w:before="60" w:line="200" w:lineRule="exact"/>
            </w:pPr>
            <w:r w:rsidRPr="00EC2A94">
              <w:t>Tabell 2</w:t>
            </w:r>
          </w:p>
        </w:tc>
      </w:tr>
      <w:tr w:rsidR="00A44707" w:rsidRPr="00EC2A94">
        <w:trPr>
          <w:cantSplit/>
        </w:trPr>
        <w:tc>
          <w:tcPr>
            <w:tcW w:w="1709" w:type="dxa"/>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–36 000</w:t>
            </w:r>
          </w:p>
        </w:tc>
        <w:tc>
          <w:tcPr>
            <w:tcW w:w="4245" w:type="dxa"/>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Upp till arbetsinkomsten</w:t>
            </w:r>
          </w:p>
        </w:tc>
      </w:tr>
      <w:tr w:rsidR="00A44707" w:rsidRPr="00EC2A94">
        <w:trPr>
          <w:cantSplit/>
        </w:trPr>
        <w:tc>
          <w:tcPr>
            <w:tcW w:w="1709" w:type="dxa"/>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36 000–107 800</w:t>
            </w:r>
          </w:p>
        </w:tc>
        <w:tc>
          <w:tcPr>
            <w:tcW w:w="4245" w:type="dxa"/>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36</w:t>
            </w:r>
            <w:r w:rsidR="00F616CB" w:rsidRPr="00EC2A94">
              <w:t> </w:t>
            </w:r>
            <w:r w:rsidRPr="00EC2A94">
              <w:t>000 + 20 % av inkomsten mellan 36</w:t>
            </w:r>
            <w:r w:rsidR="00F616CB" w:rsidRPr="00EC2A94">
              <w:t> </w:t>
            </w:r>
            <w:r w:rsidRPr="00EC2A94">
              <w:t>000 och 107</w:t>
            </w:r>
            <w:r w:rsidR="00042596" w:rsidRPr="00EC2A94">
              <w:t> </w:t>
            </w:r>
            <w:r w:rsidRPr="00EC2A94">
              <w:t>800</w:t>
            </w:r>
          </w:p>
        </w:tc>
      </w:tr>
      <w:tr w:rsidR="00A44707" w:rsidRPr="00EC2A94">
        <w:trPr>
          <w:cantSplit/>
        </w:trPr>
        <w:tc>
          <w:tcPr>
            <w:tcW w:w="1709" w:type="dxa"/>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 xml:space="preserve">107 900–200 000 </w:t>
            </w:r>
          </w:p>
        </w:tc>
        <w:tc>
          <w:tcPr>
            <w:tcW w:w="4245" w:type="dxa"/>
            <w:tcBorders>
              <w:top w:val="single" w:sz="4" w:space="0" w:color="auto"/>
              <w:left w:val="single" w:sz="4" w:space="0" w:color="auto"/>
              <w:bottom w:val="single" w:sz="4" w:space="0" w:color="auto"/>
              <w:right w:val="single" w:sz="4" w:space="0" w:color="auto"/>
            </w:tcBorders>
          </w:tcPr>
          <w:p w:rsidR="00A44707" w:rsidRPr="00EC2A94" w:rsidRDefault="00A44707" w:rsidP="00A21990">
            <w:pPr>
              <w:spacing w:before="60" w:line="200" w:lineRule="exact"/>
            </w:pPr>
            <w:r w:rsidRPr="00EC2A94">
              <w:t>Som ovan + 3 % av inkomsten mellan 107 900 och 200 000</w:t>
            </w:r>
          </w:p>
        </w:tc>
      </w:tr>
      <w:tr w:rsidR="00A44707" w:rsidRPr="00EC2A94">
        <w:trPr>
          <w:cantSplit/>
        </w:trPr>
        <w:tc>
          <w:tcPr>
            <w:tcW w:w="1709" w:type="dxa"/>
            <w:tcBorders>
              <w:top w:val="single" w:sz="4" w:space="0" w:color="auto"/>
              <w:left w:val="single" w:sz="4" w:space="0" w:color="auto"/>
              <w:right w:val="single" w:sz="4" w:space="0" w:color="auto"/>
            </w:tcBorders>
          </w:tcPr>
          <w:p w:rsidR="00A44707" w:rsidRPr="00EC2A94" w:rsidRDefault="00A44707" w:rsidP="00A21990">
            <w:pPr>
              <w:spacing w:before="60" w:line="200" w:lineRule="exact"/>
            </w:pPr>
            <w:r w:rsidRPr="00EC2A94">
              <w:t xml:space="preserve">200 100 </w:t>
            </w:r>
            <w:r w:rsidRPr="00EC2A94">
              <w:sym w:font="Wingdings" w:char="F0E0"/>
            </w:r>
            <w:r w:rsidRPr="00EC2A94">
              <w:t xml:space="preserve"> </w:t>
            </w:r>
          </w:p>
        </w:tc>
        <w:tc>
          <w:tcPr>
            <w:tcW w:w="4245" w:type="dxa"/>
            <w:tcBorders>
              <w:top w:val="single" w:sz="4" w:space="0" w:color="auto"/>
              <w:left w:val="single" w:sz="4" w:space="0" w:color="auto"/>
              <w:right w:val="single" w:sz="4" w:space="0" w:color="auto"/>
            </w:tcBorders>
          </w:tcPr>
          <w:p w:rsidR="00A44707" w:rsidRPr="00EC2A94" w:rsidRDefault="00A44707" w:rsidP="00A21990">
            <w:pPr>
              <w:spacing w:before="60" w:line="200" w:lineRule="exact"/>
            </w:pPr>
            <w:r w:rsidRPr="00EC2A94">
              <w:t>53 200</w:t>
            </w:r>
          </w:p>
        </w:tc>
      </w:tr>
      <w:tr w:rsidR="00A44707" w:rsidRPr="00EC2A94">
        <w:trPr>
          <w:cantSplit/>
        </w:trPr>
        <w:tc>
          <w:tcPr>
            <w:tcW w:w="5954" w:type="dxa"/>
            <w:gridSpan w:val="2"/>
            <w:tcBorders>
              <w:left w:val="single" w:sz="4" w:space="0" w:color="auto"/>
              <w:bottom w:val="single" w:sz="4" w:space="0" w:color="auto"/>
              <w:right w:val="single" w:sz="4" w:space="0" w:color="auto"/>
            </w:tcBorders>
          </w:tcPr>
          <w:p w:rsidR="00A44707" w:rsidRPr="00EC2A94" w:rsidRDefault="00A44707" w:rsidP="00F616CB">
            <w:r w:rsidRPr="00EC2A94">
              <w:t>Avdraget utformas som en angelägenhet mellan staten och löntagarna och berör därmed inte kommunernas finanser.</w:t>
            </w:r>
          </w:p>
          <w:p w:rsidR="00A44707" w:rsidRPr="00EC2A94" w:rsidRDefault="00A44707" w:rsidP="00A21990">
            <w:pPr>
              <w:spacing w:before="0"/>
            </w:pPr>
            <w:r w:rsidRPr="00EC2A94">
              <w:t xml:space="preserve">För personer som fyllt 65 år skall jobbavdraget utökas genom att det helt skattefria beloppet fördubblas till 63 000 resp. 72 000 </w:t>
            </w:r>
            <w:r w:rsidR="004306D2" w:rsidRPr="00EC2A94">
              <w:t>kronor</w:t>
            </w:r>
            <w:r w:rsidRPr="00EC2A94">
              <w:t>. Därefter sker samma upptrappning av avdraget som i tabellerna 1 och 2.</w:t>
            </w:r>
          </w:p>
          <w:p w:rsidR="00A44707" w:rsidRPr="00EC2A94" w:rsidRDefault="00A44707" w:rsidP="00A21990">
            <w:pPr>
              <w:spacing w:before="0"/>
            </w:pPr>
            <w:r w:rsidRPr="00EC2A94">
              <w:t>Kostnaden för inkomstskattereformen beräknas uppgå till ca 37 miljarder kronor för det första steget och till ca 45 miljarder kronor för det andra steget.</w:t>
            </w:r>
          </w:p>
        </w:tc>
      </w:tr>
    </w:tbl>
    <w:p w:rsidR="00A62FA1" w:rsidRPr="00EC2A94" w:rsidRDefault="00A62FA1" w:rsidP="00F616CB">
      <w:r w:rsidRPr="00EC2A94">
        <w:t xml:space="preserve">Utöver detta vill </w:t>
      </w:r>
      <w:r w:rsidR="00042596" w:rsidRPr="00EC2A94">
        <w:t xml:space="preserve">Moderaterna </w:t>
      </w:r>
      <w:r w:rsidRPr="00EC2A94">
        <w:t>gå vidare och fortsätta sänka inkomstskatterna 200</w:t>
      </w:r>
      <w:r w:rsidR="00671040" w:rsidRPr="00EC2A94">
        <w:t>9</w:t>
      </w:r>
      <w:r w:rsidRPr="00EC2A94">
        <w:t xml:space="preserve"> enligt </w:t>
      </w:r>
      <w:r w:rsidR="009B6D19" w:rsidRPr="00EC2A94">
        <w:t>tabell 9.1</w:t>
      </w:r>
      <w:r w:rsidRPr="00EC2A94">
        <w:t>.</w:t>
      </w:r>
    </w:p>
    <w:p w:rsidR="00A62FA1" w:rsidRPr="00EC2A94" w:rsidRDefault="00A62FA1" w:rsidP="00F616CB">
      <w:pPr>
        <w:rPr>
          <w:b/>
        </w:rPr>
      </w:pPr>
      <w:bookmarkStart w:id="660" w:name="_Ref115775503"/>
      <w:bookmarkStart w:id="661" w:name="_Toc134431990"/>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9</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1</w:t>
      </w:r>
      <w:r w:rsidR="008D0DF4" w:rsidRPr="00EC2A94">
        <w:rPr>
          <w:b/>
        </w:rPr>
        <w:fldChar w:fldCharType="end"/>
      </w:r>
      <w:bookmarkEnd w:id="660"/>
      <w:r w:rsidR="00EE17BE" w:rsidRPr="00EC2A94">
        <w:rPr>
          <w:b/>
        </w:rPr>
        <w:t xml:space="preserve"> </w:t>
      </w:r>
      <w:r w:rsidR="00671040" w:rsidRPr="00EC2A94">
        <w:rPr>
          <w:b/>
        </w:rPr>
        <w:t>Jobbavdrag för arbets- och näringsinkomster 2009</w:t>
      </w:r>
      <w:bookmarkEnd w:id="661"/>
    </w:p>
    <w:tbl>
      <w:tblPr>
        <w:tblStyle w:val="Enkeltabell1"/>
        <w:tblW w:w="5954" w:type="dxa"/>
        <w:tblLayout w:type="fixed"/>
        <w:tblLook w:val="01E0" w:firstRow="1" w:lastRow="1" w:firstColumn="1" w:lastColumn="1" w:noHBand="0" w:noVBand="0"/>
      </w:tblPr>
      <w:tblGrid>
        <w:gridCol w:w="1623"/>
        <w:gridCol w:w="4331"/>
      </w:tblGrid>
      <w:tr w:rsidR="00EE17BE" w:rsidRPr="00EC2A94">
        <w:trPr>
          <w:cnfStyle w:val="100000000000" w:firstRow="1" w:lastRow="0" w:firstColumn="0" w:lastColumn="0" w:oddVBand="0" w:evenVBand="0" w:oddHBand="0" w:evenHBand="0" w:firstRowFirstColumn="0" w:firstRowLastColumn="0" w:lastRowFirstColumn="0" w:lastRowLastColumn="0"/>
        </w:trPr>
        <w:tc>
          <w:tcPr>
            <w:tcW w:w="2268" w:type="dxa"/>
            <w:tcBorders>
              <w:top w:val="single" w:sz="4" w:space="0" w:color="auto"/>
            </w:tcBorders>
          </w:tcPr>
          <w:p w:rsidR="00EE17BE" w:rsidRPr="00EC2A94" w:rsidRDefault="00EE17BE" w:rsidP="009B6D19">
            <w:pPr>
              <w:pStyle w:val="Tabelltext"/>
              <w:keepNext/>
              <w:spacing w:line="200" w:lineRule="exact"/>
              <w:rPr>
                <w:rFonts w:ascii="Times New Roman" w:hAnsi="Times New Roman"/>
                <w:b/>
                <w:sz w:val="16"/>
                <w:szCs w:val="16"/>
              </w:rPr>
            </w:pPr>
            <w:r w:rsidRPr="00EC2A94">
              <w:rPr>
                <w:rFonts w:ascii="Times New Roman" w:hAnsi="Times New Roman"/>
                <w:b/>
                <w:sz w:val="16"/>
                <w:szCs w:val="16"/>
              </w:rPr>
              <w:t>Årsinkomst</w:t>
            </w:r>
          </w:p>
        </w:tc>
        <w:tc>
          <w:tcPr>
            <w:tcW w:w="6237" w:type="dxa"/>
            <w:tcBorders>
              <w:top w:val="single" w:sz="4" w:space="0" w:color="auto"/>
            </w:tcBorders>
          </w:tcPr>
          <w:p w:rsidR="00EE17BE" w:rsidRPr="00EC2A94" w:rsidRDefault="00EE17BE" w:rsidP="009B6D19">
            <w:pPr>
              <w:pStyle w:val="Tabelltext"/>
              <w:keepNext/>
              <w:spacing w:line="200" w:lineRule="exact"/>
              <w:rPr>
                <w:rFonts w:ascii="Times New Roman" w:hAnsi="Times New Roman"/>
                <w:b/>
                <w:sz w:val="16"/>
                <w:szCs w:val="16"/>
              </w:rPr>
            </w:pPr>
            <w:r w:rsidRPr="00EC2A94">
              <w:rPr>
                <w:rFonts w:ascii="Times New Roman" w:hAnsi="Times New Roman"/>
                <w:b/>
                <w:sz w:val="16"/>
                <w:szCs w:val="16"/>
              </w:rPr>
              <w:t>Jobbavdrag (kr</w:t>
            </w:r>
            <w:r w:rsidR="00BD0E59" w:rsidRPr="00EC2A94">
              <w:rPr>
                <w:rFonts w:ascii="Times New Roman" w:hAnsi="Times New Roman"/>
                <w:b/>
                <w:sz w:val="16"/>
                <w:szCs w:val="16"/>
              </w:rPr>
              <w:t>onor</w:t>
            </w:r>
            <w:r w:rsidRPr="00EC2A94">
              <w:rPr>
                <w:rFonts w:ascii="Times New Roman" w:hAnsi="Times New Roman"/>
                <w:b/>
                <w:sz w:val="16"/>
                <w:szCs w:val="16"/>
              </w:rPr>
              <w:t>)</w:t>
            </w:r>
          </w:p>
        </w:tc>
      </w:tr>
      <w:tr w:rsidR="00EE17BE" w:rsidRPr="00EC2A94">
        <w:tc>
          <w:tcPr>
            <w:tcW w:w="2268" w:type="dxa"/>
          </w:tcPr>
          <w:p w:rsidR="00EE17BE" w:rsidRPr="00EC2A94" w:rsidRDefault="00EE17BE" w:rsidP="009B6D19">
            <w:pPr>
              <w:pStyle w:val="Tabelltext"/>
              <w:keepNext/>
              <w:spacing w:line="200" w:lineRule="exact"/>
              <w:rPr>
                <w:rFonts w:ascii="Times New Roman" w:hAnsi="Times New Roman"/>
                <w:sz w:val="16"/>
                <w:szCs w:val="16"/>
              </w:rPr>
            </w:pPr>
            <w:r w:rsidRPr="00EC2A94">
              <w:rPr>
                <w:rFonts w:ascii="Times New Roman" w:hAnsi="Times New Roman"/>
                <w:sz w:val="16"/>
                <w:szCs w:val="16"/>
              </w:rPr>
              <w:t>–37 000</w:t>
            </w:r>
          </w:p>
        </w:tc>
        <w:tc>
          <w:tcPr>
            <w:tcW w:w="6237" w:type="dxa"/>
          </w:tcPr>
          <w:p w:rsidR="00EE17BE" w:rsidRPr="00EC2A94" w:rsidRDefault="00EE17BE" w:rsidP="009B6D19">
            <w:pPr>
              <w:pStyle w:val="Tabelltext"/>
              <w:keepNext/>
              <w:spacing w:line="200" w:lineRule="exact"/>
              <w:rPr>
                <w:rFonts w:ascii="Times New Roman" w:hAnsi="Times New Roman"/>
                <w:sz w:val="16"/>
                <w:szCs w:val="16"/>
              </w:rPr>
            </w:pPr>
            <w:r w:rsidRPr="00EC2A94">
              <w:rPr>
                <w:rFonts w:ascii="Times New Roman" w:hAnsi="Times New Roman"/>
                <w:sz w:val="16"/>
                <w:szCs w:val="16"/>
              </w:rPr>
              <w:t>Upp till arbetsinkomsten</w:t>
            </w:r>
          </w:p>
        </w:tc>
      </w:tr>
      <w:tr w:rsidR="00EE17BE" w:rsidRPr="00EC2A94">
        <w:tc>
          <w:tcPr>
            <w:tcW w:w="2268" w:type="dxa"/>
          </w:tcPr>
          <w:p w:rsidR="00EE17BE" w:rsidRPr="00EC2A94" w:rsidRDefault="00EE17BE" w:rsidP="009B6D19">
            <w:pPr>
              <w:pStyle w:val="Tabelltext"/>
              <w:keepNext/>
              <w:spacing w:line="200" w:lineRule="exact"/>
              <w:rPr>
                <w:rFonts w:ascii="Times New Roman" w:hAnsi="Times New Roman"/>
                <w:sz w:val="16"/>
                <w:szCs w:val="16"/>
              </w:rPr>
            </w:pPr>
            <w:r w:rsidRPr="00EC2A94">
              <w:rPr>
                <w:rFonts w:ascii="Times New Roman" w:hAnsi="Times New Roman"/>
                <w:sz w:val="16"/>
                <w:szCs w:val="16"/>
              </w:rPr>
              <w:t>37 100–107 800</w:t>
            </w:r>
          </w:p>
        </w:tc>
        <w:tc>
          <w:tcPr>
            <w:tcW w:w="6237" w:type="dxa"/>
          </w:tcPr>
          <w:p w:rsidR="00EE17BE" w:rsidRPr="00EC2A94" w:rsidRDefault="00EE17BE" w:rsidP="009B6D19">
            <w:pPr>
              <w:pStyle w:val="Tabelltext"/>
              <w:keepNext/>
              <w:spacing w:line="200" w:lineRule="exact"/>
              <w:rPr>
                <w:rFonts w:ascii="Times New Roman" w:hAnsi="Times New Roman"/>
                <w:sz w:val="16"/>
                <w:szCs w:val="16"/>
              </w:rPr>
            </w:pPr>
            <w:r w:rsidRPr="00EC2A94">
              <w:rPr>
                <w:rFonts w:ascii="Times New Roman" w:hAnsi="Times New Roman"/>
                <w:sz w:val="16"/>
                <w:szCs w:val="16"/>
              </w:rPr>
              <w:t>37 000 + 20 % av inkomsten mellan 37 000 och 107 800</w:t>
            </w:r>
          </w:p>
        </w:tc>
      </w:tr>
      <w:tr w:rsidR="00EE17BE" w:rsidRPr="00EC2A94">
        <w:tc>
          <w:tcPr>
            <w:tcW w:w="2268" w:type="dxa"/>
            <w:tcBorders>
              <w:bottom w:val="nil"/>
            </w:tcBorders>
          </w:tcPr>
          <w:p w:rsidR="00EE17BE" w:rsidRPr="00EC2A94" w:rsidRDefault="00EE17BE" w:rsidP="009B6D19">
            <w:pPr>
              <w:pStyle w:val="Tabelltext"/>
              <w:keepNext/>
              <w:spacing w:line="200" w:lineRule="exact"/>
              <w:rPr>
                <w:rFonts w:ascii="Times New Roman" w:hAnsi="Times New Roman"/>
                <w:sz w:val="16"/>
                <w:szCs w:val="16"/>
              </w:rPr>
            </w:pPr>
            <w:r w:rsidRPr="00EC2A94">
              <w:rPr>
                <w:rFonts w:ascii="Times New Roman" w:hAnsi="Times New Roman"/>
                <w:sz w:val="16"/>
                <w:szCs w:val="16"/>
              </w:rPr>
              <w:t xml:space="preserve">107 900–200 000 </w:t>
            </w:r>
          </w:p>
        </w:tc>
        <w:tc>
          <w:tcPr>
            <w:tcW w:w="6237" w:type="dxa"/>
            <w:tcBorders>
              <w:bottom w:val="nil"/>
            </w:tcBorders>
          </w:tcPr>
          <w:p w:rsidR="00EE17BE" w:rsidRPr="00EC2A94" w:rsidRDefault="00EE17BE" w:rsidP="009B6D19">
            <w:pPr>
              <w:pStyle w:val="Tabelltext"/>
              <w:keepNext/>
              <w:spacing w:line="200" w:lineRule="exact"/>
              <w:rPr>
                <w:rFonts w:ascii="Times New Roman" w:hAnsi="Times New Roman"/>
                <w:sz w:val="16"/>
                <w:szCs w:val="16"/>
              </w:rPr>
            </w:pPr>
            <w:r w:rsidRPr="00EC2A94">
              <w:rPr>
                <w:rFonts w:ascii="Times New Roman" w:hAnsi="Times New Roman"/>
                <w:sz w:val="16"/>
                <w:szCs w:val="16"/>
              </w:rPr>
              <w:t>Som ovan + 10 % av inkomsten mellan 107 800 och 200 000</w:t>
            </w:r>
          </w:p>
        </w:tc>
      </w:tr>
      <w:tr w:rsidR="00EE17BE" w:rsidRPr="00EC2A94">
        <w:tc>
          <w:tcPr>
            <w:tcW w:w="2268" w:type="dxa"/>
            <w:tcBorders>
              <w:top w:val="nil"/>
              <w:bottom w:val="nil"/>
            </w:tcBorders>
          </w:tcPr>
          <w:p w:rsidR="00EE17BE" w:rsidRPr="00EC2A94" w:rsidRDefault="00F616CB" w:rsidP="009B6D19">
            <w:pPr>
              <w:pStyle w:val="Tabelltext"/>
              <w:keepNext/>
              <w:spacing w:line="200" w:lineRule="exact"/>
              <w:rPr>
                <w:rFonts w:ascii="Times New Roman" w:hAnsi="Times New Roman"/>
                <w:sz w:val="16"/>
                <w:szCs w:val="16"/>
              </w:rPr>
            </w:pPr>
            <w:r w:rsidRPr="00EC2A94">
              <w:rPr>
                <w:rFonts w:ascii="Times New Roman" w:hAnsi="Times New Roman"/>
                <w:sz w:val="16"/>
                <w:szCs w:val="16"/>
              </w:rPr>
              <w:t>200 100–</w:t>
            </w:r>
            <w:r w:rsidR="00EE17BE" w:rsidRPr="00EC2A94">
              <w:rPr>
                <w:rFonts w:ascii="Times New Roman" w:hAnsi="Times New Roman"/>
                <w:sz w:val="16"/>
                <w:szCs w:val="16"/>
              </w:rPr>
              <w:t>250 000</w:t>
            </w:r>
          </w:p>
        </w:tc>
        <w:tc>
          <w:tcPr>
            <w:tcW w:w="6237" w:type="dxa"/>
            <w:tcBorders>
              <w:top w:val="nil"/>
              <w:bottom w:val="nil"/>
            </w:tcBorders>
          </w:tcPr>
          <w:p w:rsidR="00EE17BE" w:rsidRPr="00EC2A94" w:rsidRDefault="00EE17BE" w:rsidP="009B6D19">
            <w:pPr>
              <w:pStyle w:val="Tabelltext"/>
              <w:keepNext/>
              <w:spacing w:line="200" w:lineRule="exact"/>
              <w:rPr>
                <w:rFonts w:ascii="Times New Roman" w:hAnsi="Times New Roman"/>
                <w:sz w:val="16"/>
                <w:szCs w:val="16"/>
              </w:rPr>
            </w:pPr>
            <w:r w:rsidRPr="00EC2A94">
              <w:rPr>
                <w:rFonts w:ascii="Times New Roman" w:hAnsi="Times New Roman"/>
                <w:sz w:val="16"/>
                <w:szCs w:val="16"/>
              </w:rPr>
              <w:t>Som ovan och därtill en höjning av avdraget med ytterligare 2 % av i</w:t>
            </w:r>
            <w:r w:rsidRPr="00EC2A94">
              <w:rPr>
                <w:rFonts w:ascii="Times New Roman" w:hAnsi="Times New Roman"/>
                <w:sz w:val="16"/>
                <w:szCs w:val="16"/>
              </w:rPr>
              <w:t>n</w:t>
            </w:r>
            <w:r w:rsidRPr="00EC2A94">
              <w:rPr>
                <w:rFonts w:ascii="Times New Roman" w:hAnsi="Times New Roman"/>
                <w:sz w:val="16"/>
                <w:szCs w:val="16"/>
              </w:rPr>
              <w:t>komsterna mellan 200 000 och 250 000</w:t>
            </w:r>
          </w:p>
        </w:tc>
      </w:tr>
      <w:tr w:rsidR="00EE17BE" w:rsidRPr="00EC2A94">
        <w:trPr>
          <w:cnfStyle w:val="010000000000" w:firstRow="0" w:lastRow="1" w:firstColumn="0" w:lastColumn="0" w:oddVBand="0" w:evenVBand="0" w:oddHBand="0" w:evenHBand="0" w:firstRowFirstColumn="0" w:firstRowLastColumn="0" w:lastRowFirstColumn="0" w:lastRowLastColumn="0"/>
        </w:trPr>
        <w:tc>
          <w:tcPr>
            <w:tcW w:w="2268" w:type="dxa"/>
            <w:tcBorders>
              <w:top w:val="nil"/>
              <w:bottom w:val="single" w:sz="4" w:space="0" w:color="auto"/>
            </w:tcBorders>
          </w:tcPr>
          <w:p w:rsidR="00EE17BE" w:rsidRPr="00EC2A94" w:rsidRDefault="00EE17BE" w:rsidP="009B6D19">
            <w:pPr>
              <w:pStyle w:val="Tabelltext"/>
              <w:keepNext/>
              <w:keepLines/>
              <w:spacing w:line="200" w:lineRule="exact"/>
              <w:rPr>
                <w:rFonts w:ascii="Times New Roman" w:hAnsi="Times New Roman"/>
                <w:sz w:val="16"/>
                <w:szCs w:val="16"/>
              </w:rPr>
            </w:pPr>
            <w:r w:rsidRPr="00EC2A94">
              <w:rPr>
                <w:rFonts w:ascii="Times New Roman" w:hAnsi="Times New Roman"/>
                <w:sz w:val="16"/>
                <w:szCs w:val="16"/>
              </w:rPr>
              <w:t>250 100</w:t>
            </w:r>
            <w:r w:rsidRPr="00EC2A94">
              <w:rPr>
                <w:rFonts w:ascii="Times New Roman" w:hAnsi="Times New Roman"/>
                <w:sz w:val="16"/>
                <w:szCs w:val="16"/>
              </w:rPr>
              <w:sym w:font="Wingdings" w:char="F0E0"/>
            </w:r>
          </w:p>
        </w:tc>
        <w:tc>
          <w:tcPr>
            <w:tcW w:w="6237" w:type="dxa"/>
            <w:tcBorders>
              <w:top w:val="nil"/>
              <w:bottom w:val="single" w:sz="4" w:space="0" w:color="auto"/>
            </w:tcBorders>
          </w:tcPr>
          <w:p w:rsidR="00EE17BE" w:rsidRPr="00EC2A94" w:rsidRDefault="00EE17BE" w:rsidP="009B6D19">
            <w:pPr>
              <w:pStyle w:val="Tabelltext"/>
              <w:keepNext/>
              <w:keepLines/>
              <w:spacing w:line="200" w:lineRule="exact"/>
              <w:rPr>
                <w:rFonts w:ascii="Times New Roman" w:hAnsi="Times New Roman"/>
                <w:sz w:val="16"/>
                <w:szCs w:val="16"/>
              </w:rPr>
            </w:pPr>
            <w:r w:rsidRPr="00EC2A94">
              <w:rPr>
                <w:rFonts w:ascii="Times New Roman" w:hAnsi="Times New Roman"/>
                <w:sz w:val="16"/>
                <w:szCs w:val="16"/>
              </w:rPr>
              <w:t>61 900</w:t>
            </w:r>
          </w:p>
        </w:tc>
      </w:tr>
    </w:tbl>
    <w:p w:rsidR="00A62FA1" w:rsidRPr="00EC2A94" w:rsidRDefault="00A62FA1" w:rsidP="00F616CB">
      <w:r w:rsidRPr="00EC2A94">
        <w:t>Den sammantagna effekten på de offentliga finanserna 2009 beräknas uppgå till 55 miljarder kronor.</w:t>
      </w:r>
    </w:p>
    <w:p w:rsidR="00A62FA1" w:rsidRPr="00EC2A94" w:rsidRDefault="00A62FA1" w:rsidP="00A62FA1">
      <w:pPr>
        <w:pStyle w:val="Normaltindrag"/>
      </w:pPr>
      <w:r w:rsidRPr="00EC2A94">
        <w:t>Moderaterna och övriga partier inom Allians för Sverige vill genomföra en skattereform som stimulerar till och gör det lättare att leva på eget arbete framför att vara försörjd genom olika transfereringar och försäkringar. För att få störst effekt på arbetsutbudet bör reformen inriktas mot att sänka trösklarna för att gå från frånvaro på heltid till deltidsarbete, från kort deltid till längre deltid samt från deltid till heltid. Att göra det mer lönsamt att deltidsarbeta jämfört med att inte arbeta alls kan åstadkommas på främst tre sätt. För det första kan marginalskatten sänkas betydligt i den lägre delen av inkomstsk</w:t>
      </w:r>
      <w:r w:rsidRPr="00EC2A94">
        <w:t>a</w:t>
      </w:r>
      <w:r w:rsidRPr="00EC2A94">
        <w:t>lan. För det andra kan ett beloppsmässigt arbetsavdrag för låga arbetsinkom</w:t>
      </w:r>
      <w:r w:rsidRPr="00EC2A94">
        <w:t>s</w:t>
      </w:r>
      <w:r w:rsidRPr="00EC2A94">
        <w:t>ter införas. För det tredje kan arbetslöshets- och socialförsä</w:t>
      </w:r>
      <w:r w:rsidRPr="00EC2A94">
        <w:t>k</w:t>
      </w:r>
      <w:r w:rsidRPr="00EC2A94">
        <w:t>ringarna stramas upp. I det mellersta alternativet minskas inte marginalskatten, men tröskele</w:t>
      </w:r>
      <w:r w:rsidRPr="00EC2A94">
        <w:t>f</w:t>
      </w:r>
      <w:r w:rsidRPr="00EC2A94">
        <w:t>fekten av att gå från bidrag till arbete reduceras. Att göra det mer lönsamt att arbeta mer åstadkoms främst genom att sänka margina</w:t>
      </w:r>
      <w:r w:rsidRPr="00EC2A94">
        <w:t>l</w:t>
      </w:r>
      <w:r w:rsidRPr="00EC2A94">
        <w:t>skatten.</w:t>
      </w:r>
    </w:p>
    <w:p w:rsidR="00A62FA1" w:rsidRPr="00EC2A94" w:rsidRDefault="00A62FA1" w:rsidP="00A62FA1">
      <w:pPr>
        <w:pStyle w:val="Normaltindrag"/>
      </w:pPr>
      <w:r w:rsidRPr="00EC2A94">
        <w:t>Erfarenhetsmässigt är effekten på utbudet större av lägre trösklar in på a</w:t>
      </w:r>
      <w:r w:rsidRPr="00EC2A94">
        <w:t>r</w:t>
      </w:r>
      <w:r w:rsidRPr="00EC2A94">
        <w:t>betsmarknaden än av lägre marginalskatt.</w:t>
      </w:r>
      <w:r w:rsidRPr="00EC2A94">
        <w:rPr>
          <w:rStyle w:val="Fotnotsreferens"/>
        </w:rPr>
        <w:footnoteReference w:id="96"/>
      </w:r>
      <w:r w:rsidRPr="00EC2A94">
        <w:t xml:space="preserve"> Detta hänger bl.a. samman med att de arbeten det ofta handlar om är arbeten där inkomstkarriären i övrigt är begränsad och inkomsten vid arbete jämförelsevis</w:t>
      </w:r>
      <w:r w:rsidR="00F616CB" w:rsidRPr="00EC2A94">
        <w:t xml:space="preserve"> är</w:t>
      </w:r>
      <w:r w:rsidRPr="00EC2A94">
        <w:t xml:space="preserve"> lägre. I det läget är inte en lägre marginalskatt lika viktig för utbudet jämfört med den samlade b</w:t>
      </w:r>
      <w:r w:rsidRPr="00EC2A94">
        <w:t>e</w:t>
      </w:r>
      <w:r w:rsidRPr="00EC2A94">
        <w:t>hållningen av att jobba i förhållande till att inte jobba, dvs. genomsnittsska</w:t>
      </w:r>
      <w:r w:rsidRPr="00EC2A94">
        <w:t>t</w:t>
      </w:r>
      <w:r w:rsidRPr="00EC2A94">
        <w:t xml:space="preserve">ten vid arbete är viktigare än marginalskatten. </w:t>
      </w:r>
    </w:p>
    <w:p w:rsidR="00A62FA1" w:rsidRPr="00EC2A94" w:rsidRDefault="00A62FA1" w:rsidP="00A62FA1">
      <w:pPr>
        <w:pStyle w:val="Normaltindrag"/>
      </w:pPr>
      <w:r w:rsidRPr="00EC2A94">
        <w:t>Det är därför centralt att utforma reformen så att merparten av skattesän</w:t>
      </w:r>
      <w:r w:rsidRPr="00EC2A94">
        <w:t>k</w:t>
      </w:r>
      <w:r w:rsidRPr="00EC2A94">
        <w:t>ningarna tillfaller människor med låga och mer normala inkomster. Det är i dessa inkomstlägen som man återfinner många frånvarande, deltidsarb</w:t>
      </w:r>
      <w:r w:rsidRPr="00EC2A94">
        <w:t>e</w:t>
      </w:r>
      <w:r w:rsidRPr="00EC2A94">
        <w:t>tande, kvinnor, ungdomar och invandrare. Det är också just dessa grupper som ofta har de största möjligheterna till förändringar av arbetskraftsdeltagande. U</w:t>
      </w:r>
      <w:r w:rsidRPr="00EC2A94">
        <w:t>t</w:t>
      </w:r>
      <w:r w:rsidRPr="00EC2A94">
        <w:t>över effekter på arbetsutbudet är en skattesänkningsprofil riktad mot låg- och medelinkomsttagaren tilltalande ur ett fördelningsperspektiv. Detta samma</w:t>
      </w:r>
      <w:r w:rsidRPr="00EC2A94">
        <w:t>n</w:t>
      </w:r>
      <w:r w:rsidRPr="00EC2A94">
        <w:t>hänger med att finansieringen även kommer att belasta dessa löntagargrupper. Det är då rimligt att skattesänkningen kommer dessa gru</w:t>
      </w:r>
      <w:r w:rsidRPr="00EC2A94">
        <w:t>p</w:t>
      </w:r>
      <w:r w:rsidRPr="00EC2A94">
        <w:t>per till del.</w:t>
      </w:r>
    </w:p>
    <w:p w:rsidR="00A62FA1" w:rsidRPr="00EC2A94" w:rsidRDefault="009B6D19" w:rsidP="00A62FA1">
      <w:pPr>
        <w:pStyle w:val="Normaltindrag"/>
      </w:pPr>
      <w:r w:rsidRPr="00EC2A94">
        <w:t xml:space="preserve">Diagram 9.4 </w:t>
      </w:r>
      <w:r w:rsidR="00A62FA1" w:rsidRPr="00EC2A94">
        <w:t>visar hur genomsnittsskatten förändras i olika inkomstlägen. Den största sänkningen får de med lägst arbetsinkomster, vilket indikerar att pol</w:t>
      </w:r>
      <w:r w:rsidR="00A62FA1" w:rsidRPr="00EC2A94">
        <w:t>i</w:t>
      </w:r>
      <w:r w:rsidR="00A62FA1" w:rsidRPr="00EC2A94">
        <w:t>tiken har de avsedda effekterna. Även marginalskattesänkningen är som störst för dem med de absolut lägsta arbetsinkomsterna, vilket samma</w:t>
      </w:r>
      <w:r w:rsidR="00A62FA1" w:rsidRPr="00EC2A94">
        <w:t>n</w:t>
      </w:r>
      <w:r w:rsidR="00A62FA1" w:rsidRPr="00EC2A94">
        <w:t>hänger med att dessa skattebefrias helt och hållet.</w:t>
      </w:r>
    </w:p>
    <w:p w:rsidR="00A62FA1" w:rsidRPr="00EC2A94" w:rsidRDefault="00A62FA1" w:rsidP="00F616CB">
      <w:pPr>
        <w:rPr>
          <w:b/>
        </w:rPr>
      </w:pPr>
      <w:bookmarkStart w:id="662" w:name="_Ref115775609"/>
      <w:r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9</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4</w:t>
      </w:r>
      <w:r w:rsidR="004D473C" w:rsidRPr="00EC2A94">
        <w:rPr>
          <w:b/>
        </w:rPr>
        <w:fldChar w:fldCharType="end"/>
      </w:r>
      <w:bookmarkEnd w:id="662"/>
      <w:r w:rsidRPr="00EC2A94">
        <w:rPr>
          <w:b/>
        </w:rPr>
        <w:t xml:space="preserve"> </w:t>
      </w:r>
      <w:r w:rsidR="006E6397" w:rsidRPr="00EC2A94">
        <w:rPr>
          <w:b/>
        </w:rPr>
        <w:t>Genomsnittlig skatt år 2007 med nuvarande grundavdrag och med jobbavdrag vid olika arbetsinkomster</w:t>
      </w:r>
    </w:p>
    <w:p w:rsidR="00A62FA1" w:rsidRPr="00EC2A94" w:rsidRDefault="00EC2A94" w:rsidP="009B6D19">
      <w:pPr>
        <w:pStyle w:val="Normaltindrag"/>
        <w:keepNext/>
        <w:keepLines/>
        <w:ind w:hanging="95"/>
      </w:pPr>
      <w:r w:rsidRPr="00EC2A94">
        <w:rPr>
          <w:noProof/>
        </w:rPr>
        <w:drawing>
          <wp:inline distT="0" distB="0" distL="0" distR="0">
            <wp:extent cx="4038600" cy="29718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lum bright="18000"/>
                      <a:grayscl/>
                      <a:extLst>
                        <a:ext uri="{28A0092B-C50C-407E-A947-70E740481C1C}">
                          <a14:useLocalDpi xmlns:a14="http://schemas.microsoft.com/office/drawing/2010/main" val="0"/>
                        </a:ext>
                      </a:extLst>
                    </a:blip>
                    <a:srcRect/>
                    <a:stretch>
                      <a:fillRect/>
                    </a:stretch>
                  </pic:blipFill>
                  <pic:spPr bwMode="auto">
                    <a:xfrm>
                      <a:off x="0" y="0"/>
                      <a:ext cx="4038600" cy="2971800"/>
                    </a:xfrm>
                    <a:prstGeom prst="rect">
                      <a:avLst/>
                    </a:prstGeom>
                    <a:noFill/>
                    <a:ln>
                      <a:noFill/>
                    </a:ln>
                  </pic:spPr>
                </pic:pic>
              </a:graphicData>
            </a:graphic>
          </wp:inline>
        </w:drawing>
      </w:r>
    </w:p>
    <w:p w:rsidR="00A63C83" w:rsidRPr="00EC2A94" w:rsidRDefault="00A63C83" w:rsidP="009B6D19">
      <w:pPr>
        <w:spacing w:before="0"/>
        <w:rPr>
          <w:sz w:val="16"/>
          <w:szCs w:val="16"/>
        </w:rPr>
      </w:pPr>
      <w:r w:rsidRPr="00EC2A94">
        <w:rPr>
          <w:i/>
          <w:sz w:val="16"/>
          <w:szCs w:val="16"/>
        </w:rPr>
        <w:t xml:space="preserve">Källor: </w:t>
      </w:r>
      <w:r w:rsidRPr="00EC2A94">
        <w:rPr>
          <w:sz w:val="16"/>
          <w:szCs w:val="16"/>
        </w:rPr>
        <w:t>Riksdagens utredningstjänst</w:t>
      </w:r>
      <w:r w:rsidR="00F616CB" w:rsidRPr="00EC2A94">
        <w:rPr>
          <w:sz w:val="16"/>
          <w:szCs w:val="16"/>
        </w:rPr>
        <w:t>.</w:t>
      </w:r>
    </w:p>
    <w:p w:rsidR="00A62FA1" w:rsidRPr="00EC2A94" w:rsidRDefault="00A62FA1" w:rsidP="00F616CB">
      <w:r w:rsidRPr="00EC2A94">
        <w:t>Inkomstskattereformen måste också göra det mer lönsamt för dem som har ett arbete att utöka sin arbetstid. Detta gäller inte minst många deltidsarb</w:t>
      </w:r>
      <w:r w:rsidRPr="00EC2A94">
        <w:t>e</w:t>
      </w:r>
      <w:r w:rsidRPr="00EC2A94">
        <w:t>tande akademiker, vilket är en grupp som domineras av kvinnor och pers</w:t>
      </w:r>
      <w:r w:rsidRPr="00EC2A94">
        <w:t>o</w:t>
      </w:r>
      <w:r w:rsidRPr="00EC2A94">
        <w:t>ner som får övertidsersättning. För dessa grupper kommer sänkt margina</w:t>
      </w:r>
      <w:r w:rsidRPr="00EC2A94">
        <w:t>l</w:t>
      </w:r>
      <w:r w:rsidRPr="00EC2A94">
        <w:t>skatt</w:t>
      </w:r>
      <w:r w:rsidR="00F616CB" w:rsidRPr="00EC2A94">
        <w:t xml:space="preserve"> att</w:t>
      </w:r>
      <w:r w:rsidRPr="00EC2A94">
        <w:t xml:space="preserve"> stimulera till en ökning av arbetsutbudet. </w:t>
      </w:r>
      <w:r w:rsidR="00671040" w:rsidRPr="00EC2A94">
        <w:t>Detta beror på att det är dessa gru</w:t>
      </w:r>
      <w:r w:rsidR="00671040" w:rsidRPr="00EC2A94">
        <w:t>p</w:t>
      </w:r>
      <w:r w:rsidR="00671040" w:rsidRPr="00EC2A94">
        <w:t>per som har möjlighet att ändra sitt beteende mer märkbart, vilket också stöds av tidigare erfarenheter, särskilt utomlands, från mer betydande marginalska</w:t>
      </w:r>
      <w:r w:rsidR="00671040" w:rsidRPr="00EC2A94">
        <w:t>t</w:t>
      </w:r>
      <w:r w:rsidR="00671040" w:rsidRPr="00EC2A94">
        <w:t>tesänkningar. Att göra det mer lönsamt att arbeta och att på så sätt stimulera till ett ökat arbetsutbud i dessa inkomstintervall är dessutom en viktig jämli</w:t>
      </w:r>
      <w:r w:rsidR="00671040" w:rsidRPr="00EC2A94">
        <w:t>k</w:t>
      </w:r>
      <w:r w:rsidR="00671040" w:rsidRPr="00EC2A94">
        <w:t>hetsfråga. En del av den orättfärdiga löneskillnad och förankring på arbet</w:t>
      </w:r>
      <w:r w:rsidR="00671040" w:rsidRPr="00EC2A94">
        <w:t>s</w:t>
      </w:r>
      <w:r w:rsidR="00671040" w:rsidRPr="00EC2A94">
        <w:t>marknaden som råder mellan män och kvinnor beror på kvinnors lägre a</w:t>
      </w:r>
      <w:r w:rsidR="00671040" w:rsidRPr="00EC2A94">
        <w:t>r</w:t>
      </w:r>
      <w:r w:rsidR="00671040" w:rsidRPr="00EC2A94">
        <w:t xml:space="preserve">betskraftsdeltagande. Lägre marginalskatt är viktig av flera andra skäl, bl.a. stärks den s.k. utbildningspremien, dvs. avkastningen på utbildning, och höjer på så sätt den långsiktiga tillväxten i ekonomin. Mot denna bakgrund anser vi moderater att Alliansens jobbavdrag är otillräckligt och vi föreslår därför en mer tydlig sänkning av marginalskatterna. </w:t>
      </w:r>
      <w:r w:rsidRPr="00EC2A94">
        <w:t>Moder</w:t>
      </w:r>
      <w:r w:rsidRPr="00EC2A94">
        <w:t>a</w:t>
      </w:r>
      <w:r w:rsidRPr="00EC2A94">
        <w:t xml:space="preserve">terna menar att reformen </w:t>
      </w:r>
      <w:r w:rsidR="00671040" w:rsidRPr="00EC2A94">
        <w:t xml:space="preserve">också måste </w:t>
      </w:r>
      <w:r w:rsidRPr="00EC2A94">
        <w:t xml:space="preserve">innebära </w:t>
      </w:r>
      <w:r w:rsidR="00671040" w:rsidRPr="00EC2A94">
        <w:t xml:space="preserve">tydligt </w:t>
      </w:r>
      <w:r w:rsidRPr="00EC2A94">
        <w:t>sänkt marginalskatt i normala inkomstskikt. För inkomster mellan ca 120 000 och 300 000 kronor sänks därför marginalska</w:t>
      </w:r>
      <w:r w:rsidRPr="00EC2A94">
        <w:t>t</w:t>
      </w:r>
      <w:r w:rsidRPr="00EC2A94">
        <w:t xml:space="preserve">ten stegvis (se </w:t>
      </w:r>
      <w:r w:rsidR="009B6D19" w:rsidRPr="00EC2A94">
        <w:t>diagram 9.5</w:t>
      </w:r>
      <w:r w:rsidRPr="00EC2A94">
        <w:t>). Sammantaget innebär detta att lå</w:t>
      </w:r>
      <w:r w:rsidRPr="00EC2A94">
        <w:t>g</w:t>
      </w:r>
      <w:r w:rsidRPr="00EC2A94">
        <w:t>avlönade och stora grupper som arbetar lång deltid inte bara får sänkt genomsnittlig skatt utan också får behålla mer av en extra inkomstökning.</w:t>
      </w:r>
      <w:r w:rsidR="00671040" w:rsidRPr="00EC2A94">
        <w:t xml:space="preserve"> Samtidigt medför </w:t>
      </w:r>
      <w:r w:rsidR="00F616CB" w:rsidRPr="00EC2A94">
        <w:t>M</w:t>
      </w:r>
      <w:r w:rsidR="00F616CB" w:rsidRPr="00EC2A94">
        <w:t>o</w:t>
      </w:r>
      <w:r w:rsidR="00F616CB" w:rsidRPr="00EC2A94">
        <w:t xml:space="preserve">deraternas </w:t>
      </w:r>
      <w:r w:rsidR="00671040" w:rsidRPr="00EC2A94">
        <w:t>skattesänkning att utbildningspremien stärks mer mär</w:t>
      </w:r>
      <w:r w:rsidR="00671040" w:rsidRPr="00EC2A94">
        <w:t>k</w:t>
      </w:r>
      <w:r w:rsidR="00671040" w:rsidRPr="00EC2A94">
        <w:t>bart.</w:t>
      </w:r>
    </w:p>
    <w:p w:rsidR="00A62FA1" w:rsidRPr="00EC2A94" w:rsidRDefault="00F616CB" w:rsidP="00A62FA1">
      <w:pPr>
        <w:pStyle w:val="Normaltindrag"/>
      </w:pPr>
      <w:r w:rsidRPr="00EC2A94">
        <w:t>I en allt</w:t>
      </w:r>
      <w:r w:rsidR="00A62FA1" w:rsidRPr="00EC2A94">
        <w:t>mer konkurrensutsatt värld kommer länder som Sverige att tvin</w:t>
      </w:r>
      <w:r w:rsidR="00A62FA1" w:rsidRPr="00EC2A94">
        <w:t>g</w:t>
      </w:r>
      <w:r w:rsidR="00A62FA1" w:rsidRPr="00EC2A94">
        <w:t>as till en allt snabbare strukturomvandling. För att på sikt kunna bevara vårt relativa löneläge mot omvärlden krävs att kunskapsinnehållet i vår produ</w:t>
      </w:r>
      <w:r w:rsidR="00A62FA1" w:rsidRPr="00EC2A94">
        <w:t>k</w:t>
      </w:r>
      <w:r w:rsidR="00A62FA1" w:rsidRPr="00EC2A94">
        <w:t>tion stiger snabbt. Detta kräver en välutbildad arbetskraft. Därför är det viktigt att jobbavdraget även kommer personer med högre inkomster till del i syfte att stärka avkastningen på extra ansträngningar, utbildning och fö</w:t>
      </w:r>
      <w:r w:rsidR="00A62FA1" w:rsidRPr="00EC2A94">
        <w:t>r</w:t>
      </w:r>
      <w:r w:rsidR="00A62FA1" w:rsidRPr="00EC2A94">
        <w:t>kovran. Detta gäller inte minst inkomsttagare som tjänar mellan 25 000 och 35 000 kronor per månad. I detta intervall befinner sig såväl många deltidsarbetande akad</w:t>
      </w:r>
      <w:r w:rsidR="00A62FA1" w:rsidRPr="00EC2A94">
        <w:t>e</w:t>
      </w:r>
      <w:r w:rsidR="00A62FA1" w:rsidRPr="00EC2A94">
        <w:t>miker som de som arbetar heltid och erhåller övertidsersättning. På sikt ön</w:t>
      </w:r>
      <w:r w:rsidR="00A62FA1" w:rsidRPr="00EC2A94">
        <w:t>s</w:t>
      </w:r>
      <w:r w:rsidR="00A62FA1" w:rsidRPr="00EC2A94">
        <w:t>kar vi åstadkomma en reduktion av den statliga inkoms</w:t>
      </w:r>
      <w:r w:rsidR="00A62FA1" w:rsidRPr="00EC2A94">
        <w:t>t</w:t>
      </w:r>
      <w:r w:rsidR="00A62FA1" w:rsidRPr="00EC2A94">
        <w:t>skatten. Ett sätt skulle exempelvis kunna vara att halvera den statliga i</w:t>
      </w:r>
      <w:r w:rsidR="00A62FA1" w:rsidRPr="00EC2A94">
        <w:t>n</w:t>
      </w:r>
      <w:r w:rsidR="00A62FA1" w:rsidRPr="00EC2A94">
        <w:t>komstskatten för dem som tjänar exempelvis 30</w:t>
      </w:r>
      <w:r w:rsidRPr="00EC2A94">
        <w:t> </w:t>
      </w:r>
      <w:r w:rsidR="00A62FA1" w:rsidRPr="00EC2A94">
        <w:t>000</w:t>
      </w:r>
      <w:r w:rsidRPr="00EC2A94">
        <w:t>–</w:t>
      </w:r>
      <w:r w:rsidR="00853ADC" w:rsidRPr="00EC2A94">
        <w:t xml:space="preserve">35 000 </w:t>
      </w:r>
      <w:r w:rsidR="00A62FA1" w:rsidRPr="00EC2A94">
        <w:t>kronor per månad. Ett annat, icke utesluta</w:t>
      </w:r>
      <w:r w:rsidR="00A62FA1" w:rsidRPr="00EC2A94">
        <w:t>n</w:t>
      </w:r>
      <w:r w:rsidR="00A62FA1" w:rsidRPr="00EC2A94">
        <w:t>de, sätt är att ta bort straffskatten på utbil</w:t>
      </w:r>
      <w:r w:rsidR="00A62FA1" w:rsidRPr="00EC2A94">
        <w:t>d</w:t>
      </w:r>
      <w:r w:rsidR="00A62FA1" w:rsidRPr="00EC2A94">
        <w:t xml:space="preserve">ning, den s.k. värnskatten. </w:t>
      </w:r>
    </w:p>
    <w:p w:rsidR="00A62FA1" w:rsidRPr="00EC2A94" w:rsidRDefault="00A62FA1" w:rsidP="00F616CB">
      <w:pPr>
        <w:rPr>
          <w:b/>
        </w:rPr>
      </w:pPr>
      <w:bookmarkStart w:id="663" w:name="_Ref134337095"/>
      <w:r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9</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5</w:t>
      </w:r>
      <w:r w:rsidR="004D473C" w:rsidRPr="00EC2A94">
        <w:rPr>
          <w:b/>
        </w:rPr>
        <w:fldChar w:fldCharType="end"/>
      </w:r>
      <w:bookmarkEnd w:id="663"/>
      <w:r w:rsidRPr="00EC2A94">
        <w:rPr>
          <w:b/>
        </w:rPr>
        <w:t xml:space="preserve"> </w:t>
      </w:r>
      <w:r w:rsidR="002C0FD4" w:rsidRPr="00EC2A94">
        <w:rPr>
          <w:b/>
        </w:rPr>
        <w:t>Marginalskatten år 2009 med nuvarande grundavdrag och med jobbavdrag vid olika arbetsinkomster</w:t>
      </w:r>
    </w:p>
    <w:p w:rsidR="00A62FA1" w:rsidRPr="00EC2A94" w:rsidRDefault="00EC2A94" w:rsidP="009B6D19">
      <w:pPr>
        <w:keepNext/>
        <w:keepLines/>
        <w:ind w:hanging="190"/>
      </w:pPr>
      <w:r w:rsidRPr="00EC2A94">
        <w:rPr>
          <w:noProof/>
        </w:rPr>
        <w:drawing>
          <wp:inline distT="0" distB="0" distL="0" distR="0">
            <wp:extent cx="4163695" cy="306451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grayscl/>
                      <a:extLst>
                        <a:ext uri="{28A0092B-C50C-407E-A947-70E740481C1C}">
                          <a14:useLocalDpi xmlns:a14="http://schemas.microsoft.com/office/drawing/2010/main" val="0"/>
                        </a:ext>
                      </a:extLst>
                    </a:blip>
                    <a:srcRect/>
                    <a:stretch>
                      <a:fillRect/>
                    </a:stretch>
                  </pic:blipFill>
                  <pic:spPr bwMode="auto">
                    <a:xfrm>
                      <a:off x="0" y="0"/>
                      <a:ext cx="4163695" cy="3064510"/>
                    </a:xfrm>
                    <a:prstGeom prst="rect">
                      <a:avLst/>
                    </a:prstGeom>
                    <a:noFill/>
                    <a:ln>
                      <a:noFill/>
                    </a:ln>
                  </pic:spPr>
                </pic:pic>
              </a:graphicData>
            </a:graphic>
          </wp:inline>
        </w:drawing>
      </w:r>
    </w:p>
    <w:p w:rsidR="00A62FA1" w:rsidRPr="00EC2A94" w:rsidRDefault="00A62FA1" w:rsidP="009B6D19">
      <w:pPr>
        <w:spacing w:before="0"/>
        <w:rPr>
          <w:sz w:val="16"/>
          <w:szCs w:val="16"/>
        </w:rPr>
      </w:pPr>
      <w:r w:rsidRPr="00EC2A94">
        <w:rPr>
          <w:i/>
          <w:sz w:val="16"/>
          <w:szCs w:val="16"/>
        </w:rPr>
        <w:t xml:space="preserve">Källor: </w:t>
      </w:r>
      <w:r w:rsidRPr="00EC2A94">
        <w:rPr>
          <w:sz w:val="16"/>
          <w:szCs w:val="16"/>
        </w:rPr>
        <w:t>Riksdagens utredningstjänst och egna beräkningar</w:t>
      </w:r>
      <w:r w:rsidR="00F616CB" w:rsidRPr="00EC2A94">
        <w:rPr>
          <w:sz w:val="16"/>
          <w:szCs w:val="16"/>
        </w:rPr>
        <w:t>.</w:t>
      </w:r>
    </w:p>
    <w:p w:rsidR="00A62FA1" w:rsidRPr="00EC2A94" w:rsidRDefault="00A62FA1" w:rsidP="00335935">
      <w:pPr>
        <w:pStyle w:val="Rubrik3"/>
      </w:pPr>
      <w:bookmarkStart w:id="664" w:name="_Toc115615908"/>
      <w:bookmarkStart w:id="665" w:name="_Toc115625461"/>
      <w:bookmarkStart w:id="666" w:name="_Toc115627176"/>
      <w:bookmarkStart w:id="667" w:name="_Toc115627573"/>
      <w:bookmarkStart w:id="668" w:name="_Toc115755856"/>
      <w:bookmarkStart w:id="669" w:name="_Toc116288718"/>
      <w:bookmarkStart w:id="670" w:name="_Toc132764842"/>
      <w:bookmarkStart w:id="671" w:name="_Toc132765568"/>
      <w:bookmarkStart w:id="672" w:name="_Toc132968528"/>
      <w:bookmarkStart w:id="673" w:name="_Toc133295306"/>
      <w:bookmarkStart w:id="674" w:name="_Toc133472672"/>
      <w:bookmarkStart w:id="675" w:name="_Toc133635464"/>
      <w:bookmarkStart w:id="676" w:name="_Toc133655719"/>
      <w:bookmarkStart w:id="677" w:name="_Toc135443606"/>
      <w:r w:rsidRPr="00EC2A94">
        <w:t>Effekter av inkomstskattereformen</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A62FA1" w:rsidRPr="00EC2A94" w:rsidRDefault="00A62FA1" w:rsidP="00A62FA1">
      <w:r w:rsidRPr="00EC2A94">
        <w:t>Förslaget innebär att alla som arbetar får en omfattande skattesänkning. För det första slopas skatten helt för låga inkomster. Därutöver sänks skatten påtagligt för övriga inkomstlägen. Låg- och medelinkomsttagare som arb</w:t>
      </w:r>
      <w:r w:rsidRPr="00EC2A94">
        <w:t>e</w:t>
      </w:r>
      <w:r w:rsidRPr="00EC2A94">
        <w:t xml:space="preserve">tar deltid, oftast kvinnor, får betydande skattesänkningar. </w:t>
      </w:r>
    </w:p>
    <w:p w:rsidR="00A62FA1" w:rsidRPr="00EC2A94" w:rsidRDefault="00A62FA1" w:rsidP="00F616CB">
      <w:pPr>
        <w:rPr>
          <w:b/>
        </w:rPr>
      </w:pPr>
      <w:bookmarkStart w:id="678" w:name="_Ref116027657"/>
      <w:bookmarkStart w:id="679" w:name="_Toc134431991"/>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9</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2</w:t>
      </w:r>
      <w:r w:rsidR="008D0DF4" w:rsidRPr="00EC2A94">
        <w:rPr>
          <w:b/>
        </w:rPr>
        <w:fldChar w:fldCharType="end"/>
      </w:r>
      <w:bookmarkEnd w:id="678"/>
      <w:r w:rsidRPr="00EC2A94">
        <w:rPr>
          <w:b/>
        </w:rPr>
        <w:t xml:space="preserve"> </w:t>
      </w:r>
      <w:r w:rsidR="003D337B" w:rsidRPr="00EC2A94">
        <w:rPr>
          <w:b/>
        </w:rPr>
        <w:t>Förändrad genomsnittlig nettoinkomst per decil för dem med en arbetsinkomst överstigande 42 000 kronor och som är över 17 år, av jobbavdraget och det förhöjda avdraget åt äldre, år 2009, kronor</w:t>
      </w:r>
      <w:bookmarkEnd w:id="679"/>
    </w:p>
    <w:tbl>
      <w:tblPr>
        <w:tblStyle w:val="Enkeltabell1"/>
        <w:tblW w:w="6342" w:type="dxa"/>
        <w:tblLayout w:type="fixed"/>
        <w:tblLook w:val="00E0" w:firstRow="1" w:lastRow="1" w:firstColumn="1" w:lastColumn="0" w:noHBand="0" w:noVBand="0"/>
      </w:tblPr>
      <w:tblGrid>
        <w:gridCol w:w="678"/>
        <w:gridCol w:w="1702"/>
        <w:gridCol w:w="723"/>
        <w:gridCol w:w="723"/>
        <w:gridCol w:w="1258"/>
        <w:gridCol w:w="1258"/>
      </w:tblGrid>
      <w:tr w:rsidR="00141EDE" w:rsidRPr="00EC2A94">
        <w:trPr>
          <w:cnfStyle w:val="100000000000" w:firstRow="1" w:lastRow="0" w:firstColumn="0" w:lastColumn="0" w:oddVBand="0" w:evenVBand="0" w:oddHBand="0" w:evenHBand="0" w:firstRowFirstColumn="0" w:firstRowLastColumn="0" w:lastRowFirstColumn="0" w:lastRowLastColumn="0"/>
        </w:trPr>
        <w:tc>
          <w:tcPr>
            <w:tcW w:w="678" w:type="dxa"/>
            <w:tcBorders>
              <w:top w:val="single" w:sz="4" w:space="0" w:color="auto"/>
            </w:tcBorders>
          </w:tcPr>
          <w:p w:rsidR="00141EDE" w:rsidRPr="00EC2A94" w:rsidRDefault="00141EDE" w:rsidP="009B6D19">
            <w:pPr>
              <w:keepNext/>
              <w:keepLines/>
              <w:spacing w:before="60" w:line="200" w:lineRule="exact"/>
              <w:rPr>
                <w:rFonts w:ascii="Times New Roman" w:hAnsi="Times New Roman"/>
                <w:b/>
                <w:sz w:val="16"/>
                <w:szCs w:val="16"/>
              </w:rPr>
            </w:pPr>
            <w:r w:rsidRPr="00EC2A94">
              <w:rPr>
                <w:rFonts w:ascii="Times New Roman" w:hAnsi="Times New Roman"/>
                <w:b/>
                <w:sz w:val="16"/>
                <w:szCs w:val="16"/>
              </w:rPr>
              <w:t>Decil</w:t>
            </w:r>
          </w:p>
        </w:tc>
        <w:tc>
          <w:tcPr>
            <w:tcW w:w="1702" w:type="dxa"/>
            <w:tcBorders>
              <w:top w:val="single" w:sz="4" w:space="0" w:color="auto"/>
            </w:tcBorders>
          </w:tcPr>
          <w:p w:rsidR="00141EDE" w:rsidRPr="00EC2A94" w:rsidRDefault="00141EDE" w:rsidP="009B6D19">
            <w:pPr>
              <w:keepNext/>
              <w:keepLines/>
              <w:spacing w:before="60" w:line="200" w:lineRule="exact"/>
              <w:jc w:val="left"/>
              <w:rPr>
                <w:rFonts w:ascii="Times New Roman" w:hAnsi="Times New Roman"/>
                <w:b/>
                <w:sz w:val="16"/>
                <w:szCs w:val="16"/>
              </w:rPr>
            </w:pPr>
            <w:r w:rsidRPr="00EC2A94">
              <w:rPr>
                <w:rFonts w:ascii="Times New Roman" w:hAnsi="Times New Roman"/>
                <w:b/>
                <w:sz w:val="16"/>
                <w:szCs w:val="16"/>
              </w:rPr>
              <w:t>Decilgränser, kr</w:t>
            </w:r>
            <w:r w:rsidRPr="00EC2A94">
              <w:rPr>
                <w:rFonts w:ascii="Times New Roman" w:hAnsi="Times New Roman"/>
                <w:b/>
                <w:sz w:val="16"/>
                <w:szCs w:val="16"/>
              </w:rPr>
              <w:t>o</w:t>
            </w:r>
            <w:r w:rsidRPr="00EC2A94">
              <w:rPr>
                <w:rFonts w:ascii="Times New Roman" w:hAnsi="Times New Roman"/>
                <w:b/>
                <w:sz w:val="16"/>
                <w:szCs w:val="16"/>
              </w:rPr>
              <w:t xml:space="preserve">nor (avser </w:t>
            </w:r>
            <w:r w:rsidR="006663A3" w:rsidRPr="00EC2A94">
              <w:rPr>
                <w:rFonts w:ascii="Times New Roman" w:hAnsi="Times New Roman"/>
                <w:b/>
                <w:i/>
                <w:sz w:val="16"/>
                <w:szCs w:val="16"/>
              </w:rPr>
              <w:t>brutto</w:t>
            </w:r>
            <w:r w:rsidRPr="00EC2A94">
              <w:rPr>
                <w:rFonts w:ascii="Times New Roman" w:hAnsi="Times New Roman"/>
                <w:b/>
                <w:i/>
                <w:sz w:val="16"/>
                <w:szCs w:val="16"/>
              </w:rPr>
              <w:t>i</w:t>
            </w:r>
            <w:r w:rsidRPr="00EC2A94">
              <w:rPr>
                <w:rFonts w:ascii="Times New Roman" w:hAnsi="Times New Roman"/>
                <w:b/>
                <w:i/>
                <w:sz w:val="16"/>
                <w:szCs w:val="16"/>
              </w:rPr>
              <w:t>n</w:t>
            </w:r>
            <w:r w:rsidRPr="00EC2A94">
              <w:rPr>
                <w:rFonts w:ascii="Times New Roman" w:hAnsi="Times New Roman"/>
                <w:b/>
                <w:i/>
                <w:sz w:val="16"/>
                <w:szCs w:val="16"/>
              </w:rPr>
              <w:t>komst)</w:t>
            </w:r>
          </w:p>
        </w:tc>
        <w:tc>
          <w:tcPr>
            <w:tcW w:w="1446" w:type="dxa"/>
            <w:gridSpan w:val="2"/>
            <w:tcBorders>
              <w:top w:val="single" w:sz="4" w:space="0" w:color="auto"/>
            </w:tcBorders>
          </w:tcPr>
          <w:p w:rsidR="00141EDE" w:rsidRPr="00EC2A94" w:rsidRDefault="00141EDE" w:rsidP="009B6D19">
            <w:pPr>
              <w:keepNext/>
              <w:keepLines/>
              <w:spacing w:before="60" w:line="200" w:lineRule="exact"/>
              <w:jc w:val="left"/>
              <w:rPr>
                <w:rFonts w:ascii="Times New Roman" w:hAnsi="Times New Roman"/>
                <w:b/>
                <w:sz w:val="16"/>
                <w:szCs w:val="16"/>
              </w:rPr>
            </w:pPr>
            <w:r w:rsidRPr="00EC2A94">
              <w:rPr>
                <w:rFonts w:ascii="Times New Roman" w:hAnsi="Times New Roman"/>
                <w:b/>
                <w:sz w:val="16"/>
                <w:szCs w:val="16"/>
              </w:rPr>
              <w:t>Genomsnittlig förän</w:t>
            </w:r>
            <w:r w:rsidRPr="00EC2A94">
              <w:rPr>
                <w:rFonts w:ascii="Times New Roman" w:hAnsi="Times New Roman"/>
                <w:b/>
                <w:sz w:val="16"/>
                <w:szCs w:val="16"/>
              </w:rPr>
              <w:t>d</w:t>
            </w:r>
            <w:r w:rsidRPr="00EC2A94">
              <w:rPr>
                <w:rFonts w:ascii="Times New Roman" w:hAnsi="Times New Roman"/>
                <w:b/>
                <w:sz w:val="16"/>
                <w:szCs w:val="16"/>
              </w:rPr>
              <w:t>ring av nettoinkom</w:t>
            </w:r>
            <w:r w:rsidRPr="00EC2A94">
              <w:rPr>
                <w:rFonts w:ascii="Times New Roman" w:hAnsi="Times New Roman"/>
                <w:b/>
                <w:sz w:val="16"/>
                <w:szCs w:val="16"/>
              </w:rPr>
              <w:t>s</w:t>
            </w:r>
            <w:r w:rsidRPr="00EC2A94">
              <w:rPr>
                <w:rFonts w:ascii="Times New Roman" w:hAnsi="Times New Roman"/>
                <w:b/>
                <w:sz w:val="16"/>
                <w:szCs w:val="16"/>
              </w:rPr>
              <w:t>ten, i kronor och i procent</w:t>
            </w:r>
          </w:p>
        </w:tc>
        <w:tc>
          <w:tcPr>
            <w:tcW w:w="1258" w:type="dxa"/>
            <w:tcBorders>
              <w:top w:val="single" w:sz="4" w:space="0" w:color="auto"/>
            </w:tcBorders>
          </w:tcPr>
          <w:p w:rsidR="00141EDE" w:rsidRPr="00EC2A94" w:rsidRDefault="00141EDE" w:rsidP="009B6D19">
            <w:pPr>
              <w:keepNext/>
              <w:keepLines/>
              <w:spacing w:before="60" w:line="200" w:lineRule="exact"/>
              <w:jc w:val="left"/>
              <w:rPr>
                <w:rFonts w:ascii="Times New Roman" w:hAnsi="Times New Roman"/>
                <w:b/>
                <w:sz w:val="16"/>
                <w:szCs w:val="16"/>
              </w:rPr>
            </w:pPr>
            <w:r w:rsidRPr="00EC2A94">
              <w:rPr>
                <w:rFonts w:ascii="Times New Roman" w:hAnsi="Times New Roman"/>
                <w:b/>
                <w:sz w:val="16"/>
                <w:szCs w:val="16"/>
              </w:rPr>
              <w:t>% av den totala förän</w:t>
            </w:r>
            <w:r w:rsidRPr="00EC2A94">
              <w:rPr>
                <w:rFonts w:ascii="Times New Roman" w:hAnsi="Times New Roman"/>
                <w:b/>
                <w:sz w:val="16"/>
                <w:szCs w:val="16"/>
              </w:rPr>
              <w:t>d</w:t>
            </w:r>
            <w:r w:rsidRPr="00EC2A94">
              <w:rPr>
                <w:rFonts w:ascii="Times New Roman" w:hAnsi="Times New Roman"/>
                <w:b/>
                <w:sz w:val="16"/>
                <w:szCs w:val="16"/>
              </w:rPr>
              <w:t>ringen av inkomsterna</w:t>
            </w:r>
          </w:p>
        </w:tc>
        <w:tc>
          <w:tcPr>
            <w:tcW w:w="1258" w:type="dxa"/>
            <w:tcBorders>
              <w:top w:val="single" w:sz="4" w:space="0" w:color="auto"/>
            </w:tcBorders>
          </w:tcPr>
          <w:p w:rsidR="00141EDE" w:rsidRPr="00EC2A94" w:rsidRDefault="00141EDE" w:rsidP="009B6D19">
            <w:pPr>
              <w:keepNext/>
              <w:keepLines/>
              <w:spacing w:before="60" w:line="200" w:lineRule="exact"/>
              <w:jc w:val="left"/>
              <w:rPr>
                <w:rFonts w:ascii="Times New Roman" w:hAnsi="Times New Roman"/>
                <w:b/>
                <w:sz w:val="16"/>
                <w:szCs w:val="16"/>
              </w:rPr>
            </w:pPr>
            <w:r w:rsidRPr="00EC2A94">
              <w:rPr>
                <w:rFonts w:ascii="Times New Roman" w:hAnsi="Times New Roman"/>
                <w:b/>
                <w:sz w:val="16"/>
                <w:szCs w:val="16"/>
              </w:rPr>
              <w:t>% av antal pe</w:t>
            </w:r>
            <w:r w:rsidRPr="00EC2A94">
              <w:rPr>
                <w:rFonts w:ascii="Times New Roman" w:hAnsi="Times New Roman"/>
                <w:b/>
                <w:sz w:val="16"/>
                <w:szCs w:val="16"/>
              </w:rPr>
              <w:t>r</w:t>
            </w:r>
            <w:r w:rsidRPr="00EC2A94">
              <w:rPr>
                <w:rFonts w:ascii="Times New Roman" w:hAnsi="Times New Roman"/>
                <w:b/>
                <w:sz w:val="16"/>
                <w:szCs w:val="16"/>
              </w:rPr>
              <w:t>soner över 17 år och med en i</w:t>
            </w:r>
            <w:r w:rsidRPr="00EC2A94">
              <w:rPr>
                <w:rFonts w:ascii="Times New Roman" w:hAnsi="Times New Roman"/>
                <w:b/>
                <w:sz w:val="16"/>
                <w:szCs w:val="16"/>
              </w:rPr>
              <w:t>n</w:t>
            </w:r>
            <w:r w:rsidRPr="00EC2A94">
              <w:rPr>
                <w:rFonts w:ascii="Times New Roman" w:hAnsi="Times New Roman"/>
                <w:b/>
                <w:sz w:val="16"/>
                <w:szCs w:val="16"/>
              </w:rPr>
              <w:t>komst &gt;42 000</w:t>
            </w:r>
          </w:p>
        </w:tc>
      </w:tr>
      <w:tr w:rsidR="00141EDE" w:rsidRPr="00EC2A94">
        <w:tc>
          <w:tcPr>
            <w:tcW w:w="678" w:type="dxa"/>
          </w:tcPr>
          <w:p w:rsidR="00141EDE" w:rsidRPr="00EC2A94" w:rsidRDefault="00141EDE" w:rsidP="009B6D19">
            <w:pPr>
              <w:keepNext/>
              <w:keepLines/>
              <w:spacing w:before="60" w:line="200" w:lineRule="exact"/>
              <w:rPr>
                <w:rFonts w:ascii="Times New Roman" w:hAnsi="Times New Roman"/>
                <w:sz w:val="16"/>
                <w:szCs w:val="16"/>
              </w:rPr>
            </w:pPr>
            <w:r w:rsidRPr="00EC2A94">
              <w:rPr>
                <w:rFonts w:ascii="Times New Roman" w:hAnsi="Times New Roman"/>
                <w:sz w:val="16"/>
                <w:szCs w:val="16"/>
              </w:rPr>
              <w:t>1</w:t>
            </w:r>
          </w:p>
        </w:tc>
        <w:tc>
          <w:tcPr>
            <w:tcW w:w="1702" w:type="dxa"/>
          </w:tcPr>
          <w:p w:rsidR="00141EDE" w:rsidRPr="00EC2A94" w:rsidRDefault="00141EDE" w:rsidP="009B6D19">
            <w:pPr>
              <w:pStyle w:val="Bembo1014Versaler"/>
              <w:keepNext/>
              <w:keepLines/>
              <w:spacing w:before="60" w:line="200" w:lineRule="exact"/>
              <w:ind w:right="245"/>
              <w:jc w:val="right"/>
              <w:rPr>
                <w:rFonts w:ascii="Times New Roman" w:hAnsi="Times New Roman"/>
                <w:caps w:val="0"/>
                <w:spacing w:val="0"/>
                <w:sz w:val="16"/>
                <w:szCs w:val="16"/>
              </w:rPr>
            </w:pPr>
            <w:r w:rsidRPr="00EC2A94">
              <w:rPr>
                <w:rFonts w:ascii="Times New Roman" w:hAnsi="Times New Roman"/>
                <w:caps w:val="0"/>
                <w:spacing w:val="0"/>
                <w:sz w:val="16"/>
                <w:szCs w:val="16"/>
              </w:rPr>
              <w:t>0</w:t>
            </w:r>
            <w:r w:rsidR="00F616CB" w:rsidRPr="00EC2A94">
              <w:rPr>
                <w:rFonts w:ascii="Times New Roman" w:hAnsi="Times New Roman"/>
                <w:caps w:val="0"/>
                <w:spacing w:val="0"/>
                <w:sz w:val="16"/>
                <w:szCs w:val="16"/>
              </w:rPr>
              <w:t>–</w:t>
            </w:r>
            <w:r w:rsidRPr="00EC2A94">
              <w:rPr>
                <w:rFonts w:ascii="Times New Roman" w:hAnsi="Times New Roman"/>
                <w:caps w:val="0"/>
                <w:spacing w:val="0"/>
                <w:sz w:val="16"/>
                <w:szCs w:val="16"/>
              </w:rPr>
              <w:t>98 500</w:t>
            </w:r>
          </w:p>
        </w:tc>
        <w:tc>
          <w:tcPr>
            <w:tcW w:w="723" w:type="dxa"/>
          </w:tcPr>
          <w:p w:rsidR="00141EDE" w:rsidRPr="00EC2A94" w:rsidRDefault="00141EDE" w:rsidP="009B6D19">
            <w:pPr>
              <w:keepNext/>
              <w:keepLines/>
              <w:autoSpaceDE w:val="0"/>
              <w:autoSpaceDN w:val="0"/>
              <w:adjustRightInd w:val="0"/>
              <w:spacing w:before="60" w:line="200" w:lineRule="exact"/>
              <w:jc w:val="right"/>
              <w:rPr>
                <w:rFonts w:ascii="Times New Roman" w:hAnsi="Times New Roman"/>
                <w:color w:val="000000"/>
                <w:sz w:val="16"/>
                <w:szCs w:val="16"/>
              </w:rPr>
            </w:pPr>
            <w:r w:rsidRPr="00EC2A94">
              <w:rPr>
                <w:rFonts w:ascii="Times New Roman" w:hAnsi="Times New Roman"/>
                <w:color w:val="000000"/>
                <w:sz w:val="16"/>
                <w:szCs w:val="16"/>
              </w:rPr>
              <w:t>6 300</w:t>
            </w:r>
          </w:p>
        </w:tc>
        <w:tc>
          <w:tcPr>
            <w:tcW w:w="723" w:type="dxa"/>
          </w:tcPr>
          <w:p w:rsidR="00141EDE" w:rsidRPr="00EC2A94" w:rsidRDefault="00141EDE" w:rsidP="009B6D19">
            <w:pPr>
              <w:keepNext/>
              <w:keepLines/>
              <w:tabs>
                <w:tab w:val="decimal" w:pos="422"/>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(6,1)</w:t>
            </w:r>
          </w:p>
        </w:tc>
        <w:tc>
          <w:tcPr>
            <w:tcW w:w="1258" w:type="dxa"/>
          </w:tcPr>
          <w:p w:rsidR="00141EDE" w:rsidRPr="00EC2A94" w:rsidRDefault="00141EDE" w:rsidP="009B6D19">
            <w:pPr>
              <w:keepNext/>
              <w:keepLines/>
              <w:tabs>
                <w:tab w:val="decimal" w:pos="720"/>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4,8</w:t>
            </w:r>
          </w:p>
        </w:tc>
        <w:tc>
          <w:tcPr>
            <w:tcW w:w="1258" w:type="dxa"/>
          </w:tcPr>
          <w:p w:rsidR="00141EDE" w:rsidRPr="00EC2A94" w:rsidRDefault="00141EDE" w:rsidP="009B6D19">
            <w:pPr>
              <w:keepNext/>
              <w:keepLines/>
              <w:tabs>
                <w:tab w:val="decimal" w:pos="705"/>
              </w:tabs>
              <w:spacing w:before="60" w:line="200" w:lineRule="exact"/>
              <w:rPr>
                <w:rFonts w:ascii="Times New Roman" w:hAnsi="Times New Roman"/>
                <w:sz w:val="16"/>
                <w:szCs w:val="16"/>
              </w:rPr>
            </w:pPr>
            <w:r w:rsidRPr="00EC2A94">
              <w:rPr>
                <w:rFonts w:ascii="Times New Roman" w:hAnsi="Times New Roman"/>
                <w:sz w:val="16"/>
                <w:szCs w:val="16"/>
              </w:rPr>
              <w:t>10,0</w:t>
            </w:r>
          </w:p>
        </w:tc>
      </w:tr>
      <w:tr w:rsidR="00141EDE" w:rsidRPr="00EC2A94">
        <w:tc>
          <w:tcPr>
            <w:tcW w:w="678" w:type="dxa"/>
          </w:tcPr>
          <w:p w:rsidR="00141EDE" w:rsidRPr="00EC2A94" w:rsidRDefault="00141EDE" w:rsidP="009B6D19">
            <w:pPr>
              <w:keepNext/>
              <w:keepLines/>
              <w:spacing w:before="60" w:line="200" w:lineRule="exact"/>
              <w:rPr>
                <w:rFonts w:ascii="Times New Roman" w:hAnsi="Times New Roman"/>
                <w:sz w:val="16"/>
                <w:szCs w:val="16"/>
              </w:rPr>
            </w:pPr>
            <w:r w:rsidRPr="00EC2A94">
              <w:rPr>
                <w:rFonts w:ascii="Times New Roman" w:hAnsi="Times New Roman"/>
                <w:sz w:val="16"/>
                <w:szCs w:val="16"/>
              </w:rPr>
              <w:t>2</w:t>
            </w:r>
          </w:p>
        </w:tc>
        <w:tc>
          <w:tcPr>
            <w:tcW w:w="1702" w:type="dxa"/>
          </w:tcPr>
          <w:p w:rsidR="00141EDE" w:rsidRPr="00EC2A94" w:rsidRDefault="00141EDE" w:rsidP="009B6D19">
            <w:pPr>
              <w:keepNext/>
              <w:keepLines/>
              <w:spacing w:before="60" w:line="200" w:lineRule="exact"/>
              <w:ind w:right="245"/>
              <w:jc w:val="right"/>
              <w:rPr>
                <w:rFonts w:ascii="Times New Roman" w:hAnsi="Times New Roman"/>
                <w:sz w:val="16"/>
                <w:szCs w:val="16"/>
              </w:rPr>
            </w:pPr>
            <w:r w:rsidRPr="00EC2A94">
              <w:rPr>
                <w:rFonts w:ascii="Times New Roman" w:hAnsi="Times New Roman"/>
                <w:sz w:val="16"/>
                <w:szCs w:val="16"/>
              </w:rPr>
              <w:t>98</w:t>
            </w:r>
            <w:r w:rsidR="00F616CB" w:rsidRPr="00EC2A94">
              <w:rPr>
                <w:rFonts w:ascii="Times New Roman" w:hAnsi="Times New Roman"/>
                <w:sz w:val="16"/>
                <w:szCs w:val="16"/>
              </w:rPr>
              <w:t> </w:t>
            </w:r>
            <w:r w:rsidRPr="00EC2A94">
              <w:rPr>
                <w:rFonts w:ascii="Times New Roman" w:hAnsi="Times New Roman"/>
                <w:sz w:val="16"/>
                <w:szCs w:val="16"/>
              </w:rPr>
              <w:t>501</w:t>
            </w:r>
            <w:r w:rsidR="00F616CB" w:rsidRPr="00EC2A94">
              <w:rPr>
                <w:rFonts w:ascii="Times New Roman" w:hAnsi="Times New Roman"/>
                <w:sz w:val="16"/>
                <w:szCs w:val="16"/>
              </w:rPr>
              <w:t>–</w:t>
            </w:r>
            <w:r w:rsidRPr="00EC2A94">
              <w:rPr>
                <w:rFonts w:ascii="Times New Roman" w:hAnsi="Times New Roman"/>
                <w:sz w:val="16"/>
                <w:szCs w:val="16"/>
              </w:rPr>
              <w:t>160 700</w:t>
            </w:r>
          </w:p>
        </w:tc>
        <w:tc>
          <w:tcPr>
            <w:tcW w:w="723" w:type="dxa"/>
          </w:tcPr>
          <w:p w:rsidR="00141EDE" w:rsidRPr="00EC2A94" w:rsidRDefault="00141EDE" w:rsidP="009B6D19">
            <w:pPr>
              <w:keepNext/>
              <w:keepLines/>
              <w:autoSpaceDE w:val="0"/>
              <w:autoSpaceDN w:val="0"/>
              <w:adjustRightInd w:val="0"/>
              <w:spacing w:before="60" w:line="200" w:lineRule="exact"/>
              <w:jc w:val="right"/>
              <w:rPr>
                <w:rFonts w:ascii="Times New Roman" w:hAnsi="Times New Roman"/>
                <w:color w:val="000000"/>
                <w:sz w:val="16"/>
                <w:szCs w:val="16"/>
              </w:rPr>
            </w:pPr>
            <w:r w:rsidRPr="00EC2A94">
              <w:rPr>
                <w:rFonts w:ascii="Times New Roman" w:hAnsi="Times New Roman"/>
                <w:color w:val="000000"/>
                <w:sz w:val="16"/>
                <w:szCs w:val="16"/>
              </w:rPr>
              <w:t>8 600</w:t>
            </w:r>
          </w:p>
        </w:tc>
        <w:tc>
          <w:tcPr>
            <w:tcW w:w="723" w:type="dxa"/>
          </w:tcPr>
          <w:p w:rsidR="00141EDE" w:rsidRPr="00EC2A94" w:rsidRDefault="00141EDE" w:rsidP="009B6D19">
            <w:pPr>
              <w:keepNext/>
              <w:keepLines/>
              <w:tabs>
                <w:tab w:val="decimal" w:pos="422"/>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(6,1)</w:t>
            </w:r>
          </w:p>
        </w:tc>
        <w:tc>
          <w:tcPr>
            <w:tcW w:w="1258" w:type="dxa"/>
          </w:tcPr>
          <w:p w:rsidR="00141EDE" w:rsidRPr="00EC2A94" w:rsidRDefault="00141EDE" w:rsidP="009B6D19">
            <w:pPr>
              <w:keepNext/>
              <w:keepLines/>
              <w:tabs>
                <w:tab w:val="decimal" w:pos="720"/>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6,6</w:t>
            </w:r>
          </w:p>
        </w:tc>
        <w:tc>
          <w:tcPr>
            <w:tcW w:w="1258" w:type="dxa"/>
          </w:tcPr>
          <w:p w:rsidR="00141EDE" w:rsidRPr="00EC2A94" w:rsidRDefault="00141EDE" w:rsidP="009B6D19">
            <w:pPr>
              <w:keepNext/>
              <w:keepLines/>
              <w:tabs>
                <w:tab w:val="decimal" w:pos="705"/>
              </w:tabs>
              <w:spacing w:before="60" w:line="200" w:lineRule="exact"/>
              <w:rPr>
                <w:rFonts w:ascii="Times New Roman" w:hAnsi="Times New Roman"/>
                <w:sz w:val="16"/>
                <w:szCs w:val="16"/>
              </w:rPr>
            </w:pPr>
            <w:r w:rsidRPr="00EC2A94">
              <w:rPr>
                <w:rFonts w:ascii="Times New Roman" w:hAnsi="Times New Roman"/>
                <w:sz w:val="16"/>
                <w:szCs w:val="16"/>
              </w:rPr>
              <w:t>10,0</w:t>
            </w:r>
          </w:p>
        </w:tc>
      </w:tr>
      <w:tr w:rsidR="00141EDE" w:rsidRPr="00EC2A94">
        <w:tc>
          <w:tcPr>
            <w:tcW w:w="678" w:type="dxa"/>
          </w:tcPr>
          <w:p w:rsidR="00141EDE" w:rsidRPr="00EC2A94" w:rsidRDefault="00141EDE" w:rsidP="009B6D19">
            <w:pPr>
              <w:keepNext/>
              <w:keepLines/>
              <w:spacing w:before="60" w:line="200" w:lineRule="exact"/>
              <w:rPr>
                <w:rFonts w:ascii="Times New Roman" w:hAnsi="Times New Roman"/>
                <w:sz w:val="16"/>
                <w:szCs w:val="16"/>
              </w:rPr>
            </w:pPr>
            <w:r w:rsidRPr="00EC2A94">
              <w:rPr>
                <w:rFonts w:ascii="Times New Roman" w:hAnsi="Times New Roman"/>
                <w:sz w:val="16"/>
                <w:szCs w:val="16"/>
              </w:rPr>
              <w:t>3</w:t>
            </w:r>
          </w:p>
        </w:tc>
        <w:tc>
          <w:tcPr>
            <w:tcW w:w="1702" w:type="dxa"/>
          </w:tcPr>
          <w:p w:rsidR="00141EDE" w:rsidRPr="00EC2A94" w:rsidRDefault="00141EDE" w:rsidP="009B6D19">
            <w:pPr>
              <w:keepNext/>
              <w:keepLines/>
              <w:spacing w:before="60" w:line="200" w:lineRule="exact"/>
              <w:ind w:right="245"/>
              <w:jc w:val="right"/>
              <w:rPr>
                <w:rFonts w:ascii="Times New Roman" w:hAnsi="Times New Roman"/>
                <w:sz w:val="16"/>
                <w:szCs w:val="16"/>
              </w:rPr>
            </w:pPr>
            <w:r w:rsidRPr="00EC2A94">
              <w:rPr>
                <w:rFonts w:ascii="Times New Roman" w:hAnsi="Times New Roman"/>
                <w:sz w:val="16"/>
                <w:szCs w:val="16"/>
              </w:rPr>
              <w:t>160</w:t>
            </w:r>
            <w:r w:rsidR="00F616CB" w:rsidRPr="00EC2A94">
              <w:rPr>
                <w:rFonts w:ascii="Times New Roman" w:hAnsi="Times New Roman"/>
                <w:sz w:val="16"/>
                <w:szCs w:val="16"/>
              </w:rPr>
              <w:t> </w:t>
            </w:r>
            <w:r w:rsidRPr="00EC2A94">
              <w:rPr>
                <w:rFonts w:ascii="Times New Roman" w:hAnsi="Times New Roman"/>
                <w:sz w:val="16"/>
                <w:szCs w:val="16"/>
              </w:rPr>
              <w:t>701</w:t>
            </w:r>
            <w:r w:rsidR="00F616CB" w:rsidRPr="00EC2A94">
              <w:rPr>
                <w:rFonts w:ascii="Times New Roman" w:hAnsi="Times New Roman"/>
                <w:sz w:val="16"/>
                <w:szCs w:val="16"/>
              </w:rPr>
              <w:t>–</w:t>
            </w:r>
            <w:r w:rsidRPr="00EC2A94">
              <w:rPr>
                <w:rFonts w:ascii="Times New Roman" w:hAnsi="Times New Roman"/>
                <w:sz w:val="16"/>
                <w:szCs w:val="16"/>
              </w:rPr>
              <w:t>210 900</w:t>
            </w:r>
          </w:p>
        </w:tc>
        <w:tc>
          <w:tcPr>
            <w:tcW w:w="723" w:type="dxa"/>
          </w:tcPr>
          <w:p w:rsidR="00141EDE" w:rsidRPr="00EC2A94" w:rsidRDefault="00141EDE" w:rsidP="009B6D19">
            <w:pPr>
              <w:keepNext/>
              <w:keepLines/>
              <w:autoSpaceDE w:val="0"/>
              <w:autoSpaceDN w:val="0"/>
              <w:adjustRightInd w:val="0"/>
              <w:spacing w:before="60" w:line="200" w:lineRule="exact"/>
              <w:jc w:val="right"/>
              <w:rPr>
                <w:rFonts w:ascii="Times New Roman" w:hAnsi="Times New Roman"/>
                <w:color w:val="000000"/>
                <w:sz w:val="16"/>
                <w:szCs w:val="16"/>
              </w:rPr>
            </w:pPr>
            <w:r w:rsidRPr="00EC2A94">
              <w:rPr>
                <w:rFonts w:ascii="Times New Roman" w:hAnsi="Times New Roman"/>
                <w:color w:val="000000"/>
                <w:sz w:val="16"/>
                <w:szCs w:val="16"/>
              </w:rPr>
              <w:t>11 500</w:t>
            </w:r>
          </w:p>
        </w:tc>
        <w:tc>
          <w:tcPr>
            <w:tcW w:w="723" w:type="dxa"/>
          </w:tcPr>
          <w:p w:rsidR="00141EDE" w:rsidRPr="00EC2A94" w:rsidRDefault="00141EDE" w:rsidP="009B6D19">
            <w:pPr>
              <w:keepNext/>
              <w:keepLines/>
              <w:tabs>
                <w:tab w:val="decimal" w:pos="422"/>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(6,9)</w:t>
            </w:r>
          </w:p>
        </w:tc>
        <w:tc>
          <w:tcPr>
            <w:tcW w:w="1258" w:type="dxa"/>
          </w:tcPr>
          <w:p w:rsidR="00141EDE" w:rsidRPr="00EC2A94" w:rsidRDefault="00141EDE" w:rsidP="009B6D19">
            <w:pPr>
              <w:keepNext/>
              <w:keepLines/>
              <w:tabs>
                <w:tab w:val="decimal" w:pos="720"/>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8,8</w:t>
            </w:r>
          </w:p>
        </w:tc>
        <w:tc>
          <w:tcPr>
            <w:tcW w:w="1258" w:type="dxa"/>
          </w:tcPr>
          <w:p w:rsidR="00141EDE" w:rsidRPr="00EC2A94" w:rsidRDefault="00141EDE" w:rsidP="009B6D19">
            <w:pPr>
              <w:keepNext/>
              <w:keepLines/>
              <w:tabs>
                <w:tab w:val="decimal" w:pos="705"/>
              </w:tabs>
              <w:spacing w:before="60" w:line="200" w:lineRule="exact"/>
              <w:rPr>
                <w:rFonts w:ascii="Times New Roman" w:hAnsi="Times New Roman"/>
                <w:sz w:val="16"/>
                <w:szCs w:val="16"/>
              </w:rPr>
            </w:pPr>
            <w:r w:rsidRPr="00EC2A94">
              <w:rPr>
                <w:rFonts w:ascii="Times New Roman" w:hAnsi="Times New Roman"/>
                <w:sz w:val="16"/>
                <w:szCs w:val="16"/>
              </w:rPr>
              <w:t>10,0</w:t>
            </w:r>
          </w:p>
        </w:tc>
      </w:tr>
      <w:tr w:rsidR="00141EDE" w:rsidRPr="00EC2A94">
        <w:tc>
          <w:tcPr>
            <w:tcW w:w="678" w:type="dxa"/>
          </w:tcPr>
          <w:p w:rsidR="00141EDE" w:rsidRPr="00EC2A94" w:rsidRDefault="00141EDE" w:rsidP="009B6D19">
            <w:pPr>
              <w:keepNext/>
              <w:keepLines/>
              <w:spacing w:before="60" w:line="200" w:lineRule="exact"/>
              <w:rPr>
                <w:rFonts w:ascii="Times New Roman" w:hAnsi="Times New Roman"/>
                <w:sz w:val="16"/>
                <w:szCs w:val="16"/>
              </w:rPr>
            </w:pPr>
            <w:r w:rsidRPr="00EC2A94">
              <w:rPr>
                <w:rFonts w:ascii="Times New Roman" w:hAnsi="Times New Roman"/>
                <w:sz w:val="16"/>
                <w:szCs w:val="16"/>
              </w:rPr>
              <w:t>4</w:t>
            </w:r>
          </w:p>
        </w:tc>
        <w:tc>
          <w:tcPr>
            <w:tcW w:w="1702" w:type="dxa"/>
          </w:tcPr>
          <w:p w:rsidR="00141EDE" w:rsidRPr="00EC2A94" w:rsidRDefault="00141EDE" w:rsidP="009B6D19">
            <w:pPr>
              <w:keepNext/>
              <w:keepLines/>
              <w:spacing w:before="60" w:line="200" w:lineRule="exact"/>
              <w:ind w:right="245"/>
              <w:jc w:val="right"/>
              <w:rPr>
                <w:rFonts w:ascii="Times New Roman" w:hAnsi="Times New Roman"/>
                <w:sz w:val="16"/>
                <w:szCs w:val="16"/>
              </w:rPr>
            </w:pPr>
            <w:r w:rsidRPr="00EC2A94">
              <w:rPr>
                <w:rFonts w:ascii="Times New Roman" w:hAnsi="Times New Roman"/>
                <w:sz w:val="16"/>
                <w:szCs w:val="16"/>
              </w:rPr>
              <w:t>210</w:t>
            </w:r>
            <w:r w:rsidR="00F616CB" w:rsidRPr="00EC2A94">
              <w:rPr>
                <w:rFonts w:ascii="Times New Roman" w:hAnsi="Times New Roman"/>
                <w:sz w:val="16"/>
                <w:szCs w:val="16"/>
              </w:rPr>
              <w:t> </w:t>
            </w:r>
            <w:r w:rsidRPr="00EC2A94">
              <w:rPr>
                <w:rFonts w:ascii="Times New Roman" w:hAnsi="Times New Roman"/>
                <w:sz w:val="16"/>
                <w:szCs w:val="16"/>
              </w:rPr>
              <w:t>901</w:t>
            </w:r>
            <w:r w:rsidR="00F616CB" w:rsidRPr="00EC2A94">
              <w:rPr>
                <w:rFonts w:ascii="Times New Roman" w:hAnsi="Times New Roman"/>
                <w:sz w:val="16"/>
                <w:szCs w:val="16"/>
              </w:rPr>
              <w:t>–</w:t>
            </w:r>
            <w:r w:rsidRPr="00EC2A94">
              <w:rPr>
                <w:rFonts w:ascii="Times New Roman" w:hAnsi="Times New Roman"/>
                <w:sz w:val="16"/>
                <w:szCs w:val="16"/>
              </w:rPr>
              <w:t>245 800</w:t>
            </w:r>
          </w:p>
        </w:tc>
        <w:tc>
          <w:tcPr>
            <w:tcW w:w="723" w:type="dxa"/>
          </w:tcPr>
          <w:p w:rsidR="00141EDE" w:rsidRPr="00EC2A94" w:rsidRDefault="00141EDE" w:rsidP="009B6D19">
            <w:pPr>
              <w:keepNext/>
              <w:keepLines/>
              <w:autoSpaceDE w:val="0"/>
              <w:autoSpaceDN w:val="0"/>
              <w:adjustRightInd w:val="0"/>
              <w:spacing w:before="60" w:line="200" w:lineRule="exact"/>
              <w:jc w:val="right"/>
              <w:rPr>
                <w:rFonts w:ascii="Times New Roman" w:hAnsi="Times New Roman"/>
                <w:color w:val="000000"/>
                <w:sz w:val="16"/>
                <w:szCs w:val="16"/>
              </w:rPr>
            </w:pPr>
            <w:r w:rsidRPr="00EC2A94">
              <w:rPr>
                <w:rFonts w:ascii="Times New Roman" w:hAnsi="Times New Roman"/>
                <w:color w:val="000000"/>
                <w:sz w:val="16"/>
                <w:szCs w:val="16"/>
              </w:rPr>
              <w:t>13 000</w:t>
            </w:r>
          </w:p>
        </w:tc>
        <w:tc>
          <w:tcPr>
            <w:tcW w:w="723" w:type="dxa"/>
          </w:tcPr>
          <w:p w:rsidR="00141EDE" w:rsidRPr="00EC2A94" w:rsidRDefault="00141EDE" w:rsidP="009B6D19">
            <w:pPr>
              <w:keepNext/>
              <w:keepLines/>
              <w:tabs>
                <w:tab w:val="decimal" w:pos="422"/>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(7,0)</w:t>
            </w:r>
          </w:p>
        </w:tc>
        <w:tc>
          <w:tcPr>
            <w:tcW w:w="1258" w:type="dxa"/>
          </w:tcPr>
          <w:p w:rsidR="00141EDE" w:rsidRPr="00EC2A94" w:rsidRDefault="00141EDE" w:rsidP="009B6D19">
            <w:pPr>
              <w:keepNext/>
              <w:keepLines/>
              <w:tabs>
                <w:tab w:val="decimal" w:pos="720"/>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10,0</w:t>
            </w:r>
          </w:p>
        </w:tc>
        <w:tc>
          <w:tcPr>
            <w:tcW w:w="1258" w:type="dxa"/>
          </w:tcPr>
          <w:p w:rsidR="00141EDE" w:rsidRPr="00EC2A94" w:rsidRDefault="00141EDE" w:rsidP="009B6D19">
            <w:pPr>
              <w:keepNext/>
              <w:keepLines/>
              <w:tabs>
                <w:tab w:val="decimal" w:pos="705"/>
              </w:tabs>
              <w:spacing w:before="60" w:line="200" w:lineRule="exact"/>
              <w:rPr>
                <w:rFonts w:ascii="Times New Roman" w:hAnsi="Times New Roman"/>
                <w:sz w:val="16"/>
                <w:szCs w:val="16"/>
              </w:rPr>
            </w:pPr>
            <w:r w:rsidRPr="00EC2A94">
              <w:rPr>
                <w:rFonts w:ascii="Times New Roman" w:hAnsi="Times New Roman"/>
                <w:sz w:val="16"/>
                <w:szCs w:val="16"/>
              </w:rPr>
              <w:t>10,0</w:t>
            </w:r>
          </w:p>
        </w:tc>
      </w:tr>
      <w:tr w:rsidR="00141EDE" w:rsidRPr="00EC2A94">
        <w:tc>
          <w:tcPr>
            <w:tcW w:w="678" w:type="dxa"/>
          </w:tcPr>
          <w:p w:rsidR="00141EDE" w:rsidRPr="00EC2A94" w:rsidRDefault="00141EDE" w:rsidP="009B6D19">
            <w:pPr>
              <w:keepNext/>
              <w:keepLines/>
              <w:spacing w:before="60" w:line="200" w:lineRule="exact"/>
              <w:rPr>
                <w:rFonts w:ascii="Times New Roman" w:hAnsi="Times New Roman"/>
                <w:sz w:val="16"/>
                <w:szCs w:val="16"/>
              </w:rPr>
            </w:pPr>
            <w:r w:rsidRPr="00EC2A94">
              <w:rPr>
                <w:rFonts w:ascii="Times New Roman" w:hAnsi="Times New Roman"/>
                <w:sz w:val="16"/>
                <w:szCs w:val="16"/>
              </w:rPr>
              <w:t>5</w:t>
            </w:r>
          </w:p>
        </w:tc>
        <w:tc>
          <w:tcPr>
            <w:tcW w:w="1702" w:type="dxa"/>
          </w:tcPr>
          <w:p w:rsidR="00141EDE" w:rsidRPr="00EC2A94" w:rsidRDefault="00141EDE" w:rsidP="009B6D19">
            <w:pPr>
              <w:keepNext/>
              <w:keepLines/>
              <w:spacing w:before="60" w:line="200" w:lineRule="exact"/>
              <w:ind w:right="245"/>
              <w:jc w:val="right"/>
              <w:rPr>
                <w:rFonts w:ascii="Times New Roman" w:hAnsi="Times New Roman"/>
                <w:sz w:val="16"/>
                <w:szCs w:val="16"/>
              </w:rPr>
            </w:pPr>
            <w:r w:rsidRPr="00EC2A94">
              <w:rPr>
                <w:rFonts w:ascii="Times New Roman" w:hAnsi="Times New Roman"/>
                <w:sz w:val="16"/>
                <w:szCs w:val="16"/>
              </w:rPr>
              <w:t>245</w:t>
            </w:r>
            <w:r w:rsidR="00F616CB" w:rsidRPr="00EC2A94">
              <w:rPr>
                <w:rFonts w:ascii="Times New Roman" w:hAnsi="Times New Roman"/>
                <w:sz w:val="16"/>
                <w:szCs w:val="16"/>
              </w:rPr>
              <w:t> </w:t>
            </w:r>
            <w:r w:rsidRPr="00EC2A94">
              <w:rPr>
                <w:rFonts w:ascii="Times New Roman" w:hAnsi="Times New Roman"/>
                <w:sz w:val="16"/>
                <w:szCs w:val="16"/>
              </w:rPr>
              <w:t>801</w:t>
            </w:r>
            <w:r w:rsidR="00F616CB" w:rsidRPr="00EC2A94">
              <w:rPr>
                <w:rFonts w:ascii="Times New Roman" w:hAnsi="Times New Roman"/>
                <w:sz w:val="16"/>
                <w:szCs w:val="16"/>
              </w:rPr>
              <w:t>–</w:t>
            </w:r>
            <w:r w:rsidRPr="00EC2A94">
              <w:rPr>
                <w:rFonts w:ascii="Times New Roman" w:hAnsi="Times New Roman"/>
                <w:sz w:val="16"/>
                <w:szCs w:val="16"/>
              </w:rPr>
              <w:t>274 300</w:t>
            </w:r>
          </w:p>
        </w:tc>
        <w:tc>
          <w:tcPr>
            <w:tcW w:w="723" w:type="dxa"/>
          </w:tcPr>
          <w:p w:rsidR="00141EDE" w:rsidRPr="00EC2A94" w:rsidRDefault="00141EDE" w:rsidP="009B6D19">
            <w:pPr>
              <w:keepNext/>
              <w:keepLines/>
              <w:autoSpaceDE w:val="0"/>
              <w:autoSpaceDN w:val="0"/>
              <w:adjustRightInd w:val="0"/>
              <w:spacing w:before="60" w:line="200" w:lineRule="exact"/>
              <w:jc w:val="right"/>
              <w:rPr>
                <w:rFonts w:ascii="Times New Roman" w:hAnsi="Times New Roman"/>
                <w:color w:val="000000"/>
                <w:sz w:val="16"/>
                <w:szCs w:val="16"/>
              </w:rPr>
            </w:pPr>
            <w:r w:rsidRPr="00EC2A94">
              <w:rPr>
                <w:rFonts w:ascii="Times New Roman" w:hAnsi="Times New Roman"/>
                <w:color w:val="000000"/>
                <w:sz w:val="16"/>
                <w:szCs w:val="16"/>
              </w:rPr>
              <w:t>14 000</w:t>
            </w:r>
          </w:p>
        </w:tc>
        <w:tc>
          <w:tcPr>
            <w:tcW w:w="723" w:type="dxa"/>
          </w:tcPr>
          <w:p w:rsidR="00141EDE" w:rsidRPr="00EC2A94" w:rsidRDefault="00141EDE" w:rsidP="009B6D19">
            <w:pPr>
              <w:keepNext/>
              <w:keepLines/>
              <w:tabs>
                <w:tab w:val="decimal" w:pos="422"/>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(6,9)</w:t>
            </w:r>
          </w:p>
        </w:tc>
        <w:tc>
          <w:tcPr>
            <w:tcW w:w="1258" w:type="dxa"/>
          </w:tcPr>
          <w:p w:rsidR="00141EDE" w:rsidRPr="00EC2A94" w:rsidRDefault="00141EDE" w:rsidP="009B6D19">
            <w:pPr>
              <w:keepNext/>
              <w:keepLines/>
              <w:tabs>
                <w:tab w:val="decimal" w:pos="720"/>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10,7</w:t>
            </w:r>
          </w:p>
        </w:tc>
        <w:tc>
          <w:tcPr>
            <w:tcW w:w="1258" w:type="dxa"/>
          </w:tcPr>
          <w:p w:rsidR="00141EDE" w:rsidRPr="00EC2A94" w:rsidRDefault="00141EDE" w:rsidP="009B6D19">
            <w:pPr>
              <w:keepNext/>
              <w:keepLines/>
              <w:tabs>
                <w:tab w:val="decimal" w:pos="705"/>
              </w:tabs>
              <w:spacing w:before="60" w:line="200" w:lineRule="exact"/>
              <w:rPr>
                <w:rFonts w:ascii="Times New Roman" w:hAnsi="Times New Roman"/>
                <w:sz w:val="16"/>
                <w:szCs w:val="16"/>
              </w:rPr>
            </w:pPr>
            <w:r w:rsidRPr="00EC2A94">
              <w:rPr>
                <w:rFonts w:ascii="Times New Roman" w:hAnsi="Times New Roman"/>
                <w:sz w:val="16"/>
                <w:szCs w:val="16"/>
              </w:rPr>
              <w:t>10,0</w:t>
            </w:r>
          </w:p>
        </w:tc>
      </w:tr>
      <w:tr w:rsidR="00141EDE" w:rsidRPr="00EC2A94">
        <w:tc>
          <w:tcPr>
            <w:tcW w:w="678" w:type="dxa"/>
          </w:tcPr>
          <w:p w:rsidR="00141EDE" w:rsidRPr="00EC2A94" w:rsidRDefault="00141EDE" w:rsidP="009B6D19">
            <w:pPr>
              <w:keepNext/>
              <w:keepLines/>
              <w:spacing w:before="60" w:line="200" w:lineRule="exact"/>
              <w:rPr>
                <w:rFonts w:ascii="Times New Roman" w:hAnsi="Times New Roman"/>
                <w:sz w:val="16"/>
                <w:szCs w:val="16"/>
              </w:rPr>
            </w:pPr>
            <w:r w:rsidRPr="00EC2A94">
              <w:rPr>
                <w:rFonts w:ascii="Times New Roman" w:hAnsi="Times New Roman"/>
                <w:sz w:val="16"/>
                <w:szCs w:val="16"/>
              </w:rPr>
              <w:t>6</w:t>
            </w:r>
          </w:p>
        </w:tc>
        <w:tc>
          <w:tcPr>
            <w:tcW w:w="1702" w:type="dxa"/>
          </w:tcPr>
          <w:p w:rsidR="00141EDE" w:rsidRPr="00EC2A94" w:rsidRDefault="00141EDE" w:rsidP="009B6D19">
            <w:pPr>
              <w:keepNext/>
              <w:keepLines/>
              <w:spacing w:before="60" w:line="200" w:lineRule="exact"/>
              <w:ind w:right="245"/>
              <w:jc w:val="right"/>
              <w:rPr>
                <w:rFonts w:ascii="Times New Roman" w:hAnsi="Times New Roman"/>
                <w:sz w:val="16"/>
                <w:szCs w:val="16"/>
              </w:rPr>
            </w:pPr>
            <w:r w:rsidRPr="00EC2A94">
              <w:rPr>
                <w:rFonts w:ascii="Times New Roman" w:hAnsi="Times New Roman"/>
                <w:sz w:val="16"/>
                <w:szCs w:val="16"/>
              </w:rPr>
              <w:t>274</w:t>
            </w:r>
            <w:r w:rsidR="00F616CB" w:rsidRPr="00EC2A94">
              <w:rPr>
                <w:rFonts w:ascii="Times New Roman" w:hAnsi="Times New Roman"/>
                <w:sz w:val="16"/>
                <w:szCs w:val="16"/>
              </w:rPr>
              <w:t> </w:t>
            </w:r>
            <w:r w:rsidRPr="00EC2A94">
              <w:rPr>
                <w:rFonts w:ascii="Times New Roman" w:hAnsi="Times New Roman"/>
                <w:sz w:val="16"/>
                <w:szCs w:val="16"/>
              </w:rPr>
              <w:t>301</w:t>
            </w:r>
            <w:r w:rsidR="00F616CB" w:rsidRPr="00EC2A94">
              <w:rPr>
                <w:rFonts w:ascii="Times New Roman" w:hAnsi="Times New Roman"/>
                <w:sz w:val="16"/>
                <w:szCs w:val="16"/>
              </w:rPr>
              <w:t>–</w:t>
            </w:r>
            <w:r w:rsidRPr="00EC2A94">
              <w:rPr>
                <w:rFonts w:ascii="Times New Roman" w:hAnsi="Times New Roman"/>
                <w:sz w:val="16"/>
                <w:szCs w:val="16"/>
              </w:rPr>
              <w:t>301 500</w:t>
            </w:r>
          </w:p>
        </w:tc>
        <w:tc>
          <w:tcPr>
            <w:tcW w:w="723" w:type="dxa"/>
          </w:tcPr>
          <w:p w:rsidR="00141EDE" w:rsidRPr="00EC2A94" w:rsidRDefault="00141EDE" w:rsidP="009B6D19">
            <w:pPr>
              <w:keepNext/>
              <w:keepLines/>
              <w:autoSpaceDE w:val="0"/>
              <w:autoSpaceDN w:val="0"/>
              <w:adjustRightInd w:val="0"/>
              <w:spacing w:before="60" w:line="200" w:lineRule="exact"/>
              <w:jc w:val="right"/>
              <w:rPr>
                <w:rFonts w:ascii="Times New Roman" w:hAnsi="Times New Roman"/>
                <w:color w:val="000000"/>
                <w:sz w:val="16"/>
                <w:szCs w:val="16"/>
              </w:rPr>
            </w:pPr>
            <w:r w:rsidRPr="00EC2A94">
              <w:rPr>
                <w:rFonts w:ascii="Times New Roman" w:hAnsi="Times New Roman"/>
                <w:color w:val="000000"/>
                <w:sz w:val="16"/>
                <w:szCs w:val="16"/>
              </w:rPr>
              <w:t>14 700</w:t>
            </w:r>
          </w:p>
        </w:tc>
        <w:tc>
          <w:tcPr>
            <w:tcW w:w="723" w:type="dxa"/>
          </w:tcPr>
          <w:p w:rsidR="00141EDE" w:rsidRPr="00EC2A94" w:rsidRDefault="00141EDE" w:rsidP="009B6D19">
            <w:pPr>
              <w:keepNext/>
              <w:keepLines/>
              <w:tabs>
                <w:tab w:val="decimal" w:pos="422"/>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(6,7)</w:t>
            </w:r>
          </w:p>
        </w:tc>
        <w:tc>
          <w:tcPr>
            <w:tcW w:w="1258" w:type="dxa"/>
          </w:tcPr>
          <w:p w:rsidR="00141EDE" w:rsidRPr="00EC2A94" w:rsidRDefault="00141EDE" w:rsidP="009B6D19">
            <w:pPr>
              <w:keepNext/>
              <w:keepLines/>
              <w:tabs>
                <w:tab w:val="decimal" w:pos="720"/>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11,2</w:t>
            </w:r>
          </w:p>
        </w:tc>
        <w:tc>
          <w:tcPr>
            <w:tcW w:w="1258" w:type="dxa"/>
          </w:tcPr>
          <w:p w:rsidR="00141EDE" w:rsidRPr="00EC2A94" w:rsidRDefault="00141EDE" w:rsidP="009B6D19">
            <w:pPr>
              <w:keepNext/>
              <w:keepLines/>
              <w:tabs>
                <w:tab w:val="decimal" w:pos="705"/>
              </w:tabs>
              <w:spacing w:before="60" w:line="200" w:lineRule="exact"/>
              <w:rPr>
                <w:rFonts w:ascii="Times New Roman" w:hAnsi="Times New Roman"/>
                <w:sz w:val="16"/>
                <w:szCs w:val="16"/>
              </w:rPr>
            </w:pPr>
            <w:r w:rsidRPr="00EC2A94">
              <w:rPr>
                <w:rFonts w:ascii="Times New Roman" w:hAnsi="Times New Roman"/>
                <w:sz w:val="16"/>
                <w:szCs w:val="16"/>
              </w:rPr>
              <w:t>10,0</w:t>
            </w:r>
          </w:p>
        </w:tc>
      </w:tr>
      <w:tr w:rsidR="00141EDE" w:rsidRPr="00EC2A94">
        <w:tc>
          <w:tcPr>
            <w:tcW w:w="678" w:type="dxa"/>
          </w:tcPr>
          <w:p w:rsidR="00141EDE" w:rsidRPr="00EC2A94" w:rsidRDefault="00141EDE" w:rsidP="009B6D19">
            <w:pPr>
              <w:keepNext/>
              <w:keepLines/>
              <w:spacing w:before="60" w:line="200" w:lineRule="exact"/>
              <w:rPr>
                <w:rFonts w:ascii="Times New Roman" w:hAnsi="Times New Roman"/>
                <w:sz w:val="16"/>
                <w:szCs w:val="16"/>
              </w:rPr>
            </w:pPr>
            <w:r w:rsidRPr="00EC2A94">
              <w:rPr>
                <w:rFonts w:ascii="Times New Roman" w:hAnsi="Times New Roman"/>
                <w:sz w:val="16"/>
                <w:szCs w:val="16"/>
              </w:rPr>
              <w:t>7</w:t>
            </w:r>
          </w:p>
        </w:tc>
        <w:tc>
          <w:tcPr>
            <w:tcW w:w="1702" w:type="dxa"/>
          </w:tcPr>
          <w:p w:rsidR="00141EDE" w:rsidRPr="00EC2A94" w:rsidRDefault="00141EDE" w:rsidP="009B6D19">
            <w:pPr>
              <w:keepNext/>
              <w:keepLines/>
              <w:spacing w:before="60" w:line="200" w:lineRule="exact"/>
              <w:ind w:right="245"/>
              <w:jc w:val="right"/>
              <w:rPr>
                <w:rFonts w:ascii="Times New Roman" w:hAnsi="Times New Roman"/>
                <w:sz w:val="16"/>
                <w:szCs w:val="16"/>
              </w:rPr>
            </w:pPr>
            <w:r w:rsidRPr="00EC2A94">
              <w:rPr>
                <w:rFonts w:ascii="Times New Roman" w:hAnsi="Times New Roman"/>
                <w:sz w:val="16"/>
                <w:szCs w:val="16"/>
              </w:rPr>
              <w:t>301</w:t>
            </w:r>
            <w:r w:rsidR="00F616CB" w:rsidRPr="00EC2A94">
              <w:rPr>
                <w:rFonts w:ascii="Times New Roman" w:hAnsi="Times New Roman"/>
                <w:sz w:val="16"/>
                <w:szCs w:val="16"/>
              </w:rPr>
              <w:t> </w:t>
            </w:r>
            <w:r w:rsidRPr="00EC2A94">
              <w:rPr>
                <w:rFonts w:ascii="Times New Roman" w:hAnsi="Times New Roman"/>
                <w:sz w:val="16"/>
                <w:szCs w:val="16"/>
              </w:rPr>
              <w:t>501</w:t>
            </w:r>
            <w:r w:rsidR="00F616CB" w:rsidRPr="00EC2A94">
              <w:rPr>
                <w:rFonts w:ascii="Times New Roman" w:hAnsi="Times New Roman"/>
                <w:sz w:val="16"/>
                <w:szCs w:val="16"/>
              </w:rPr>
              <w:t>–</w:t>
            </w:r>
            <w:r w:rsidRPr="00EC2A94">
              <w:rPr>
                <w:rFonts w:ascii="Times New Roman" w:hAnsi="Times New Roman"/>
                <w:sz w:val="16"/>
                <w:szCs w:val="16"/>
              </w:rPr>
              <w:t>335 400</w:t>
            </w:r>
          </w:p>
        </w:tc>
        <w:tc>
          <w:tcPr>
            <w:tcW w:w="723" w:type="dxa"/>
          </w:tcPr>
          <w:p w:rsidR="00141EDE" w:rsidRPr="00EC2A94" w:rsidRDefault="00141EDE" w:rsidP="009B6D19">
            <w:pPr>
              <w:keepNext/>
              <w:keepLines/>
              <w:autoSpaceDE w:val="0"/>
              <w:autoSpaceDN w:val="0"/>
              <w:adjustRightInd w:val="0"/>
              <w:spacing w:before="60" w:line="200" w:lineRule="exact"/>
              <w:jc w:val="right"/>
              <w:rPr>
                <w:rFonts w:ascii="Times New Roman" w:hAnsi="Times New Roman"/>
                <w:color w:val="000000"/>
                <w:sz w:val="16"/>
                <w:szCs w:val="16"/>
              </w:rPr>
            </w:pPr>
            <w:r w:rsidRPr="00EC2A94">
              <w:rPr>
                <w:rFonts w:ascii="Times New Roman" w:hAnsi="Times New Roman"/>
                <w:color w:val="000000"/>
                <w:sz w:val="16"/>
                <w:szCs w:val="16"/>
              </w:rPr>
              <w:t>15 500</w:t>
            </w:r>
          </w:p>
        </w:tc>
        <w:tc>
          <w:tcPr>
            <w:tcW w:w="723" w:type="dxa"/>
          </w:tcPr>
          <w:p w:rsidR="00141EDE" w:rsidRPr="00EC2A94" w:rsidRDefault="00141EDE" w:rsidP="009B6D19">
            <w:pPr>
              <w:keepNext/>
              <w:keepLines/>
              <w:tabs>
                <w:tab w:val="decimal" w:pos="422"/>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(6,5)</w:t>
            </w:r>
          </w:p>
        </w:tc>
        <w:tc>
          <w:tcPr>
            <w:tcW w:w="1258" w:type="dxa"/>
          </w:tcPr>
          <w:p w:rsidR="00141EDE" w:rsidRPr="00EC2A94" w:rsidRDefault="00141EDE" w:rsidP="009B6D19">
            <w:pPr>
              <w:keepNext/>
              <w:keepLines/>
              <w:tabs>
                <w:tab w:val="decimal" w:pos="720"/>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11,9</w:t>
            </w:r>
          </w:p>
        </w:tc>
        <w:tc>
          <w:tcPr>
            <w:tcW w:w="1258" w:type="dxa"/>
          </w:tcPr>
          <w:p w:rsidR="00141EDE" w:rsidRPr="00EC2A94" w:rsidRDefault="00141EDE" w:rsidP="009B6D19">
            <w:pPr>
              <w:keepNext/>
              <w:keepLines/>
              <w:tabs>
                <w:tab w:val="decimal" w:pos="705"/>
              </w:tabs>
              <w:spacing w:before="60" w:line="200" w:lineRule="exact"/>
              <w:rPr>
                <w:rFonts w:ascii="Times New Roman" w:hAnsi="Times New Roman"/>
                <w:sz w:val="16"/>
                <w:szCs w:val="16"/>
              </w:rPr>
            </w:pPr>
            <w:r w:rsidRPr="00EC2A94">
              <w:rPr>
                <w:rFonts w:ascii="Times New Roman" w:hAnsi="Times New Roman"/>
                <w:sz w:val="16"/>
                <w:szCs w:val="16"/>
              </w:rPr>
              <w:t>10,0</w:t>
            </w:r>
          </w:p>
        </w:tc>
      </w:tr>
      <w:tr w:rsidR="00141EDE" w:rsidRPr="00EC2A94">
        <w:tc>
          <w:tcPr>
            <w:tcW w:w="678" w:type="dxa"/>
          </w:tcPr>
          <w:p w:rsidR="00141EDE" w:rsidRPr="00EC2A94" w:rsidRDefault="00141EDE" w:rsidP="009B6D19">
            <w:pPr>
              <w:keepNext/>
              <w:keepLines/>
              <w:spacing w:before="60" w:line="200" w:lineRule="exact"/>
              <w:rPr>
                <w:rFonts w:ascii="Times New Roman" w:hAnsi="Times New Roman"/>
                <w:sz w:val="16"/>
                <w:szCs w:val="16"/>
              </w:rPr>
            </w:pPr>
            <w:r w:rsidRPr="00EC2A94">
              <w:rPr>
                <w:rFonts w:ascii="Times New Roman" w:hAnsi="Times New Roman"/>
                <w:sz w:val="16"/>
                <w:szCs w:val="16"/>
              </w:rPr>
              <w:t>8</w:t>
            </w:r>
          </w:p>
        </w:tc>
        <w:tc>
          <w:tcPr>
            <w:tcW w:w="1702" w:type="dxa"/>
          </w:tcPr>
          <w:p w:rsidR="00141EDE" w:rsidRPr="00EC2A94" w:rsidRDefault="00141EDE" w:rsidP="009B6D19">
            <w:pPr>
              <w:keepNext/>
              <w:keepLines/>
              <w:spacing w:before="60" w:line="200" w:lineRule="exact"/>
              <w:ind w:right="245"/>
              <w:jc w:val="right"/>
              <w:rPr>
                <w:rFonts w:ascii="Times New Roman" w:hAnsi="Times New Roman"/>
                <w:sz w:val="16"/>
                <w:szCs w:val="16"/>
              </w:rPr>
            </w:pPr>
            <w:r w:rsidRPr="00EC2A94">
              <w:rPr>
                <w:rFonts w:ascii="Times New Roman" w:hAnsi="Times New Roman"/>
                <w:sz w:val="16"/>
                <w:szCs w:val="16"/>
              </w:rPr>
              <w:t>335</w:t>
            </w:r>
            <w:r w:rsidR="00F616CB" w:rsidRPr="00EC2A94">
              <w:rPr>
                <w:rFonts w:ascii="Times New Roman" w:hAnsi="Times New Roman"/>
                <w:sz w:val="16"/>
                <w:szCs w:val="16"/>
              </w:rPr>
              <w:t> </w:t>
            </w:r>
            <w:r w:rsidRPr="00EC2A94">
              <w:rPr>
                <w:rFonts w:ascii="Times New Roman" w:hAnsi="Times New Roman"/>
                <w:sz w:val="16"/>
                <w:szCs w:val="16"/>
              </w:rPr>
              <w:t>401</w:t>
            </w:r>
            <w:r w:rsidR="00F616CB" w:rsidRPr="00EC2A94">
              <w:rPr>
                <w:rFonts w:ascii="Times New Roman" w:hAnsi="Times New Roman"/>
                <w:sz w:val="16"/>
                <w:szCs w:val="16"/>
              </w:rPr>
              <w:t>–</w:t>
            </w:r>
            <w:r w:rsidRPr="00EC2A94">
              <w:rPr>
                <w:rFonts w:ascii="Times New Roman" w:hAnsi="Times New Roman"/>
                <w:sz w:val="16"/>
                <w:szCs w:val="16"/>
              </w:rPr>
              <w:t>380 800</w:t>
            </w:r>
          </w:p>
        </w:tc>
        <w:tc>
          <w:tcPr>
            <w:tcW w:w="723" w:type="dxa"/>
          </w:tcPr>
          <w:p w:rsidR="00141EDE" w:rsidRPr="00EC2A94" w:rsidRDefault="00141EDE" w:rsidP="009B6D19">
            <w:pPr>
              <w:keepNext/>
              <w:keepLines/>
              <w:autoSpaceDE w:val="0"/>
              <w:autoSpaceDN w:val="0"/>
              <w:adjustRightInd w:val="0"/>
              <w:spacing w:before="60" w:line="200" w:lineRule="exact"/>
              <w:jc w:val="right"/>
              <w:rPr>
                <w:rFonts w:ascii="Times New Roman" w:hAnsi="Times New Roman"/>
                <w:color w:val="000000"/>
                <w:sz w:val="16"/>
                <w:szCs w:val="16"/>
              </w:rPr>
            </w:pPr>
            <w:r w:rsidRPr="00EC2A94">
              <w:rPr>
                <w:rFonts w:ascii="Times New Roman" w:hAnsi="Times New Roman"/>
                <w:color w:val="000000"/>
                <w:sz w:val="16"/>
                <w:szCs w:val="16"/>
              </w:rPr>
              <w:t>15 800</w:t>
            </w:r>
          </w:p>
        </w:tc>
        <w:tc>
          <w:tcPr>
            <w:tcW w:w="723" w:type="dxa"/>
          </w:tcPr>
          <w:p w:rsidR="00141EDE" w:rsidRPr="00EC2A94" w:rsidRDefault="00141EDE" w:rsidP="009B6D19">
            <w:pPr>
              <w:keepNext/>
              <w:keepLines/>
              <w:tabs>
                <w:tab w:val="decimal" w:pos="422"/>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(6,0)</w:t>
            </w:r>
          </w:p>
        </w:tc>
        <w:tc>
          <w:tcPr>
            <w:tcW w:w="1258" w:type="dxa"/>
          </w:tcPr>
          <w:p w:rsidR="00141EDE" w:rsidRPr="00EC2A94" w:rsidRDefault="00141EDE" w:rsidP="009B6D19">
            <w:pPr>
              <w:keepNext/>
              <w:keepLines/>
              <w:tabs>
                <w:tab w:val="decimal" w:pos="720"/>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12,1</w:t>
            </w:r>
          </w:p>
        </w:tc>
        <w:tc>
          <w:tcPr>
            <w:tcW w:w="1258" w:type="dxa"/>
          </w:tcPr>
          <w:p w:rsidR="00141EDE" w:rsidRPr="00EC2A94" w:rsidRDefault="00141EDE" w:rsidP="009B6D19">
            <w:pPr>
              <w:keepNext/>
              <w:keepLines/>
              <w:tabs>
                <w:tab w:val="decimal" w:pos="705"/>
              </w:tabs>
              <w:spacing w:before="60" w:line="200" w:lineRule="exact"/>
              <w:rPr>
                <w:rFonts w:ascii="Times New Roman" w:hAnsi="Times New Roman"/>
                <w:sz w:val="16"/>
                <w:szCs w:val="16"/>
              </w:rPr>
            </w:pPr>
            <w:r w:rsidRPr="00EC2A94">
              <w:rPr>
                <w:rFonts w:ascii="Times New Roman" w:hAnsi="Times New Roman"/>
                <w:sz w:val="16"/>
                <w:szCs w:val="16"/>
              </w:rPr>
              <w:t>10,0</w:t>
            </w:r>
          </w:p>
        </w:tc>
      </w:tr>
      <w:tr w:rsidR="00141EDE" w:rsidRPr="00EC2A94">
        <w:tc>
          <w:tcPr>
            <w:tcW w:w="678" w:type="dxa"/>
          </w:tcPr>
          <w:p w:rsidR="00141EDE" w:rsidRPr="00EC2A94" w:rsidRDefault="00141EDE" w:rsidP="009B6D19">
            <w:pPr>
              <w:keepNext/>
              <w:keepLines/>
              <w:spacing w:before="60" w:line="200" w:lineRule="exact"/>
              <w:rPr>
                <w:rFonts w:ascii="Times New Roman" w:hAnsi="Times New Roman"/>
                <w:sz w:val="16"/>
                <w:szCs w:val="16"/>
              </w:rPr>
            </w:pPr>
            <w:r w:rsidRPr="00EC2A94">
              <w:rPr>
                <w:rFonts w:ascii="Times New Roman" w:hAnsi="Times New Roman"/>
                <w:sz w:val="16"/>
                <w:szCs w:val="16"/>
              </w:rPr>
              <w:t>9</w:t>
            </w:r>
          </w:p>
        </w:tc>
        <w:tc>
          <w:tcPr>
            <w:tcW w:w="1702" w:type="dxa"/>
          </w:tcPr>
          <w:p w:rsidR="00141EDE" w:rsidRPr="00EC2A94" w:rsidRDefault="00141EDE" w:rsidP="009B6D19">
            <w:pPr>
              <w:keepNext/>
              <w:keepLines/>
              <w:spacing w:before="60" w:line="200" w:lineRule="exact"/>
              <w:ind w:right="245"/>
              <w:jc w:val="right"/>
              <w:rPr>
                <w:rFonts w:ascii="Times New Roman" w:hAnsi="Times New Roman"/>
                <w:sz w:val="16"/>
                <w:szCs w:val="16"/>
              </w:rPr>
            </w:pPr>
            <w:r w:rsidRPr="00EC2A94">
              <w:rPr>
                <w:rFonts w:ascii="Times New Roman" w:hAnsi="Times New Roman"/>
                <w:sz w:val="16"/>
                <w:szCs w:val="16"/>
              </w:rPr>
              <w:t>380</w:t>
            </w:r>
            <w:r w:rsidR="00F616CB" w:rsidRPr="00EC2A94">
              <w:rPr>
                <w:rFonts w:ascii="Times New Roman" w:hAnsi="Times New Roman"/>
                <w:sz w:val="16"/>
                <w:szCs w:val="16"/>
              </w:rPr>
              <w:t> </w:t>
            </w:r>
            <w:r w:rsidRPr="00EC2A94">
              <w:rPr>
                <w:rFonts w:ascii="Times New Roman" w:hAnsi="Times New Roman"/>
                <w:sz w:val="16"/>
                <w:szCs w:val="16"/>
              </w:rPr>
              <w:t>801</w:t>
            </w:r>
            <w:r w:rsidR="00F616CB" w:rsidRPr="00EC2A94">
              <w:rPr>
                <w:rFonts w:ascii="Times New Roman" w:hAnsi="Times New Roman"/>
                <w:sz w:val="16"/>
                <w:szCs w:val="16"/>
              </w:rPr>
              <w:t>–</w:t>
            </w:r>
            <w:r w:rsidRPr="00EC2A94">
              <w:rPr>
                <w:rFonts w:ascii="Times New Roman" w:hAnsi="Times New Roman"/>
                <w:sz w:val="16"/>
                <w:szCs w:val="16"/>
              </w:rPr>
              <w:t>471 500</w:t>
            </w:r>
          </w:p>
        </w:tc>
        <w:tc>
          <w:tcPr>
            <w:tcW w:w="723" w:type="dxa"/>
          </w:tcPr>
          <w:p w:rsidR="00141EDE" w:rsidRPr="00EC2A94" w:rsidRDefault="00141EDE" w:rsidP="009B6D19">
            <w:pPr>
              <w:keepNext/>
              <w:keepLines/>
              <w:autoSpaceDE w:val="0"/>
              <w:autoSpaceDN w:val="0"/>
              <w:adjustRightInd w:val="0"/>
              <w:spacing w:before="60" w:line="200" w:lineRule="exact"/>
              <w:jc w:val="right"/>
              <w:rPr>
                <w:rFonts w:ascii="Times New Roman" w:hAnsi="Times New Roman"/>
                <w:color w:val="000000"/>
                <w:sz w:val="16"/>
                <w:szCs w:val="16"/>
              </w:rPr>
            </w:pPr>
            <w:r w:rsidRPr="00EC2A94">
              <w:rPr>
                <w:rFonts w:ascii="Times New Roman" w:hAnsi="Times New Roman"/>
                <w:color w:val="000000"/>
                <w:sz w:val="16"/>
                <w:szCs w:val="16"/>
              </w:rPr>
              <w:t>15 700</w:t>
            </w:r>
          </w:p>
        </w:tc>
        <w:tc>
          <w:tcPr>
            <w:tcW w:w="723" w:type="dxa"/>
          </w:tcPr>
          <w:p w:rsidR="00141EDE" w:rsidRPr="00EC2A94" w:rsidRDefault="00141EDE" w:rsidP="009B6D19">
            <w:pPr>
              <w:keepNext/>
              <w:keepLines/>
              <w:tabs>
                <w:tab w:val="decimal" w:pos="422"/>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(5,3)</w:t>
            </w:r>
          </w:p>
        </w:tc>
        <w:tc>
          <w:tcPr>
            <w:tcW w:w="1258" w:type="dxa"/>
          </w:tcPr>
          <w:p w:rsidR="00141EDE" w:rsidRPr="00EC2A94" w:rsidRDefault="00141EDE" w:rsidP="009B6D19">
            <w:pPr>
              <w:keepNext/>
              <w:keepLines/>
              <w:tabs>
                <w:tab w:val="decimal" w:pos="720"/>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12,0</w:t>
            </w:r>
          </w:p>
        </w:tc>
        <w:tc>
          <w:tcPr>
            <w:tcW w:w="1258" w:type="dxa"/>
          </w:tcPr>
          <w:p w:rsidR="00141EDE" w:rsidRPr="00EC2A94" w:rsidRDefault="00141EDE" w:rsidP="009B6D19">
            <w:pPr>
              <w:keepNext/>
              <w:keepLines/>
              <w:tabs>
                <w:tab w:val="decimal" w:pos="705"/>
              </w:tabs>
              <w:spacing w:before="60" w:line="200" w:lineRule="exact"/>
              <w:rPr>
                <w:rFonts w:ascii="Times New Roman" w:hAnsi="Times New Roman"/>
                <w:sz w:val="16"/>
                <w:szCs w:val="16"/>
              </w:rPr>
            </w:pPr>
            <w:r w:rsidRPr="00EC2A94">
              <w:rPr>
                <w:rFonts w:ascii="Times New Roman" w:hAnsi="Times New Roman"/>
                <w:sz w:val="16"/>
                <w:szCs w:val="16"/>
              </w:rPr>
              <w:t>10,0</w:t>
            </w:r>
          </w:p>
        </w:tc>
      </w:tr>
      <w:tr w:rsidR="00141EDE" w:rsidRPr="00EC2A94">
        <w:tc>
          <w:tcPr>
            <w:tcW w:w="678" w:type="dxa"/>
            <w:tcBorders>
              <w:bottom w:val="single" w:sz="4" w:space="0" w:color="auto"/>
            </w:tcBorders>
          </w:tcPr>
          <w:p w:rsidR="00141EDE" w:rsidRPr="00EC2A94" w:rsidRDefault="00141EDE" w:rsidP="009B6D19">
            <w:pPr>
              <w:keepNext/>
              <w:keepLines/>
              <w:spacing w:before="60" w:line="200" w:lineRule="exact"/>
              <w:rPr>
                <w:rFonts w:ascii="Times New Roman" w:hAnsi="Times New Roman"/>
                <w:sz w:val="16"/>
                <w:szCs w:val="16"/>
              </w:rPr>
            </w:pPr>
            <w:r w:rsidRPr="00EC2A94">
              <w:rPr>
                <w:rFonts w:ascii="Times New Roman" w:hAnsi="Times New Roman"/>
                <w:sz w:val="16"/>
                <w:szCs w:val="16"/>
              </w:rPr>
              <w:t>10</w:t>
            </w:r>
          </w:p>
        </w:tc>
        <w:tc>
          <w:tcPr>
            <w:tcW w:w="1702" w:type="dxa"/>
            <w:tcBorders>
              <w:bottom w:val="single" w:sz="4" w:space="0" w:color="auto"/>
            </w:tcBorders>
          </w:tcPr>
          <w:p w:rsidR="00141EDE" w:rsidRPr="00EC2A94" w:rsidRDefault="00141EDE" w:rsidP="009B6D19">
            <w:pPr>
              <w:keepNext/>
              <w:keepLines/>
              <w:tabs>
                <w:tab w:val="left" w:pos="340"/>
              </w:tabs>
              <w:spacing w:before="60" w:line="200" w:lineRule="exact"/>
              <w:ind w:right="245"/>
              <w:rPr>
                <w:rFonts w:ascii="Times New Roman" w:hAnsi="Times New Roman"/>
                <w:sz w:val="16"/>
                <w:szCs w:val="16"/>
              </w:rPr>
            </w:pPr>
            <w:r w:rsidRPr="00EC2A94">
              <w:rPr>
                <w:rFonts w:ascii="Times New Roman" w:hAnsi="Times New Roman"/>
                <w:sz w:val="16"/>
                <w:szCs w:val="16"/>
              </w:rPr>
              <w:tab/>
              <w:t>471 501</w:t>
            </w:r>
            <w:r w:rsidRPr="00EC2A94">
              <w:rPr>
                <w:rFonts w:ascii="Times New Roman" w:hAnsi="Times New Roman"/>
                <w:sz w:val="16"/>
                <w:szCs w:val="16"/>
              </w:rPr>
              <w:noBreakHyphen/>
            </w:r>
          </w:p>
        </w:tc>
        <w:tc>
          <w:tcPr>
            <w:tcW w:w="723" w:type="dxa"/>
            <w:tcBorders>
              <w:bottom w:val="single" w:sz="4" w:space="0" w:color="auto"/>
            </w:tcBorders>
          </w:tcPr>
          <w:p w:rsidR="00141EDE" w:rsidRPr="00EC2A94" w:rsidRDefault="00141EDE" w:rsidP="009B6D19">
            <w:pPr>
              <w:keepNext/>
              <w:keepLines/>
              <w:autoSpaceDE w:val="0"/>
              <w:autoSpaceDN w:val="0"/>
              <w:adjustRightInd w:val="0"/>
              <w:spacing w:before="60" w:line="200" w:lineRule="exact"/>
              <w:jc w:val="right"/>
              <w:rPr>
                <w:rFonts w:ascii="Times New Roman" w:hAnsi="Times New Roman"/>
                <w:color w:val="000000"/>
                <w:sz w:val="16"/>
                <w:szCs w:val="16"/>
              </w:rPr>
            </w:pPr>
            <w:r w:rsidRPr="00EC2A94">
              <w:rPr>
                <w:rFonts w:ascii="Times New Roman" w:hAnsi="Times New Roman"/>
                <w:color w:val="000000"/>
                <w:sz w:val="16"/>
                <w:szCs w:val="16"/>
              </w:rPr>
              <w:t>15 700</w:t>
            </w:r>
          </w:p>
        </w:tc>
        <w:tc>
          <w:tcPr>
            <w:tcW w:w="723" w:type="dxa"/>
            <w:tcBorders>
              <w:bottom w:val="single" w:sz="4" w:space="0" w:color="auto"/>
            </w:tcBorders>
          </w:tcPr>
          <w:p w:rsidR="00141EDE" w:rsidRPr="00EC2A94" w:rsidRDefault="00141EDE" w:rsidP="009B6D19">
            <w:pPr>
              <w:keepNext/>
              <w:keepLines/>
              <w:tabs>
                <w:tab w:val="decimal" w:pos="422"/>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(3,5)</w:t>
            </w:r>
          </w:p>
        </w:tc>
        <w:tc>
          <w:tcPr>
            <w:tcW w:w="1258" w:type="dxa"/>
            <w:tcBorders>
              <w:bottom w:val="single" w:sz="4" w:space="0" w:color="auto"/>
            </w:tcBorders>
          </w:tcPr>
          <w:p w:rsidR="00141EDE" w:rsidRPr="00EC2A94" w:rsidRDefault="00141EDE" w:rsidP="009B6D19">
            <w:pPr>
              <w:keepNext/>
              <w:keepLines/>
              <w:tabs>
                <w:tab w:val="decimal" w:pos="720"/>
              </w:tab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12,0</w:t>
            </w:r>
          </w:p>
        </w:tc>
        <w:tc>
          <w:tcPr>
            <w:tcW w:w="1258" w:type="dxa"/>
            <w:tcBorders>
              <w:bottom w:val="single" w:sz="4" w:space="0" w:color="auto"/>
            </w:tcBorders>
          </w:tcPr>
          <w:p w:rsidR="00141EDE" w:rsidRPr="00EC2A94" w:rsidRDefault="00141EDE" w:rsidP="009B6D19">
            <w:pPr>
              <w:keepNext/>
              <w:keepLines/>
              <w:tabs>
                <w:tab w:val="decimal" w:pos="705"/>
              </w:tabs>
              <w:spacing w:before="60" w:line="200" w:lineRule="exact"/>
              <w:rPr>
                <w:rFonts w:ascii="Times New Roman" w:hAnsi="Times New Roman"/>
                <w:sz w:val="16"/>
                <w:szCs w:val="16"/>
              </w:rPr>
            </w:pPr>
            <w:r w:rsidRPr="00EC2A94">
              <w:rPr>
                <w:rFonts w:ascii="Times New Roman" w:hAnsi="Times New Roman"/>
                <w:sz w:val="16"/>
                <w:szCs w:val="16"/>
              </w:rPr>
              <w:t>10,0</w:t>
            </w:r>
          </w:p>
        </w:tc>
      </w:tr>
      <w:tr w:rsidR="00141EDE" w:rsidRPr="00EC2A94">
        <w:trPr>
          <w:cnfStyle w:val="010000000000" w:firstRow="0" w:lastRow="1" w:firstColumn="0" w:lastColumn="0" w:oddVBand="0" w:evenVBand="0" w:oddHBand="0" w:evenHBand="0" w:firstRowFirstColumn="0" w:firstRowLastColumn="0" w:lastRowFirstColumn="0" w:lastRowLastColumn="0"/>
        </w:trPr>
        <w:tc>
          <w:tcPr>
            <w:tcW w:w="678" w:type="dxa"/>
            <w:tcBorders>
              <w:top w:val="single" w:sz="4" w:space="0" w:color="auto"/>
              <w:bottom w:val="single" w:sz="4" w:space="0" w:color="auto"/>
            </w:tcBorders>
          </w:tcPr>
          <w:p w:rsidR="00141EDE" w:rsidRPr="00EC2A94" w:rsidRDefault="00141EDE" w:rsidP="009D4622">
            <w:pPr>
              <w:keepNext/>
              <w:keepLines/>
              <w:spacing w:before="60" w:line="200" w:lineRule="exact"/>
              <w:jc w:val="left"/>
              <w:rPr>
                <w:rFonts w:ascii="Times New Roman" w:hAnsi="Times New Roman"/>
                <w:b/>
                <w:sz w:val="16"/>
                <w:szCs w:val="16"/>
              </w:rPr>
            </w:pPr>
            <w:r w:rsidRPr="00EC2A94">
              <w:rPr>
                <w:rFonts w:ascii="Times New Roman" w:hAnsi="Times New Roman"/>
                <w:b/>
                <w:sz w:val="16"/>
                <w:szCs w:val="16"/>
              </w:rPr>
              <w:t>T</w:t>
            </w:r>
            <w:r w:rsidRPr="00EC2A94">
              <w:rPr>
                <w:rFonts w:ascii="Times New Roman" w:hAnsi="Times New Roman"/>
                <w:b/>
                <w:sz w:val="16"/>
                <w:szCs w:val="16"/>
              </w:rPr>
              <w:t>o</w:t>
            </w:r>
            <w:r w:rsidRPr="00EC2A94">
              <w:rPr>
                <w:rFonts w:ascii="Times New Roman" w:hAnsi="Times New Roman"/>
                <w:b/>
                <w:sz w:val="16"/>
                <w:szCs w:val="16"/>
              </w:rPr>
              <w:t>talt</w:t>
            </w:r>
          </w:p>
        </w:tc>
        <w:tc>
          <w:tcPr>
            <w:tcW w:w="1702" w:type="dxa"/>
            <w:tcBorders>
              <w:top w:val="single" w:sz="4" w:space="0" w:color="auto"/>
              <w:bottom w:val="single" w:sz="4" w:space="0" w:color="auto"/>
            </w:tcBorders>
          </w:tcPr>
          <w:p w:rsidR="00141EDE" w:rsidRPr="00EC2A94" w:rsidRDefault="00141EDE" w:rsidP="009B6D19">
            <w:pPr>
              <w:keepNext/>
              <w:keepLines/>
              <w:spacing w:before="60" w:line="200" w:lineRule="exact"/>
              <w:rPr>
                <w:rFonts w:ascii="Times New Roman" w:hAnsi="Times New Roman"/>
                <w:b/>
                <w:sz w:val="16"/>
                <w:szCs w:val="16"/>
              </w:rPr>
            </w:pPr>
          </w:p>
        </w:tc>
        <w:tc>
          <w:tcPr>
            <w:tcW w:w="723" w:type="dxa"/>
            <w:tcBorders>
              <w:top w:val="single" w:sz="4" w:space="0" w:color="auto"/>
              <w:bottom w:val="single" w:sz="4" w:space="0" w:color="auto"/>
            </w:tcBorders>
          </w:tcPr>
          <w:p w:rsidR="00141EDE" w:rsidRPr="00EC2A94" w:rsidRDefault="00141EDE" w:rsidP="009B6D19">
            <w:pPr>
              <w:keepNext/>
              <w:keepLines/>
              <w:autoSpaceDE w:val="0"/>
              <w:autoSpaceDN w:val="0"/>
              <w:adjustRightInd w:val="0"/>
              <w:spacing w:before="60" w:line="200" w:lineRule="exact"/>
              <w:jc w:val="right"/>
              <w:rPr>
                <w:rFonts w:ascii="Times New Roman" w:hAnsi="Times New Roman"/>
                <w:b/>
                <w:color w:val="000000"/>
                <w:sz w:val="16"/>
                <w:szCs w:val="16"/>
              </w:rPr>
            </w:pPr>
            <w:r w:rsidRPr="00EC2A94">
              <w:rPr>
                <w:rFonts w:ascii="Times New Roman" w:hAnsi="Times New Roman"/>
                <w:b/>
                <w:color w:val="000000"/>
                <w:sz w:val="16"/>
                <w:szCs w:val="16"/>
              </w:rPr>
              <w:t>13 100</w:t>
            </w:r>
          </w:p>
        </w:tc>
        <w:tc>
          <w:tcPr>
            <w:tcW w:w="723" w:type="dxa"/>
            <w:tcBorders>
              <w:top w:val="single" w:sz="4" w:space="0" w:color="auto"/>
              <w:bottom w:val="single" w:sz="4" w:space="0" w:color="auto"/>
            </w:tcBorders>
          </w:tcPr>
          <w:p w:rsidR="00141EDE" w:rsidRPr="00EC2A94" w:rsidRDefault="00141EDE" w:rsidP="009B6D19">
            <w:pPr>
              <w:keepNext/>
              <w:keepLines/>
              <w:tabs>
                <w:tab w:val="decimal" w:pos="422"/>
              </w:tabs>
              <w:autoSpaceDE w:val="0"/>
              <w:autoSpaceDN w:val="0"/>
              <w:adjustRightInd w:val="0"/>
              <w:spacing w:before="60" w:line="200" w:lineRule="exact"/>
              <w:rPr>
                <w:rFonts w:ascii="Times New Roman" w:hAnsi="Times New Roman"/>
                <w:b/>
                <w:color w:val="000000"/>
                <w:sz w:val="16"/>
                <w:szCs w:val="16"/>
              </w:rPr>
            </w:pPr>
            <w:r w:rsidRPr="00EC2A94">
              <w:rPr>
                <w:rFonts w:ascii="Times New Roman" w:hAnsi="Times New Roman"/>
                <w:b/>
                <w:color w:val="000000"/>
                <w:sz w:val="16"/>
                <w:szCs w:val="16"/>
              </w:rPr>
              <w:t>(5,8)</w:t>
            </w:r>
          </w:p>
        </w:tc>
        <w:tc>
          <w:tcPr>
            <w:tcW w:w="1258" w:type="dxa"/>
            <w:tcBorders>
              <w:top w:val="single" w:sz="4" w:space="0" w:color="auto"/>
              <w:bottom w:val="single" w:sz="4" w:space="0" w:color="auto"/>
            </w:tcBorders>
          </w:tcPr>
          <w:p w:rsidR="00141EDE" w:rsidRPr="00EC2A94" w:rsidRDefault="00141EDE" w:rsidP="009B6D19">
            <w:pPr>
              <w:keepNext/>
              <w:keepLines/>
              <w:tabs>
                <w:tab w:val="decimal" w:pos="720"/>
              </w:tabs>
              <w:autoSpaceDE w:val="0"/>
              <w:autoSpaceDN w:val="0"/>
              <w:adjustRightInd w:val="0"/>
              <w:spacing w:before="60" w:line="200" w:lineRule="exact"/>
              <w:rPr>
                <w:rFonts w:ascii="Times New Roman" w:hAnsi="Times New Roman"/>
                <w:b/>
                <w:color w:val="000000"/>
                <w:sz w:val="16"/>
                <w:szCs w:val="16"/>
              </w:rPr>
            </w:pPr>
            <w:r w:rsidRPr="00EC2A94">
              <w:rPr>
                <w:rFonts w:ascii="Times New Roman" w:hAnsi="Times New Roman"/>
                <w:b/>
                <w:color w:val="000000"/>
                <w:sz w:val="16"/>
                <w:szCs w:val="16"/>
              </w:rPr>
              <w:t>100,0</w:t>
            </w:r>
          </w:p>
        </w:tc>
        <w:tc>
          <w:tcPr>
            <w:tcW w:w="1258" w:type="dxa"/>
            <w:tcBorders>
              <w:top w:val="single" w:sz="4" w:space="0" w:color="auto"/>
              <w:bottom w:val="single" w:sz="4" w:space="0" w:color="auto"/>
            </w:tcBorders>
          </w:tcPr>
          <w:p w:rsidR="00141EDE" w:rsidRPr="00EC2A94" w:rsidRDefault="00141EDE" w:rsidP="009B6D19">
            <w:pPr>
              <w:keepNext/>
              <w:keepLines/>
              <w:tabs>
                <w:tab w:val="decimal" w:pos="705"/>
              </w:tabs>
              <w:spacing w:before="60" w:line="200" w:lineRule="exact"/>
              <w:rPr>
                <w:rFonts w:ascii="Times New Roman" w:hAnsi="Times New Roman"/>
                <w:b/>
                <w:sz w:val="16"/>
                <w:szCs w:val="16"/>
              </w:rPr>
            </w:pPr>
            <w:r w:rsidRPr="00EC2A94">
              <w:rPr>
                <w:rFonts w:ascii="Times New Roman" w:hAnsi="Times New Roman"/>
                <w:b/>
                <w:sz w:val="16"/>
                <w:szCs w:val="16"/>
              </w:rPr>
              <w:t>100,0</w:t>
            </w:r>
          </w:p>
        </w:tc>
      </w:tr>
    </w:tbl>
    <w:p w:rsidR="00A62FA1" w:rsidRPr="00EC2A94" w:rsidRDefault="005E7007" w:rsidP="009D4622">
      <w:pPr>
        <w:spacing w:before="0"/>
        <w:rPr>
          <w:sz w:val="16"/>
          <w:szCs w:val="16"/>
        </w:rPr>
      </w:pPr>
      <w:r w:rsidRPr="00EC2A94">
        <w:rPr>
          <w:i/>
          <w:sz w:val="16"/>
          <w:szCs w:val="16"/>
        </w:rPr>
        <w:t>Källa:</w:t>
      </w:r>
      <w:r w:rsidR="00A62FA1" w:rsidRPr="00EC2A94">
        <w:rPr>
          <w:sz w:val="16"/>
          <w:szCs w:val="16"/>
        </w:rPr>
        <w:t xml:space="preserve"> Riksdagens utredningstjänst</w:t>
      </w:r>
      <w:r w:rsidR="00F616CB" w:rsidRPr="00EC2A94">
        <w:rPr>
          <w:sz w:val="16"/>
          <w:szCs w:val="16"/>
        </w:rPr>
        <w:t>.</w:t>
      </w:r>
    </w:p>
    <w:p w:rsidR="00A62FA1" w:rsidRPr="00EC2A94" w:rsidRDefault="00F616CB" w:rsidP="009D4622">
      <w:r w:rsidRPr="00EC2A94">
        <w:t xml:space="preserve">I tabell 9.2. </w:t>
      </w:r>
      <w:r w:rsidR="00A62FA1" w:rsidRPr="00EC2A94">
        <w:t>illustreras hur skattesänkningarna faller ut i olika inkomstgru</w:t>
      </w:r>
      <w:r w:rsidR="00A62FA1" w:rsidRPr="00EC2A94">
        <w:t>p</w:t>
      </w:r>
      <w:r w:rsidR="00A62FA1" w:rsidRPr="00EC2A94">
        <w:t>per. Tabellerna är indelade i s.k. inkomstdeciler. Varje decil omfattar 10</w:t>
      </w:r>
      <w:r w:rsidR="00320C7C" w:rsidRPr="00EC2A94">
        <w:t> procent</w:t>
      </w:r>
      <w:r w:rsidR="00A62FA1" w:rsidRPr="00EC2A94">
        <w:t xml:space="preserve"> av arbetstagarna. Detta innebär att i den första decilen (som inn</w:t>
      </w:r>
      <w:r w:rsidR="00A62FA1" w:rsidRPr="00EC2A94">
        <w:t>e</w:t>
      </w:r>
      <w:r w:rsidR="00A62FA1" w:rsidRPr="00EC2A94">
        <w:t>håller många studerande) återfinns de 10</w:t>
      </w:r>
      <w:r w:rsidR="00320C7C" w:rsidRPr="00EC2A94">
        <w:t> procent</w:t>
      </w:r>
      <w:r w:rsidR="00A62FA1" w:rsidRPr="00EC2A94">
        <w:t xml:space="preserve"> med lägst inkomster, i den andra decilen finns de 10</w:t>
      </w:r>
      <w:r w:rsidR="00320C7C" w:rsidRPr="00EC2A94">
        <w:t> procent</w:t>
      </w:r>
      <w:r w:rsidR="006663A3" w:rsidRPr="00EC2A94">
        <w:t>en</w:t>
      </w:r>
      <w:r w:rsidR="00A62FA1" w:rsidRPr="00EC2A94">
        <w:t xml:space="preserve"> med näst lägst inkomst osv. Ett annat sätt att studera det fördelningsmässiga utfallet är att studera hur olika familjetyper påverkas av förslaget. Ur </w:t>
      </w:r>
      <w:r w:rsidR="009D4622" w:rsidRPr="00EC2A94">
        <w:t>tabell 9.3</w:t>
      </w:r>
      <w:r w:rsidR="00A62FA1" w:rsidRPr="00EC2A94">
        <w:t xml:space="preserve"> framgår bl.a. att alla familjetyper vinner, mest barnf</w:t>
      </w:r>
      <w:r w:rsidR="00A62FA1" w:rsidRPr="00EC2A94">
        <w:t>a</w:t>
      </w:r>
      <w:r w:rsidR="00A62FA1" w:rsidRPr="00EC2A94">
        <w:t>miljer.</w:t>
      </w:r>
    </w:p>
    <w:p w:rsidR="00A62FA1" w:rsidRPr="00EC2A94" w:rsidRDefault="00A62FA1" w:rsidP="00A62FA1">
      <w:pPr>
        <w:pStyle w:val="Normaltindrag"/>
      </w:pPr>
      <w:r w:rsidRPr="00EC2A94">
        <w:t>Allra störst betydelse får skattereformen för dem som helt eller delvis kan lämna bidragsberoendet till förmån för arbete, vilket stimulerar till ett ökat inträde på arbetsmarknaden. Exempelvis får en person som i dag är sjukskr</w:t>
      </w:r>
      <w:r w:rsidRPr="00EC2A94">
        <w:t>i</w:t>
      </w:r>
      <w:r w:rsidRPr="00EC2A94">
        <w:t>ven från ett arbete med en inkomst på 15 000 kronor/månad behålla mer än hela inkomstökningen när han</w:t>
      </w:r>
      <w:r w:rsidR="00F616CB" w:rsidRPr="00EC2A94">
        <w:t xml:space="preserve"> eller </w:t>
      </w:r>
      <w:r w:rsidRPr="00EC2A94">
        <w:t xml:space="preserve">hon börjar jobba på halvtid, se </w:t>
      </w:r>
      <w:r w:rsidR="009D4622" w:rsidRPr="00EC2A94">
        <w:t>tabell 9.4</w:t>
      </w:r>
      <w:r w:rsidRPr="00EC2A94">
        <w:t>. Detta sammanhänger med att Alliansens skatteförslag innebär en kraftigt sänkt skatt på arbetsinkomsten. Sänkningen är så kraftig att i</w:t>
      </w:r>
      <w:r w:rsidRPr="00EC2A94">
        <w:t>n</w:t>
      </w:r>
      <w:r w:rsidRPr="00EC2A94">
        <w:t>komstökningen efter skatt överskrider bruttolöneökningen. Detta innebär att Alliansens pol</w:t>
      </w:r>
      <w:r w:rsidRPr="00EC2A94">
        <w:t>i</w:t>
      </w:r>
      <w:r w:rsidRPr="00EC2A94">
        <w:t xml:space="preserve">tik leder till att den som återgår till arbete får en </w:t>
      </w:r>
      <w:r w:rsidR="00517EB2" w:rsidRPr="00EC2A94">
        <w:t>”</w:t>
      </w:r>
      <w:r w:rsidRPr="00EC2A94">
        <w:t>i-arbetet-subvention</w:t>
      </w:r>
      <w:r w:rsidR="00517EB2" w:rsidRPr="00EC2A94">
        <w:t>”</w:t>
      </w:r>
      <w:r w:rsidRPr="00EC2A94">
        <w:t>, m</w:t>
      </w:r>
      <w:r w:rsidRPr="00EC2A94">
        <w:t>e</w:t>
      </w:r>
      <w:r w:rsidRPr="00EC2A94">
        <w:t>dan regeringen i stället motverkar ett återinträde på arbet</w:t>
      </w:r>
      <w:r w:rsidRPr="00EC2A94">
        <w:t>s</w:t>
      </w:r>
      <w:r w:rsidRPr="00EC2A94">
        <w:t>marknaden genom att ta ut 3</w:t>
      </w:r>
      <w:r w:rsidR="00377C65" w:rsidRPr="00EC2A94">
        <w:t>5 </w:t>
      </w:r>
      <w:r w:rsidRPr="00EC2A94">
        <w:t>procent av inkomstökningen i skatt. Detta illustrerar skillnaderna mellan Alliansens och regeringens sysselsättningsp</w:t>
      </w:r>
      <w:r w:rsidRPr="00EC2A94">
        <w:t>o</w:t>
      </w:r>
      <w:r w:rsidRPr="00EC2A94">
        <w:t>litik. Alliansens offensiva förslag kommer att medföra en märkbar uppgång i sy</w:t>
      </w:r>
      <w:r w:rsidRPr="00EC2A94">
        <w:t>s</w:t>
      </w:r>
      <w:r w:rsidRPr="00EC2A94">
        <w:t>selsättningen.</w:t>
      </w:r>
    </w:p>
    <w:p w:rsidR="009D4622" w:rsidRPr="00EC2A94" w:rsidRDefault="009D4622" w:rsidP="00F616CB">
      <w:pPr>
        <w:rPr>
          <w:b/>
        </w:rPr>
      </w:pPr>
      <w:bookmarkStart w:id="680" w:name="_Ref116136480"/>
      <w:bookmarkStart w:id="681" w:name="_Toc134431992"/>
    </w:p>
    <w:p w:rsidR="00A62FA1" w:rsidRPr="00EC2A94" w:rsidRDefault="00A62FA1" w:rsidP="00F616CB">
      <w:pPr>
        <w:rPr>
          <w:b/>
        </w:rPr>
      </w:pPr>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9</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3</w:t>
      </w:r>
      <w:r w:rsidR="008D0DF4" w:rsidRPr="00EC2A94">
        <w:rPr>
          <w:b/>
        </w:rPr>
        <w:fldChar w:fldCharType="end"/>
      </w:r>
      <w:bookmarkEnd w:id="680"/>
      <w:r w:rsidRPr="00EC2A94">
        <w:rPr>
          <w:b/>
        </w:rPr>
        <w:t xml:space="preserve"> </w:t>
      </w:r>
      <w:r w:rsidR="00A12DE1" w:rsidRPr="00EC2A94">
        <w:rPr>
          <w:b/>
        </w:rPr>
        <w:t>Förändrad genomsnittlig disponibel inkomst både med och utan hänsyn till försörjningsbörda (av Alliansens jobbavdrag och det förhöjda avdraget åt äldre), uppdelat på olika familjetyper (för ensa</w:t>
      </w:r>
      <w:r w:rsidR="00A12DE1" w:rsidRPr="00EC2A94">
        <w:rPr>
          <w:b/>
        </w:rPr>
        <w:t>m</w:t>
      </w:r>
      <w:r w:rsidR="00A12DE1" w:rsidRPr="00EC2A94">
        <w:rPr>
          <w:b/>
        </w:rPr>
        <w:t>stående även uppdelat på kön inom parentes), år 2007, kronor</w:t>
      </w:r>
      <w:bookmarkEnd w:id="681"/>
    </w:p>
    <w:tbl>
      <w:tblPr>
        <w:tblStyle w:val="Enkeltabell1"/>
        <w:tblW w:w="6407" w:type="dxa"/>
        <w:tblInd w:w="-177" w:type="dxa"/>
        <w:tblLayout w:type="fixed"/>
        <w:tblLook w:val="00E0" w:firstRow="1" w:lastRow="1" w:firstColumn="1" w:lastColumn="0" w:noHBand="0" w:noVBand="0"/>
      </w:tblPr>
      <w:tblGrid>
        <w:gridCol w:w="913"/>
        <w:gridCol w:w="914"/>
        <w:gridCol w:w="915"/>
        <w:gridCol w:w="914"/>
        <w:gridCol w:w="914"/>
        <w:gridCol w:w="914"/>
        <w:gridCol w:w="914"/>
        <w:gridCol w:w="9"/>
      </w:tblGrid>
      <w:tr w:rsidR="00523268" w:rsidRPr="00EC2A94">
        <w:trPr>
          <w:cnfStyle w:val="100000000000" w:firstRow="1" w:lastRow="0" w:firstColumn="0" w:lastColumn="0" w:oddVBand="0" w:evenVBand="0" w:oddHBand="0" w:evenHBand="0" w:firstRowFirstColumn="0" w:firstRowLastColumn="0" w:lastRowFirstColumn="0" w:lastRowLastColumn="0"/>
          <w:cantSplit/>
        </w:trPr>
        <w:tc>
          <w:tcPr>
            <w:tcW w:w="914" w:type="dxa"/>
            <w:tcBorders>
              <w:top w:val="single" w:sz="4" w:space="0" w:color="auto"/>
              <w:bottom w:val="single" w:sz="4" w:space="0" w:color="auto"/>
            </w:tcBorders>
          </w:tcPr>
          <w:p w:rsidR="00523268" w:rsidRPr="00EC2A94" w:rsidRDefault="00523268" w:rsidP="001F536E">
            <w:pPr>
              <w:keepNext/>
              <w:keepLines/>
              <w:tabs>
                <w:tab w:val="left" w:pos="214"/>
                <w:tab w:val="decimal" w:pos="482"/>
              </w:tabs>
              <w:spacing w:before="60" w:line="200" w:lineRule="exact"/>
              <w:jc w:val="left"/>
              <w:rPr>
                <w:rFonts w:ascii="Times New Roman" w:hAnsi="Times New Roman"/>
                <w:b/>
                <w:sz w:val="16"/>
                <w:szCs w:val="16"/>
              </w:rPr>
            </w:pPr>
            <w:r w:rsidRPr="00EC2A94">
              <w:rPr>
                <w:rFonts w:ascii="Times New Roman" w:hAnsi="Times New Roman"/>
                <w:b/>
                <w:sz w:val="16"/>
                <w:szCs w:val="16"/>
              </w:rPr>
              <w:t>Familj</w:t>
            </w:r>
            <w:r w:rsidRPr="00EC2A94">
              <w:rPr>
                <w:rFonts w:ascii="Times New Roman" w:hAnsi="Times New Roman"/>
                <w:b/>
                <w:sz w:val="16"/>
                <w:szCs w:val="16"/>
              </w:rPr>
              <w:t>e</w:t>
            </w:r>
            <w:r w:rsidRPr="00EC2A94">
              <w:rPr>
                <w:rFonts w:ascii="Times New Roman" w:hAnsi="Times New Roman"/>
                <w:b/>
                <w:sz w:val="16"/>
                <w:szCs w:val="16"/>
              </w:rPr>
              <w:t>typ</w:t>
            </w:r>
          </w:p>
        </w:tc>
        <w:tc>
          <w:tcPr>
            <w:tcW w:w="1829" w:type="dxa"/>
            <w:gridSpan w:val="2"/>
            <w:tcBorders>
              <w:top w:val="single" w:sz="4" w:space="0" w:color="auto"/>
              <w:bottom w:val="single" w:sz="4" w:space="0" w:color="auto"/>
            </w:tcBorders>
          </w:tcPr>
          <w:p w:rsidR="00523268" w:rsidRPr="00EC2A94" w:rsidRDefault="00523268" w:rsidP="001F536E">
            <w:pPr>
              <w:keepNext/>
              <w:keepLines/>
              <w:tabs>
                <w:tab w:val="left" w:pos="214"/>
                <w:tab w:val="decimal" w:pos="482"/>
              </w:tabs>
              <w:spacing w:before="60" w:line="200" w:lineRule="exact"/>
              <w:jc w:val="left"/>
              <w:rPr>
                <w:rFonts w:ascii="Times New Roman" w:hAnsi="Times New Roman"/>
                <w:b/>
                <w:sz w:val="16"/>
                <w:szCs w:val="16"/>
              </w:rPr>
            </w:pPr>
            <w:r w:rsidRPr="00EC2A94">
              <w:rPr>
                <w:rFonts w:ascii="Times New Roman" w:hAnsi="Times New Roman"/>
                <w:b/>
                <w:sz w:val="16"/>
                <w:szCs w:val="16"/>
              </w:rPr>
              <w:t>Genomsnittlig förän</w:t>
            </w:r>
            <w:r w:rsidRPr="00EC2A94">
              <w:rPr>
                <w:rFonts w:ascii="Times New Roman" w:hAnsi="Times New Roman"/>
                <w:b/>
                <w:sz w:val="16"/>
                <w:szCs w:val="16"/>
              </w:rPr>
              <w:t>d</w:t>
            </w:r>
            <w:r w:rsidRPr="00EC2A94">
              <w:rPr>
                <w:rFonts w:ascii="Times New Roman" w:hAnsi="Times New Roman"/>
                <w:b/>
                <w:sz w:val="16"/>
                <w:szCs w:val="16"/>
              </w:rPr>
              <w:t>ring av disp. inkomst</w:t>
            </w:r>
          </w:p>
        </w:tc>
        <w:tc>
          <w:tcPr>
            <w:tcW w:w="914" w:type="dxa"/>
            <w:tcBorders>
              <w:top w:val="single" w:sz="4" w:space="0" w:color="auto"/>
              <w:bottom w:val="single" w:sz="4" w:space="0" w:color="auto"/>
            </w:tcBorders>
          </w:tcPr>
          <w:p w:rsidR="00523268" w:rsidRPr="00EC2A94" w:rsidRDefault="00523268" w:rsidP="001F536E">
            <w:pPr>
              <w:keepNext/>
              <w:keepLines/>
              <w:tabs>
                <w:tab w:val="left" w:pos="214"/>
                <w:tab w:val="decimal" w:pos="482"/>
              </w:tabs>
              <w:spacing w:before="60" w:line="200" w:lineRule="exact"/>
              <w:jc w:val="left"/>
              <w:rPr>
                <w:rFonts w:ascii="Times New Roman" w:hAnsi="Times New Roman"/>
                <w:b/>
                <w:sz w:val="16"/>
                <w:szCs w:val="16"/>
              </w:rPr>
            </w:pPr>
            <w:r w:rsidRPr="00EC2A94">
              <w:rPr>
                <w:rFonts w:ascii="Times New Roman" w:hAnsi="Times New Roman"/>
                <w:b/>
                <w:sz w:val="16"/>
                <w:szCs w:val="16"/>
              </w:rPr>
              <w:t>G</w:t>
            </w:r>
            <w:r w:rsidRPr="00EC2A94">
              <w:rPr>
                <w:rFonts w:ascii="Times New Roman" w:hAnsi="Times New Roman"/>
                <w:b/>
                <w:sz w:val="16"/>
                <w:szCs w:val="16"/>
              </w:rPr>
              <w:t>e</w:t>
            </w:r>
            <w:r w:rsidRPr="00EC2A94">
              <w:rPr>
                <w:rFonts w:ascii="Times New Roman" w:hAnsi="Times New Roman"/>
                <w:b/>
                <w:sz w:val="16"/>
                <w:szCs w:val="16"/>
              </w:rPr>
              <w:t>nom</w:t>
            </w:r>
            <w:r w:rsidRPr="00EC2A94">
              <w:rPr>
                <w:rFonts w:ascii="Times New Roman" w:hAnsi="Times New Roman"/>
                <w:b/>
                <w:sz w:val="16"/>
                <w:szCs w:val="16"/>
              </w:rPr>
              <w:softHyphen/>
              <w:t>snit</w:t>
            </w:r>
            <w:r w:rsidRPr="00EC2A94">
              <w:rPr>
                <w:rFonts w:ascii="Times New Roman" w:hAnsi="Times New Roman"/>
                <w:b/>
                <w:sz w:val="16"/>
                <w:szCs w:val="16"/>
              </w:rPr>
              <w:t>t</w:t>
            </w:r>
            <w:r w:rsidRPr="00EC2A94">
              <w:rPr>
                <w:rFonts w:ascii="Times New Roman" w:hAnsi="Times New Roman"/>
                <w:b/>
                <w:sz w:val="16"/>
                <w:szCs w:val="16"/>
              </w:rPr>
              <w:t>ligt antal ko</w:t>
            </w:r>
            <w:r w:rsidRPr="00EC2A94">
              <w:rPr>
                <w:rFonts w:ascii="Times New Roman" w:hAnsi="Times New Roman"/>
                <w:b/>
                <w:sz w:val="16"/>
                <w:szCs w:val="16"/>
              </w:rPr>
              <w:t>n</w:t>
            </w:r>
            <w:r w:rsidRPr="00EC2A94">
              <w:rPr>
                <w:rFonts w:ascii="Times New Roman" w:hAnsi="Times New Roman"/>
                <w:b/>
                <w:sz w:val="16"/>
                <w:szCs w:val="16"/>
              </w:rPr>
              <w:t>sum</w:t>
            </w:r>
            <w:r w:rsidRPr="00EC2A94">
              <w:rPr>
                <w:rFonts w:ascii="Times New Roman" w:hAnsi="Times New Roman"/>
                <w:b/>
                <w:sz w:val="16"/>
                <w:szCs w:val="16"/>
              </w:rPr>
              <w:softHyphen/>
              <w:t>tions</w:t>
            </w:r>
            <w:r w:rsidRPr="00EC2A94">
              <w:rPr>
                <w:rFonts w:ascii="Times New Roman" w:hAnsi="Times New Roman"/>
                <w:b/>
                <w:sz w:val="16"/>
                <w:szCs w:val="16"/>
              </w:rPr>
              <w:softHyphen/>
              <w:t>enh</w:t>
            </w:r>
            <w:r w:rsidRPr="00EC2A94">
              <w:rPr>
                <w:rFonts w:ascii="Times New Roman" w:hAnsi="Times New Roman"/>
                <w:b/>
                <w:sz w:val="16"/>
                <w:szCs w:val="16"/>
              </w:rPr>
              <w:t>e</w:t>
            </w:r>
            <w:r w:rsidRPr="00EC2A94">
              <w:rPr>
                <w:rFonts w:ascii="Times New Roman" w:hAnsi="Times New Roman"/>
                <w:b/>
                <w:sz w:val="16"/>
                <w:szCs w:val="16"/>
              </w:rPr>
              <w:t>ter (KE)</w:t>
            </w:r>
          </w:p>
        </w:tc>
        <w:tc>
          <w:tcPr>
            <w:tcW w:w="1828" w:type="dxa"/>
            <w:gridSpan w:val="2"/>
            <w:tcBorders>
              <w:top w:val="single" w:sz="4" w:space="0" w:color="auto"/>
              <w:bottom w:val="single" w:sz="4" w:space="0" w:color="auto"/>
            </w:tcBorders>
          </w:tcPr>
          <w:p w:rsidR="00523268" w:rsidRPr="00EC2A94" w:rsidRDefault="00523268" w:rsidP="001F536E">
            <w:pPr>
              <w:keepNext/>
              <w:keepLines/>
              <w:tabs>
                <w:tab w:val="left" w:pos="214"/>
                <w:tab w:val="decimal" w:pos="482"/>
              </w:tabs>
              <w:spacing w:before="60" w:line="200" w:lineRule="exact"/>
              <w:jc w:val="left"/>
              <w:rPr>
                <w:rFonts w:ascii="Times New Roman" w:hAnsi="Times New Roman"/>
                <w:b/>
                <w:sz w:val="16"/>
                <w:szCs w:val="16"/>
              </w:rPr>
            </w:pPr>
            <w:r w:rsidRPr="00EC2A94">
              <w:rPr>
                <w:rFonts w:ascii="Times New Roman" w:hAnsi="Times New Roman"/>
                <w:b/>
                <w:sz w:val="16"/>
                <w:szCs w:val="16"/>
              </w:rPr>
              <w:t>Genomsnittlig förän</w:t>
            </w:r>
            <w:r w:rsidRPr="00EC2A94">
              <w:rPr>
                <w:rFonts w:ascii="Times New Roman" w:hAnsi="Times New Roman"/>
                <w:b/>
                <w:sz w:val="16"/>
                <w:szCs w:val="16"/>
              </w:rPr>
              <w:t>d</w:t>
            </w:r>
            <w:r w:rsidRPr="00EC2A94">
              <w:rPr>
                <w:rFonts w:ascii="Times New Roman" w:hAnsi="Times New Roman"/>
                <w:b/>
                <w:sz w:val="16"/>
                <w:szCs w:val="16"/>
              </w:rPr>
              <w:t>ring av disp. inkomst per KE</w:t>
            </w:r>
          </w:p>
        </w:tc>
        <w:tc>
          <w:tcPr>
            <w:tcW w:w="922" w:type="dxa"/>
            <w:gridSpan w:val="2"/>
            <w:tcBorders>
              <w:top w:val="single" w:sz="4" w:space="0" w:color="auto"/>
              <w:bottom w:val="single" w:sz="4" w:space="0" w:color="auto"/>
            </w:tcBorders>
          </w:tcPr>
          <w:p w:rsidR="00523268" w:rsidRPr="00EC2A94" w:rsidRDefault="00523268" w:rsidP="001F536E">
            <w:pPr>
              <w:keepNext/>
              <w:keepLines/>
              <w:tabs>
                <w:tab w:val="left" w:pos="214"/>
                <w:tab w:val="decimal" w:pos="482"/>
              </w:tabs>
              <w:spacing w:before="60" w:line="200" w:lineRule="exact"/>
              <w:jc w:val="left"/>
              <w:rPr>
                <w:rFonts w:ascii="Times New Roman" w:hAnsi="Times New Roman"/>
                <w:b/>
                <w:sz w:val="16"/>
                <w:szCs w:val="16"/>
              </w:rPr>
            </w:pPr>
            <w:r w:rsidRPr="00EC2A94">
              <w:rPr>
                <w:rFonts w:ascii="Times New Roman" w:hAnsi="Times New Roman"/>
                <w:b/>
                <w:sz w:val="16"/>
                <w:szCs w:val="16"/>
              </w:rPr>
              <w:t>Pro</w:t>
            </w:r>
            <w:r w:rsidR="009D4622" w:rsidRPr="00EC2A94">
              <w:rPr>
                <w:rFonts w:ascii="Times New Roman" w:hAnsi="Times New Roman"/>
                <w:b/>
                <w:sz w:val="16"/>
                <w:szCs w:val="16"/>
              </w:rPr>
              <w:t>cen</w:t>
            </w:r>
            <w:r w:rsidRPr="00EC2A94">
              <w:rPr>
                <w:rFonts w:ascii="Times New Roman" w:hAnsi="Times New Roman"/>
                <w:b/>
                <w:sz w:val="16"/>
                <w:szCs w:val="16"/>
              </w:rPr>
              <w:t>t</w:t>
            </w:r>
            <w:r w:rsidRPr="00EC2A94">
              <w:rPr>
                <w:rFonts w:ascii="Times New Roman" w:hAnsi="Times New Roman"/>
                <w:b/>
                <w:sz w:val="16"/>
                <w:szCs w:val="16"/>
              </w:rPr>
              <w:t>u</w:t>
            </w:r>
            <w:r w:rsidRPr="00EC2A94">
              <w:rPr>
                <w:rFonts w:ascii="Times New Roman" w:hAnsi="Times New Roman"/>
                <w:b/>
                <w:sz w:val="16"/>
                <w:szCs w:val="16"/>
              </w:rPr>
              <w:t>ell för</w:t>
            </w:r>
            <w:r w:rsidRPr="00EC2A94">
              <w:rPr>
                <w:rFonts w:ascii="Times New Roman" w:hAnsi="Times New Roman"/>
                <w:b/>
                <w:sz w:val="16"/>
                <w:szCs w:val="16"/>
              </w:rPr>
              <w:softHyphen/>
              <w:t>ändring av g</w:t>
            </w:r>
            <w:r w:rsidRPr="00EC2A94">
              <w:rPr>
                <w:rFonts w:ascii="Times New Roman" w:hAnsi="Times New Roman"/>
                <w:b/>
                <w:sz w:val="16"/>
                <w:szCs w:val="16"/>
              </w:rPr>
              <w:t>e</w:t>
            </w:r>
            <w:r w:rsidRPr="00EC2A94">
              <w:rPr>
                <w:rFonts w:ascii="Times New Roman" w:hAnsi="Times New Roman"/>
                <w:b/>
                <w:sz w:val="16"/>
                <w:szCs w:val="16"/>
              </w:rPr>
              <w:t>nom</w:t>
            </w:r>
            <w:r w:rsidRPr="00EC2A94">
              <w:rPr>
                <w:rFonts w:ascii="Times New Roman" w:hAnsi="Times New Roman"/>
                <w:b/>
                <w:sz w:val="16"/>
                <w:szCs w:val="16"/>
              </w:rPr>
              <w:softHyphen/>
              <w:t>snittlig disp. i</w:t>
            </w:r>
            <w:r w:rsidRPr="00EC2A94">
              <w:rPr>
                <w:rFonts w:ascii="Times New Roman" w:hAnsi="Times New Roman"/>
                <w:b/>
                <w:sz w:val="16"/>
                <w:szCs w:val="16"/>
              </w:rPr>
              <w:t>n</w:t>
            </w:r>
            <w:r w:rsidRPr="00EC2A94">
              <w:rPr>
                <w:rFonts w:ascii="Times New Roman" w:hAnsi="Times New Roman"/>
                <w:b/>
                <w:sz w:val="16"/>
                <w:szCs w:val="16"/>
              </w:rPr>
              <w:t>komst</w:t>
            </w:r>
          </w:p>
        </w:tc>
      </w:tr>
      <w:tr w:rsidR="00523268" w:rsidRPr="00EC2A94">
        <w:trPr>
          <w:gridAfter w:val="1"/>
          <w:wAfter w:w="9" w:type="dxa"/>
          <w:cantSplit/>
          <w:trHeight w:val="225"/>
        </w:trPr>
        <w:tc>
          <w:tcPr>
            <w:tcW w:w="914" w:type="dxa"/>
            <w:tcBorders>
              <w:right w:val="nil"/>
            </w:tcBorders>
          </w:tcPr>
          <w:p w:rsidR="00523268" w:rsidRPr="00EC2A94" w:rsidRDefault="00523268" w:rsidP="001F536E">
            <w:pPr>
              <w:keepNext/>
              <w:keepLines/>
              <w:tabs>
                <w:tab w:val="left" w:pos="214"/>
              </w:tabs>
              <w:spacing w:before="60" w:line="200" w:lineRule="exact"/>
              <w:jc w:val="left"/>
              <w:rPr>
                <w:rFonts w:ascii="Times New Roman" w:hAnsi="Times New Roman"/>
                <w:sz w:val="16"/>
                <w:szCs w:val="16"/>
              </w:rPr>
            </w:pPr>
          </w:p>
        </w:tc>
        <w:tc>
          <w:tcPr>
            <w:tcW w:w="1828" w:type="dxa"/>
            <w:gridSpan w:val="2"/>
            <w:tcBorders>
              <w:top w:val="nil"/>
              <w:left w:val="nil"/>
              <w:bottom w:val="single" w:sz="4" w:space="0" w:color="auto"/>
            </w:tcBorders>
          </w:tcPr>
          <w:p w:rsidR="00523268" w:rsidRPr="00EC2A94" w:rsidRDefault="00523268" w:rsidP="001F536E">
            <w:pPr>
              <w:keepNext/>
              <w:keepLines/>
              <w:tabs>
                <w:tab w:val="left" w:pos="214"/>
              </w:tabs>
              <w:spacing w:before="60" w:line="200" w:lineRule="exact"/>
              <w:jc w:val="center"/>
              <w:rPr>
                <w:rFonts w:ascii="Times New Roman" w:hAnsi="Times New Roman"/>
                <w:sz w:val="16"/>
                <w:szCs w:val="16"/>
              </w:rPr>
            </w:pPr>
            <w:r w:rsidRPr="00EC2A94">
              <w:rPr>
                <w:rFonts w:ascii="Times New Roman" w:hAnsi="Times New Roman"/>
                <w:sz w:val="16"/>
                <w:szCs w:val="16"/>
              </w:rPr>
              <w:t>(Män/kvinnor)</w:t>
            </w:r>
          </w:p>
        </w:tc>
        <w:tc>
          <w:tcPr>
            <w:tcW w:w="914" w:type="dxa"/>
            <w:tcBorders>
              <w:top w:val="nil"/>
              <w:bottom w:val="single" w:sz="4" w:space="0" w:color="auto"/>
            </w:tcBorders>
          </w:tcPr>
          <w:p w:rsidR="00523268" w:rsidRPr="00EC2A94" w:rsidRDefault="00523268" w:rsidP="001F536E">
            <w:pPr>
              <w:keepNext/>
              <w:keepLines/>
              <w:tabs>
                <w:tab w:val="left" w:pos="214"/>
              </w:tabs>
              <w:spacing w:before="60" w:line="200" w:lineRule="exact"/>
              <w:jc w:val="center"/>
              <w:rPr>
                <w:rFonts w:ascii="Times New Roman" w:hAnsi="Times New Roman"/>
                <w:sz w:val="16"/>
                <w:szCs w:val="16"/>
              </w:rPr>
            </w:pPr>
          </w:p>
        </w:tc>
        <w:tc>
          <w:tcPr>
            <w:tcW w:w="1828" w:type="dxa"/>
            <w:gridSpan w:val="2"/>
            <w:tcBorders>
              <w:top w:val="nil"/>
              <w:bottom w:val="single" w:sz="4" w:space="0" w:color="auto"/>
            </w:tcBorders>
          </w:tcPr>
          <w:p w:rsidR="00523268" w:rsidRPr="00EC2A94" w:rsidRDefault="00523268" w:rsidP="001F536E">
            <w:pPr>
              <w:keepNext/>
              <w:keepLines/>
              <w:tabs>
                <w:tab w:val="left" w:pos="214"/>
              </w:tabs>
              <w:spacing w:before="60" w:line="200" w:lineRule="exact"/>
              <w:jc w:val="center"/>
              <w:rPr>
                <w:rFonts w:ascii="Times New Roman" w:hAnsi="Times New Roman"/>
                <w:sz w:val="16"/>
                <w:szCs w:val="16"/>
              </w:rPr>
            </w:pPr>
            <w:r w:rsidRPr="00EC2A94">
              <w:rPr>
                <w:rFonts w:ascii="Times New Roman" w:hAnsi="Times New Roman"/>
                <w:sz w:val="16"/>
                <w:szCs w:val="16"/>
              </w:rPr>
              <w:t>(Män/kvinnor)</w:t>
            </w:r>
          </w:p>
        </w:tc>
        <w:tc>
          <w:tcPr>
            <w:tcW w:w="914" w:type="dxa"/>
            <w:tcBorders>
              <w:top w:val="nil"/>
              <w:bottom w:val="single" w:sz="4" w:space="0" w:color="auto"/>
            </w:tcBorders>
          </w:tcPr>
          <w:p w:rsidR="00523268" w:rsidRPr="00EC2A94" w:rsidRDefault="00523268" w:rsidP="001F536E">
            <w:pPr>
              <w:keepNext/>
              <w:keepLines/>
              <w:tabs>
                <w:tab w:val="left" w:pos="214"/>
              </w:tabs>
              <w:spacing w:before="60" w:line="200" w:lineRule="exact"/>
              <w:jc w:val="center"/>
              <w:rPr>
                <w:rFonts w:ascii="Times New Roman" w:hAnsi="Times New Roman"/>
                <w:sz w:val="16"/>
                <w:szCs w:val="16"/>
              </w:rPr>
            </w:pPr>
          </w:p>
        </w:tc>
      </w:tr>
      <w:tr w:rsidR="00523268" w:rsidRPr="00EC2A94">
        <w:trPr>
          <w:gridAfter w:val="1"/>
          <w:wAfter w:w="9" w:type="dxa"/>
          <w:cantSplit/>
        </w:trPr>
        <w:tc>
          <w:tcPr>
            <w:tcW w:w="914" w:type="dxa"/>
            <w:tcBorders>
              <w:right w:val="nil"/>
            </w:tcBorders>
          </w:tcPr>
          <w:p w:rsidR="00523268" w:rsidRPr="00EC2A94" w:rsidRDefault="009D4622" w:rsidP="001F536E">
            <w:pPr>
              <w:keepNext/>
              <w:keepLines/>
              <w:tabs>
                <w:tab w:val="left" w:pos="214"/>
              </w:tabs>
              <w:spacing w:before="60" w:line="200" w:lineRule="exact"/>
              <w:jc w:val="left"/>
              <w:rPr>
                <w:rFonts w:ascii="Times New Roman" w:hAnsi="Times New Roman"/>
                <w:sz w:val="16"/>
                <w:szCs w:val="16"/>
              </w:rPr>
            </w:pPr>
            <w:r w:rsidRPr="00EC2A94">
              <w:rPr>
                <w:rFonts w:ascii="Times New Roman" w:hAnsi="Times New Roman"/>
                <w:sz w:val="16"/>
                <w:szCs w:val="16"/>
              </w:rPr>
              <w:t>Ensam</w:t>
            </w:r>
            <w:r w:rsidR="00523268" w:rsidRPr="00EC2A94">
              <w:rPr>
                <w:rFonts w:ascii="Times New Roman" w:hAnsi="Times New Roman"/>
                <w:sz w:val="16"/>
                <w:szCs w:val="16"/>
              </w:rPr>
              <w:t>st</w:t>
            </w:r>
            <w:r w:rsidR="00523268" w:rsidRPr="00EC2A94">
              <w:rPr>
                <w:rFonts w:ascii="Times New Roman" w:hAnsi="Times New Roman"/>
                <w:sz w:val="16"/>
                <w:szCs w:val="16"/>
              </w:rPr>
              <w:t>å</w:t>
            </w:r>
            <w:r w:rsidR="00523268" w:rsidRPr="00EC2A94">
              <w:rPr>
                <w:rFonts w:ascii="Times New Roman" w:hAnsi="Times New Roman"/>
                <w:sz w:val="16"/>
                <w:szCs w:val="16"/>
              </w:rPr>
              <w:t>ende utan barn</w:t>
            </w:r>
          </w:p>
        </w:tc>
        <w:tc>
          <w:tcPr>
            <w:tcW w:w="914" w:type="dxa"/>
            <w:tcBorders>
              <w:top w:val="single" w:sz="4" w:space="0" w:color="auto"/>
              <w:left w:val="nil"/>
              <w:bottom w:val="nil"/>
            </w:tcBorders>
          </w:tcPr>
          <w:p w:rsidR="00523268" w:rsidRPr="00EC2A94" w:rsidRDefault="00523268" w:rsidP="001F536E">
            <w:pPr>
              <w:keepNext/>
              <w:keepLines/>
              <w:autoSpaceDE w:val="0"/>
              <w:autoSpaceDN w:val="0"/>
              <w:adjustRightInd w:val="0"/>
              <w:spacing w:before="0" w:line="200" w:lineRule="exact"/>
              <w:ind w:right="104"/>
              <w:jc w:val="right"/>
              <w:rPr>
                <w:rFonts w:ascii="Times New Roman" w:hAnsi="Times New Roman"/>
                <w:sz w:val="16"/>
                <w:szCs w:val="16"/>
              </w:rPr>
            </w:pPr>
            <w:r w:rsidRPr="00EC2A94">
              <w:rPr>
                <w:rFonts w:ascii="Times New Roman" w:hAnsi="Times New Roman"/>
                <w:sz w:val="16"/>
                <w:szCs w:val="16"/>
              </w:rPr>
              <w:t>4 000</w:t>
            </w:r>
          </w:p>
        </w:tc>
        <w:tc>
          <w:tcPr>
            <w:tcW w:w="914" w:type="dxa"/>
            <w:tcBorders>
              <w:top w:val="single" w:sz="4" w:space="0" w:color="auto"/>
            </w:tcBorders>
          </w:tcPr>
          <w:p w:rsidR="00523268" w:rsidRPr="00EC2A94" w:rsidRDefault="00523268" w:rsidP="001F536E">
            <w:pPr>
              <w:keepNext/>
              <w:keepLines/>
              <w:spacing w:before="0" w:line="200" w:lineRule="exact"/>
              <w:ind w:right="152"/>
              <w:jc w:val="left"/>
              <w:rPr>
                <w:rFonts w:ascii="Times New Roman" w:hAnsi="Times New Roman"/>
                <w:sz w:val="16"/>
                <w:szCs w:val="16"/>
              </w:rPr>
            </w:pPr>
            <w:r w:rsidRPr="00EC2A94">
              <w:rPr>
                <w:rFonts w:ascii="Times New Roman" w:hAnsi="Times New Roman"/>
                <w:sz w:val="16"/>
                <w:szCs w:val="16"/>
              </w:rPr>
              <w:t>(4 800/ 3 200)</w:t>
            </w:r>
          </w:p>
        </w:tc>
        <w:tc>
          <w:tcPr>
            <w:tcW w:w="914" w:type="dxa"/>
            <w:tcBorders>
              <w:top w:val="single" w:sz="4" w:space="0" w:color="auto"/>
            </w:tcBorders>
          </w:tcPr>
          <w:p w:rsidR="00523268" w:rsidRPr="00EC2A94" w:rsidRDefault="00523268" w:rsidP="001F536E">
            <w:pPr>
              <w:keepNext/>
              <w:keepLines/>
              <w:spacing w:before="0" w:line="200" w:lineRule="exact"/>
              <w:jc w:val="center"/>
              <w:rPr>
                <w:rFonts w:ascii="Times New Roman" w:hAnsi="Times New Roman"/>
                <w:sz w:val="16"/>
                <w:szCs w:val="16"/>
              </w:rPr>
            </w:pPr>
            <w:r w:rsidRPr="00EC2A94">
              <w:rPr>
                <w:rFonts w:ascii="Times New Roman" w:hAnsi="Times New Roman"/>
                <w:sz w:val="16"/>
                <w:szCs w:val="16"/>
              </w:rPr>
              <w:t>1</w:t>
            </w:r>
          </w:p>
        </w:tc>
        <w:tc>
          <w:tcPr>
            <w:tcW w:w="914" w:type="dxa"/>
            <w:tcBorders>
              <w:top w:val="single" w:sz="4" w:space="0" w:color="auto"/>
            </w:tcBorders>
          </w:tcPr>
          <w:p w:rsidR="00523268" w:rsidRPr="00EC2A94" w:rsidRDefault="00523268" w:rsidP="001F536E">
            <w:pPr>
              <w:keepNext/>
              <w:keepLines/>
              <w:autoSpaceDE w:val="0"/>
              <w:autoSpaceDN w:val="0"/>
              <w:adjustRightInd w:val="0"/>
              <w:spacing w:before="0" w:line="200" w:lineRule="exact"/>
              <w:ind w:right="178"/>
              <w:jc w:val="right"/>
              <w:rPr>
                <w:rFonts w:ascii="Times New Roman" w:hAnsi="Times New Roman"/>
                <w:sz w:val="16"/>
                <w:szCs w:val="16"/>
              </w:rPr>
            </w:pPr>
            <w:r w:rsidRPr="00EC2A94">
              <w:rPr>
                <w:rFonts w:ascii="Times New Roman" w:hAnsi="Times New Roman"/>
                <w:sz w:val="16"/>
                <w:szCs w:val="16"/>
              </w:rPr>
              <w:t>4 000</w:t>
            </w:r>
          </w:p>
        </w:tc>
        <w:tc>
          <w:tcPr>
            <w:tcW w:w="914" w:type="dxa"/>
            <w:tcBorders>
              <w:top w:val="single" w:sz="4" w:space="0" w:color="auto"/>
            </w:tcBorders>
          </w:tcPr>
          <w:p w:rsidR="00523268" w:rsidRPr="00EC2A94" w:rsidRDefault="00523268" w:rsidP="001F536E">
            <w:pPr>
              <w:keepNext/>
              <w:keepLines/>
              <w:tabs>
                <w:tab w:val="left" w:pos="214"/>
              </w:tabs>
              <w:spacing w:before="0" w:line="200" w:lineRule="exact"/>
              <w:ind w:right="223"/>
              <w:jc w:val="left"/>
              <w:rPr>
                <w:rFonts w:ascii="Times New Roman" w:hAnsi="Times New Roman"/>
                <w:sz w:val="16"/>
                <w:szCs w:val="16"/>
              </w:rPr>
            </w:pPr>
            <w:r w:rsidRPr="00EC2A94">
              <w:rPr>
                <w:rFonts w:ascii="Times New Roman" w:hAnsi="Times New Roman"/>
                <w:sz w:val="16"/>
                <w:szCs w:val="16"/>
              </w:rPr>
              <w:t>(4 800/ 3 200)</w:t>
            </w:r>
          </w:p>
        </w:tc>
        <w:tc>
          <w:tcPr>
            <w:tcW w:w="914" w:type="dxa"/>
            <w:tcBorders>
              <w:top w:val="single" w:sz="4" w:space="0" w:color="auto"/>
            </w:tcBorders>
          </w:tcPr>
          <w:p w:rsidR="00523268" w:rsidRPr="00EC2A94" w:rsidRDefault="00523268" w:rsidP="001F536E">
            <w:pPr>
              <w:keepNext/>
              <w:keepLines/>
              <w:autoSpaceDE w:val="0"/>
              <w:autoSpaceDN w:val="0"/>
              <w:adjustRightInd w:val="0"/>
              <w:spacing w:before="0" w:line="200" w:lineRule="exact"/>
              <w:jc w:val="center"/>
              <w:rPr>
                <w:rFonts w:ascii="Times New Roman" w:hAnsi="Times New Roman"/>
                <w:sz w:val="16"/>
                <w:szCs w:val="16"/>
              </w:rPr>
            </w:pPr>
            <w:r w:rsidRPr="00EC2A94">
              <w:rPr>
                <w:rFonts w:ascii="Times New Roman" w:hAnsi="Times New Roman"/>
                <w:sz w:val="16"/>
                <w:szCs w:val="16"/>
              </w:rPr>
              <w:t>2,6</w:t>
            </w:r>
          </w:p>
        </w:tc>
      </w:tr>
      <w:tr w:rsidR="00523268" w:rsidRPr="00EC2A94">
        <w:trPr>
          <w:gridAfter w:val="1"/>
          <w:wAfter w:w="9" w:type="dxa"/>
          <w:cantSplit/>
        </w:trPr>
        <w:tc>
          <w:tcPr>
            <w:tcW w:w="914" w:type="dxa"/>
          </w:tcPr>
          <w:p w:rsidR="00523268" w:rsidRPr="00EC2A94" w:rsidRDefault="00523268" w:rsidP="001F536E">
            <w:pPr>
              <w:keepNext/>
              <w:keepLines/>
              <w:tabs>
                <w:tab w:val="left" w:pos="214"/>
              </w:tabs>
              <w:spacing w:before="60" w:line="200" w:lineRule="exact"/>
              <w:jc w:val="left"/>
              <w:rPr>
                <w:rFonts w:ascii="Times New Roman" w:hAnsi="Times New Roman"/>
                <w:sz w:val="16"/>
                <w:szCs w:val="16"/>
              </w:rPr>
            </w:pPr>
            <w:r w:rsidRPr="00EC2A94">
              <w:rPr>
                <w:rFonts w:ascii="Times New Roman" w:hAnsi="Times New Roman"/>
                <w:sz w:val="16"/>
                <w:szCs w:val="16"/>
              </w:rPr>
              <w:t>Ensam</w:t>
            </w:r>
            <w:r w:rsidRPr="00EC2A94">
              <w:rPr>
                <w:rFonts w:ascii="Times New Roman" w:hAnsi="Times New Roman"/>
                <w:sz w:val="16"/>
                <w:szCs w:val="16"/>
              </w:rPr>
              <w:softHyphen/>
              <w:t>stående med ett barn</w:t>
            </w:r>
          </w:p>
        </w:tc>
        <w:tc>
          <w:tcPr>
            <w:tcW w:w="914" w:type="dxa"/>
            <w:tcBorders>
              <w:top w:val="nil"/>
            </w:tcBorders>
          </w:tcPr>
          <w:p w:rsidR="00523268" w:rsidRPr="00EC2A94" w:rsidRDefault="00523268" w:rsidP="001F536E">
            <w:pPr>
              <w:keepNext/>
              <w:keepLines/>
              <w:autoSpaceDE w:val="0"/>
              <w:autoSpaceDN w:val="0"/>
              <w:adjustRightInd w:val="0"/>
              <w:spacing w:before="0" w:line="200" w:lineRule="exact"/>
              <w:ind w:right="104"/>
              <w:jc w:val="right"/>
              <w:rPr>
                <w:rFonts w:ascii="Times New Roman" w:hAnsi="Times New Roman"/>
                <w:sz w:val="16"/>
                <w:szCs w:val="16"/>
              </w:rPr>
            </w:pPr>
            <w:r w:rsidRPr="00EC2A94">
              <w:rPr>
                <w:rFonts w:ascii="Times New Roman" w:hAnsi="Times New Roman"/>
                <w:sz w:val="16"/>
                <w:szCs w:val="16"/>
              </w:rPr>
              <w:t>6 800</w:t>
            </w:r>
          </w:p>
        </w:tc>
        <w:tc>
          <w:tcPr>
            <w:tcW w:w="914" w:type="dxa"/>
          </w:tcPr>
          <w:p w:rsidR="00523268" w:rsidRPr="00EC2A94" w:rsidRDefault="00523268" w:rsidP="001F536E">
            <w:pPr>
              <w:keepNext/>
              <w:keepLines/>
              <w:spacing w:before="0" w:line="200" w:lineRule="exact"/>
              <w:ind w:right="152"/>
              <w:jc w:val="left"/>
              <w:rPr>
                <w:rFonts w:ascii="Times New Roman" w:hAnsi="Times New Roman"/>
                <w:sz w:val="16"/>
                <w:szCs w:val="16"/>
              </w:rPr>
            </w:pPr>
            <w:r w:rsidRPr="00EC2A94">
              <w:rPr>
                <w:rFonts w:ascii="Times New Roman" w:hAnsi="Times New Roman"/>
                <w:sz w:val="16"/>
                <w:szCs w:val="16"/>
              </w:rPr>
              <w:t>(8 800/ 6 300)</w:t>
            </w:r>
          </w:p>
        </w:tc>
        <w:tc>
          <w:tcPr>
            <w:tcW w:w="914" w:type="dxa"/>
          </w:tcPr>
          <w:p w:rsidR="00523268" w:rsidRPr="00EC2A94" w:rsidRDefault="00523268" w:rsidP="001F536E">
            <w:pPr>
              <w:keepNext/>
              <w:keepLines/>
              <w:spacing w:before="0" w:line="200" w:lineRule="exact"/>
              <w:jc w:val="center"/>
              <w:rPr>
                <w:rFonts w:ascii="Times New Roman" w:hAnsi="Times New Roman"/>
                <w:sz w:val="16"/>
                <w:szCs w:val="16"/>
              </w:rPr>
            </w:pPr>
            <w:r w:rsidRPr="00EC2A94">
              <w:rPr>
                <w:rFonts w:ascii="Times New Roman" w:hAnsi="Times New Roman"/>
                <w:sz w:val="16"/>
                <w:szCs w:val="16"/>
              </w:rPr>
              <w:t>1,62</w:t>
            </w:r>
          </w:p>
        </w:tc>
        <w:tc>
          <w:tcPr>
            <w:tcW w:w="914" w:type="dxa"/>
          </w:tcPr>
          <w:p w:rsidR="00523268" w:rsidRPr="00EC2A94" w:rsidRDefault="00523268" w:rsidP="001F536E">
            <w:pPr>
              <w:keepNext/>
              <w:keepLines/>
              <w:autoSpaceDE w:val="0"/>
              <w:autoSpaceDN w:val="0"/>
              <w:adjustRightInd w:val="0"/>
              <w:spacing w:before="0" w:line="200" w:lineRule="exact"/>
              <w:ind w:right="178"/>
              <w:jc w:val="right"/>
              <w:rPr>
                <w:rFonts w:ascii="Times New Roman" w:hAnsi="Times New Roman"/>
                <w:sz w:val="16"/>
                <w:szCs w:val="16"/>
              </w:rPr>
            </w:pPr>
            <w:r w:rsidRPr="00EC2A94">
              <w:rPr>
                <w:rFonts w:ascii="Times New Roman" w:hAnsi="Times New Roman"/>
                <w:sz w:val="16"/>
                <w:szCs w:val="16"/>
              </w:rPr>
              <w:t>4 200</w:t>
            </w:r>
          </w:p>
        </w:tc>
        <w:tc>
          <w:tcPr>
            <w:tcW w:w="914" w:type="dxa"/>
          </w:tcPr>
          <w:p w:rsidR="00523268" w:rsidRPr="00EC2A94" w:rsidRDefault="00523268" w:rsidP="001F536E">
            <w:pPr>
              <w:keepNext/>
              <w:keepLines/>
              <w:tabs>
                <w:tab w:val="left" w:pos="214"/>
              </w:tabs>
              <w:spacing w:before="0" w:line="200" w:lineRule="exact"/>
              <w:ind w:right="223"/>
              <w:jc w:val="left"/>
              <w:rPr>
                <w:rFonts w:ascii="Times New Roman" w:hAnsi="Times New Roman"/>
                <w:sz w:val="16"/>
                <w:szCs w:val="16"/>
              </w:rPr>
            </w:pPr>
            <w:r w:rsidRPr="00EC2A94">
              <w:rPr>
                <w:rFonts w:ascii="Times New Roman" w:hAnsi="Times New Roman"/>
                <w:sz w:val="16"/>
                <w:szCs w:val="16"/>
              </w:rPr>
              <w:t>(5 400/ 3 900)</w:t>
            </w:r>
          </w:p>
        </w:tc>
        <w:tc>
          <w:tcPr>
            <w:tcW w:w="914" w:type="dxa"/>
          </w:tcPr>
          <w:p w:rsidR="00523268" w:rsidRPr="00EC2A94" w:rsidRDefault="00523268" w:rsidP="001F536E">
            <w:pPr>
              <w:keepNext/>
              <w:keepLines/>
              <w:autoSpaceDE w:val="0"/>
              <w:autoSpaceDN w:val="0"/>
              <w:adjustRightInd w:val="0"/>
              <w:spacing w:before="0" w:line="200" w:lineRule="exact"/>
              <w:jc w:val="center"/>
              <w:rPr>
                <w:rFonts w:ascii="Times New Roman" w:hAnsi="Times New Roman"/>
                <w:sz w:val="16"/>
                <w:szCs w:val="16"/>
              </w:rPr>
            </w:pPr>
            <w:r w:rsidRPr="00EC2A94">
              <w:rPr>
                <w:rFonts w:ascii="Times New Roman" w:hAnsi="Times New Roman"/>
                <w:sz w:val="16"/>
                <w:szCs w:val="16"/>
              </w:rPr>
              <w:t>3,4</w:t>
            </w:r>
          </w:p>
        </w:tc>
      </w:tr>
      <w:tr w:rsidR="00523268" w:rsidRPr="00EC2A94">
        <w:trPr>
          <w:gridAfter w:val="1"/>
          <w:wAfter w:w="9" w:type="dxa"/>
          <w:cantSplit/>
        </w:trPr>
        <w:tc>
          <w:tcPr>
            <w:tcW w:w="914" w:type="dxa"/>
          </w:tcPr>
          <w:p w:rsidR="00523268" w:rsidRPr="00EC2A94" w:rsidRDefault="00523268" w:rsidP="001F536E">
            <w:pPr>
              <w:keepNext/>
              <w:keepLines/>
              <w:tabs>
                <w:tab w:val="left" w:pos="214"/>
              </w:tabs>
              <w:spacing w:before="60" w:line="200" w:lineRule="exact"/>
              <w:jc w:val="left"/>
              <w:rPr>
                <w:rFonts w:ascii="Times New Roman" w:hAnsi="Times New Roman"/>
                <w:sz w:val="16"/>
                <w:szCs w:val="16"/>
              </w:rPr>
            </w:pPr>
            <w:r w:rsidRPr="00EC2A94">
              <w:rPr>
                <w:rFonts w:ascii="Times New Roman" w:hAnsi="Times New Roman"/>
                <w:sz w:val="16"/>
                <w:szCs w:val="16"/>
              </w:rPr>
              <w:t>Ensam</w:t>
            </w:r>
            <w:r w:rsidRPr="00EC2A94">
              <w:rPr>
                <w:rFonts w:ascii="Times New Roman" w:hAnsi="Times New Roman"/>
                <w:sz w:val="16"/>
                <w:szCs w:val="16"/>
              </w:rPr>
              <w:softHyphen/>
              <w:t>stående med två barn eller fler</w:t>
            </w:r>
          </w:p>
        </w:tc>
        <w:tc>
          <w:tcPr>
            <w:tcW w:w="914" w:type="dxa"/>
          </w:tcPr>
          <w:p w:rsidR="00523268" w:rsidRPr="00EC2A94" w:rsidRDefault="00523268" w:rsidP="001F536E">
            <w:pPr>
              <w:keepNext/>
              <w:keepLines/>
              <w:autoSpaceDE w:val="0"/>
              <w:autoSpaceDN w:val="0"/>
              <w:adjustRightInd w:val="0"/>
              <w:spacing w:before="60" w:line="200" w:lineRule="exact"/>
              <w:ind w:right="104"/>
              <w:jc w:val="right"/>
              <w:rPr>
                <w:rFonts w:ascii="Times New Roman" w:hAnsi="Times New Roman"/>
                <w:sz w:val="16"/>
                <w:szCs w:val="16"/>
              </w:rPr>
            </w:pPr>
            <w:r w:rsidRPr="00EC2A94">
              <w:rPr>
                <w:rFonts w:ascii="Times New Roman" w:hAnsi="Times New Roman"/>
                <w:sz w:val="16"/>
                <w:szCs w:val="16"/>
              </w:rPr>
              <w:t>6 500</w:t>
            </w:r>
          </w:p>
        </w:tc>
        <w:tc>
          <w:tcPr>
            <w:tcW w:w="914" w:type="dxa"/>
          </w:tcPr>
          <w:p w:rsidR="00523268" w:rsidRPr="00EC2A94" w:rsidRDefault="00523268" w:rsidP="001F536E">
            <w:pPr>
              <w:keepNext/>
              <w:keepLines/>
              <w:spacing w:before="60" w:line="200" w:lineRule="exact"/>
              <w:ind w:left="103" w:right="152" w:hanging="103"/>
              <w:jc w:val="left"/>
              <w:rPr>
                <w:rFonts w:ascii="Times New Roman" w:hAnsi="Times New Roman"/>
                <w:sz w:val="16"/>
                <w:szCs w:val="16"/>
              </w:rPr>
            </w:pPr>
            <w:r w:rsidRPr="00EC2A94">
              <w:rPr>
                <w:rFonts w:ascii="Times New Roman" w:hAnsi="Times New Roman"/>
                <w:sz w:val="16"/>
                <w:szCs w:val="16"/>
              </w:rPr>
              <w:t>(8 300/ 6 100)</w:t>
            </w:r>
          </w:p>
        </w:tc>
        <w:tc>
          <w:tcPr>
            <w:tcW w:w="914" w:type="dxa"/>
          </w:tcPr>
          <w:p w:rsidR="00523268" w:rsidRPr="00EC2A94" w:rsidRDefault="00523268" w:rsidP="001F536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2,30</w:t>
            </w:r>
          </w:p>
        </w:tc>
        <w:tc>
          <w:tcPr>
            <w:tcW w:w="914" w:type="dxa"/>
          </w:tcPr>
          <w:p w:rsidR="00523268" w:rsidRPr="00EC2A94" w:rsidRDefault="00523268" w:rsidP="001F536E">
            <w:pPr>
              <w:keepNext/>
              <w:keepLines/>
              <w:autoSpaceDE w:val="0"/>
              <w:autoSpaceDN w:val="0"/>
              <w:adjustRightInd w:val="0"/>
              <w:spacing w:before="60" w:line="200" w:lineRule="exact"/>
              <w:ind w:right="178"/>
              <w:jc w:val="right"/>
              <w:rPr>
                <w:rFonts w:ascii="Times New Roman" w:hAnsi="Times New Roman"/>
                <w:sz w:val="16"/>
                <w:szCs w:val="16"/>
              </w:rPr>
            </w:pPr>
            <w:r w:rsidRPr="00EC2A94">
              <w:rPr>
                <w:rFonts w:ascii="Times New Roman" w:hAnsi="Times New Roman"/>
                <w:sz w:val="16"/>
                <w:szCs w:val="16"/>
              </w:rPr>
              <w:t>2 900</w:t>
            </w:r>
          </w:p>
        </w:tc>
        <w:tc>
          <w:tcPr>
            <w:tcW w:w="914" w:type="dxa"/>
          </w:tcPr>
          <w:p w:rsidR="00523268" w:rsidRPr="00EC2A94" w:rsidRDefault="00523268" w:rsidP="001F536E">
            <w:pPr>
              <w:keepNext/>
              <w:keepLines/>
              <w:tabs>
                <w:tab w:val="left" w:pos="214"/>
              </w:tabs>
              <w:spacing w:before="60" w:line="200" w:lineRule="exact"/>
              <w:ind w:right="223"/>
              <w:jc w:val="left"/>
              <w:rPr>
                <w:rFonts w:ascii="Times New Roman" w:hAnsi="Times New Roman"/>
                <w:sz w:val="16"/>
                <w:szCs w:val="16"/>
              </w:rPr>
            </w:pPr>
            <w:r w:rsidRPr="00EC2A94">
              <w:rPr>
                <w:rFonts w:ascii="Times New Roman" w:hAnsi="Times New Roman"/>
                <w:sz w:val="16"/>
                <w:szCs w:val="16"/>
              </w:rPr>
              <w:t>(3 700/ 2 700)</w:t>
            </w:r>
          </w:p>
        </w:tc>
        <w:tc>
          <w:tcPr>
            <w:tcW w:w="914" w:type="dxa"/>
          </w:tcPr>
          <w:p w:rsidR="00523268" w:rsidRPr="00EC2A94" w:rsidRDefault="00523268" w:rsidP="001F536E">
            <w:pPr>
              <w:keepNext/>
              <w:keepLines/>
              <w:autoSpaceDE w:val="0"/>
              <w:autoSpaceDN w:val="0"/>
              <w:adjustRightInd w:val="0"/>
              <w:spacing w:before="60" w:line="200" w:lineRule="exact"/>
              <w:jc w:val="center"/>
              <w:rPr>
                <w:rFonts w:ascii="Times New Roman" w:hAnsi="Times New Roman"/>
                <w:sz w:val="16"/>
                <w:szCs w:val="16"/>
              </w:rPr>
            </w:pPr>
            <w:r w:rsidRPr="00EC2A94">
              <w:rPr>
                <w:rFonts w:ascii="Times New Roman" w:hAnsi="Times New Roman"/>
                <w:sz w:val="16"/>
                <w:szCs w:val="16"/>
              </w:rPr>
              <w:t>2,6</w:t>
            </w:r>
          </w:p>
        </w:tc>
      </w:tr>
      <w:tr w:rsidR="00523268" w:rsidRPr="00EC2A94">
        <w:trPr>
          <w:gridAfter w:val="1"/>
          <w:wAfter w:w="9" w:type="dxa"/>
          <w:cantSplit/>
        </w:trPr>
        <w:tc>
          <w:tcPr>
            <w:tcW w:w="914" w:type="dxa"/>
          </w:tcPr>
          <w:p w:rsidR="00523268" w:rsidRPr="00EC2A94" w:rsidRDefault="00523268" w:rsidP="001F536E">
            <w:pPr>
              <w:keepNext/>
              <w:keepLines/>
              <w:tabs>
                <w:tab w:val="left" w:pos="214"/>
              </w:tabs>
              <w:spacing w:before="60" w:line="200" w:lineRule="exact"/>
              <w:jc w:val="left"/>
              <w:rPr>
                <w:rFonts w:ascii="Times New Roman" w:hAnsi="Times New Roman"/>
                <w:sz w:val="16"/>
                <w:szCs w:val="16"/>
              </w:rPr>
            </w:pPr>
            <w:r w:rsidRPr="00EC2A94">
              <w:rPr>
                <w:rFonts w:ascii="Times New Roman" w:hAnsi="Times New Roman"/>
                <w:sz w:val="16"/>
                <w:szCs w:val="16"/>
              </w:rPr>
              <w:t>Samboe</w:t>
            </w:r>
            <w:r w:rsidRPr="00EC2A94">
              <w:rPr>
                <w:rFonts w:ascii="Times New Roman" w:hAnsi="Times New Roman"/>
                <w:sz w:val="16"/>
                <w:szCs w:val="16"/>
              </w:rPr>
              <w:t>n</w:t>
            </w:r>
            <w:r w:rsidRPr="00EC2A94">
              <w:rPr>
                <w:rFonts w:ascii="Times New Roman" w:hAnsi="Times New Roman"/>
                <w:sz w:val="16"/>
                <w:szCs w:val="16"/>
              </w:rPr>
              <w:t>de utan barn</w:t>
            </w:r>
          </w:p>
        </w:tc>
        <w:tc>
          <w:tcPr>
            <w:tcW w:w="914" w:type="dxa"/>
          </w:tcPr>
          <w:p w:rsidR="00523268" w:rsidRPr="00EC2A94" w:rsidRDefault="00523268" w:rsidP="001F536E">
            <w:pPr>
              <w:keepNext/>
              <w:keepLines/>
              <w:autoSpaceDE w:val="0"/>
              <w:autoSpaceDN w:val="0"/>
              <w:adjustRightInd w:val="0"/>
              <w:spacing w:before="60" w:line="200" w:lineRule="exact"/>
              <w:ind w:right="104"/>
              <w:jc w:val="right"/>
              <w:rPr>
                <w:rFonts w:ascii="Times New Roman" w:hAnsi="Times New Roman"/>
                <w:sz w:val="16"/>
                <w:szCs w:val="16"/>
              </w:rPr>
            </w:pPr>
            <w:r w:rsidRPr="00EC2A94">
              <w:rPr>
                <w:rFonts w:ascii="Times New Roman" w:hAnsi="Times New Roman"/>
                <w:sz w:val="16"/>
                <w:szCs w:val="16"/>
              </w:rPr>
              <w:t>9 800</w:t>
            </w:r>
          </w:p>
        </w:tc>
        <w:tc>
          <w:tcPr>
            <w:tcW w:w="914" w:type="dxa"/>
          </w:tcPr>
          <w:p w:rsidR="00523268" w:rsidRPr="00EC2A94" w:rsidRDefault="00523268" w:rsidP="001F536E">
            <w:pPr>
              <w:keepNext/>
              <w:keepLines/>
              <w:tabs>
                <w:tab w:val="left" w:pos="214"/>
              </w:tabs>
              <w:spacing w:before="60" w:line="200" w:lineRule="exact"/>
              <w:rPr>
                <w:rFonts w:ascii="Times New Roman" w:hAnsi="Times New Roman"/>
                <w:sz w:val="16"/>
                <w:szCs w:val="16"/>
              </w:rPr>
            </w:pPr>
          </w:p>
        </w:tc>
        <w:tc>
          <w:tcPr>
            <w:tcW w:w="914" w:type="dxa"/>
          </w:tcPr>
          <w:p w:rsidR="00523268" w:rsidRPr="00EC2A94" w:rsidRDefault="00523268" w:rsidP="001F536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1,62</w:t>
            </w:r>
          </w:p>
        </w:tc>
        <w:tc>
          <w:tcPr>
            <w:tcW w:w="914" w:type="dxa"/>
          </w:tcPr>
          <w:p w:rsidR="00523268" w:rsidRPr="00EC2A94" w:rsidRDefault="00523268" w:rsidP="001F536E">
            <w:pPr>
              <w:keepNext/>
              <w:keepLines/>
              <w:autoSpaceDE w:val="0"/>
              <w:autoSpaceDN w:val="0"/>
              <w:adjustRightInd w:val="0"/>
              <w:spacing w:before="60" w:line="200" w:lineRule="exact"/>
              <w:ind w:right="178"/>
              <w:jc w:val="right"/>
              <w:rPr>
                <w:rFonts w:ascii="Times New Roman" w:hAnsi="Times New Roman"/>
                <w:sz w:val="16"/>
                <w:szCs w:val="16"/>
              </w:rPr>
            </w:pPr>
            <w:r w:rsidRPr="00EC2A94">
              <w:rPr>
                <w:rFonts w:ascii="Times New Roman" w:hAnsi="Times New Roman"/>
                <w:sz w:val="16"/>
                <w:szCs w:val="16"/>
              </w:rPr>
              <w:t>6 000</w:t>
            </w:r>
          </w:p>
        </w:tc>
        <w:tc>
          <w:tcPr>
            <w:tcW w:w="914" w:type="dxa"/>
          </w:tcPr>
          <w:p w:rsidR="00523268" w:rsidRPr="00EC2A94" w:rsidRDefault="00523268" w:rsidP="001F536E">
            <w:pPr>
              <w:keepNext/>
              <w:keepLines/>
              <w:spacing w:before="60" w:line="200" w:lineRule="exact"/>
              <w:ind w:right="223"/>
              <w:jc w:val="right"/>
              <w:rPr>
                <w:rFonts w:ascii="Times New Roman" w:hAnsi="Times New Roman"/>
                <w:sz w:val="16"/>
                <w:szCs w:val="16"/>
              </w:rPr>
            </w:pPr>
          </w:p>
        </w:tc>
        <w:tc>
          <w:tcPr>
            <w:tcW w:w="914" w:type="dxa"/>
          </w:tcPr>
          <w:p w:rsidR="00523268" w:rsidRPr="00EC2A94" w:rsidRDefault="00523268" w:rsidP="001F536E">
            <w:pPr>
              <w:keepNext/>
              <w:keepLines/>
              <w:autoSpaceDE w:val="0"/>
              <w:autoSpaceDN w:val="0"/>
              <w:adjustRightInd w:val="0"/>
              <w:spacing w:before="60" w:line="200" w:lineRule="exact"/>
              <w:jc w:val="center"/>
              <w:rPr>
                <w:rFonts w:ascii="Times New Roman" w:hAnsi="Times New Roman"/>
                <w:sz w:val="16"/>
                <w:szCs w:val="16"/>
              </w:rPr>
            </w:pPr>
            <w:r w:rsidRPr="00EC2A94">
              <w:rPr>
                <w:rFonts w:ascii="Times New Roman" w:hAnsi="Times New Roman"/>
                <w:sz w:val="16"/>
                <w:szCs w:val="16"/>
              </w:rPr>
              <w:t>2,7</w:t>
            </w:r>
          </w:p>
        </w:tc>
      </w:tr>
      <w:tr w:rsidR="00523268" w:rsidRPr="00EC2A94">
        <w:trPr>
          <w:gridAfter w:val="1"/>
          <w:wAfter w:w="9" w:type="dxa"/>
          <w:cantSplit/>
        </w:trPr>
        <w:tc>
          <w:tcPr>
            <w:tcW w:w="914" w:type="dxa"/>
          </w:tcPr>
          <w:p w:rsidR="00523268" w:rsidRPr="00EC2A94" w:rsidRDefault="00523268" w:rsidP="001F536E">
            <w:pPr>
              <w:keepNext/>
              <w:keepLines/>
              <w:tabs>
                <w:tab w:val="left" w:pos="214"/>
              </w:tabs>
              <w:spacing w:before="60" w:line="200" w:lineRule="exact"/>
              <w:jc w:val="left"/>
              <w:rPr>
                <w:rFonts w:ascii="Times New Roman" w:hAnsi="Times New Roman"/>
                <w:sz w:val="16"/>
                <w:szCs w:val="16"/>
              </w:rPr>
            </w:pPr>
            <w:r w:rsidRPr="00EC2A94">
              <w:rPr>
                <w:rFonts w:ascii="Times New Roman" w:hAnsi="Times New Roman"/>
                <w:sz w:val="16"/>
                <w:szCs w:val="16"/>
              </w:rPr>
              <w:t>Samboe</w:t>
            </w:r>
            <w:r w:rsidRPr="00EC2A94">
              <w:rPr>
                <w:rFonts w:ascii="Times New Roman" w:hAnsi="Times New Roman"/>
                <w:sz w:val="16"/>
                <w:szCs w:val="16"/>
              </w:rPr>
              <w:t>n</w:t>
            </w:r>
            <w:r w:rsidRPr="00EC2A94">
              <w:rPr>
                <w:rFonts w:ascii="Times New Roman" w:hAnsi="Times New Roman"/>
                <w:sz w:val="16"/>
                <w:szCs w:val="16"/>
              </w:rPr>
              <w:t>de med ett barn</w:t>
            </w:r>
          </w:p>
        </w:tc>
        <w:tc>
          <w:tcPr>
            <w:tcW w:w="914" w:type="dxa"/>
          </w:tcPr>
          <w:p w:rsidR="00523268" w:rsidRPr="00EC2A94" w:rsidRDefault="00523268" w:rsidP="001F536E">
            <w:pPr>
              <w:keepNext/>
              <w:keepLines/>
              <w:autoSpaceDE w:val="0"/>
              <w:autoSpaceDN w:val="0"/>
              <w:adjustRightInd w:val="0"/>
              <w:spacing w:before="60" w:line="200" w:lineRule="exact"/>
              <w:ind w:right="104"/>
              <w:jc w:val="right"/>
              <w:rPr>
                <w:rFonts w:ascii="Times New Roman" w:hAnsi="Times New Roman"/>
                <w:sz w:val="16"/>
                <w:szCs w:val="16"/>
              </w:rPr>
            </w:pPr>
            <w:r w:rsidRPr="00EC2A94">
              <w:rPr>
                <w:rFonts w:ascii="Times New Roman" w:hAnsi="Times New Roman"/>
                <w:sz w:val="16"/>
                <w:szCs w:val="16"/>
              </w:rPr>
              <w:t>15 000</w:t>
            </w:r>
          </w:p>
        </w:tc>
        <w:tc>
          <w:tcPr>
            <w:tcW w:w="914" w:type="dxa"/>
          </w:tcPr>
          <w:p w:rsidR="00523268" w:rsidRPr="00EC2A94" w:rsidRDefault="00523268" w:rsidP="001F536E">
            <w:pPr>
              <w:keepNext/>
              <w:keepLines/>
              <w:tabs>
                <w:tab w:val="left" w:pos="214"/>
              </w:tabs>
              <w:spacing w:before="60" w:line="200" w:lineRule="exact"/>
              <w:rPr>
                <w:rFonts w:ascii="Times New Roman" w:hAnsi="Times New Roman"/>
                <w:sz w:val="16"/>
                <w:szCs w:val="16"/>
              </w:rPr>
            </w:pPr>
          </w:p>
        </w:tc>
        <w:tc>
          <w:tcPr>
            <w:tcW w:w="914" w:type="dxa"/>
          </w:tcPr>
          <w:p w:rsidR="00523268" w:rsidRPr="00EC2A94" w:rsidRDefault="00523268" w:rsidP="001F536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2,16</w:t>
            </w:r>
          </w:p>
        </w:tc>
        <w:tc>
          <w:tcPr>
            <w:tcW w:w="914" w:type="dxa"/>
          </w:tcPr>
          <w:p w:rsidR="00523268" w:rsidRPr="00EC2A94" w:rsidRDefault="00523268" w:rsidP="001F536E">
            <w:pPr>
              <w:keepNext/>
              <w:keepLines/>
              <w:autoSpaceDE w:val="0"/>
              <w:autoSpaceDN w:val="0"/>
              <w:adjustRightInd w:val="0"/>
              <w:spacing w:before="60" w:line="200" w:lineRule="exact"/>
              <w:ind w:right="178"/>
              <w:jc w:val="right"/>
              <w:rPr>
                <w:rFonts w:ascii="Times New Roman" w:hAnsi="Times New Roman"/>
                <w:sz w:val="16"/>
                <w:szCs w:val="16"/>
              </w:rPr>
            </w:pPr>
            <w:r w:rsidRPr="00EC2A94">
              <w:rPr>
                <w:rFonts w:ascii="Times New Roman" w:hAnsi="Times New Roman"/>
                <w:sz w:val="16"/>
                <w:szCs w:val="16"/>
              </w:rPr>
              <w:t>6 900</w:t>
            </w:r>
          </w:p>
        </w:tc>
        <w:tc>
          <w:tcPr>
            <w:tcW w:w="914" w:type="dxa"/>
          </w:tcPr>
          <w:p w:rsidR="00523268" w:rsidRPr="00EC2A94" w:rsidRDefault="00523268" w:rsidP="001F536E">
            <w:pPr>
              <w:keepNext/>
              <w:keepLines/>
              <w:spacing w:before="60" w:line="200" w:lineRule="exact"/>
              <w:ind w:right="223"/>
              <w:jc w:val="right"/>
              <w:rPr>
                <w:rFonts w:ascii="Times New Roman" w:hAnsi="Times New Roman"/>
                <w:sz w:val="16"/>
                <w:szCs w:val="16"/>
              </w:rPr>
            </w:pPr>
          </w:p>
        </w:tc>
        <w:tc>
          <w:tcPr>
            <w:tcW w:w="914" w:type="dxa"/>
          </w:tcPr>
          <w:p w:rsidR="00523268" w:rsidRPr="00EC2A94" w:rsidRDefault="00523268" w:rsidP="001F536E">
            <w:pPr>
              <w:keepNext/>
              <w:keepLines/>
              <w:autoSpaceDE w:val="0"/>
              <w:autoSpaceDN w:val="0"/>
              <w:adjustRightInd w:val="0"/>
              <w:spacing w:before="60" w:line="200" w:lineRule="exact"/>
              <w:jc w:val="center"/>
              <w:rPr>
                <w:rFonts w:ascii="Times New Roman" w:hAnsi="Times New Roman"/>
                <w:sz w:val="16"/>
                <w:szCs w:val="16"/>
              </w:rPr>
            </w:pPr>
            <w:r w:rsidRPr="00EC2A94">
              <w:rPr>
                <w:rFonts w:ascii="Times New Roman" w:hAnsi="Times New Roman"/>
                <w:sz w:val="16"/>
                <w:szCs w:val="16"/>
              </w:rPr>
              <w:t>3,5</w:t>
            </w:r>
          </w:p>
        </w:tc>
      </w:tr>
      <w:tr w:rsidR="00523268" w:rsidRPr="00EC2A94">
        <w:trPr>
          <w:gridAfter w:val="1"/>
          <w:wAfter w:w="9" w:type="dxa"/>
          <w:cantSplit/>
        </w:trPr>
        <w:tc>
          <w:tcPr>
            <w:tcW w:w="914" w:type="dxa"/>
          </w:tcPr>
          <w:p w:rsidR="00523268" w:rsidRPr="00EC2A94" w:rsidRDefault="00523268" w:rsidP="001F536E">
            <w:pPr>
              <w:keepNext/>
              <w:keepLines/>
              <w:tabs>
                <w:tab w:val="left" w:pos="214"/>
              </w:tabs>
              <w:spacing w:before="60" w:line="200" w:lineRule="exact"/>
              <w:jc w:val="left"/>
              <w:rPr>
                <w:rFonts w:ascii="Times New Roman" w:hAnsi="Times New Roman"/>
                <w:sz w:val="16"/>
                <w:szCs w:val="16"/>
              </w:rPr>
            </w:pPr>
            <w:r w:rsidRPr="00EC2A94">
              <w:rPr>
                <w:rFonts w:ascii="Times New Roman" w:hAnsi="Times New Roman"/>
                <w:sz w:val="16"/>
                <w:szCs w:val="16"/>
              </w:rPr>
              <w:t>Samboe</w:t>
            </w:r>
            <w:r w:rsidRPr="00EC2A94">
              <w:rPr>
                <w:rFonts w:ascii="Times New Roman" w:hAnsi="Times New Roman"/>
                <w:sz w:val="16"/>
                <w:szCs w:val="16"/>
              </w:rPr>
              <w:t>n</w:t>
            </w:r>
            <w:r w:rsidRPr="00EC2A94">
              <w:rPr>
                <w:rFonts w:ascii="Times New Roman" w:hAnsi="Times New Roman"/>
                <w:sz w:val="16"/>
                <w:szCs w:val="16"/>
              </w:rPr>
              <w:t>de med två barn</w:t>
            </w:r>
          </w:p>
        </w:tc>
        <w:tc>
          <w:tcPr>
            <w:tcW w:w="914" w:type="dxa"/>
          </w:tcPr>
          <w:p w:rsidR="00523268" w:rsidRPr="00EC2A94" w:rsidRDefault="00523268" w:rsidP="001F536E">
            <w:pPr>
              <w:keepNext/>
              <w:keepLines/>
              <w:autoSpaceDE w:val="0"/>
              <w:autoSpaceDN w:val="0"/>
              <w:adjustRightInd w:val="0"/>
              <w:spacing w:before="60" w:line="200" w:lineRule="exact"/>
              <w:ind w:right="104"/>
              <w:jc w:val="right"/>
              <w:rPr>
                <w:rFonts w:ascii="Times New Roman" w:hAnsi="Times New Roman"/>
                <w:sz w:val="16"/>
                <w:szCs w:val="16"/>
              </w:rPr>
            </w:pPr>
            <w:r w:rsidRPr="00EC2A94">
              <w:rPr>
                <w:rFonts w:ascii="Times New Roman" w:hAnsi="Times New Roman"/>
                <w:sz w:val="16"/>
                <w:szCs w:val="16"/>
              </w:rPr>
              <w:t>15 800</w:t>
            </w:r>
          </w:p>
        </w:tc>
        <w:tc>
          <w:tcPr>
            <w:tcW w:w="914" w:type="dxa"/>
          </w:tcPr>
          <w:p w:rsidR="00523268" w:rsidRPr="00EC2A94" w:rsidRDefault="00523268" w:rsidP="001F536E">
            <w:pPr>
              <w:keepNext/>
              <w:keepLines/>
              <w:tabs>
                <w:tab w:val="left" w:pos="214"/>
              </w:tabs>
              <w:spacing w:before="60" w:line="200" w:lineRule="exact"/>
              <w:rPr>
                <w:rFonts w:ascii="Times New Roman" w:hAnsi="Times New Roman"/>
                <w:sz w:val="16"/>
                <w:szCs w:val="16"/>
              </w:rPr>
            </w:pPr>
          </w:p>
        </w:tc>
        <w:tc>
          <w:tcPr>
            <w:tcW w:w="914" w:type="dxa"/>
          </w:tcPr>
          <w:p w:rsidR="00523268" w:rsidRPr="00EC2A94" w:rsidRDefault="00523268" w:rsidP="001F536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2,64</w:t>
            </w:r>
          </w:p>
        </w:tc>
        <w:tc>
          <w:tcPr>
            <w:tcW w:w="914" w:type="dxa"/>
          </w:tcPr>
          <w:p w:rsidR="00523268" w:rsidRPr="00EC2A94" w:rsidRDefault="00523268" w:rsidP="001F536E">
            <w:pPr>
              <w:keepNext/>
              <w:keepLines/>
              <w:autoSpaceDE w:val="0"/>
              <w:autoSpaceDN w:val="0"/>
              <w:adjustRightInd w:val="0"/>
              <w:spacing w:before="60" w:line="200" w:lineRule="exact"/>
              <w:ind w:right="178"/>
              <w:jc w:val="right"/>
              <w:rPr>
                <w:rFonts w:ascii="Times New Roman" w:hAnsi="Times New Roman"/>
                <w:sz w:val="16"/>
                <w:szCs w:val="16"/>
              </w:rPr>
            </w:pPr>
            <w:r w:rsidRPr="00EC2A94">
              <w:rPr>
                <w:rFonts w:ascii="Times New Roman" w:hAnsi="Times New Roman"/>
                <w:sz w:val="16"/>
                <w:szCs w:val="16"/>
              </w:rPr>
              <w:t>6 000</w:t>
            </w:r>
          </w:p>
        </w:tc>
        <w:tc>
          <w:tcPr>
            <w:tcW w:w="914" w:type="dxa"/>
          </w:tcPr>
          <w:p w:rsidR="00523268" w:rsidRPr="00EC2A94" w:rsidRDefault="00523268" w:rsidP="001F536E">
            <w:pPr>
              <w:keepNext/>
              <w:keepLines/>
              <w:spacing w:before="60" w:line="200" w:lineRule="exact"/>
              <w:ind w:right="223"/>
              <w:jc w:val="right"/>
              <w:rPr>
                <w:rFonts w:ascii="Times New Roman" w:hAnsi="Times New Roman"/>
                <w:sz w:val="16"/>
                <w:szCs w:val="16"/>
              </w:rPr>
            </w:pPr>
          </w:p>
        </w:tc>
        <w:tc>
          <w:tcPr>
            <w:tcW w:w="914" w:type="dxa"/>
          </w:tcPr>
          <w:p w:rsidR="00523268" w:rsidRPr="00EC2A94" w:rsidRDefault="00523268" w:rsidP="001F536E">
            <w:pPr>
              <w:keepNext/>
              <w:keepLines/>
              <w:autoSpaceDE w:val="0"/>
              <w:autoSpaceDN w:val="0"/>
              <w:adjustRightInd w:val="0"/>
              <w:spacing w:before="60" w:line="200" w:lineRule="exact"/>
              <w:jc w:val="center"/>
              <w:rPr>
                <w:rFonts w:ascii="Times New Roman" w:hAnsi="Times New Roman"/>
                <w:sz w:val="16"/>
                <w:szCs w:val="16"/>
              </w:rPr>
            </w:pPr>
            <w:r w:rsidRPr="00EC2A94">
              <w:rPr>
                <w:rFonts w:ascii="Times New Roman" w:hAnsi="Times New Roman"/>
                <w:sz w:val="16"/>
                <w:szCs w:val="16"/>
              </w:rPr>
              <w:t>3,3</w:t>
            </w:r>
          </w:p>
        </w:tc>
      </w:tr>
      <w:tr w:rsidR="00523268" w:rsidRPr="00EC2A94">
        <w:trPr>
          <w:gridAfter w:val="1"/>
          <w:wAfter w:w="9" w:type="dxa"/>
          <w:cantSplit/>
        </w:trPr>
        <w:tc>
          <w:tcPr>
            <w:tcW w:w="914" w:type="dxa"/>
            <w:tcBorders>
              <w:bottom w:val="single" w:sz="4" w:space="0" w:color="auto"/>
            </w:tcBorders>
          </w:tcPr>
          <w:p w:rsidR="00523268" w:rsidRPr="00EC2A94" w:rsidRDefault="00523268" w:rsidP="001F536E">
            <w:pPr>
              <w:keepNext/>
              <w:keepLines/>
              <w:tabs>
                <w:tab w:val="left" w:pos="214"/>
              </w:tabs>
              <w:spacing w:before="60" w:line="200" w:lineRule="exact"/>
              <w:jc w:val="left"/>
              <w:rPr>
                <w:rFonts w:ascii="Times New Roman" w:hAnsi="Times New Roman"/>
                <w:sz w:val="16"/>
                <w:szCs w:val="16"/>
              </w:rPr>
            </w:pPr>
            <w:r w:rsidRPr="00EC2A94">
              <w:rPr>
                <w:rFonts w:ascii="Times New Roman" w:hAnsi="Times New Roman"/>
                <w:sz w:val="16"/>
                <w:szCs w:val="16"/>
              </w:rPr>
              <w:t>Samboe</w:t>
            </w:r>
            <w:r w:rsidRPr="00EC2A94">
              <w:rPr>
                <w:rFonts w:ascii="Times New Roman" w:hAnsi="Times New Roman"/>
                <w:sz w:val="16"/>
                <w:szCs w:val="16"/>
              </w:rPr>
              <w:t>n</w:t>
            </w:r>
            <w:r w:rsidRPr="00EC2A94">
              <w:rPr>
                <w:rFonts w:ascii="Times New Roman" w:hAnsi="Times New Roman"/>
                <w:sz w:val="16"/>
                <w:szCs w:val="16"/>
              </w:rPr>
              <w:t>de med tre barn eller fler</w:t>
            </w:r>
          </w:p>
        </w:tc>
        <w:tc>
          <w:tcPr>
            <w:tcW w:w="914" w:type="dxa"/>
            <w:tcBorders>
              <w:bottom w:val="single" w:sz="4" w:space="0" w:color="auto"/>
            </w:tcBorders>
          </w:tcPr>
          <w:p w:rsidR="00523268" w:rsidRPr="00EC2A94" w:rsidRDefault="00523268" w:rsidP="001F536E">
            <w:pPr>
              <w:keepNext/>
              <w:keepLines/>
              <w:autoSpaceDE w:val="0"/>
              <w:autoSpaceDN w:val="0"/>
              <w:adjustRightInd w:val="0"/>
              <w:spacing w:before="60" w:line="200" w:lineRule="exact"/>
              <w:ind w:right="104"/>
              <w:jc w:val="right"/>
              <w:rPr>
                <w:rFonts w:ascii="Times New Roman" w:hAnsi="Times New Roman"/>
                <w:sz w:val="16"/>
                <w:szCs w:val="16"/>
              </w:rPr>
            </w:pPr>
            <w:r w:rsidRPr="00EC2A94">
              <w:rPr>
                <w:rFonts w:ascii="Times New Roman" w:hAnsi="Times New Roman"/>
                <w:sz w:val="16"/>
                <w:szCs w:val="16"/>
              </w:rPr>
              <w:t>14 500</w:t>
            </w:r>
          </w:p>
        </w:tc>
        <w:tc>
          <w:tcPr>
            <w:tcW w:w="914" w:type="dxa"/>
            <w:tcBorders>
              <w:bottom w:val="single" w:sz="4" w:space="0" w:color="auto"/>
            </w:tcBorders>
          </w:tcPr>
          <w:p w:rsidR="00523268" w:rsidRPr="00EC2A94" w:rsidRDefault="00523268" w:rsidP="001F536E">
            <w:pPr>
              <w:keepNext/>
              <w:keepLines/>
              <w:tabs>
                <w:tab w:val="left" w:pos="214"/>
              </w:tabs>
              <w:spacing w:before="60" w:line="200" w:lineRule="exact"/>
              <w:rPr>
                <w:rFonts w:ascii="Times New Roman" w:hAnsi="Times New Roman"/>
                <w:sz w:val="16"/>
                <w:szCs w:val="16"/>
              </w:rPr>
            </w:pPr>
          </w:p>
        </w:tc>
        <w:tc>
          <w:tcPr>
            <w:tcW w:w="914" w:type="dxa"/>
            <w:tcBorders>
              <w:bottom w:val="single" w:sz="4" w:space="0" w:color="auto"/>
            </w:tcBorders>
          </w:tcPr>
          <w:p w:rsidR="00523268" w:rsidRPr="00EC2A94" w:rsidRDefault="00523268" w:rsidP="001F536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3,18</w:t>
            </w:r>
          </w:p>
        </w:tc>
        <w:tc>
          <w:tcPr>
            <w:tcW w:w="914" w:type="dxa"/>
            <w:tcBorders>
              <w:bottom w:val="single" w:sz="4" w:space="0" w:color="auto"/>
            </w:tcBorders>
          </w:tcPr>
          <w:p w:rsidR="00523268" w:rsidRPr="00EC2A94" w:rsidRDefault="00523268" w:rsidP="001F536E">
            <w:pPr>
              <w:keepNext/>
              <w:keepLines/>
              <w:autoSpaceDE w:val="0"/>
              <w:autoSpaceDN w:val="0"/>
              <w:adjustRightInd w:val="0"/>
              <w:spacing w:before="60" w:line="200" w:lineRule="exact"/>
              <w:ind w:right="178"/>
              <w:jc w:val="right"/>
              <w:rPr>
                <w:rFonts w:ascii="Times New Roman" w:hAnsi="Times New Roman"/>
                <w:sz w:val="16"/>
                <w:szCs w:val="16"/>
              </w:rPr>
            </w:pPr>
            <w:r w:rsidRPr="00EC2A94">
              <w:rPr>
                <w:rFonts w:ascii="Times New Roman" w:hAnsi="Times New Roman"/>
                <w:sz w:val="16"/>
                <w:szCs w:val="16"/>
              </w:rPr>
              <w:t>4 600</w:t>
            </w:r>
          </w:p>
        </w:tc>
        <w:tc>
          <w:tcPr>
            <w:tcW w:w="914" w:type="dxa"/>
            <w:tcBorders>
              <w:bottom w:val="single" w:sz="4" w:space="0" w:color="auto"/>
            </w:tcBorders>
          </w:tcPr>
          <w:p w:rsidR="00523268" w:rsidRPr="00EC2A94" w:rsidRDefault="00523268" w:rsidP="001F536E">
            <w:pPr>
              <w:keepNext/>
              <w:keepLines/>
              <w:spacing w:before="60" w:line="200" w:lineRule="exact"/>
              <w:ind w:right="223"/>
              <w:jc w:val="right"/>
              <w:rPr>
                <w:rFonts w:ascii="Times New Roman" w:hAnsi="Times New Roman"/>
                <w:sz w:val="16"/>
                <w:szCs w:val="16"/>
              </w:rPr>
            </w:pPr>
          </w:p>
        </w:tc>
        <w:tc>
          <w:tcPr>
            <w:tcW w:w="914" w:type="dxa"/>
            <w:tcBorders>
              <w:bottom w:val="single" w:sz="4" w:space="0" w:color="auto"/>
            </w:tcBorders>
          </w:tcPr>
          <w:p w:rsidR="00523268" w:rsidRPr="00EC2A94" w:rsidRDefault="00523268" w:rsidP="001F536E">
            <w:pPr>
              <w:keepNext/>
              <w:keepLines/>
              <w:autoSpaceDE w:val="0"/>
              <w:autoSpaceDN w:val="0"/>
              <w:adjustRightInd w:val="0"/>
              <w:spacing w:before="60" w:line="200" w:lineRule="exact"/>
              <w:jc w:val="center"/>
              <w:rPr>
                <w:rFonts w:ascii="Times New Roman" w:hAnsi="Times New Roman"/>
                <w:sz w:val="16"/>
                <w:szCs w:val="16"/>
              </w:rPr>
            </w:pPr>
            <w:r w:rsidRPr="00EC2A94">
              <w:rPr>
                <w:rFonts w:ascii="Times New Roman" w:hAnsi="Times New Roman"/>
                <w:sz w:val="16"/>
                <w:szCs w:val="16"/>
              </w:rPr>
              <w:t>3,1</w:t>
            </w:r>
          </w:p>
        </w:tc>
      </w:tr>
      <w:tr w:rsidR="00523268" w:rsidRPr="00EC2A94">
        <w:trPr>
          <w:gridAfter w:val="1"/>
          <w:cnfStyle w:val="010000000000" w:firstRow="0" w:lastRow="1" w:firstColumn="0" w:lastColumn="0" w:oddVBand="0" w:evenVBand="0" w:oddHBand="0" w:evenHBand="0" w:firstRowFirstColumn="0" w:firstRowLastColumn="0" w:lastRowFirstColumn="0" w:lastRowLastColumn="0"/>
          <w:wAfter w:w="9" w:type="dxa"/>
          <w:cantSplit/>
        </w:trPr>
        <w:tc>
          <w:tcPr>
            <w:tcW w:w="914" w:type="dxa"/>
            <w:tcBorders>
              <w:top w:val="single" w:sz="4" w:space="0" w:color="auto"/>
              <w:bottom w:val="single" w:sz="4" w:space="0" w:color="auto"/>
            </w:tcBorders>
          </w:tcPr>
          <w:p w:rsidR="00523268" w:rsidRPr="00EC2A94" w:rsidRDefault="00523268" w:rsidP="001F536E">
            <w:pPr>
              <w:keepNext/>
              <w:keepLines/>
              <w:tabs>
                <w:tab w:val="left" w:pos="214"/>
              </w:tabs>
              <w:spacing w:before="60" w:line="200" w:lineRule="exact"/>
              <w:jc w:val="left"/>
              <w:rPr>
                <w:rFonts w:ascii="Times New Roman" w:hAnsi="Times New Roman"/>
                <w:b/>
                <w:sz w:val="16"/>
                <w:szCs w:val="16"/>
              </w:rPr>
            </w:pPr>
            <w:r w:rsidRPr="00EC2A94">
              <w:rPr>
                <w:rFonts w:ascii="Times New Roman" w:hAnsi="Times New Roman"/>
                <w:b/>
                <w:sz w:val="16"/>
                <w:szCs w:val="16"/>
              </w:rPr>
              <w:t>Totalt</w:t>
            </w:r>
          </w:p>
        </w:tc>
        <w:tc>
          <w:tcPr>
            <w:tcW w:w="914" w:type="dxa"/>
            <w:tcBorders>
              <w:top w:val="single" w:sz="4" w:space="0" w:color="auto"/>
              <w:bottom w:val="single" w:sz="4" w:space="0" w:color="auto"/>
            </w:tcBorders>
          </w:tcPr>
          <w:p w:rsidR="00523268" w:rsidRPr="00EC2A94" w:rsidRDefault="00523268" w:rsidP="001F536E">
            <w:pPr>
              <w:keepNext/>
              <w:keepLines/>
              <w:autoSpaceDE w:val="0"/>
              <w:autoSpaceDN w:val="0"/>
              <w:adjustRightInd w:val="0"/>
              <w:spacing w:before="60" w:line="200" w:lineRule="exact"/>
              <w:ind w:right="104"/>
              <w:jc w:val="right"/>
              <w:rPr>
                <w:rFonts w:ascii="Times New Roman" w:hAnsi="Times New Roman"/>
                <w:b/>
                <w:sz w:val="16"/>
                <w:szCs w:val="16"/>
              </w:rPr>
            </w:pPr>
            <w:r w:rsidRPr="00EC2A94">
              <w:rPr>
                <w:rFonts w:ascii="Times New Roman" w:hAnsi="Times New Roman"/>
                <w:b/>
                <w:sz w:val="16"/>
                <w:szCs w:val="16"/>
              </w:rPr>
              <w:t>7 400</w:t>
            </w:r>
          </w:p>
        </w:tc>
        <w:tc>
          <w:tcPr>
            <w:tcW w:w="914" w:type="dxa"/>
            <w:tcBorders>
              <w:top w:val="single" w:sz="4" w:space="0" w:color="auto"/>
              <w:bottom w:val="single" w:sz="4" w:space="0" w:color="auto"/>
            </w:tcBorders>
          </w:tcPr>
          <w:p w:rsidR="00523268" w:rsidRPr="00EC2A94" w:rsidRDefault="00523268" w:rsidP="001F536E">
            <w:pPr>
              <w:keepNext/>
              <w:keepLines/>
              <w:tabs>
                <w:tab w:val="left" w:pos="214"/>
              </w:tabs>
              <w:spacing w:before="60" w:line="200" w:lineRule="exact"/>
              <w:rPr>
                <w:rFonts w:ascii="Times New Roman" w:hAnsi="Times New Roman"/>
                <w:b/>
                <w:sz w:val="16"/>
                <w:szCs w:val="16"/>
              </w:rPr>
            </w:pPr>
          </w:p>
        </w:tc>
        <w:tc>
          <w:tcPr>
            <w:tcW w:w="914" w:type="dxa"/>
            <w:tcBorders>
              <w:top w:val="single" w:sz="4" w:space="0" w:color="auto"/>
              <w:bottom w:val="single" w:sz="4" w:space="0" w:color="auto"/>
            </w:tcBorders>
          </w:tcPr>
          <w:p w:rsidR="00523268" w:rsidRPr="00EC2A94" w:rsidRDefault="00523268" w:rsidP="001F536E">
            <w:pPr>
              <w:keepNext/>
              <w:keepLines/>
              <w:tabs>
                <w:tab w:val="decimal" w:pos="518"/>
              </w:tabs>
              <w:spacing w:before="60" w:line="200" w:lineRule="exact"/>
              <w:rPr>
                <w:rFonts w:ascii="Times New Roman" w:hAnsi="Times New Roman"/>
                <w:b/>
                <w:sz w:val="16"/>
                <w:szCs w:val="16"/>
              </w:rPr>
            </w:pPr>
          </w:p>
        </w:tc>
        <w:tc>
          <w:tcPr>
            <w:tcW w:w="914" w:type="dxa"/>
            <w:tcBorders>
              <w:top w:val="single" w:sz="4" w:space="0" w:color="auto"/>
              <w:bottom w:val="single" w:sz="4" w:space="0" w:color="auto"/>
            </w:tcBorders>
          </w:tcPr>
          <w:p w:rsidR="00523268" w:rsidRPr="00EC2A94" w:rsidRDefault="00523268" w:rsidP="001F536E">
            <w:pPr>
              <w:keepNext/>
              <w:keepLines/>
              <w:autoSpaceDE w:val="0"/>
              <w:autoSpaceDN w:val="0"/>
              <w:adjustRightInd w:val="0"/>
              <w:spacing w:before="60" w:line="200" w:lineRule="exact"/>
              <w:ind w:right="178"/>
              <w:jc w:val="right"/>
              <w:rPr>
                <w:rFonts w:ascii="Times New Roman" w:hAnsi="Times New Roman"/>
                <w:b/>
                <w:sz w:val="16"/>
                <w:szCs w:val="16"/>
              </w:rPr>
            </w:pPr>
            <w:r w:rsidRPr="00EC2A94">
              <w:rPr>
                <w:rFonts w:ascii="Times New Roman" w:hAnsi="Times New Roman"/>
                <w:b/>
                <w:sz w:val="16"/>
                <w:szCs w:val="16"/>
              </w:rPr>
              <w:t>4 800</w:t>
            </w:r>
          </w:p>
        </w:tc>
        <w:tc>
          <w:tcPr>
            <w:tcW w:w="914" w:type="dxa"/>
            <w:tcBorders>
              <w:top w:val="single" w:sz="4" w:space="0" w:color="auto"/>
              <w:bottom w:val="single" w:sz="4" w:space="0" w:color="auto"/>
            </w:tcBorders>
          </w:tcPr>
          <w:p w:rsidR="00523268" w:rsidRPr="00EC2A94" w:rsidRDefault="00523268" w:rsidP="001F536E">
            <w:pPr>
              <w:keepNext/>
              <w:keepLines/>
              <w:spacing w:before="60" w:line="200" w:lineRule="exact"/>
              <w:ind w:right="223"/>
              <w:jc w:val="right"/>
              <w:rPr>
                <w:rFonts w:ascii="Times New Roman" w:hAnsi="Times New Roman"/>
                <w:b/>
                <w:sz w:val="16"/>
                <w:szCs w:val="16"/>
              </w:rPr>
            </w:pPr>
          </w:p>
        </w:tc>
        <w:tc>
          <w:tcPr>
            <w:tcW w:w="914" w:type="dxa"/>
            <w:tcBorders>
              <w:top w:val="single" w:sz="4" w:space="0" w:color="auto"/>
              <w:bottom w:val="single" w:sz="4" w:space="0" w:color="auto"/>
            </w:tcBorders>
          </w:tcPr>
          <w:p w:rsidR="00523268" w:rsidRPr="00EC2A94" w:rsidRDefault="00523268" w:rsidP="001F536E">
            <w:pPr>
              <w:keepNext/>
              <w:keepLines/>
              <w:autoSpaceDE w:val="0"/>
              <w:autoSpaceDN w:val="0"/>
              <w:adjustRightInd w:val="0"/>
              <w:spacing w:before="60" w:line="200" w:lineRule="exact"/>
              <w:jc w:val="center"/>
              <w:rPr>
                <w:rFonts w:ascii="Times New Roman" w:hAnsi="Times New Roman"/>
                <w:b/>
                <w:sz w:val="16"/>
                <w:szCs w:val="16"/>
              </w:rPr>
            </w:pPr>
            <w:r w:rsidRPr="00EC2A94">
              <w:rPr>
                <w:rFonts w:ascii="Times New Roman" w:hAnsi="Times New Roman"/>
                <w:b/>
                <w:sz w:val="16"/>
                <w:szCs w:val="16"/>
              </w:rPr>
              <w:t>2,8</w:t>
            </w:r>
          </w:p>
        </w:tc>
      </w:tr>
    </w:tbl>
    <w:p w:rsidR="00377C65" w:rsidRPr="00EC2A94" w:rsidRDefault="00EE17BE" w:rsidP="001F536E">
      <w:pPr>
        <w:spacing w:before="0"/>
        <w:rPr>
          <w:sz w:val="16"/>
          <w:szCs w:val="16"/>
        </w:rPr>
      </w:pPr>
      <w:r w:rsidRPr="00EC2A94">
        <w:rPr>
          <w:i/>
          <w:sz w:val="16"/>
          <w:szCs w:val="16"/>
        </w:rPr>
        <w:t>Källa:</w:t>
      </w:r>
      <w:r w:rsidRPr="00EC2A94">
        <w:rPr>
          <w:sz w:val="16"/>
          <w:szCs w:val="16"/>
        </w:rPr>
        <w:t xml:space="preserve"> </w:t>
      </w:r>
      <w:r w:rsidR="00377C65" w:rsidRPr="00EC2A94">
        <w:rPr>
          <w:sz w:val="16"/>
          <w:szCs w:val="16"/>
        </w:rPr>
        <w:t>Riksdagens utredningstjänst</w:t>
      </w:r>
      <w:r w:rsidR="00042596" w:rsidRPr="00EC2A94">
        <w:rPr>
          <w:sz w:val="16"/>
          <w:szCs w:val="16"/>
        </w:rPr>
        <w:t>.</w:t>
      </w:r>
      <w:r w:rsidR="00377C65" w:rsidRPr="00EC2A94">
        <w:rPr>
          <w:sz w:val="16"/>
          <w:szCs w:val="16"/>
        </w:rPr>
        <w:t xml:space="preserve"> </w:t>
      </w:r>
    </w:p>
    <w:p w:rsidR="00A62FA1" w:rsidRPr="00EC2A94" w:rsidRDefault="00A62FA1" w:rsidP="00C44097">
      <w:r w:rsidRPr="00EC2A94">
        <w:t xml:space="preserve">I kapitel </w:t>
      </w:r>
      <w:r w:rsidR="00377C65" w:rsidRPr="00EC2A94">
        <w:fldChar w:fldCharType="begin" w:fldLock="1"/>
      </w:r>
      <w:r w:rsidR="00377C65" w:rsidRPr="00EC2A94">
        <w:instrText xml:space="preserve"> REF _Ref134338331 \r \h </w:instrText>
      </w:r>
      <w:r w:rsidR="00377C65" w:rsidRPr="00EC2A94">
        <w:fldChar w:fldCharType="separate"/>
      </w:r>
      <w:r w:rsidR="00394736" w:rsidRPr="00EC2A94">
        <w:t>13</w:t>
      </w:r>
      <w:r w:rsidR="00377C65" w:rsidRPr="00EC2A94">
        <w:fldChar w:fldCharType="end"/>
      </w:r>
      <w:r w:rsidRPr="00EC2A94">
        <w:t xml:space="preserve"> diskuteras effekterna av arbetsavdraget tillsammans med övr</w:t>
      </w:r>
      <w:r w:rsidRPr="00EC2A94">
        <w:t>i</w:t>
      </w:r>
      <w:r w:rsidRPr="00EC2A94">
        <w:t>ga förslag på nettoinkomsten, sysselsättningen, arbetslösheten och de offen</w:t>
      </w:r>
      <w:r w:rsidRPr="00EC2A94">
        <w:t>t</w:t>
      </w:r>
      <w:r w:rsidRPr="00EC2A94">
        <w:t>liga finanserna.</w:t>
      </w:r>
    </w:p>
    <w:p w:rsidR="00A62FA1" w:rsidRPr="00EC2A94" w:rsidRDefault="00A62FA1" w:rsidP="00A62FA1">
      <w:pPr>
        <w:pStyle w:val="Normaltindrag"/>
      </w:pPr>
      <w:r w:rsidRPr="00EC2A94">
        <w:t xml:space="preserve">De förslag som Allians för Sverige och </w:t>
      </w:r>
      <w:r w:rsidR="00F616CB" w:rsidRPr="00EC2A94">
        <w:t xml:space="preserve">Moderaterna </w:t>
      </w:r>
      <w:r w:rsidRPr="00EC2A94">
        <w:t>presenterar kommer att stimulera sysselsättningen och tillväxten. Det betyder också att de offentl</w:t>
      </w:r>
      <w:r w:rsidRPr="00EC2A94">
        <w:t>i</w:t>
      </w:r>
      <w:r w:rsidRPr="00EC2A94">
        <w:t>ga finanserna stärks, vilket kommer att skapa utrymme för fortsatta sat</w:t>
      </w:r>
      <w:r w:rsidRPr="00EC2A94">
        <w:t>s</w:t>
      </w:r>
      <w:r w:rsidRPr="00EC2A94">
        <w:t>ningar och skattesänkningar för att förbättra förutsättningarna för sysselsät</w:t>
      </w:r>
      <w:r w:rsidRPr="00EC2A94">
        <w:t>t</w:t>
      </w:r>
      <w:r w:rsidRPr="00EC2A94">
        <w:t>ning och tillväxt. Därför är ytterligare sänkningar av inkomstskatterna, t.ex. att sänka den statliga inkomstskatten i mer normala inkomstlägen, men även att på sikt avskaffa värnskatten, samt åtgärder för att stärka företagsklimatet</w:t>
      </w:r>
      <w:r w:rsidR="00F616CB" w:rsidRPr="00EC2A94">
        <w:t>,</w:t>
      </w:r>
      <w:r w:rsidRPr="00EC2A94">
        <w:t xml:space="preserve"> angelägna.</w:t>
      </w:r>
    </w:p>
    <w:p w:rsidR="00A62FA1" w:rsidRPr="00EC2A94" w:rsidRDefault="00A62FA1" w:rsidP="00F616CB">
      <w:pPr>
        <w:rPr>
          <w:b/>
        </w:rPr>
      </w:pPr>
      <w:bookmarkStart w:id="682" w:name="_Ref115775833"/>
      <w:bookmarkStart w:id="683" w:name="_Toc134431993"/>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9</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4</w:t>
      </w:r>
      <w:r w:rsidR="008D0DF4" w:rsidRPr="00EC2A94">
        <w:rPr>
          <w:b/>
        </w:rPr>
        <w:fldChar w:fldCharType="end"/>
      </w:r>
      <w:bookmarkEnd w:id="682"/>
      <w:r w:rsidRPr="00EC2A94">
        <w:rPr>
          <w:b/>
        </w:rPr>
        <w:t xml:space="preserve"> Effekt av att återgå från sjukskrivning på heltid till arbete på halvtid me</w:t>
      </w:r>
      <w:r w:rsidR="004907A0" w:rsidRPr="00EC2A94">
        <w:rPr>
          <w:b/>
        </w:rPr>
        <w:t>d en månadslön på 15 000 kronor</w:t>
      </w:r>
      <w:bookmarkEnd w:id="683"/>
    </w:p>
    <w:tbl>
      <w:tblPr>
        <w:tblStyle w:val="Enkeltabell1"/>
        <w:tblW w:w="5954" w:type="dxa"/>
        <w:tblLook w:val="01E0" w:firstRow="1" w:lastRow="1" w:firstColumn="1" w:lastColumn="1" w:noHBand="0" w:noVBand="0"/>
      </w:tblPr>
      <w:tblGrid>
        <w:gridCol w:w="1758"/>
        <w:gridCol w:w="1371"/>
        <w:gridCol w:w="1456"/>
        <w:gridCol w:w="1369"/>
      </w:tblGrid>
      <w:tr w:rsidR="00A62FA1" w:rsidRPr="00EC2A94">
        <w:trPr>
          <w:cnfStyle w:val="100000000000" w:firstRow="1" w:lastRow="0" w:firstColumn="0" w:lastColumn="0" w:oddVBand="0" w:evenVBand="0" w:oddHBand="0" w:evenHBand="0" w:firstRowFirstColumn="0" w:firstRowLastColumn="0" w:lastRowFirstColumn="0" w:lastRowLastColumn="0"/>
        </w:trPr>
        <w:tc>
          <w:tcPr>
            <w:tcW w:w="2463" w:type="dxa"/>
            <w:tcBorders>
              <w:top w:val="single" w:sz="4" w:space="0" w:color="auto"/>
            </w:tcBorders>
          </w:tcPr>
          <w:p w:rsidR="00A62FA1" w:rsidRPr="00EC2A94" w:rsidRDefault="00A62FA1" w:rsidP="00DB0D4E">
            <w:pPr>
              <w:pStyle w:val="Tabelltext"/>
              <w:keepNext/>
              <w:spacing w:line="200" w:lineRule="exact"/>
              <w:jc w:val="left"/>
              <w:rPr>
                <w:rFonts w:ascii="Times New Roman" w:hAnsi="Times New Roman"/>
                <w:b/>
                <w:sz w:val="16"/>
                <w:szCs w:val="16"/>
              </w:rPr>
            </w:pPr>
            <w:r w:rsidRPr="00EC2A94">
              <w:rPr>
                <w:rFonts w:ascii="Times New Roman" w:hAnsi="Times New Roman"/>
                <w:b/>
                <w:sz w:val="16"/>
                <w:szCs w:val="16"/>
              </w:rPr>
              <w:t>Per år</w:t>
            </w:r>
          </w:p>
        </w:tc>
        <w:tc>
          <w:tcPr>
            <w:tcW w:w="1662" w:type="dxa"/>
            <w:tcBorders>
              <w:top w:val="single" w:sz="4" w:space="0" w:color="auto"/>
            </w:tcBorders>
          </w:tcPr>
          <w:p w:rsidR="00A62FA1" w:rsidRPr="00EC2A94" w:rsidRDefault="00A62FA1" w:rsidP="00DB0D4E">
            <w:pPr>
              <w:pStyle w:val="Tabelltext"/>
              <w:keepNext/>
              <w:spacing w:line="200" w:lineRule="exact"/>
              <w:jc w:val="left"/>
              <w:rPr>
                <w:rFonts w:ascii="Times New Roman" w:hAnsi="Times New Roman"/>
                <w:b/>
                <w:sz w:val="16"/>
                <w:szCs w:val="16"/>
              </w:rPr>
            </w:pPr>
            <w:r w:rsidRPr="00EC2A94">
              <w:rPr>
                <w:rFonts w:ascii="Times New Roman" w:hAnsi="Times New Roman"/>
                <w:b/>
                <w:sz w:val="16"/>
                <w:szCs w:val="16"/>
              </w:rPr>
              <w:t>Sjukpeng</w:t>
            </w:r>
          </w:p>
        </w:tc>
        <w:tc>
          <w:tcPr>
            <w:tcW w:w="1701" w:type="dxa"/>
            <w:tcBorders>
              <w:top w:val="single" w:sz="4" w:space="0" w:color="auto"/>
            </w:tcBorders>
          </w:tcPr>
          <w:p w:rsidR="00A62FA1" w:rsidRPr="00EC2A94" w:rsidRDefault="00A62FA1" w:rsidP="00DB0D4E">
            <w:pPr>
              <w:pStyle w:val="Tabelltext"/>
              <w:keepNext/>
              <w:spacing w:line="200" w:lineRule="exact"/>
              <w:jc w:val="left"/>
              <w:rPr>
                <w:rFonts w:ascii="Times New Roman" w:hAnsi="Times New Roman"/>
                <w:b/>
                <w:sz w:val="16"/>
                <w:szCs w:val="16"/>
              </w:rPr>
            </w:pPr>
            <w:r w:rsidRPr="00EC2A94">
              <w:rPr>
                <w:rFonts w:ascii="Times New Roman" w:hAnsi="Times New Roman"/>
                <w:b/>
                <w:sz w:val="16"/>
                <w:szCs w:val="16"/>
              </w:rPr>
              <w:t>50/50 med rege</w:t>
            </w:r>
            <w:r w:rsidRPr="00EC2A94">
              <w:rPr>
                <w:rFonts w:ascii="Times New Roman" w:hAnsi="Times New Roman"/>
                <w:b/>
                <w:sz w:val="16"/>
                <w:szCs w:val="16"/>
              </w:rPr>
              <w:t>r</w:t>
            </w:r>
            <w:r w:rsidRPr="00EC2A94">
              <w:rPr>
                <w:rFonts w:ascii="Times New Roman" w:hAnsi="Times New Roman"/>
                <w:b/>
                <w:sz w:val="16"/>
                <w:szCs w:val="16"/>
              </w:rPr>
              <w:t>ingen</w:t>
            </w:r>
          </w:p>
        </w:tc>
        <w:tc>
          <w:tcPr>
            <w:tcW w:w="1659" w:type="dxa"/>
            <w:tcBorders>
              <w:top w:val="single" w:sz="4" w:space="0" w:color="auto"/>
            </w:tcBorders>
          </w:tcPr>
          <w:p w:rsidR="00A62FA1" w:rsidRPr="00EC2A94" w:rsidRDefault="00A62FA1" w:rsidP="00DB0D4E">
            <w:pPr>
              <w:pStyle w:val="Tabelltext"/>
              <w:keepNext/>
              <w:spacing w:line="200" w:lineRule="exact"/>
              <w:jc w:val="left"/>
              <w:rPr>
                <w:rFonts w:ascii="Times New Roman" w:hAnsi="Times New Roman"/>
                <w:b/>
                <w:sz w:val="16"/>
                <w:szCs w:val="16"/>
              </w:rPr>
            </w:pPr>
            <w:r w:rsidRPr="00EC2A94">
              <w:rPr>
                <w:rFonts w:ascii="Times New Roman" w:hAnsi="Times New Roman"/>
                <w:b/>
                <w:sz w:val="16"/>
                <w:szCs w:val="16"/>
              </w:rPr>
              <w:t>50/50 med All</w:t>
            </w:r>
            <w:r w:rsidRPr="00EC2A94">
              <w:rPr>
                <w:rFonts w:ascii="Times New Roman" w:hAnsi="Times New Roman"/>
                <w:b/>
                <w:sz w:val="16"/>
                <w:szCs w:val="16"/>
              </w:rPr>
              <w:t>i</w:t>
            </w:r>
            <w:r w:rsidRPr="00EC2A94">
              <w:rPr>
                <w:rFonts w:ascii="Times New Roman" w:hAnsi="Times New Roman"/>
                <w:b/>
                <w:sz w:val="16"/>
                <w:szCs w:val="16"/>
              </w:rPr>
              <w:t>ansen</w:t>
            </w:r>
          </w:p>
        </w:tc>
      </w:tr>
      <w:tr w:rsidR="00A62101" w:rsidRPr="00EC2A94">
        <w:tc>
          <w:tcPr>
            <w:tcW w:w="2463" w:type="dxa"/>
          </w:tcPr>
          <w:p w:rsidR="00A62101" w:rsidRPr="00EC2A94" w:rsidRDefault="00A62101" w:rsidP="00DB0D4E">
            <w:pPr>
              <w:pStyle w:val="Tabelltext"/>
              <w:keepNext/>
              <w:spacing w:line="200" w:lineRule="exact"/>
              <w:rPr>
                <w:rFonts w:ascii="Times New Roman" w:hAnsi="Times New Roman"/>
                <w:sz w:val="16"/>
                <w:szCs w:val="16"/>
              </w:rPr>
            </w:pPr>
            <w:r w:rsidRPr="00EC2A94">
              <w:rPr>
                <w:rFonts w:ascii="Times New Roman" w:hAnsi="Times New Roman"/>
                <w:sz w:val="16"/>
                <w:szCs w:val="16"/>
              </w:rPr>
              <w:t>Före skatt</w:t>
            </w:r>
          </w:p>
        </w:tc>
        <w:tc>
          <w:tcPr>
            <w:tcW w:w="1662" w:type="dxa"/>
            <w:vAlign w:val="bottom"/>
          </w:tcPr>
          <w:p w:rsidR="00A62101" w:rsidRPr="00EC2A94" w:rsidRDefault="00A62101" w:rsidP="00DB0D4E">
            <w:pPr>
              <w:spacing w:before="60" w:line="200" w:lineRule="exact"/>
              <w:ind w:right="425"/>
              <w:jc w:val="right"/>
              <w:rPr>
                <w:rFonts w:ascii="Times New Roman" w:hAnsi="Times New Roman"/>
                <w:sz w:val="16"/>
                <w:szCs w:val="16"/>
              </w:rPr>
            </w:pPr>
            <w:r w:rsidRPr="00EC2A94">
              <w:rPr>
                <w:rFonts w:ascii="Times New Roman" w:hAnsi="Times New Roman"/>
                <w:sz w:val="16"/>
                <w:szCs w:val="16"/>
              </w:rPr>
              <w:t>144 000</w:t>
            </w:r>
          </w:p>
        </w:tc>
        <w:tc>
          <w:tcPr>
            <w:tcW w:w="1701" w:type="dxa"/>
            <w:vAlign w:val="bottom"/>
          </w:tcPr>
          <w:p w:rsidR="00A62101" w:rsidRPr="00EC2A94" w:rsidRDefault="00A62101" w:rsidP="00DB0D4E">
            <w:pPr>
              <w:spacing w:before="60" w:line="200" w:lineRule="exact"/>
              <w:ind w:right="425"/>
              <w:jc w:val="right"/>
              <w:rPr>
                <w:rFonts w:ascii="Times New Roman" w:hAnsi="Times New Roman"/>
                <w:sz w:val="16"/>
                <w:szCs w:val="16"/>
              </w:rPr>
            </w:pPr>
            <w:r w:rsidRPr="00EC2A94">
              <w:rPr>
                <w:rFonts w:ascii="Times New Roman" w:hAnsi="Times New Roman"/>
                <w:sz w:val="16"/>
                <w:szCs w:val="16"/>
              </w:rPr>
              <w:t>162 000</w:t>
            </w:r>
          </w:p>
        </w:tc>
        <w:tc>
          <w:tcPr>
            <w:tcW w:w="1659" w:type="dxa"/>
            <w:vAlign w:val="bottom"/>
          </w:tcPr>
          <w:p w:rsidR="00A62101" w:rsidRPr="00EC2A94" w:rsidRDefault="00A62101" w:rsidP="00DB0D4E">
            <w:pPr>
              <w:spacing w:before="60" w:line="200" w:lineRule="exact"/>
              <w:ind w:right="425"/>
              <w:jc w:val="right"/>
              <w:rPr>
                <w:rFonts w:ascii="Times New Roman" w:hAnsi="Times New Roman"/>
                <w:sz w:val="16"/>
                <w:szCs w:val="16"/>
              </w:rPr>
            </w:pPr>
            <w:r w:rsidRPr="00EC2A94">
              <w:rPr>
                <w:rFonts w:ascii="Times New Roman" w:hAnsi="Times New Roman"/>
                <w:sz w:val="16"/>
                <w:szCs w:val="16"/>
              </w:rPr>
              <w:t>162 000</w:t>
            </w:r>
          </w:p>
        </w:tc>
      </w:tr>
      <w:tr w:rsidR="00A62101" w:rsidRPr="00EC2A94">
        <w:tc>
          <w:tcPr>
            <w:tcW w:w="2463" w:type="dxa"/>
          </w:tcPr>
          <w:p w:rsidR="00A62101" w:rsidRPr="00EC2A94" w:rsidRDefault="00A62101" w:rsidP="00DB0D4E">
            <w:pPr>
              <w:pStyle w:val="Tabelltext"/>
              <w:keepNext/>
              <w:spacing w:line="200" w:lineRule="exact"/>
              <w:rPr>
                <w:rFonts w:ascii="Times New Roman" w:hAnsi="Times New Roman"/>
                <w:sz w:val="16"/>
                <w:szCs w:val="16"/>
              </w:rPr>
            </w:pPr>
            <w:r w:rsidRPr="00EC2A94">
              <w:rPr>
                <w:rFonts w:ascii="Times New Roman" w:hAnsi="Times New Roman"/>
                <w:sz w:val="16"/>
                <w:szCs w:val="16"/>
              </w:rPr>
              <w:t>Skatt</w:t>
            </w:r>
          </w:p>
        </w:tc>
        <w:tc>
          <w:tcPr>
            <w:tcW w:w="1662" w:type="dxa"/>
            <w:vAlign w:val="bottom"/>
          </w:tcPr>
          <w:p w:rsidR="00A62101" w:rsidRPr="00EC2A94" w:rsidRDefault="00A62101" w:rsidP="00DB0D4E">
            <w:pPr>
              <w:spacing w:before="60" w:line="200" w:lineRule="exact"/>
              <w:ind w:right="425"/>
              <w:jc w:val="right"/>
              <w:rPr>
                <w:rFonts w:ascii="Times New Roman" w:hAnsi="Times New Roman"/>
                <w:sz w:val="16"/>
                <w:szCs w:val="16"/>
              </w:rPr>
            </w:pPr>
            <w:r w:rsidRPr="00EC2A94">
              <w:rPr>
                <w:rFonts w:ascii="Times New Roman" w:hAnsi="Times New Roman"/>
                <w:sz w:val="16"/>
                <w:szCs w:val="16"/>
              </w:rPr>
              <w:t>36 351</w:t>
            </w:r>
          </w:p>
        </w:tc>
        <w:tc>
          <w:tcPr>
            <w:tcW w:w="1701" w:type="dxa"/>
            <w:vAlign w:val="bottom"/>
          </w:tcPr>
          <w:p w:rsidR="00A62101" w:rsidRPr="00EC2A94" w:rsidRDefault="00A62101" w:rsidP="00DB0D4E">
            <w:pPr>
              <w:spacing w:before="60" w:line="200" w:lineRule="exact"/>
              <w:ind w:right="425"/>
              <w:jc w:val="right"/>
              <w:rPr>
                <w:rFonts w:ascii="Times New Roman" w:hAnsi="Times New Roman"/>
                <w:sz w:val="16"/>
                <w:szCs w:val="16"/>
              </w:rPr>
            </w:pPr>
            <w:r w:rsidRPr="00EC2A94">
              <w:rPr>
                <w:rFonts w:ascii="Times New Roman" w:hAnsi="Times New Roman"/>
                <w:sz w:val="16"/>
                <w:szCs w:val="16"/>
              </w:rPr>
              <w:t>42 620</w:t>
            </w:r>
          </w:p>
        </w:tc>
        <w:tc>
          <w:tcPr>
            <w:tcW w:w="1659" w:type="dxa"/>
            <w:vAlign w:val="bottom"/>
          </w:tcPr>
          <w:p w:rsidR="00A62101" w:rsidRPr="00EC2A94" w:rsidRDefault="00A62101" w:rsidP="00DB0D4E">
            <w:pPr>
              <w:spacing w:before="60" w:line="200" w:lineRule="exact"/>
              <w:ind w:right="425"/>
              <w:jc w:val="right"/>
              <w:rPr>
                <w:rFonts w:ascii="Times New Roman" w:hAnsi="Times New Roman"/>
                <w:sz w:val="16"/>
                <w:szCs w:val="16"/>
              </w:rPr>
            </w:pPr>
            <w:r w:rsidRPr="00EC2A94">
              <w:rPr>
                <w:rFonts w:ascii="Times New Roman" w:hAnsi="Times New Roman"/>
                <w:sz w:val="16"/>
                <w:szCs w:val="16"/>
              </w:rPr>
              <w:t>36 288</w:t>
            </w:r>
          </w:p>
        </w:tc>
      </w:tr>
      <w:tr w:rsidR="00A62101" w:rsidRPr="00EC2A94">
        <w:tc>
          <w:tcPr>
            <w:tcW w:w="2463" w:type="dxa"/>
          </w:tcPr>
          <w:p w:rsidR="00A62101" w:rsidRPr="00EC2A94" w:rsidRDefault="00A62101" w:rsidP="00DB0D4E">
            <w:pPr>
              <w:pStyle w:val="Tabelltext"/>
              <w:keepNext/>
              <w:spacing w:line="200" w:lineRule="exact"/>
              <w:rPr>
                <w:rFonts w:ascii="Times New Roman" w:hAnsi="Times New Roman"/>
                <w:b/>
                <w:sz w:val="16"/>
                <w:szCs w:val="16"/>
              </w:rPr>
            </w:pPr>
            <w:r w:rsidRPr="00EC2A94">
              <w:rPr>
                <w:rFonts w:ascii="Times New Roman" w:hAnsi="Times New Roman"/>
                <w:b/>
                <w:sz w:val="16"/>
                <w:szCs w:val="16"/>
              </w:rPr>
              <w:t>Efter skatt</w:t>
            </w:r>
          </w:p>
        </w:tc>
        <w:tc>
          <w:tcPr>
            <w:tcW w:w="1662" w:type="dxa"/>
            <w:vAlign w:val="bottom"/>
          </w:tcPr>
          <w:p w:rsidR="00A62101" w:rsidRPr="00EC2A94" w:rsidRDefault="00A62101" w:rsidP="00DB0D4E">
            <w:pPr>
              <w:spacing w:before="60" w:line="200" w:lineRule="exact"/>
              <w:ind w:right="425"/>
              <w:jc w:val="right"/>
              <w:rPr>
                <w:rFonts w:ascii="Times New Roman" w:hAnsi="Times New Roman"/>
                <w:sz w:val="16"/>
                <w:szCs w:val="16"/>
              </w:rPr>
            </w:pPr>
            <w:r w:rsidRPr="00EC2A94">
              <w:rPr>
                <w:rFonts w:ascii="Times New Roman" w:hAnsi="Times New Roman"/>
                <w:sz w:val="16"/>
                <w:szCs w:val="16"/>
              </w:rPr>
              <w:t>107 649</w:t>
            </w:r>
          </w:p>
        </w:tc>
        <w:tc>
          <w:tcPr>
            <w:tcW w:w="1701" w:type="dxa"/>
            <w:vAlign w:val="bottom"/>
          </w:tcPr>
          <w:p w:rsidR="00A62101" w:rsidRPr="00EC2A94" w:rsidRDefault="00A62101" w:rsidP="00DB0D4E">
            <w:pPr>
              <w:spacing w:before="60" w:line="200" w:lineRule="exact"/>
              <w:ind w:right="425"/>
              <w:jc w:val="right"/>
              <w:rPr>
                <w:rFonts w:ascii="Times New Roman" w:hAnsi="Times New Roman"/>
                <w:sz w:val="16"/>
                <w:szCs w:val="16"/>
              </w:rPr>
            </w:pPr>
            <w:r w:rsidRPr="00EC2A94">
              <w:rPr>
                <w:rFonts w:ascii="Times New Roman" w:hAnsi="Times New Roman"/>
                <w:sz w:val="16"/>
                <w:szCs w:val="16"/>
              </w:rPr>
              <w:t>119 381</w:t>
            </w:r>
          </w:p>
        </w:tc>
        <w:tc>
          <w:tcPr>
            <w:tcW w:w="1659" w:type="dxa"/>
            <w:vAlign w:val="bottom"/>
          </w:tcPr>
          <w:p w:rsidR="00A62101" w:rsidRPr="00EC2A94" w:rsidRDefault="00A62101" w:rsidP="00DB0D4E">
            <w:pPr>
              <w:spacing w:before="60" w:line="200" w:lineRule="exact"/>
              <w:ind w:right="425"/>
              <w:jc w:val="right"/>
              <w:rPr>
                <w:rFonts w:ascii="Times New Roman" w:hAnsi="Times New Roman"/>
                <w:sz w:val="16"/>
                <w:szCs w:val="16"/>
              </w:rPr>
            </w:pPr>
            <w:r w:rsidRPr="00EC2A94">
              <w:rPr>
                <w:rFonts w:ascii="Times New Roman" w:hAnsi="Times New Roman"/>
                <w:sz w:val="16"/>
                <w:szCs w:val="16"/>
              </w:rPr>
              <w:t>125 712</w:t>
            </w:r>
          </w:p>
        </w:tc>
      </w:tr>
      <w:tr w:rsidR="00A62101" w:rsidRPr="00EC2A94">
        <w:tc>
          <w:tcPr>
            <w:tcW w:w="2463" w:type="dxa"/>
          </w:tcPr>
          <w:p w:rsidR="00A62101" w:rsidRPr="00EC2A94" w:rsidRDefault="00A62101" w:rsidP="00DB0D4E">
            <w:pPr>
              <w:pStyle w:val="Tabelltext"/>
              <w:keepNext/>
              <w:spacing w:line="200" w:lineRule="exact"/>
              <w:rPr>
                <w:rFonts w:ascii="Times New Roman" w:hAnsi="Times New Roman"/>
                <w:sz w:val="16"/>
                <w:szCs w:val="16"/>
              </w:rPr>
            </w:pPr>
            <w:r w:rsidRPr="00EC2A94">
              <w:rPr>
                <w:rFonts w:ascii="Times New Roman" w:hAnsi="Times New Roman"/>
                <w:sz w:val="16"/>
                <w:szCs w:val="16"/>
              </w:rPr>
              <w:t>Skillnad</w:t>
            </w:r>
          </w:p>
        </w:tc>
        <w:tc>
          <w:tcPr>
            <w:tcW w:w="1662" w:type="dxa"/>
            <w:vAlign w:val="bottom"/>
          </w:tcPr>
          <w:p w:rsidR="00A62101" w:rsidRPr="00EC2A94" w:rsidRDefault="00A62101" w:rsidP="00DB0D4E">
            <w:pPr>
              <w:spacing w:before="60" w:line="200" w:lineRule="exact"/>
              <w:ind w:right="425"/>
              <w:rPr>
                <w:rFonts w:ascii="Times New Roman" w:hAnsi="Times New Roman"/>
                <w:sz w:val="16"/>
                <w:szCs w:val="16"/>
              </w:rPr>
            </w:pPr>
          </w:p>
        </w:tc>
        <w:tc>
          <w:tcPr>
            <w:tcW w:w="1701" w:type="dxa"/>
            <w:vAlign w:val="bottom"/>
          </w:tcPr>
          <w:p w:rsidR="00A62101" w:rsidRPr="00EC2A94" w:rsidRDefault="00A62101" w:rsidP="00DB0D4E">
            <w:pPr>
              <w:spacing w:before="60" w:line="200" w:lineRule="exact"/>
              <w:ind w:right="425"/>
              <w:jc w:val="right"/>
              <w:rPr>
                <w:rFonts w:ascii="Times New Roman" w:hAnsi="Times New Roman"/>
                <w:sz w:val="16"/>
                <w:szCs w:val="16"/>
              </w:rPr>
            </w:pPr>
            <w:r w:rsidRPr="00EC2A94">
              <w:rPr>
                <w:rFonts w:ascii="Times New Roman" w:hAnsi="Times New Roman"/>
                <w:sz w:val="16"/>
                <w:szCs w:val="16"/>
              </w:rPr>
              <w:t>11 732</w:t>
            </w:r>
          </w:p>
        </w:tc>
        <w:tc>
          <w:tcPr>
            <w:tcW w:w="1659" w:type="dxa"/>
            <w:vAlign w:val="bottom"/>
          </w:tcPr>
          <w:p w:rsidR="00A62101" w:rsidRPr="00EC2A94" w:rsidRDefault="00A62101" w:rsidP="00DB0D4E">
            <w:pPr>
              <w:spacing w:before="60" w:line="200" w:lineRule="exact"/>
              <w:ind w:right="425"/>
              <w:jc w:val="right"/>
              <w:rPr>
                <w:rFonts w:ascii="Times New Roman" w:hAnsi="Times New Roman"/>
                <w:sz w:val="16"/>
                <w:szCs w:val="16"/>
              </w:rPr>
            </w:pPr>
            <w:r w:rsidRPr="00EC2A94">
              <w:rPr>
                <w:rFonts w:ascii="Times New Roman" w:hAnsi="Times New Roman"/>
                <w:sz w:val="16"/>
                <w:szCs w:val="16"/>
              </w:rPr>
              <w:t>18 063</w:t>
            </w:r>
          </w:p>
        </w:tc>
      </w:tr>
      <w:tr w:rsidR="00A62FA1" w:rsidRPr="00EC2A94">
        <w:trPr>
          <w:cnfStyle w:val="010000000000" w:firstRow="0" w:lastRow="1" w:firstColumn="0" w:lastColumn="0" w:oddVBand="0" w:evenVBand="0" w:oddHBand="0" w:evenHBand="0" w:firstRowFirstColumn="0" w:firstRowLastColumn="0" w:lastRowFirstColumn="0" w:lastRowLastColumn="0"/>
        </w:trPr>
        <w:tc>
          <w:tcPr>
            <w:tcW w:w="2463" w:type="dxa"/>
            <w:tcBorders>
              <w:bottom w:val="single" w:sz="4" w:space="0" w:color="auto"/>
            </w:tcBorders>
          </w:tcPr>
          <w:p w:rsidR="00A62FA1" w:rsidRPr="00EC2A94" w:rsidRDefault="00A62FA1" w:rsidP="00DB0D4E">
            <w:pPr>
              <w:pStyle w:val="Tabelltext"/>
              <w:keepNext/>
              <w:spacing w:line="200" w:lineRule="exact"/>
              <w:rPr>
                <w:rFonts w:ascii="Times New Roman" w:hAnsi="Times New Roman"/>
                <w:b/>
                <w:sz w:val="16"/>
                <w:szCs w:val="16"/>
              </w:rPr>
            </w:pPr>
            <w:r w:rsidRPr="00EC2A94">
              <w:rPr>
                <w:rFonts w:ascii="Times New Roman" w:hAnsi="Times New Roman"/>
                <w:b/>
                <w:sz w:val="16"/>
                <w:szCs w:val="16"/>
              </w:rPr>
              <w:t>Marginaleffekt</w:t>
            </w:r>
          </w:p>
        </w:tc>
        <w:tc>
          <w:tcPr>
            <w:tcW w:w="1662" w:type="dxa"/>
            <w:tcBorders>
              <w:bottom w:val="single" w:sz="4" w:space="0" w:color="auto"/>
            </w:tcBorders>
          </w:tcPr>
          <w:p w:rsidR="00A62FA1" w:rsidRPr="00EC2A94" w:rsidRDefault="00A62FA1" w:rsidP="00DB0D4E">
            <w:pPr>
              <w:pStyle w:val="Tabelltext"/>
              <w:keepNext/>
              <w:spacing w:line="200" w:lineRule="exact"/>
              <w:ind w:right="284"/>
              <w:jc w:val="right"/>
              <w:rPr>
                <w:rFonts w:ascii="Times New Roman" w:hAnsi="Times New Roman"/>
                <w:b/>
                <w:sz w:val="16"/>
                <w:szCs w:val="16"/>
              </w:rPr>
            </w:pPr>
          </w:p>
        </w:tc>
        <w:tc>
          <w:tcPr>
            <w:tcW w:w="1701" w:type="dxa"/>
            <w:tcBorders>
              <w:bottom w:val="single" w:sz="4" w:space="0" w:color="auto"/>
            </w:tcBorders>
          </w:tcPr>
          <w:p w:rsidR="00A62FA1" w:rsidRPr="00EC2A94" w:rsidRDefault="00A62FA1" w:rsidP="00DB0D4E">
            <w:pPr>
              <w:pStyle w:val="Tabelltext"/>
              <w:keepNext/>
              <w:tabs>
                <w:tab w:val="decimal" w:pos="709"/>
              </w:tabs>
              <w:spacing w:line="200" w:lineRule="exact"/>
              <w:rPr>
                <w:rFonts w:ascii="Times New Roman" w:hAnsi="Times New Roman"/>
                <w:b/>
                <w:sz w:val="16"/>
                <w:szCs w:val="16"/>
              </w:rPr>
            </w:pPr>
            <w:r w:rsidRPr="00EC2A94">
              <w:rPr>
                <w:rFonts w:ascii="Times New Roman" w:hAnsi="Times New Roman"/>
                <w:b/>
                <w:sz w:val="16"/>
                <w:szCs w:val="16"/>
              </w:rPr>
              <w:t>34</w:t>
            </w:r>
            <w:r w:rsidR="00A62101" w:rsidRPr="00EC2A94">
              <w:rPr>
                <w:rFonts w:ascii="Times New Roman" w:hAnsi="Times New Roman"/>
                <w:b/>
                <w:sz w:val="16"/>
                <w:szCs w:val="16"/>
              </w:rPr>
              <w:t>,8</w:t>
            </w:r>
            <w:r w:rsidRPr="00EC2A94">
              <w:rPr>
                <w:rFonts w:ascii="Times New Roman" w:hAnsi="Times New Roman"/>
                <w:b/>
                <w:sz w:val="16"/>
                <w:szCs w:val="16"/>
              </w:rPr>
              <w:t xml:space="preserve"> %</w:t>
            </w:r>
          </w:p>
        </w:tc>
        <w:tc>
          <w:tcPr>
            <w:tcW w:w="1659" w:type="dxa"/>
            <w:tcBorders>
              <w:bottom w:val="single" w:sz="4" w:space="0" w:color="auto"/>
            </w:tcBorders>
          </w:tcPr>
          <w:p w:rsidR="00A62FA1" w:rsidRPr="00EC2A94" w:rsidRDefault="00F616CB" w:rsidP="00DB0D4E">
            <w:pPr>
              <w:pStyle w:val="Tabelltext"/>
              <w:keepNext/>
              <w:tabs>
                <w:tab w:val="decimal" w:pos="709"/>
              </w:tabs>
              <w:spacing w:line="200" w:lineRule="exact"/>
              <w:rPr>
                <w:rFonts w:ascii="Times New Roman" w:hAnsi="Times New Roman"/>
                <w:b/>
                <w:sz w:val="16"/>
                <w:szCs w:val="16"/>
              </w:rPr>
            </w:pPr>
            <w:r w:rsidRPr="00EC2A94">
              <w:rPr>
                <w:rFonts w:ascii="Times New Roman" w:hAnsi="Times New Roman"/>
                <w:b/>
                <w:sz w:val="16"/>
                <w:szCs w:val="16"/>
              </w:rPr>
              <w:t>–</w:t>
            </w:r>
            <w:r w:rsidR="00A62101" w:rsidRPr="00EC2A94">
              <w:rPr>
                <w:rFonts w:ascii="Times New Roman" w:hAnsi="Times New Roman"/>
                <w:b/>
                <w:sz w:val="16"/>
                <w:szCs w:val="16"/>
              </w:rPr>
              <w:t>0,</w:t>
            </w:r>
            <w:r w:rsidR="00A62FA1" w:rsidRPr="00EC2A94">
              <w:rPr>
                <w:rFonts w:ascii="Times New Roman" w:hAnsi="Times New Roman"/>
                <w:b/>
                <w:sz w:val="16"/>
                <w:szCs w:val="16"/>
              </w:rPr>
              <w:t xml:space="preserve">4 % </w:t>
            </w:r>
          </w:p>
        </w:tc>
      </w:tr>
    </w:tbl>
    <w:p w:rsidR="00A62FA1" w:rsidRPr="00EC2A94" w:rsidRDefault="00A62FA1" w:rsidP="00DB0D4E">
      <w:pPr>
        <w:spacing w:before="0"/>
        <w:rPr>
          <w:sz w:val="16"/>
          <w:szCs w:val="16"/>
        </w:rPr>
      </w:pPr>
      <w:bookmarkStart w:id="684" w:name="_Toc115615910"/>
      <w:bookmarkStart w:id="685" w:name="_Toc115625463"/>
      <w:bookmarkStart w:id="686" w:name="_Toc115627178"/>
      <w:bookmarkStart w:id="687" w:name="_Toc115627575"/>
      <w:bookmarkStart w:id="688" w:name="_Toc115755858"/>
      <w:r w:rsidRPr="00EC2A94">
        <w:rPr>
          <w:sz w:val="16"/>
          <w:szCs w:val="16"/>
        </w:rPr>
        <w:t xml:space="preserve">Anm.: Personen i fråga antas ha en årslön vid arbete på 180 000 </w:t>
      </w:r>
      <w:r w:rsidR="0030220C" w:rsidRPr="00EC2A94">
        <w:rPr>
          <w:sz w:val="16"/>
          <w:szCs w:val="16"/>
        </w:rPr>
        <w:t>kronor</w:t>
      </w:r>
      <w:r w:rsidRPr="00EC2A94">
        <w:rPr>
          <w:sz w:val="16"/>
          <w:szCs w:val="16"/>
        </w:rPr>
        <w:t xml:space="preserve"> och återgå till arbete på halvtid från att tidigare ha varit sjukskriven på halvtid.</w:t>
      </w:r>
    </w:p>
    <w:p w:rsidR="00A62FA1" w:rsidRPr="00EC2A94" w:rsidRDefault="005E7007" w:rsidP="00DB0D4E">
      <w:pPr>
        <w:spacing w:before="0"/>
        <w:rPr>
          <w:sz w:val="16"/>
          <w:szCs w:val="16"/>
        </w:rPr>
      </w:pPr>
      <w:r w:rsidRPr="00EC2A94">
        <w:rPr>
          <w:i/>
          <w:sz w:val="16"/>
          <w:szCs w:val="16"/>
        </w:rPr>
        <w:t>Källa:</w:t>
      </w:r>
      <w:r w:rsidR="00A62FA1" w:rsidRPr="00EC2A94">
        <w:rPr>
          <w:sz w:val="16"/>
          <w:szCs w:val="16"/>
        </w:rPr>
        <w:t xml:space="preserve"> Egna beräkningar</w:t>
      </w:r>
      <w:r w:rsidR="00F616CB" w:rsidRPr="00EC2A94">
        <w:rPr>
          <w:sz w:val="16"/>
          <w:szCs w:val="16"/>
        </w:rPr>
        <w:t>.</w:t>
      </w:r>
    </w:p>
    <w:p w:rsidR="00A62FA1" w:rsidRPr="00EC2A94" w:rsidRDefault="00A62FA1" w:rsidP="009F7D40">
      <w:pPr>
        <w:pStyle w:val="Rubrik2"/>
      </w:pPr>
      <w:bookmarkStart w:id="689" w:name="_Toc132622106"/>
      <w:bookmarkStart w:id="690" w:name="_Toc132634028"/>
      <w:bookmarkStart w:id="691" w:name="_Toc132634150"/>
      <w:bookmarkStart w:id="692" w:name="_Toc132764843"/>
      <w:bookmarkStart w:id="693" w:name="_Toc132765569"/>
      <w:bookmarkStart w:id="694" w:name="_Toc132968529"/>
      <w:bookmarkStart w:id="695" w:name="_Toc133295307"/>
      <w:bookmarkStart w:id="696" w:name="_Toc133472673"/>
      <w:bookmarkStart w:id="697" w:name="_Toc133635465"/>
      <w:bookmarkStart w:id="698" w:name="_Toc133655720"/>
      <w:bookmarkStart w:id="699" w:name="_Ref134327969"/>
      <w:bookmarkStart w:id="700" w:name="_Ref134327970"/>
      <w:bookmarkStart w:id="701" w:name="_Toc135443607"/>
      <w:bookmarkEnd w:id="684"/>
      <w:bookmarkEnd w:id="685"/>
      <w:bookmarkEnd w:id="686"/>
      <w:bookmarkEnd w:id="687"/>
      <w:bookmarkEnd w:id="688"/>
      <w:r w:rsidRPr="00EC2A94">
        <w:t>Stramare bidrag</w:t>
      </w:r>
      <w:bookmarkEnd w:id="689"/>
      <w:bookmarkEnd w:id="690"/>
      <w:bookmarkEnd w:id="691"/>
      <w:bookmarkEnd w:id="692"/>
      <w:bookmarkEnd w:id="693"/>
      <w:bookmarkEnd w:id="694"/>
      <w:bookmarkEnd w:id="695"/>
      <w:bookmarkEnd w:id="696"/>
      <w:bookmarkEnd w:id="697"/>
      <w:bookmarkEnd w:id="698"/>
      <w:bookmarkEnd w:id="699"/>
      <w:bookmarkEnd w:id="700"/>
      <w:bookmarkEnd w:id="701"/>
    </w:p>
    <w:p w:rsidR="00A62FA1" w:rsidRPr="00EC2A94" w:rsidRDefault="00A62FA1" w:rsidP="00A62FA1">
      <w:r w:rsidRPr="00EC2A94">
        <w:t xml:space="preserve">I dag står </w:t>
      </w:r>
      <w:r w:rsidR="00566D62" w:rsidRPr="00EC2A94">
        <w:t xml:space="preserve">över </w:t>
      </w:r>
      <w:r w:rsidRPr="00EC2A94">
        <w:t>1,5 miljon</w:t>
      </w:r>
      <w:r w:rsidR="0020186C" w:rsidRPr="00EC2A94">
        <w:t>er</w:t>
      </w:r>
      <w:r w:rsidRPr="00EC2A94">
        <w:t xml:space="preserve"> människor utanför arbetsmarknaden eller har svagare förankring till arbetsmarknaden än de skulle önska. Den ökade frå</w:t>
      </w:r>
      <w:r w:rsidRPr="00EC2A94">
        <w:t>n</w:t>
      </w:r>
      <w:r w:rsidRPr="00EC2A94">
        <w:t>varon från arbetsmarknaden beror framför allt på att antalet långtidssju</w:t>
      </w:r>
      <w:r w:rsidRPr="00EC2A94">
        <w:t>k</w:t>
      </w:r>
      <w:r w:rsidRPr="00EC2A94">
        <w:t>skrivna och förtidspensionärer har ökat. Det är inte rimligt att tro att den dr</w:t>
      </w:r>
      <w:r w:rsidRPr="00EC2A94">
        <w:t>a</w:t>
      </w:r>
      <w:r w:rsidRPr="00EC2A94">
        <w:t>matiska ökningen av frånvaron från a</w:t>
      </w:r>
      <w:r w:rsidRPr="00EC2A94">
        <w:t>r</w:t>
      </w:r>
      <w:r w:rsidRPr="00EC2A94">
        <w:t>betsmarknaden de senaste åren främst beror på att folkhälsan kraftigt försämrats. Att det finns ett tydligt samband mellan sjukskrivningar och konjunkturläge, förändringar i familj</w:t>
      </w:r>
      <w:r w:rsidRPr="00EC2A94">
        <w:t>e</w:t>
      </w:r>
      <w:r w:rsidRPr="00EC2A94">
        <w:t>status, som t.ex. skilsmässor och föräldraskap, och att förändringar av regler och villkor tidigare haft effekter på sjukskrivningarna tyder på att andra faktorer än fö</w:t>
      </w:r>
      <w:r w:rsidRPr="00EC2A94">
        <w:t>r</w:t>
      </w:r>
      <w:r w:rsidRPr="00EC2A94">
        <w:t>ändringar av folkhälsan spelar roll. Att regionala skillnader i frånvaro från arbetsmarknaden är stora och förefaller samvariera med skillnader på de reg</w:t>
      </w:r>
      <w:r w:rsidRPr="00EC2A94">
        <w:t>i</w:t>
      </w:r>
      <w:r w:rsidRPr="00EC2A94">
        <w:t>onala arbetsmarknaderna antyder också att det inte är fol</w:t>
      </w:r>
      <w:r w:rsidRPr="00EC2A94">
        <w:t>k</w:t>
      </w:r>
      <w:r w:rsidRPr="00EC2A94">
        <w:t>hälsan som är den viktigare förklaringsfaktorn bakom stigande frånvaro.</w:t>
      </w:r>
      <w:r w:rsidRPr="00EC2A94">
        <w:rPr>
          <w:rStyle w:val="Fotnotsreferens"/>
        </w:rPr>
        <w:footnoteReference w:id="97"/>
      </w:r>
    </w:p>
    <w:p w:rsidR="00A62FA1" w:rsidRPr="00EC2A94" w:rsidRDefault="00DB0D4E" w:rsidP="00F616CB">
      <w:pPr>
        <w:rPr>
          <w:b/>
        </w:rPr>
      </w:pPr>
      <w:r w:rsidRPr="00EC2A94">
        <w:rPr>
          <w:b/>
        </w:rPr>
        <w:br w:type="page"/>
      </w:r>
      <w:r w:rsidR="009F7D40"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9</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6</w:t>
      </w:r>
      <w:r w:rsidR="004D473C" w:rsidRPr="00EC2A94">
        <w:rPr>
          <w:b/>
        </w:rPr>
        <w:fldChar w:fldCharType="end"/>
      </w:r>
      <w:r w:rsidR="009F7D40" w:rsidRPr="00EC2A94">
        <w:rPr>
          <w:b/>
        </w:rPr>
        <w:t xml:space="preserve"> </w:t>
      </w:r>
      <w:r w:rsidR="00A62FA1" w:rsidRPr="00EC2A94">
        <w:rPr>
          <w:b/>
        </w:rPr>
        <w:t>Alternativa mått på arbetslöshet</w:t>
      </w:r>
    </w:p>
    <w:p w:rsidR="00A62FA1" w:rsidRPr="00EC2A94" w:rsidRDefault="00EC2A94" w:rsidP="00DB0D4E">
      <w:pPr>
        <w:keepNext/>
        <w:keepLines/>
        <w:ind w:hanging="285"/>
      </w:pPr>
      <w:r w:rsidRPr="00EC2A94">
        <w:rPr>
          <w:noProof/>
        </w:rPr>
        <w:drawing>
          <wp:inline distT="0" distB="0" distL="0" distR="0">
            <wp:extent cx="4136390" cy="215519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grayscl/>
                      <a:extLst>
                        <a:ext uri="{28A0092B-C50C-407E-A947-70E740481C1C}">
                          <a14:useLocalDpi xmlns:a14="http://schemas.microsoft.com/office/drawing/2010/main" val="0"/>
                        </a:ext>
                      </a:extLst>
                    </a:blip>
                    <a:srcRect/>
                    <a:stretch>
                      <a:fillRect/>
                    </a:stretch>
                  </pic:blipFill>
                  <pic:spPr bwMode="auto">
                    <a:xfrm>
                      <a:off x="0" y="0"/>
                      <a:ext cx="4136390" cy="2155190"/>
                    </a:xfrm>
                    <a:prstGeom prst="rect">
                      <a:avLst/>
                    </a:prstGeom>
                    <a:noFill/>
                    <a:ln>
                      <a:noFill/>
                    </a:ln>
                  </pic:spPr>
                </pic:pic>
              </a:graphicData>
            </a:graphic>
          </wp:inline>
        </w:drawing>
      </w:r>
    </w:p>
    <w:p w:rsidR="00A62FA1" w:rsidRPr="00EC2A94" w:rsidRDefault="00A62FA1" w:rsidP="00F616CB">
      <w:pPr>
        <w:pStyle w:val="Normaltindrag"/>
        <w:keepLines/>
        <w:spacing w:line="240" w:lineRule="auto"/>
        <w:ind w:firstLine="0"/>
        <w:rPr>
          <w:sz w:val="16"/>
          <w:szCs w:val="16"/>
        </w:rPr>
      </w:pPr>
      <w:r w:rsidRPr="00EC2A94">
        <w:rPr>
          <w:sz w:val="16"/>
          <w:szCs w:val="16"/>
        </w:rPr>
        <w:t>Anm.: Den nedre heldragna kurvan är den officiella, öppna arbetslösheten medan den nedre streckade kurvan även inkluderar personer i arbet</w:t>
      </w:r>
      <w:r w:rsidRPr="00EC2A94">
        <w:rPr>
          <w:sz w:val="16"/>
          <w:szCs w:val="16"/>
        </w:rPr>
        <w:t>s</w:t>
      </w:r>
      <w:r w:rsidRPr="00EC2A94">
        <w:rPr>
          <w:sz w:val="16"/>
          <w:szCs w:val="16"/>
        </w:rPr>
        <w:t>marknadsåtgärder. Den övre heldragna kurvan är en justering av det sistnämnda måttet, som nu också inkluderar fö</w:t>
      </w:r>
      <w:r w:rsidRPr="00EC2A94">
        <w:rPr>
          <w:sz w:val="16"/>
          <w:szCs w:val="16"/>
        </w:rPr>
        <w:t>r</w:t>
      </w:r>
      <w:r w:rsidRPr="00EC2A94">
        <w:rPr>
          <w:sz w:val="16"/>
          <w:szCs w:val="16"/>
        </w:rPr>
        <w:t>tidspensionärer utöver den andel som de utgjorde 1963 (vilken var 3,5</w:t>
      </w:r>
      <w:r w:rsidR="00320C7C" w:rsidRPr="00EC2A94">
        <w:rPr>
          <w:sz w:val="16"/>
          <w:szCs w:val="16"/>
        </w:rPr>
        <w:t> procent</w:t>
      </w:r>
      <w:r w:rsidRPr="00EC2A94">
        <w:rPr>
          <w:sz w:val="16"/>
          <w:szCs w:val="16"/>
        </w:rPr>
        <w:t>). Den övre streckade kurvan gör motsvarande justering för långtidssjukskrivna (längre än 12 mån</w:t>
      </w:r>
      <w:r w:rsidRPr="00EC2A94">
        <w:rPr>
          <w:sz w:val="16"/>
          <w:szCs w:val="16"/>
        </w:rPr>
        <w:t>a</w:t>
      </w:r>
      <w:r w:rsidRPr="00EC2A94">
        <w:rPr>
          <w:sz w:val="16"/>
          <w:szCs w:val="16"/>
        </w:rPr>
        <w:t>der) från 1974 och framåt, dvs. kurvan inkluderar nu också långtidssjukskrivna utöver den andel som de utgjo</w:t>
      </w:r>
      <w:r w:rsidRPr="00EC2A94">
        <w:rPr>
          <w:sz w:val="16"/>
          <w:szCs w:val="16"/>
        </w:rPr>
        <w:t>r</w:t>
      </w:r>
      <w:r w:rsidRPr="00EC2A94">
        <w:rPr>
          <w:sz w:val="16"/>
          <w:szCs w:val="16"/>
        </w:rPr>
        <w:t>de 1974 (vilken var 0,5</w:t>
      </w:r>
      <w:r w:rsidR="00320C7C" w:rsidRPr="00EC2A94">
        <w:rPr>
          <w:sz w:val="16"/>
          <w:szCs w:val="16"/>
        </w:rPr>
        <w:t> procent</w:t>
      </w:r>
      <w:r w:rsidRPr="00EC2A94">
        <w:rPr>
          <w:sz w:val="16"/>
          <w:szCs w:val="16"/>
        </w:rPr>
        <w:t>).</w:t>
      </w:r>
      <w:r w:rsidR="00566D62" w:rsidRPr="00EC2A94">
        <w:rPr>
          <w:rStyle w:val="Fotnotsreferens"/>
          <w:sz w:val="16"/>
          <w:szCs w:val="16"/>
        </w:rPr>
        <w:footnoteReference w:id="98"/>
      </w:r>
    </w:p>
    <w:p w:rsidR="00A62FA1" w:rsidRPr="00EC2A94" w:rsidRDefault="00A62FA1" w:rsidP="009F47D7">
      <w:r w:rsidRPr="00EC2A94">
        <w:t>De svenska socialförsäkringarna präglas av en förhållandevis generös ersät</w:t>
      </w:r>
      <w:r w:rsidRPr="00EC2A94">
        <w:t>t</w:t>
      </w:r>
      <w:r w:rsidRPr="00EC2A94">
        <w:t>ning i jämförelse med andra länder.</w:t>
      </w:r>
      <w:r w:rsidRPr="00EC2A94">
        <w:rPr>
          <w:rStyle w:val="Fotnotsreferens"/>
        </w:rPr>
        <w:footnoteReference w:id="99"/>
      </w:r>
      <w:r w:rsidRPr="00EC2A94">
        <w:t xml:space="preserve"> Kraven för att vara berättigad till ersät</w:t>
      </w:r>
      <w:r w:rsidRPr="00EC2A94">
        <w:t>t</w:t>
      </w:r>
      <w:r w:rsidRPr="00EC2A94">
        <w:t>ning är låga, ersättningsnivån är hög och ersättningsperioden är lång. Till detta kommer att kontrollen av försäkringarna är bristfällig</w:t>
      </w:r>
      <w:r w:rsidR="00566D62" w:rsidRPr="00EC2A94">
        <w:t xml:space="preserve"> och att det för</w:t>
      </w:r>
      <w:r w:rsidR="00566D62" w:rsidRPr="00EC2A94">
        <w:t>e</w:t>
      </w:r>
      <w:r w:rsidR="00566D62" w:rsidRPr="00EC2A94">
        <w:t>kommer stora variationer i regeltillämpningen</w:t>
      </w:r>
      <w:r w:rsidRPr="00EC2A94">
        <w:t xml:space="preserve">. </w:t>
      </w:r>
    </w:p>
    <w:p w:rsidR="00A62FA1" w:rsidRPr="00EC2A94" w:rsidRDefault="00A62FA1" w:rsidP="00A62FA1">
      <w:pPr>
        <w:pStyle w:val="Normaltindrag"/>
      </w:pPr>
      <w:r w:rsidRPr="00EC2A94">
        <w:t>I alla socialförsäkringar är det nödvändigt att göra en avvägning mellan å ena sidan försäkringsskydd och ekonomisk trygghet och å andra sidan ek</w:t>
      </w:r>
      <w:r w:rsidRPr="00EC2A94">
        <w:t>o</w:t>
      </w:r>
      <w:r w:rsidRPr="00EC2A94">
        <w:t>nomiska incitament och kontroll.</w:t>
      </w:r>
      <w:r w:rsidRPr="00EC2A94">
        <w:rPr>
          <w:rStyle w:val="Fotnotsreferens"/>
        </w:rPr>
        <w:footnoteReference w:id="100"/>
      </w:r>
      <w:r w:rsidRPr="00EC2A94">
        <w:t xml:space="preserve"> När en försäkringsrisk reduceras, vilket är syftet med försäkringen, påverkas också individernas beteenden. </w:t>
      </w:r>
    </w:p>
    <w:p w:rsidR="00A62FA1" w:rsidRPr="00EC2A94" w:rsidRDefault="00A62FA1" w:rsidP="00A62FA1">
      <w:pPr>
        <w:pStyle w:val="Normaltindrag"/>
      </w:pPr>
      <w:r w:rsidRPr="00EC2A94">
        <w:t>När det gäller socialförsäkringarna handlar det t.ex. om att anställda och företag blir mer benägna att bedriva verksamhet inom områden där risken för sjukskrivningar eller arbetslöshet är högre, att sökandet efter ett nytt arbete blir mindre intensivt, att den enskilde ställer högre krav, t.ex. i form av lön, för att acceptera ett jobberbjudande eller att motiven att aktivt delta i rehabil</w:t>
      </w:r>
      <w:r w:rsidRPr="00EC2A94">
        <w:t>i</w:t>
      </w:r>
      <w:r w:rsidRPr="00EC2A94">
        <w:t>tering eller arbetsmarknadsutbildning i syfte att återkomma till a</w:t>
      </w:r>
      <w:r w:rsidRPr="00EC2A94">
        <w:t>r</w:t>
      </w:r>
      <w:r w:rsidRPr="00EC2A94">
        <w:t>betslivet försvagas.</w:t>
      </w:r>
    </w:p>
    <w:p w:rsidR="00A62FA1" w:rsidRPr="00EC2A94" w:rsidRDefault="00A62FA1" w:rsidP="00A62FA1">
      <w:pPr>
        <w:pStyle w:val="Normaltindrag"/>
      </w:pPr>
      <w:r w:rsidRPr="00EC2A94">
        <w:t>I inkomstförsäkringarna leder sådana beteenden inte bara till kostnader för den enskilde och försäkringen utan kan också påverka lönebildningen och arbetsutbudet på ett sätt som har negativa effekter på ekonomins produktion</w:t>
      </w:r>
      <w:r w:rsidRPr="00EC2A94">
        <w:t>s</w:t>
      </w:r>
      <w:r w:rsidRPr="00EC2A94">
        <w:t>förmåga. Det finns också en risk att den enskilde som är frånvara</w:t>
      </w:r>
      <w:r w:rsidRPr="00EC2A94">
        <w:t>n</w:t>
      </w:r>
      <w:r w:rsidRPr="00EC2A94">
        <w:t>de från arbetsmarknaden fastnar i bidragsfällor eller förlorar den kompetens och det sociala kapital som är nödvändiga för att klara egenförsörjning och för att stå till arbetsmarknadens förfogande</w:t>
      </w:r>
      <w:r w:rsidR="00F55D69" w:rsidRPr="00EC2A94">
        <w:t>.</w:t>
      </w:r>
    </w:p>
    <w:p w:rsidR="00A62FA1" w:rsidRPr="00EC2A94" w:rsidRDefault="00A62FA1" w:rsidP="00A62FA1">
      <w:pPr>
        <w:pStyle w:val="Normaltindrag"/>
      </w:pPr>
      <w:r w:rsidRPr="00EC2A94">
        <w:t xml:space="preserve">Socialförsäkringar riskerar att lägga grunden för beteenden som kan vara kortsiktigt </w:t>
      </w:r>
      <w:r w:rsidR="00566D62" w:rsidRPr="00EC2A94">
        <w:t>fördelaktiga</w:t>
      </w:r>
      <w:r w:rsidRPr="00EC2A94">
        <w:t xml:space="preserve"> för individen, men som åsamkar både samhället och den enskilde stora kostnader på längre sikt. </w:t>
      </w:r>
    </w:p>
    <w:p w:rsidR="00A62FA1" w:rsidRPr="00EC2A94" w:rsidRDefault="00A62FA1" w:rsidP="00A62FA1">
      <w:pPr>
        <w:pStyle w:val="Normaltindrag"/>
      </w:pPr>
      <w:r w:rsidRPr="00EC2A94">
        <w:t>För att hantera detta problem innehåller alla försäkringar ett visst mått av självrisk. Ersättningen täcker inte hela inkomstförlusten, utan det föreko</w:t>
      </w:r>
      <w:r w:rsidRPr="00EC2A94">
        <w:t>m</w:t>
      </w:r>
      <w:r w:rsidRPr="00EC2A94">
        <w:t>mer ofta en inledande karensperiod. Ersättningen beaktar ofta inte heller löneö</w:t>
      </w:r>
      <w:r w:rsidRPr="00EC2A94">
        <w:t>k</w:t>
      </w:r>
      <w:r w:rsidRPr="00EC2A94">
        <w:t>ningar fullt ut och sätts i de flesta fall till mindre än 100</w:t>
      </w:r>
      <w:r w:rsidR="005E5FF2" w:rsidRPr="00EC2A94">
        <w:t> </w:t>
      </w:r>
      <w:r w:rsidRPr="00EC2A94">
        <w:t>procent av den tidig</w:t>
      </w:r>
      <w:r w:rsidRPr="00EC2A94">
        <w:t>a</w:t>
      </w:r>
      <w:r w:rsidRPr="00EC2A94">
        <w:t xml:space="preserve">re inkomsten. </w:t>
      </w:r>
    </w:p>
    <w:p w:rsidR="00A62FA1" w:rsidRPr="00EC2A94" w:rsidRDefault="00A62FA1" w:rsidP="00A62FA1">
      <w:pPr>
        <w:pStyle w:val="Normaltindrag"/>
      </w:pPr>
      <w:r w:rsidRPr="00EC2A94">
        <w:t>Ett alternativ är att komplettera självrisker med kontroll. Kontroll handlar då om att säkerställa att den enskilde vidtagit åtgärder för att undvika risker och för att begränsa skadan när en olycka inträffar. Inom ramen för sjukpe</w:t>
      </w:r>
      <w:r w:rsidRPr="00EC2A94">
        <w:t>n</w:t>
      </w:r>
      <w:r w:rsidRPr="00EC2A94">
        <w:t>ningen och sjukersättningen är det kanske främst fråga om att kontrollera att individen inte i onödan utnyttjar försäkringsskyddet utan tar till</w:t>
      </w:r>
      <w:r w:rsidR="00AC45A8" w:rsidRPr="00EC2A94">
        <w:t xml:space="preserve"> </w:t>
      </w:r>
      <w:r w:rsidRPr="00EC2A94">
        <w:t xml:space="preserve">vara hela den resterande försörjningsförmågan och anstränger sig för att återkomma till sin anställning eller försöker finna ett annat arbete. </w:t>
      </w:r>
    </w:p>
    <w:p w:rsidR="00A62FA1" w:rsidRPr="00EC2A94" w:rsidRDefault="00A62FA1" w:rsidP="00A62FA1">
      <w:pPr>
        <w:pStyle w:val="Normaltindrag"/>
      </w:pPr>
      <w:r w:rsidRPr="00EC2A94">
        <w:t>Inom ramen för arbetslöshetsförsäkringen handlar det om att säkerställa att individen verkligen står till arbetsmarknadens förfogande. Inte minst är det nödvändigt att den som blivit arbetslös står till arbetsmarknadens förf</w:t>
      </w:r>
      <w:r w:rsidRPr="00EC2A94">
        <w:t>o</w:t>
      </w:r>
      <w:r w:rsidRPr="00EC2A94">
        <w:t>gande för att arbetsmarkn</w:t>
      </w:r>
      <w:r w:rsidR="00AE6F3D" w:rsidRPr="00EC2A94">
        <w:t>adspolitiken skall bli effektiv</w:t>
      </w:r>
      <w:r w:rsidRPr="00EC2A94">
        <w:t xml:space="preserve">. </w:t>
      </w:r>
    </w:p>
    <w:p w:rsidR="00A62FA1" w:rsidRPr="00EC2A94" w:rsidRDefault="00A62FA1" w:rsidP="009F7D40">
      <w:pPr>
        <w:pStyle w:val="Rubrik3"/>
      </w:pPr>
      <w:bookmarkStart w:id="702" w:name="_Toc115615911"/>
      <w:bookmarkStart w:id="703" w:name="_Toc115625464"/>
      <w:bookmarkStart w:id="704" w:name="_Toc115627179"/>
      <w:bookmarkStart w:id="705" w:name="_Toc115627576"/>
      <w:bookmarkStart w:id="706" w:name="_Toc115755859"/>
      <w:bookmarkStart w:id="707" w:name="_Toc116226768"/>
      <w:bookmarkStart w:id="708" w:name="_Toc133472674"/>
      <w:bookmarkStart w:id="709" w:name="_Toc133635466"/>
      <w:bookmarkStart w:id="710" w:name="_Toc133655721"/>
      <w:bookmarkStart w:id="711" w:name="_Toc135443608"/>
      <w:r w:rsidRPr="00EC2A94">
        <w:t>Förstärkta kontrollfunktioner ökar sysselsättningen</w:t>
      </w:r>
      <w:bookmarkEnd w:id="702"/>
      <w:bookmarkEnd w:id="703"/>
      <w:bookmarkEnd w:id="704"/>
      <w:bookmarkEnd w:id="705"/>
      <w:bookmarkEnd w:id="706"/>
      <w:bookmarkEnd w:id="707"/>
      <w:bookmarkEnd w:id="708"/>
      <w:bookmarkEnd w:id="709"/>
      <w:bookmarkEnd w:id="710"/>
      <w:bookmarkEnd w:id="711"/>
    </w:p>
    <w:p w:rsidR="00A62FA1" w:rsidRPr="00EC2A94" w:rsidRDefault="00A62FA1" w:rsidP="00A62FA1">
      <w:pPr>
        <w:widowControl w:val="0"/>
      </w:pPr>
      <w:r w:rsidRPr="00EC2A94">
        <w:t xml:space="preserve">Under senare år har en rad studier påvisat att arbetslösheten i ett land kan påverkas av den institutionella utformningen av försäkringssystemen och att kontroll är ett effektivt sätt att minska arbetslösheten och </w:t>
      </w:r>
      <w:r w:rsidR="005E5FF2" w:rsidRPr="00EC2A94">
        <w:t>motverka sjukskri</w:t>
      </w:r>
      <w:r w:rsidR="005E5FF2" w:rsidRPr="00EC2A94">
        <w:t>v</w:t>
      </w:r>
      <w:r w:rsidR="005E5FF2" w:rsidRPr="00EC2A94">
        <w:t>ningar och förtidspensioneringar</w:t>
      </w:r>
      <w:r w:rsidRPr="00EC2A94">
        <w:t>.</w:t>
      </w:r>
      <w:r w:rsidRPr="00EC2A94">
        <w:rPr>
          <w:rStyle w:val="Fotnotsreferens"/>
        </w:rPr>
        <w:footnoteReference w:id="101"/>
      </w:r>
    </w:p>
    <w:p w:rsidR="00A62FA1" w:rsidRPr="00EC2A94" w:rsidRDefault="00A62FA1" w:rsidP="00A62FA1">
      <w:pPr>
        <w:pStyle w:val="Normaltindrag"/>
      </w:pPr>
      <w:r w:rsidRPr="00EC2A94">
        <w:t>Även om den empiriska litteraturen inte är omfattande är slutsatserna hi</w:t>
      </w:r>
      <w:r w:rsidRPr="00EC2A94">
        <w:t>t</w:t>
      </w:r>
      <w:r w:rsidRPr="00EC2A94">
        <w:t>tills tydliga. Två studier av erfarenheterna från Holland visar att sanktione</w:t>
      </w:r>
      <w:r w:rsidRPr="00EC2A94">
        <w:t>r</w:t>
      </w:r>
      <w:r w:rsidRPr="00EC2A94">
        <w:t>na är viktiga. Abbring m.fl. (1998) visar att andelen som finner ett arbete fö</w:t>
      </w:r>
      <w:r w:rsidRPr="00EC2A94">
        <w:t>r</w:t>
      </w:r>
      <w:r w:rsidRPr="00EC2A94">
        <w:t>dubbl</w:t>
      </w:r>
      <w:r w:rsidR="00AC45A8" w:rsidRPr="00EC2A94">
        <w:t>as när sanktionerna tillämpas. v</w:t>
      </w:r>
      <w:r w:rsidRPr="00EC2A94">
        <w:t>an den Berg m.fl. (2002) visar att effe</w:t>
      </w:r>
      <w:r w:rsidRPr="00EC2A94">
        <w:t>k</w:t>
      </w:r>
      <w:r w:rsidRPr="00EC2A94">
        <w:t>ten är lika stark på socialbidragstagare, som normalt anses ha en ännu svagare förankring på arbetsmarknaden. Liknande resultat har påvisats i en studie på arbetslösa ungdomar i Danmark (Jensen, Rosholm och Svarer 2003). En st</w:t>
      </w:r>
      <w:r w:rsidRPr="00EC2A94">
        <w:t>u</w:t>
      </w:r>
      <w:r w:rsidRPr="00EC2A94">
        <w:t>die som baseras på ett stort antal arbetslösa i Schweiz, och som utnyttjar fö</w:t>
      </w:r>
      <w:r w:rsidRPr="00EC2A94">
        <w:t>r</w:t>
      </w:r>
      <w:r w:rsidRPr="00EC2A94">
        <w:t>hållandet att sanktioner och kontroll skiljer sig åt inom olika kantoner i Schweiz, ger också stöd för att sanktioner spelar roll. När en förvarning om sanktioner utfärdats steg andelen som lämnade arbetslöshet med ca 40 procent, och när sanktionerna sedan tillämpades ökade utflödet från arbet</w:t>
      </w:r>
      <w:r w:rsidRPr="00EC2A94">
        <w:t>s</w:t>
      </w:r>
      <w:r w:rsidRPr="00EC2A94">
        <w:t xml:space="preserve">löshet med </w:t>
      </w:r>
      <w:r w:rsidR="001F6AAE" w:rsidRPr="00EC2A94">
        <w:t>ca 55 </w:t>
      </w:r>
      <w:r w:rsidRPr="00EC2A94">
        <w:t>procent (ibid, s.</w:t>
      </w:r>
      <w:r w:rsidR="00AC45A8" w:rsidRPr="00EC2A94">
        <w:t xml:space="preserve"> </w:t>
      </w:r>
      <w:r w:rsidRPr="00EC2A94">
        <w:t xml:space="preserve">21). </w:t>
      </w:r>
    </w:p>
    <w:p w:rsidR="00A62FA1" w:rsidRPr="00EC2A94" w:rsidRDefault="00A62FA1" w:rsidP="00A62FA1">
      <w:pPr>
        <w:pStyle w:val="Normaltindrag"/>
      </w:pPr>
      <w:r w:rsidRPr="00EC2A94">
        <w:t>Det finns inte motsvarande studier när det gäller sjukförsäkringen, men det finns skäl att anta att de generella mekanismerna är likartade, även om det snarare är rehabiliteringsansträngningar och sökande efter alternativa sysse</w:t>
      </w:r>
      <w:r w:rsidRPr="00EC2A94">
        <w:t>l</w:t>
      </w:r>
      <w:r w:rsidRPr="00EC2A94">
        <w:t xml:space="preserve">sättningsmöjligheter som måste kontrolleras. I en av de studier som finns förefaller kontroll kunna påverka också sjukfrånvaron. Hesselius, Johansson och Larsson (2005) finner att läkarkontroll spelar roll genom att studera vad som hände när kravet på läkarkontrollbesök förändrades inom två geografiska områden, Göteborg och Jämtland, från dag 8 till dag 15. Studien indikerar att längden på sjukfrånvaron i genomsnitt ökade </w:t>
      </w:r>
      <w:r w:rsidR="00A12DE1" w:rsidRPr="00EC2A94">
        <w:t xml:space="preserve">kraftigt, </w:t>
      </w:r>
      <w:r w:rsidRPr="00EC2A94">
        <w:t>med 6,6</w:t>
      </w:r>
      <w:r w:rsidR="00A12DE1" w:rsidRPr="00EC2A94">
        <w:t> </w:t>
      </w:r>
      <w:r w:rsidRPr="00EC2A94">
        <w:t xml:space="preserve">procent. </w:t>
      </w:r>
    </w:p>
    <w:p w:rsidR="00A62FA1" w:rsidRPr="00EC2A94" w:rsidRDefault="00A62FA1" w:rsidP="009F7D40">
      <w:pPr>
        <w:pStyle w:val="Rubrik3"/>
      </w:pPr>
      <w:bookmarkStart w:id="712" w:name="_Toc115615912"/>
      <w:bookmarkStart w:id="713" w:name="_Toc115625465"/>
      <w:bookmarkStart w:id="714" w:name="_Toc115627180"/>
      <w:bookmarkStart w:id="715" w:name="_Toc115627577"/>
      <w:bookmarkStart w:id="716" w:name="_Toc115755860"/>
      <w:bookmarkStart w:id="717" w:name="_Toc116226769"/>
      <w:bookmarkStart w:id="718" w:name="_Toc133472675"/>
      <w:bookmarkStart w:id="719" w:name="_Toc133635467"/>
      <w:bookmarkStart w:id="720" w:name="_Toc133655722"/>
      <w:bookmarkStart w:id="721" w:name="_Toc135443609"/>
      <w:r w:rsidRPr="00EC2A94">
        <w:t>Allvarliga brister i dagens system</w:t>
      </w:r>
      <w:bookmarkEnd w:id="712"/>
      <w:bookmarkEnd w:id="713"/>
      <w:bookmarkEnd w:id="714"/>
      <w:bookmarkEnd w:id="715"/>
      <w:bookmarkEnd w:id="716"/>
      <w:bookmarkEnd w:id="717"/>
      <w:bookmarkEnd w:id="718"/>
      <w:bookmarkEnd w:id="719"/>
      <w:bookmarkEnd w:id="720"/>
      <w:bookmarkEnd w:id="721"/>
    </w:p>
    <w:p w:rsidR="00A62FA1" w:rsidRPr="00EC2A94" w:rsidRDefault="00A62FA1" w:rsidP="00A62FA1">
      <w:r w:rsidRPr="00EC2A94">
        <w:t>I Sverige är kontrollen svag och få personer drabbas av sanktioner inom i</w:t>
      </w:r>
      <w:r w:rsidRPr="00EC2A94">
        <w:t>n</w:t>
      </w:r>
      <w:r w:rsidRPr="00EC2A94">
        <w:t xml:space="preserve">komstförsäkringarna. Förra året utbetalades </w:t>
      </w:r>
      <w:r w:rsidR="0015461C" w:rsidRPr="00EC2A94">
        <w:t>a</w:t>
      </w:r>
      <w:r w:rsidR="0015461C" w:rsidRPr="00EC2A94">
        <w:noBreakHyphen/>
        <w:t>kassa</w:t>
      </w:r>
      <w:r w:rsidR="00A33849" w:rsidRPr="00EC2A94">
        <w:t xml:space="preserve"> till ca 600 000 pers</w:t>
      </w:r>
      <w:r w:rsidR="00A33849" w:rsidRPr="00EC2A94">
        <w:t>o</w:t>
      </w:r>
      <w:r w:rsidR="00A33849" w:rsidRPr="00EC2A94">
        <w:t>ner. A-</w:t>
      </w:r>
      <w:r w:rsidRPr="00EC2A94">
        <w:t xml:space="preserve">kassorna fattade under 2004 beslut om att sänka ersättningen </w:t>
      </w:r>
      <w:r w:rsidR="00AE6F3D" w:rsidRPr="00EC2A94">
        <w:t xml:space="preserve">till </w:t>
      </w:r>
      <w:r w:rsidRPr="00EC2A94">
        <w:t>ca 6 000 personer. Antalet har ökat under senare år men är fortfarande lågt. Riksrevis</w:t>
      </w:r>
      <w:r w:rsidRPr="00EC2A94">
        <w:t>o</w:t>
      </w:r>
      <w:r w:rsidRPr="00EC2A94">
        <w:t>rernas granskning av arbetslöshetsförsäkringen gav vid handen att mörkertalet när det gäller arbetsförmedlingarnas underrättelser till arbetslöshetsförsä</w:t>
      </w:r>
      <w:r w:rsidRPr="00EC2A94">
        <w:t>k</w:t>
      </w:r>
      <w:r w:rsidRPr="00EC2A94">
        <w:t>ringarna om att arbetssökande inte uppfyller arbetsvillkoret ligger på ca 80</w:t>
      </w:r>
      <w:r w:rsidR="00320C7C" w:rsidRPr="00EC2A94">
        <w:t> procent</w:t>
      </w:r>
      <w:r w:rsidRPr="00EC2A94">
        <w:t>.</w:t>
      </w:r>
      <w:r w:rsidRPr="00EC2A94">
        <w:rPr>
          <w:rStyle w:val="Fotnotsreferens"/>
        </w:rPr>
        <w:footnoteReference w:id="102"/>
      </w:r>
    </w:p>
    <w:p w:rsidR="00A62FA1" w:rsidRPr="00EC2A94" w:rsidRDefault="00A33849" w:rsidP="00CE66AC">
      <w:pPr>
        <w:rPr>
          <w:b/>
        </w:rPr>
      </w:pPr>
      <w:r w:rsidRPr="00EC2A94">
        <w:rPr>
          <w:b/>
        </w:rPr>
        <w:br w:type="page"/>
      </w:r>
      <w:r w:rsidR="00A62FA1" w:rsidRPr="00EC2A94">
        <w:rPr>
          <w:b/>
        </w:rPr>
        <w:t xml:space="preserve">Diagram </w:t>
      </w:r>
      <w:r w:rsidR="004D473C" w:rsidRPr="00EC2A94">
        <w:rPr>
          <w:b/>
        </w:rPr>
        <w:fldChar w:fldCharType="begin" w:fldLock="1"/>
      </w:r>
      <w:r w:rsidR="004D473C" w:rsidRPr="00EC2A94">
        <w:rPr>
          <w:b/>
        </w:rPr>
        <w:instrText xml:space="preserve"> STYLEREF 1 \s </w:instrText>
      </w:r>
      <w:r w:rsidR="004D473C" w:rsidRPr="00EC2A94">
        <w:rPr>
          <w:b/>
        </w:rPr>
        <w:fldChar w:fldCharType="separate"/>
      </w:r>
      <w:r w:rsidR="00394736" w:rsidRPr="00EC2A94">
        <w:rPr>
          <w:b/>
        </w:rPr>
        <w:t>9</w:t>
      </w:r>
      <w:r w:rsidR="004D473C" w:rsidRPr="00EC2A94">
        <w:rPr>
          <w:b/>
        </w:rPr>
        <w:fldChar w:fldCharType="end"/>
      </w:r>
      <w:r w:rsidR="004D473C" w:rsidRPr="00EC2A94">
        <w:rPr>
          <w:b/>
        </w:rPr>
        <w:t>.</w:t>
      </w:r>
      <w:r w:rsidR="004D473C" w:rsidRPr="00EC2A94">
        <w:rPr>
          <w:b/>
        </w:rPr>
        <w:fldChar w:fldCharType="begin" w:fldLock="1"/>
      </w:r>
      <w:r w:rsidR="004D473C" w:rsidRPr="00EC2A94">
        <w:rPr>
          <w:b/>
        </w:rPr>
        <w:instrText xml:space="preserve"> SEQ Diagram \* ARABIC \s 1 </w:instrText>
      </w:r>
      <w:r w:rsidR="004D473C" w:rsidRPr="00EC2A94">
        <w:rPr>
          <w:b/>
        </w:rPr>
        <w:fldChar w:fldCharType="separate"/>
      </w:r>
      <w:r w:rsidR="00394736" w:rsidRPr="00EC2A94">
        <w:rPr>
          <w:b/>
        </w:rPr>
        <w:t>7</w:t>
      </w:r>
      <w:r w:rsidR="004D473C" w:rsidRPr="00EC2A94">
        <w:rPr>
          <w:b/>
        </w:rPr>
        <w:fldChar w:fldCharType="end"/>
      </w:r>
      <w:r w:rsidR="00A62FA1" w:rsidRPr="00EC2A94">
        <w:rPr>
          <w:b/>
        </w:rPr>
        <w:t xml:space="preserve"> Antal underrättelser om ifrågas</w:t>
      </w:r>
      <w:r w:rsidR="00377C65" w:rsidRPr="00EC2A94">
        <w:rPr>
          <w:b/>
        </w:rPr>
        <w:t>att ersättningsrätt</w:t>
      </w:r>
      <w:r w:rsidR="00402CE6" w:rsidRPr="00EC2A94">
        <w:rPr>
          <w:b/>
        </w:rPr>
        <w:br/>
        <w:t>Helårsdata 1992–</w:t>
      </w:r>
      <w:r w:rsidR="00A62FA1" w:rsidRPr="00EC2A94">
        <w:rPr>
          <w:b/>
        </w:rPr>
        <w:t>2004</w:t>
      </w:r>
    </w:p>
    <w:p w:rsidR="00A62FA1" w:rsidRPr="00EC2A94" w:rsidRDefault="00EC2A94" w:rsidP="00A62FA1">
      <w:pPr>
        <w:keepNext/>
      </w:pPr>
      <w:r w:rsidRPr="00EC2A94">
        <w:rPr>
          <w:noProof/>
        </w:rPr>
        <w:drawing>
          <wp:inline distT="0" distB="0" distL="0" distR="0">
            <wp:extent cx="3989705" cy="245999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grayscl/>
                      <a:extLst>
                        <a:ext uri="{28A0092B-C50C-407E-A947-70E740481C1C}">
                          <a14:useLocalDpi xmlns:a14="http://schemas.microsoft.com/office/drawing/2010/main" val="0"/>
                        </a:ext>
                      </a:extLst>
                    </a:blip>
                    <a:srcRect/>
                    <a:stretch>
                      <a:fillRect/>
                    </a:stretch>
                  </pic:blipFill>
                  <pic:spPr bwMode="auto">
                    <a:xfrm>
                      <a:off x="0" y="0"/>
                      <a:ext cx="3989705" cy="2459990"/>
                    </a:xfrm>
                    <a:prstGeom prst="rect">
                      <a:avLst/>
                    </a:prstGeom>
                    <a:noFill/>
                    <a:ln>
                      <a:noFill/>
                    </a:ln>
                  </pic:spPr>
                </pic:pic>
              </a:graphicData>
            </a:graphic>
          </wp:inline>
        </w:drawing>
      </w:r>
    </w:p>
    <w:p w:rsidR="00A62FA1" w:rsidRPr="00EC2A94" w:rsidRDefault="005E7007" w:rsidP="00A33849">
      <w:pPr>
        <w:spacing w:before="0"/>
        <w:rPr>
          <w:sz w:val="16"/>
          <w:szCs w:val="16"/>
        </w:rPr>
      </w:pPr>
      <w:r w:rsidRPr="00EC2A94">
        <w:rPr>
          <w:i/>
          <w:sz w:val="16"/>
          <w:szCs w:val="16"/>
        </w:rPr>
        <w:t>Källa:</w:t>
      </w:r>
      <w:r w:rsidR="00A62FA1" w:rsidRPr="00EC2A94">
        <w:rPr>
          <w:sz w:val="16"/>
          <w:szCs w:val="16"/>
        </w:rPr>
        <w:t xml:space="preserve"> IAF (2005), Kvartalsrapport 2</w:t>
      </w:r>
      <w:r w:rsidR="00CE66AC" w:rsidRPr="00EC2A94">
        <w:rPr>
          <w:sz w:val="16"/>
          <w:szCs w:val="16"/>
        </w:rPr>
        <w:t>.</w:t>
      </w:r>
    </w:p>
    <w:p w:rsidR="00A62FA1" w:rsidRPr="00EC2A94" w:rsidRDefault="00A62FA1" w:rsidP="00CE66AC">
      <w:r w:rsidRPr="00EC2A94">
        <w:t>I sjukförsäkringen är antalet personer som drabbas av beslut om sänkt ersät</w:t>
      </w:r>
      <w:r w:rsidRPr="00EC2A94">
        <w:t>t</w:t>
      </w:r>
      <w:r w:rsidRPr="00EC2A94">
        <w:t xml:space="preserve">ning också lågt. Även om </w:t>
      </w:r>
      <w:r w:rsidR="00402CE6" w:rsidRPr="00EC2A94">
        <w:t xml:space="preserve">Försäkringskassan </w:t>
      </w:r>
      <w:r w:rsidRPr="00EC2A94">
        <w:t>i större utsträckning polisanm</w:t>
      </w:r>
      <w:r w:rsidRPr="00EC2A94">
        <w:t>ä</w:t>
      </w:r>
      <w:r w:rsidRPr="00EC2A94">
        <w:t xml:space="preserve">ler rent bidragsfusk ligger antalet fortfarande lågt. </w:t>
      </w:r>
      <w:r w:rsidR="00377C65" w:rsidRPr="00EC2A94">
        <w:t xml:space="preserve">År </w:t>
      </w:r>
      <w:r w:rsidRPr="00EC2A94">
        <w:t xml:space="preserve">2004 anmälde </w:t>
      </w:r>
      <w:r w:rsidR="00402CE6" w:rsidRPr="00EC2A94">
        <w:t>Försä</w:t>
      </w:r>
      <w:r w:rsidR="00402CE6" w:rsidRPr="00EC2A94">
        <w:t>k</w:t>
      </w:r>
      <w:r w:rsidR="00402CE6" w:rsidRPr="00EC2A94">
        <w:t>ring</w:t>
      </w:r>
      <w:r w:rsidR="00402CE6" w:rsidRPr="00EC2A94">
        <w:t>s</w:t>
      </w:r>
      <w:r w:rsidR="00402CE6" w:rsidRPr="00EC2A94">
        <w:t xml:space="preserve">kassan </w:t>
      </w:r>
      <w:r w:rsidRPr="00EC2A94">
        <w:t>ca 900 personer för misstänkt fusk.</w:t>
      </w:r>
      <w:r w:rsidR="00377C65" w:rsidRPr="00EC2A94">
        <w:rPr>
          <w:rStyle w:val="Fotnotsreferens"/>
        </w:rPr>
        <w:footnoteReference w:id="103"/>
      </w:r>
      <w:r w:rsidRPr="00EC2A94">
        <w:t xml:space="preserve"> </w:t>
      </w:r>
    </w:p>
    <w:p w:rsidR="00A62FA1" w:rsidRPr="00EC2A94" w:rsidRDefault="00A62FA1" w:rsidP="00A62FA1">
      <w:pPr>
        <w:pStyle w:val="Normaltindrag"/>
      </w:pPr>
      <w:r w:rsidRPr="00EC2A94">
        <w:t xml:space="preserve">Regeringen har inlett ett arbete för att förstärka kontrollen. Både </w:t>
      </w:r>
      <w:r w:rsidR="00402CE6" w:rsidRPr="00EC2A94">
        <w:t>Försä</w:t>
      </w:r>
      <w:r w:rsidR="00402CE6" w:rsidRPr="00EC2A94">
        <w:t>k</w:t>
      </w:r>
      <w:r w:rsidR="00402CE6" w:rsidRPr="00EC2A94">
        <w:t xml:space="preserve">ringskassan </w:t>
      </w:r>
      <w:r w:rsidRPr="00EC2A94">
        <w:t>och Arbetsmarknadsstyrelsen har fått i uppdrag att återkomma med åtgärder för att förstärka kontrollen av att regelverket tillämpas och att tillämpningen inom landet och mellan olika branscher blir mer likartad. Den inriktning på arbetet som regeringen valt är emellertid inte att förstärka ko</w:t>
      </w:r>
      <w:r w:rsidRPr="00EC2A94">
        <w:t>n</w:t>
      </w:r>
      <w:r w:rsidRPr="00EC2A94">
        <w:t>trollen av arbetsviljan utan mera på att förbättra de administrativa rut</w:t>
      </w:r>
      <w:r w:rsidRPr="00EC2A94">
        <w:t>i</w:t>
      </w:r>
      <w:r w:rsidRPr="00EC2A94">
        <w:t xml:space="preserve">nerna i systemet för att motverka rena regelöverträdelser. </w:t>
      </w:r>
    </w:p>
    <w:p w:rsidR="00A62FA1" w:rsidRPr="00EC2A94" w:rsidRDefault="00A62FA1" w:rsidP="00A62FA1">
      <w:pPr>
        <w:pStyle w:val="Normaltindrag"/>
      </w:pPr>
      <w:r w:rsidRPr="00EC2A94">
        <w:t xml:space="preserve">Att förhindra </w:t>
      </w:r>
      <w:r w:rsidR="00CE66AC" w:rsidRPr="00EC2A94">
        <w:t>rent fusk är emellertid en allt</w:t>
      </w:r>
      <w:r w:rsidRPr="00EC2A94">
        <w:t xml:space="preserve">för låg ambition. Den kraftiga ökningen av sjukskrivningarna kan knappast bero på att administrativt fusk ökat, utan det handlar snarare om </w:t>
      </w:r>
      <w:r w:rsidR="001F6AAE" w:rsidRPr="00EC2A94">
        <w:t xml:space="preserve">nya </w:t>
      </w:r>
      <w:r w:rsidRPr="00EC2A94">
        <w:t>beteende</w:t>
      </w:r>
      <w:r w:rsidR="001F6AAE" w:rsidRPr="00EC2A94">
        <w:t>mönster</w:t>
      </w:r>
      <w:r w:rsidRPr="00EC2A94">
        <w:t xml:space="preserve"> och förskjutna no</w:t>
      </w:r>
      <w:r w:rsidRPr="00EC2A94">
        <w:t>r</w:t>
      </w:r>
      <w:r w:rsidRPr="00EC2A94">
        <w:t xml:space="preserve">mer när regler, ersättningsnivåer och </w:t>
      </w:r>
      <w:r w:rsidR="00CE66AC" w:rsidRPr="00EC2A94">
        <w:t>försäkringsvillkor blivit allt</w:t>
      </w:r>
      <w:r w:rsidRPr="00EC2A94">
        <w:t>mer gen</w:t>
      </w:r>
      <w:r w:rsidRPr="00EC2A94">
        <w:t>e</w:t>
      </w:r>
      <w:r w:rsidRPr="00EC2A94">
        <w:t>rösa. När det handlar om att kontrollera att en person verkligen står till arbetsmar</w:t>
      </w:r>
      <w:r w:rsidRPr="00EC2A94">
        <w:t>k</w:t>
      </w:r>
      <w:r w:rsidRPr="00EC2A94">
        <w:t>nadens förfogande eller anstränger sig för att återkomma till a</w:t>
      </w:r>
      <w:r w:rsidRPr="00EC2A94">
        <w:t>r</w:t>
      </w:r>
      <w:r w:rsidRPr="00EC2A94">
        <w:t>betsmar</w:t>
      </w:r>
      <w:r w:rsidR="00CE66AC" w:rsidRPr="00EC2A94">
        <w:t>knaden handlar det inte om fusk</w:t>
      </w:r>
      <w:r w:rsidRPr="00EC2A94">
        <w:t xml:space="preserve"> utan snarare om att risken för öve</w:t>
      </w:r>
      <w:r w:rsidRPr="00EC2A94">
        <w:t>r</w:t>
      </w:r>
      <w:r w:rsidRPr="00EC2A94">
        <w:t>utnyttjande skall stävjas. Att som regeringen fokusera på fusk, men inte vidta kraftfulla åtgä</w:t>
      </w:r>
      <w:r w:rsidRPr="00EC2A94">
        <w:t>r</w:t>
      </w:r>
      <w:r w:rsidRPr="00EC2A94">
        <w:t>der för att säkerställa att överutnyttjande inte föreko</w:t>
      </w:r>
      <w:r w:rsidRPr="00EC2A94">
        <w:t>m</w:t>
      </w:r>
      <w:r w:rsidRPr="00EC2A94">
        <w:t>mer</w:t>
      </w:r>
      <w:r w:rsidR="00CE66AC" w:rsidRPr="00EC2A94">
        <w:t>,</w:t>
      </w:r>
      <w:r w:rsidRPr="00EC2A94">
        <w:t xml:space="preserve"> är en otillräcklig politik. </w:t>
      </w:r>
    </w:p>
    <w:p w:rsidR="00A62FA1" w:rsidRPr="00EC2A94" w:rsidRDefault="00A62FA1" w:rsidP="00A62FA1">
      <w:pPr>
        <w:pStyle w:val="Normaltindrag"/>
      </w:pPr>
      <w:r w:rsidRPr="00EC2A94">
        <w:t>Reglerna i de svenska arbetslöshetsförsäkringarna beskrivs ibland som strikta.</w:t>
      </w:r>
      <w:r w:rsidR="004D6D7A" w:rsidRPr="00EC2A94">
        <w:rPr>
          <w:rStyle w:val="Fotnotsreferens"/>
        </w:rPr>
        <w:footnoteReference w:id="104"/>
      </w:r>
      <w:r w:rsidRPr="00EC2A94">
        <w:t xml:space="preserve"> En internationell jämförelse visar emellertid att </w:t>
      </w:r>
      <w:r w:rsidR="00377C65" w:rsidRPr="00EC2A94">
        <w:t xml:space="preserve">detta </w:t>
      </w:r>
      <w:r w:rsidRPr="00EC2A94">
        <w:t>i vissa avsee</w:t>
      </w:r>
      <w:r w:rsidRPr="00EC2A94">
        <w:t>n</w:t>
      </w:r>
      <w:r w:rsidRPr="00EC2A94">
        <w:t xml:space="preserve">den inte </w:t>
      </w:r>
      <w:r w:rsidR="00377C65" w:rsidRPr="00EC2A94">
        <w:t xml:space="preserve">är </w:t>
      </w:r>
      <w:r w:rsidRPr="00EC2A94">
        <w:t xml:space="preserve">korrekt. Därtill har regelverket utformats på ett sätt som är svårt att tillämpa. </w:t>
      </w:r>
    </w:p>
    <w:p w:rsidR="00A62FA1" w:rsidRPr="00EC2A94" w:rsidRDefault="00A62FA1" w:rsidP="00A62FA1">
      <w:pPr>
        <w:pStyle w:val="Normaltindrag"/>
      </w:pPr>
      <w:r w:rsidRPr="00EC2A94">
        <w:t>När det t.ex. gäller kravet på sökaktivitet skall den enskilde aktivt söka a</w:t>
      </w:r>
      <w:r w:rsidRPr="00EC2A94">
        <w:t>r</w:t>
      </w:r>
      <w:r w:rsidRPr="00EC2A94">
        <w:t>bete</w:t>
      </w:r>
      <w:r w:rsidR="00BF503D" w:rsidRPr="00EC2A94">
        <w:t>, men uppföljningen är bristfällig</w:t>
      </w:r>
      <w:r w:rsidRPr="00EC2A94">
        <w:t>. I många andra länder krävs att den enskilde var eller varannan vecka redovisar sökaktiviteter. I t.ex. Storbritann</w:t>
      </w:r>
      <w:r w:rsidRPr="00EC2A94">
        <w:t>i</w:t>
      </w:r>
      <w:r w:rsidRPr="00EC2A94">
        <w:t>en, Australien eller USA skall sökaktiviteter redovisas var fjortonde dag</w:t>
      </w:r>
      <w:r w:rsidR="00CE66AC" w:rsidRPr="00EC2A94">
        <w:t>,</w:t>
      </w:r>
      <w:r w:rsidRPr="00EC2A94">
        <w:t xml:space="preserve"> och om denna redovisning inte sker så sänks ersättningen automatiskt.</w:t>
      </w:r>
    </w:p>
    <w:p w:rsidR="00A62FA1" w:rsidRPr="00EC2A94" w:rsidRDefault="00A62FA1" w:rsidP="00A62FA1">
      <w:pPr>
        <w:pStyle w:val="Normaltindrag"/>
      </w:pPr>
      <w:r w:rsidRPr="00EC2A94">
        <w:t>Kraven på att söka arbeten under deltagande i åtgärder är likaledes fo</w:t>
      </w:r>
      <w:r w:rsidRPr="00EC2A94">
        <w:t>r</w:t>
      </w:r>
      <w:r w:rsidRPr="00EC2A94">
        <w:t>mellt hårda, men det sker ingen kontroll av att sökaktiviteter verkligen kommer till</w:t>
      </w:r>
      <w:r w:rsidR="00CE66AC" w:rsidRPr="00EC2A94">
        <w:t xml:space="preserve"> </w:t>
      </w:r>
      <w:r w:rsidRPr="00EC2A94">
        <w:t>stånd. I Sverige krävs att den enskilde skall acceptera alla arb</w:t>
      </w:r>
      <w:r w:rsidRPr="00EC2A94">
        <w:t>e</w:t>
      </w:r>
      <w:r w:rsidRPr="00EC2A94">
        <w:t>ten som han eller hon har kapacitet att utföra, även om det kräver geografisk eller yrke</w:t>
      </w:r>
      <w:r w:rsidRPr="00EC2A94">
        <w:t>s</w:t>
      </w:r>
      <w:r w:rsidRPr="00EC2A94">
        <w:t>mässig rörlighet</w:t>
      </w:r>
      <w:r w:rsidR="00BF503D" w:rsidRPr="00EC2A94">
        <w:t>. E</w:t>
      </w:r>
      <w:r w:rsidRPr="00EC2A94">
        <w:t>ftersom kontroll</w:t>
      </w:r>
      <w:r w:rsidR="00BF503D" w:rsidRPr="00EC2A94">
        <w:t>en är bristfällig</w:t>
      </w:r>
      <w:r w:rsidRPr="00EC2A94">
        <w:t xml:space="preserve"> </w:t>
      </w:r>
      <w:r w:rsidR="00BF503D" w:rsidRPr="00EC2A94">
        <w:t>är det tve</w:t>
      </w:r>
      <w:r w:rsidR="00BF503D" w:rsidRPr="00EC2A94">
        <w:t>k</w:t>
      </w:r>
      <w:r w:rsidR="00BF503D" w:rsidRPr="00EC2A94">
        <w:t xml:space="preserve">samt om </w:t>
      </w:r>
      <w:r w:rsidRPr="00EC2A94">
        <w:t xml:space="preserve">denna regel </w:t>
      </w:r>
      <w:r w:rsidR="00BF503D" w:rsidRPr="00EC2A94">
        <w:t>tillämpas i tillräcklig omfattning</w:t>
      </w:r>
      <w:r w:rsidRPr="00EC2A94">
        <w:t>. Trots att det, sedan 2001, föreligger ett krav på ett utvidgat sökarbete efter 100 dagar innehåller inte de individuella handlingsplanerna som arbetsförmedlingarna lägger fast några sådana villkor (Riksrevisionen 2005).</w:t>
      </w:r>
    </w:p>
    <w:p w:rsidR="00A62FA1" w:rsidRPr="00EC2A94" w:rsidRDefault="00A62FA1" w:rsidP="00A62FA1">
      <w:pPr>
        <w:pStyle w:val="Normaltindrag"/>
      </w:pPr>
      <w:r w:rsidRPr="00EC2A94">
        <w:t>I OECD:s sammanställning av villkoren i arbetslöshetsförsäkringarna i olika länder framgår det att påtagligt fler utsätts för sanktioner än i Sverige (OECD 2000). I Belgien, Kanada och Danmark drabbas ca 5</w:t>
      </w:r>
      <w:r w:rsidR="00320C7C" w:rsidRPr="00EC2A94">
        <w:t> procent</w:t>
      </w:r>
      <w:r w:rsidRPr="00EC2A94">
        <w:t xml:space="preserve"> av dem som erhåller arbetslöshetsersättning. I Finland, Norge, Storbritanni</w:t>
      </w:r>
      <w:r w:rsidR="00CE66AC" w:rsidRPr="00EC2A94">
        <w:t>en och Australien drabbas ca 10–</w:t>
      </w:r>
      <w:r w:rsidRPr="00EC2A94">
        <w:t>15</w:t>
      </w:r>
      <w:r w:rsidR="00320C7C" w:rsidRPr="00EC2A94">
        <w:t> procent</w:t>
      </w:r>
      <w:r w:rsidRPr="00EC2A94">
        <w:t>, medan motsvarande siffra för USA och Schweiz är 55 respektive 40</w:t>
      </w:r>
      <w:r w:rsidR="00320C7C" w:rsidRPr="00EC2A94">
        <w:t> procent</w:t>
      </w:r>
      <w:r w:rsidRPr="00EC2A94">
        <w:t xml:space="preserve">. </w:t>
      </w:r>
    </w:p>
    <w:p w:rsidR="00A62FA1" w:rsidRPr="00EC2A94" w:rsidRDefault="00A62FA1" w:rsidP="00A62FA1">
      <w:pPr>
        <w:pStyle w:val="Normaltindrag"/>
      </w:pPr>
      <w:r w:rsidRPr="00EC2A94">
        <w:t>Det finns flera skäl till att få personer i Sverige drabbas av nedsatta ersät</w:t>
      </w:r>
      <w:r w:rsidRPr="00EC2A94">
        <w:t>t</w:t>
      </w:r>
      <w:r w:rsidRPr="00EC2A94">
        <w:t>ningar. Sanktionerna är hårda men bygger på</w:t>
      </w:r>
      <w:r w:rsidR="00CE66AC" w:rsidRPr="00EC2A94">
        <w:t xml:space="preserve"> att arbetsförmedlingarna och a-</w:t>
      </w:r>
      <w:r w:rsidRPr="00EC2A94">
        <w:t>kassorna kan belägga att den enskilde begått relativt allvarliga öve</w:t>
      </w:r>
      <w:r w:rsidRPr="00EC2A94">
        <w:t>r</w:t>
      </w:r>
      <w:r w:rsidRPr="00EC2A94">
        <w:t>tramp. Jämfört med länder, t.ex. USA eller Storbritannien, där sanktioner utgår om den arbetssökande inte kan belägga ett aktivt sökande, är gränsen satt högre i Sverige</w:t>
      </w:r>
      <w:r w:rsidR="00CE66AC" w:rsidRPr="00EC2A94">
        <w:t>,</w:t>
      </w:r>
      <w:r w:rsidRPr="00EC2A94">
        <w:t xml:space="preserve"> eftersom sanktioner tillämpas först om den enskilde själv anger att han </w:t>
      </w:r>
      <w:r w:rsidR="00CE66AC" w:rsidRPr="00EC2A94">
        <w:t xml:space="preserve">eller hon </w:t>
      </w:r>
      <w:r w:rsidRPr="00EC2A94">
        <w:t>vägrar att acceptera ett erbjudande</w:t>
      </w:r>
      <w:r w:rsidR="001F6AAE" w:rsidRPr="00EC2A94">
        <w:t xml:space="preserve"> om anstäl</w:t>
      </w:r>
      <w:r w:rsidR="001F6AAE" w:rsidRPr="00EC2A94">
        <w:t>l</w:t>
      </w:r>
      <w:r w:rsidR="001F6AAE" w:rsidRPr="00EC2A94">
        <w:t>ning eller vägrar att delta i olika program</w:t>
      </w:r>
      <w:r w:rsidRPr="00EC2A94">
        <w:t>. Samtidigt är emellertid sankti</w:t>
      </w:r>
      <w:r w:rsidRPr="00EC2A94">
        <w:t>o</w:t>
      </w:r>
      <w:r w:rsidRPr="00EC2A94">
        <w:t>nerna i det svenska systemet förhållandevis mer kännbara eftersom det i USA eller Storbritannien handlar om att ersättningen reduceras med en eller ett par ersättningsdagar. Lite förenklat kan man säga att Sverige har hårda sanktioner, men villkor som gör att de sällan tillämpas. Forskningsresultaten tyder på att dagens sanktioner borde kompletteras med tydliga krav på d</w:t>
      </w:r>
      <w:r w:rsidRPr="00EC2A94">
        <w:t>o</w:t>
      </w:r>
      <w:r w:rsidRPr="00EC2A94">
        <w:t>kumenterade sökaktiviteter och sanktioner som är mildare.</w:t>
      </w:r>
    </w:p>
    <w:p w:rsidR="00A62FA1" w:rsidRPr="00EC2A94" w:rsidRDefault="00A62FA1" w:rsidP="00A62FA1">
      <w:pPr>
        <w:pStyle w:val="Normaltindrag"/>
      </w:pPr>
      <w:r w:rsidRPr="00EC2A94">
        <w:t>Forskningen kring kontroll inom sjukförsäkringen är outvecklad jämfört med arbetslöshetsförsäkringen. OECD har emellertid konstaterat att Sverige i förhållande till många andra länder har förhållandevis svaga kontrollmek</w:t>
      </w:r>
      <w:r w:rsidRPr="00EC2A94">
        <w:t>a</w:t>
      </w:r>
      <w:r w:rsidRPr="00EC2A94">
        <w:t>nismer i sjukförsäkringen.</w:t>
      </w:r>
      <w:r w:rsidRPr="00EC2A94">
        <w:rPr>
          <w:rStyle w:val="Fotnotsreferens"/>
        </w:rPr>
        <w:footnoteReference w:id="105"/>
      </w:r>
      <w:r w:rsidRPr="00EC2A94">
        <w:t xml:space="preserve"> Även andra bedömare har dragit samma slu</w:t>
      </w:r>
      <w:r w:rsidRPr="00EC2A94">
        <w:t>t</w:t>
      </w:r>
      <w:r w:rsidRPr="00EC2A94">
        <w:t>sats.</w:t>
      </w:r>
      <w:r w:rsidRPr="00EC2A94">
        <w:rPr>
          <w:rStyle w:val="Fotnotsreferens"/>
        </w:rPr>
        <w:footnoteReference w:id="106"/>
      </w:r>
      <w:r w:rsidRPr="00EC2A94">
        <w:t xml:space="preserve"> Det finns skäl att förstärka kontrollen så att den bättre överen</w:t>
      </w:r>
      <w:r w:rsidRPr="00EC2A94">
        <w:t>s</w:t>
      </w:r>
      <w:r w:rsidRPr="00EC2A94">
        <w:t>stämmer med praxis i andra länder. Att det endast finns någon enstaka st</w:t>
      </w:r>
      <w:r w:rsidRPr="00EC2A94">
        <w:t>u</w:t>
      </w:r>
      <w:r w:rsidRPr="00EC2A94">
        <w:t>die av hur sådana åtgärder påverkar sjukskrivningarna talar för att det finns skäl att vara försiktig när det gäller att bedöma effekterna av en sådan å</w:t>
      </w:r>
      <w:r w:rsidRPr="00EC2A94">
        <w:t>t</w:t>
      </w:r>
      <w:r w:rsidRPr="00EC2A94">
        <w:t>gärd.</w:t>
      </w:r>
      <w:r w:rsidRPr="00EC2A94">
        <w:rPr>
          <w:rStyle w:val="Fotnotsreferens"/>
        </w:rPr>
        <w:footnoteReference w:id="107"/>
      </w:r>
      <w:r w:rsidRPr="00EC2A94">
        <w:t xml:space="preserve"> </w:t>
      </w:r>
    </w:p>
    <w:p w:rsidR="00A62FA1" w:rsidRPr="00EC2A94" w:rsidRDefault="00A62FA1" w:rsidP="00A62FA1">
      <w:pPr>
        <w:pStyle w:val="Normaltindrag"/>
      </w:pPr>
      <w:r w:rsidRPr="00EC2A94">
        <w:t xml:space="preserve">Mot denna bakgrund </w:t>
      </w:r>
      <w:r w:rsidR="00377C65" w:rsidRPr="00EC2A94">
        <w:t>föreslår</w:t>
      </w:r>
      <w:r w:rsidRPr="00EC2A94">
        <w:t xml:space="preserve"> </w:t>
      </w:r>
      <w:r w:rsidR="00CE66AC" w:rsidRPr="00EC2A94">
        <w:t xml:space="preserve">Moderaterna </w:t>
      </w:r>
      <w:r w:rsidRPr="00EC2A94">
        <w:t>en rad åtgärder för att förstä</w:t>
      </w:r>
      <w:r w:rsidRPr="00EC2A94">
        <w:t>r</w:t>
      </w:r>
      <w:r w:rsidRPr="00EC2A94">
        <w:t>ka kontrollen inom såväl arbetslöshetsförsäkringen som sjukförsäkringen.</w:t>
      </w:r>
    </w:p>
    <w:p w:rsidR="00A62FA1" w:rsidRPr="00EC2A94" w:rsidRDefault="00A62FA1" w:rsidP="009F7D40">
      <w:pPr>
        <w:pStyle w:val="Rubrik3"/>
      </w:pPr>
      <w:bookmarkStart w:id="722" w:name="_Toc115615913"/>
      <w:bookmarkStart w:id="723" w:name="_Toc115625466"/>
      <w:bookmarkStart w:id="724" w:name="_Toc115627181"/>
      <w:bookmarkStart w:id="725" w:name="_Toc115627578"/>
      <w:bookmarkStart w:id="726" w:name="_Toc115755861"/>
      <w:bookmarkStart w:id="727" w:name="_Toc116226770"/>
      <w:bookmarkStart w:id="728" w:name="_Toc133472676"/>
      <w:bookmarkStart w:id="729" w:name="_Toc133635468"/>
      <w:bookmarkStart w:id="730" w:name="_Toc133655723"/>
      <w:bookmarkStart w:id="731" w:name="_Toc135443610"/>
      <w:r w:rsidRPr="00EC2A94">
        <w:t>Öka självriskerna: sänk ersättningen</w:t>
      </w:r>
      <w:bookmarkEnd w:id="722"/>
      <w:bookmarkEnd w:id="723"/>
      <w:bookmarkEnd w:id="724"/>
      <w:bookmarkEnd w:id="725"/>
      <w:bookmarkEnd w:id="726"/>
      <w:bookmarkEnd w:id="727"/>
      <w:bookmarkEnd w:id="728"/>
      <w:bookmarkEnd w:id="729"/>
      <w:bookmarkEnd w:id="730"/>
      <w:bookmarkEnd w:id="731"/>
    </w:p>
    <w:p w:rsidR="00A62FA1" w:rsidRPr="00EC2A94" w:rsidRDefault="00A62FA1" w:rsidP="00A62FA1">
      <w:r w:rsidRPr="00EC2A94">
        <w:t>Det finns inget antingen/eller mellan att skärpa kontrollen och att öka själ</w:t>
      </w:r>
      <w:r w:rsidRPr="00EC2A94">
        <w:t>v</w:t>
      </w:r>
      <w:r w:rsidRPr="00EC2A94">
        <w:t xml:space="preserve">riskerna. </w:t>
      </w:r>
      <w:r w:rsidR="005E7007" w:rsidRPr="00EC2A94">
        <w:t>I stället</w:t>
      </w:r>
      <w:r w:rsidRPr="00EC2A94">
        <w:t xml:space="preserve"> bör dessa ses som komplement till varandra. Generellt sett gäller att ersättningsnivån i en försäkring påverkar försäkringstagarnas bet</w:t>
      </w:r>
      <w:r w:rsidRPr="00EC2A94">
        <w:t>e</w:t>
      </w:r>
      <w:r w:rsidRPr="00EC2A94">
        <w:t>ende och utnyttjande av försäkringarna. Att detta gäller även i arbetslöshets- och socialförsäkringarna både i Sverige och utomlands är väl belagt. Det finns därför goda skäl att utgå från att sänkta ersättningsnivåer kan komma att me</w:t>
      </w:r>
      <w:r w:rsidRPr="00EC2A94">
        <w:t>d</w:t>
      </w:r>
      <w:r w:rsidRPr="00EC2A94">
        <w:t>föra ett lägre utnyttjande.</w:t>
      </w:r>
    </w:p>
    <w:p w:rsidR="00A62FA1" w:rsidRPr="00EC2A94" w:rsidRDefault="00A62FA1" w:rsidP="00A62FA1">
      <w:pPr>
        <w:pStyle w:val="Normaltindrag"/>
      </w:pPr>
      <w:r w:rsidRPr="00EC2A94">
        <w:t>Att arbetslöshetsförsäkringen påverkar arbetslösheten är uppenbart.</w:t>
      </w:r>
      <w:r w:rsidRPr="00EC2A94">
        <w:rPr>
          <w:rStyle w:val="Fotnotsreferens"/>
        </w:rPr>
        <w:footnoteReference w:id="108"/>
      </w:r>
      <w:r w:rsidRPr="00EC2A94">
        <w:t xml:space="preserve"> A-kassan påverkar, som alla försäkringssystem, beteendet hos alla som deltar på arbetsmarknaden. Företag som omstrukturerar sin verksamhet vet att de a</w:t>
      </w:r>
      <w:r w:rsidRPr="00EC2A94">
        <w:t>r</w:t>
      </w:r>
      <w:r w:rsidRPr="00EC2A94">
        <w:t>betslösas försörjning är tryggad om ersättningen är hög. Arbetsmarkn</w:t>
      </w:r>
      <w:r w:rsidRPr="00EC2A94">
        <w:t>a</w:t>
      </w:r>
      <w:r w:rsidRPr="00EC2A94">
        <w:t>dens parter behöver inte ta lika stor hänsyn till de arbetslösa i avtalsförhandlinga</w:t>
      </w:r>
      <w:r w:rsidRPr="00EC2A94">
        <w:t>r</w:t>
      </w:r>
      <w:r w:rsidRPr="00EC2A94">
        <w:t>na när villkoren i arbetslöshetsförsäkringen är generösa och parterna inte behöver stå för försäkringskostnaderna. Den arbetssökande vet att hon</w:t>
      </w:r>
      <w:r w:rsidR="00CE66AC" w:rsidRPr="00EC2A94">
        <w:t xml:space="preserve"> eller </w:t>
      </w:r>
      <w:r w:rsidRPr="00EC2A94">
        <w:t>han inte behöver tacka ja till ett jobb om ersättningsnivån är hög och rege</w:t>
      </w:r>
      <w:r w:rsidRPr="00EC2A94">
        <w:t>l</w:t>
      </w:r>
      <w:r w:rsidRPr="00EC2A94">
        <w:t xml:space="preserve">verket mindre strikt. </w:t>
      </w:r>
    </w:p>
    <w:p w:rsidR="00A62FA1" w:rsidRPr="00EC2A94" w:rsidRDefault="00A62FA1" w:rsidP="00A62FA1">
      <w:pPr>
        <w:pStyle w:val="Normaltindrag"/>
      </w:pPr>
      <w:r w:rsidRPr="00EC2A94">
        <w:t>Det är väl belagt i forskningen, både teoretiskt och empiriskt, att benäge</w:t>
      </w:r>
      <w:r w:rsidRPr="00EC2A94">
        <w:t>n</w:t>
      </w:r>
      <w:r w:rsidRPr="00EC2A94">
        <w:t>heten att söka arbeten och acceptera erbjudanden, även om de innebär en geografisk förflyttning, ökar om arbetslöshetsersättningen är lägre. Arbet</w:t>
      </w:r>
      <w:r w:rsidRPr="00EC2A94">
        <w:t>s</w:t>
      </w:r>
      <w:r w:rsidRPr="00EC2A94">
        <w:t>lösa söker också mer intensivt efter arbete när ersättningsperioden börjar närma sig sitt slut. Mindre generösa villkor i försäkringen gör det därtill mer kos</w:t>
      </w:r>
      <w:r w:rsidRPr="00EC2A94">
        <w:t>t</w:t>
      </w:r>
      <w:r w:rsidRPr="00EC2A94">
        <w:t>samt för en fackförening att driva lönekrav som kan innebära att medlemma</w:t>
      </w:r>
      <w:r w:rsidRPr="00EC2A94">
        <w:t>r</w:t>
      </w:r>
      <w:r w:rsidRPr="00EC2A94">
        <w:t xml:space="preserve">na drabbas av arbetslöshet. </w:t>
      </w:r>
    </w:p>
    <w:p w:rsidR="00A62FA1" w:rsidRPr="00EC2A94" w:rsidRDefault="00A62FA1" w:rsidP="00A62FA1">
      <w:pPr>
        <w:pStyle w:val="Normaltindrag"/>
      </w:pPr>
      <w:r w:rsidRPr="00EC2A94">
        <w:t>Såväl svenska som internationella studier konstaterar att en sänkning av arbetslöshetsersättningen minskar antalet arbetslösa och den genomsnittliga arbetslöshetsperioden. En sänkning av ersättningsnivån i arbetslöshetsförsä</w:t>
      </w:r>
      <w:r w:rsidRPr="00EC2A94">
        <w:t>k</w:t>
      </w:r>
      <w:r w:rsidRPr="00EC2A94">
        <w:t>ringen från t.ex. 80 till 70 procent gör att andelen personer som övergår från arbetslöshet till sysselsättning ökar med ungefär 20 procent (Carling, Hol</w:t>
      </w:r>
      <w:r w:rsidRPr="00EC2A94">
        <w:t>m</w:t>
      </w:r>
      <w:r w:rsidRPr="00EC2A94">
        <w:t>lund och Vejsiu</w:t>
      </w:r>
      <w:r w:rsidR="00377C65" w:rsidRPr="00EC2A94">
        <w:t xml:space="preserve"> </w:t>
      </w:r>
      <w:r w:rsidRPr="00EC2A94">
        <w:t>2001).</w:t>
      </w:r>
    </w:p>
    <w:p w:rsidR="00A62FA1" w:rsidRPr="00EC2A94" w:rsidRDefault="00A62FA1" w:rsidP="00A62FA1">
      <w:pPr>
        <w:pStyle w:val="Normaltindrag"/>
      </w:pPr>
      <w:r w:rsidRPr="00EC2A94">
        <w:t>Även sjukförsäkringen och sjukersättningen påverkar frånvaron från a</w:t>
      </w:r>
      <w:r w:rsidRPr="00EC2A94">
        <w:t>r</w:t>
      </w:r>
      <w:r w:rsidRPr="00EC2A94">
        <w:t>betsmarknaden.</w:t>
      </w:r>
      <w:r w:rsidRPr="00EC2A94">
        <w:rPr>
          <w:rStyle w:val="Fotnotsreferens"/>
        </w:rPr>
        <w:footnoteReference w:id="109"/>
      </w:r>
      <w:r w:rsidRPr="00EC2A94">
        <w:t xml:space="preserve"> Det är välbelagt i en rad studier att när det blir mer kos</w:t>
      </w:r>
      <w:r w:rsidRPr="00EC2A94">
        <w:t>t</w:t>
      </w:r>
      <w:r w:rsidRPr="00EC2A94">
        <w:t>samt att vara sjukskriven minskar frånvaron. Det förefaller också vara så att sjukfrånvaron t.o.m. är mer känslig för ekonomiska incitament än arbetslösh</w:t>
      </w:r>
      <w:r w:rsidRPr="00EC2A94">
        <w:t>e</w:t>
      </w:r>
      <w:r w:rsidRPr="00EC2A94">
        <w:t xml:space="preserve">ten. Det kan bero på att valet mellan att arbeta och </w:t>
      </w:r>
      <w:r w:rsidR="002313EF" w:rsidRPr="00EC2A94">
        <w:t xml:space="preserve">att </w:t>
      </w:r>
      <w:r w:rsidRPr="00EC2A94">
        <w:t>vara sjukskriven är enklare, de som är sjukskrivna har normalt en anställning.</w:t>
      </w:r>
    </w:p>
    <w:p w:rsidR="00A62FA1" w:rsidRPr="00EC2A94" w:rsidRDefault="00A62FA1" w:rsidP="00A62FA1">
      <w:pPr>
        <w:pStyle w:val="Normaltindrag"/>
      </w:pPr>
      <w:r w:rsidRPr="00EC2A94">
        <w:t>Frågan om kontroll och självrisker är en avvägning. En faktor som talar för att sänka ersättningsnivåerna är att vi, givet ett mer omfattande forskning</w:t>
      </w:r>
      <w:r w:rsidRPr="00EC2A94">
        <w:t>s</w:t>
      </w:r>
      <w:r w:rsidRPr="00EC2A94">
        <w:t xml:space="preserve">stöd, är säkrare på att ersättningsnivåer påverkar arbetsutbudet. Det är </w:t>
      </w:r>
      <w:r w:rsidR="00975233" w:rsidRPr="00EC2A94">
        <w:t>dessu</w:t>
      </w:r>
      <w:r w:rsidR="00975233" w:rsidRPr="00EC2A94">
        <w:t>t</w:t>
      </w:r>
      <w:r w:rsidR="00975233" w:rsidRPr="00EC2A94">
        <w:t xml:space="preserve">om </w:t>
      </w:r>
      <w:r w:rsidRPr="00EC2A94">
        <w:t>administrativt enkelt att genomföra sänkningar, medan erfarenh</w:t>
      </w:r>
      <w:r w:rsidRPr="00EC2A94">
        <w:t>e</w:t>
      </w:r>
      <w:r w:rsidRPr="00EC2A94">
        <w:t>ten inte minst frå</w:t>
      </w:r>
      <w:r w:rsidR="002313EF" w:rsidRPr="00EC2A94">
        <w:t xml:space="preserve">n Arbetsmarknadsstyrelsens och </w:t>
      </w:r>
      <w:r w:rsidR="00402CE6" w:rsidRPr="00EC2A94">
        <w:t xml:space="preserve">Försäkringskassans </w:t>
      </w:r>
      <w:r w:rsidRPr="00EC2A94">
        <w:t xml:space="preserve">arbete med att skärpa kontrollen visar </w:t>
      </w:r>
      <w:r w:rsidR="00975233" w:rsidRPr="00EC2A94">
        <w:t xml:space="preserve">att </w:t>
      </w:r>
      <w:r w:rsidRPr="00EC2A94">
        <w:t>detta är</w:t>
      </w:r>
      <w:r w:rsidR="00975233" w:rsidRPr="00EC2A94">
        <w:t xml:space="preserve"> komplicerat</w:t>
      </w:r>
      <w:r w:rsidRPr="00EC2A94">
        <w:t>. Effekten på de o</w:t>
      </w:r>
      <w:r w:rsidRPr="00EC2A94">
        <w:t>f</w:t>
      </w:r>
      <w:r w:rsidRPr="00EC2A94">
        <w:t>fentliga finanserna är också säkrare</w:t>
      </w:r>
      <w:r w:rsidR="002313EF" w:rsidRPr="00EC2A94">
        <w:t>,</w:t>
      </w:r>
      <w:r w:rsidRPr="00EC2A94">
        <w:t xml:space="preserve"> eftersom den åtminstone kan beräknas som en statisk effekt utifrån hur många som för tillfället är arbetslösa eller sjukskri</w:t>
      </w:r>
      <w:r w:rsidRPr="00EC2A94">
        <w:t>v</w:t>
      </w:r>
      <w:r w:rsidRPr="00EC2A94">
        <w:t xml:space="preserve">na. </w:t>
      </w:r>
    </w:p>
    <w:p w:rsidR="00A62FA1" w:rsidRPr="00EC2A94" w:rsidRDefault="00A62FA1" w:rsidP="00A62FA1">
      <w:pPr>
        <w:pStyle w:val="Normaltindrag"/>
      </w:pPr>
      <w:r w:rsidRPr="00EC2A94">
        <w:t>Ett argument för att kombinera kontroll och sanktioner med sänkta ersät</w:t>
      </w:r>
      <w:r w:rsidRPr="00EC2A94">
        <w:t>t</w:t>
      </w:r>
      <w:r w:rsidRPr="00EC2A94">
        <w:t xml:space="preserve">ningsnivåer är att alltför hårda regler och villkor </w:t>
      </w:r>
      <w:r w:rsidR="002313EF" w:rsidRPr="00EC2A94">
        <w:t xml:space="preserve">helt </w:t>
      </w:r>
      <w:r w:rsidRPr="00EC2A94">
        <w:t>kan utestänga vissa grupper från försäkringen. Detta torde vara särskilt allvarligt i sjukförsäkrin</w:t>
      </w:r>
      <w:r w:rsidRPr="00EC2A94">
        <w:t>g</w:t>
      </w:r>
      <w:r w:rsidRPr="00EC2A94">
        <w:t>en</w:t>
      </w:r>
      <w:r w:rsidR="002313EF" w:rsidRPr="00EC2A94">
        <w:t>,</w:t>
      </w:r>
      <w:r w:rsidRPr="00EC2A94">
        <w:t xml:space="preserve"> eftersom det förekommer diffusa diagnoser där graden av arbet</w:t>
      </w:r>
      <w:r w:rsidRPr="00EC2A94">
        <w:t>s</w:t>
      </w:r>
      <w:r w:rsidRPr="00EC2A94">
        <w:t>förmåga är svårbedömd och där det inte är självklart att en sjukskrivning är den mest lämpliga behandlingen ur medicinsk synvinkel. Rygg- och nac</w:t>
      </w:r>
      <w:r w:rsidRPr="00EC2A94">
        <w:t>k</w:t>
      </w:r>
      <w:r w:rsidRPr="00EC2A94">
        <w:t>diagnoser utgör den största diagnosgruppen bakom både sjukskrivningar och förtidspe</w:t>
      </w:r>
      <w:r w:rsidRPr="00EC2A94">
        <w:t>n</w:t>
      </w:r>
      <w:r w:rsidRPr="00EC2A94">
        <w:t>sion. Psykiatriska sjukdomar är den näst största diagnosgru</w:t>
      </w:r>
      <w:r w:rsidR="002313EF" w:rsidRPr="00EC2A94">
        <w:t>p</w:t>
      </w:r>
      <w:r w:rsidR="002313EF" w:rsidRPr="00EC2A94">
        <w:t>pen. Frånvaro som är relaterad</w:t>
      </w:r>
      <w:r w:rsidRPr="00EC2A94">
        <w:t xml:space="preserve"> till psykiska problem och alkoholproblem har ökat starkt under senare år (SBU 2004). Vid dessa diagnoser, som svarar för uppemot hälften av sjukskrivningarna, är det svårt att bedöma i vilken utsträckning arbetsförmågan är nedsatt och därtill svårt att belägga att sju</w:t>
      </w:r>
      <w:r w:rsidRPr="00EC2A94">
        <w:t>k</w:t>
      </w:r>
      <w:r w:rsidRPr="00EC2A94">
        <w:t>skrivning är en effektiv behandling av åkomman.</w:t>
      </w:r>
    </w:p>
    <w:p w:rsidR="00A62FA1" w:rsidRPr="00EC2A94" w:rsidRDefault="00A62FA1" w:rsidP="00A62FA1">
      <w:pPr>
        <w:pStyle w:val="Normaltindrag"/>
      </w:pPr>
      <w:r w:rsidRPr="00EC2A94">
        <w:t xml:space="preserve">Ett annat argument är att enbart kontroll och sanktioner riskerar att bli så omfattande att de blir integritetskränkande om samma effekter skall uppnås på arbetsutbudet som vid sänkta ersättningsnivåer. </w:t>
      </w:r>
    </w:p>
    <w:p w:rsidR="00A62FA1" w:rsidRPr="00EC2A94" w:rsidRDefault="00A62FA1" w:rsidP="00A62FA1">
      <w:pPr>
        <w:pStyle w:val="Normaltindrag"/>
      </w:pPr>
      <w:r w:rsidRPr="00EC2A94">
        <w:t>Vår samlade bedömning är alltså att det behövs en kombination av både sänkta ersättningsnivåer och skärpt kontroll</w:t>
      </w:r>
      <w:r w:rsidR="002313EF" w:rsidRPr="00EC2A94">
        <w:t>,</w:t>
      </w:r>
      <w:r w:rsidRPr="00EC2A94">
        <w:t xml:space="preserve"> och vi kommer i de kommande kapitlen</w:t>
      </w:r>
      <w:r w:rsidR="002313EF" w:rsidRPr="00EC2A94">
        <w:t xml:space="preserve"> att</w:t>
      </w:r>
      <w:r w:rsidRPr="00EC2A94">
        <w:t xml:space="preserve"> klargöra hur detta skall ske.</w:t>
      </w:r>
    </w:p>
    <w:p w:rsidR="00A62FA1" w:rsidRPr="00EC2A94" w:rsidRDefault="00A62FA1" w:rsidP="009F7D40">
      <w:pPr>
        <w:pStyle w:val="Rubrik2"/>
      </w:pPr>
      <w:bookmarkStart w:id="732" w:name="_Toc133472677"/>
      <w:bookmarkStart w:id="733" w:name="_Toc133635469"/>
      <w:bookmarkStart w:id="734" w:name="_Toc133655724"/>
      <w:bookmarkStart w:id="735" w:name="_Toc135443611"/>
      <w:r w:rsidRPr="00EC2A94">
        <w:t>A-kassan</w:t>
      </w:r>
      <w:bookmarkEnd w:id="732"/>
      <w:bookmarkEnd w:id="733"/>
      <w:bookmarkEnd w:id="734"/>
      <w:bookmarkEnd w:id="735"/>
    </w:p>
    <w:p w:rsidR="00A62FA1" w:rsidRPr="00EC2A94" w:rsidRDefault="00A62FA1" w:rsidP="002313EF">
      <w:pPr>
        <w:pStyle w:val="Rubrik3"/>
        <w:spacing w:before="120"/>
      </w:pPr>
      <w:bookmarkStart w:id="736" w:name="_Toc133472678"/>
      <w:bookmarkStart w:id="737" w:name="_Toc133635470"/>
      <w:bookmarkStart w:id="738" w:name="_Toc133655725"/>
      <w:bookmarkStart w:id="739" w:name="_Toc135443612"/>
      <w:r w:rsidRPr="00EC2A94">
        <w:t>Ersättning, villkor och kontroll i arbetslöshetsförsäkringen</w:t>
      </w:r>
      <w:bookmarkEnd w:id="736"/>
      <w:bookmarkEnd w:id="737"/>
      <w:bookmarkEnd w:id="738"/>
      <w:bookmarkEnd w:id="739"/>
    </w:p>
    <w:p w:rsidR="00A62FA1" w:rsidRPr="00EC2A94" w:rsidRDefault="00A62FA1" w:rsidP="00A62FA1">
      <w:r w:rsidRPr="00EC2A94">
        <w:t>En arbetslöshetsförsäkring som är utformad som en tydlig omställningsfö</w:t>
      </w:r>
      <w:r w:rsidRPr="00EC2A94">
        <w:t>r</w:t>
      </w:r>
      <w:r w:rsidRPr="00EC2A94">
        <w:t xml:space="preserve">säkring gör att arbetsmarknaden fungerar väl. Utformningen av försäkringen har en avgörande betydelse för </w:t>
      </w:r>
      <w:r w:rsidR="00975233" w:rsidRPr="00EC2A94">
        <w:t xml:space="preserve">om </w:t>
      </w:r>
      <w:r w:rsidRPr="00EC2A94">
        <w:t xml:space="preserve">arbetsförmedlingens insatser </w:t>
      </w:r>
      <w:r w:rsidR="00975233" w:rsidRPr="00EC2A94">
        <w:t xml:space="preserve">lyckas </w:t>
      </w:r>
      <w:r w:rsidRPr="00EC2A94">
        <w:t xml:space="preserve">och vilka krav som ställs på den arbetssökande. </w:t>
      </w:r>
    </w:p>
    <w:p w:rsidR="00A62FA1" w:rsidRPr="00EC2A94" w:rsidRDefault="00A62FA1" w:rsidP="00A62FA1">
      <w:pPr>
        <w:pStyle w:val="Normaltindrag"/>
      </w:pPr>
      <w:r w:rsidRPr="00EC2A94">
        <w:t>Ersättningsperiodens längd, ersättningsnivåer, beräkningsgrund för ersät</w:t>
      </w:r>
      <w:r w:rsidRPr="00EC2A94">
        <w:t>t</w:t>
      </w:r>
      <w:r w:rsidRPr="00EC2A94">
        <w:t>ningen, kvalifikatio</w:t>
      </w:r>
      <w:r w:rsidR="002313EF" w:rsidRPr="00EC2A94">
        <w:t>nskrav, karensdagar, sanktioner</w:t>
      </w:r>
      <w:r w:rsidRPr="00EC2A94">
        <w:t xml:space="preserve"> och finansieringen av arbetslöshetsförsäkringen är alla faktorer som kan kombineras på olika sätt för att få så positiva effekter som möjligt på sysselsättningen (Holmlund och Fredriksson 2004). I dagens system är ersättningen densamma oavsett hur länge man varit arbetslös upp till ett tak. Detta innebär att de ekonomi</w:t>
      </w:r>
      <w:r w:rsidRPr="00EC2A94">
        <w:t>s</w:t>
      </w:r>
      <w:r w:rsidRPr="00EC2A94">
        <w:t>ka drivkrafterna att bryta arbetslösheten är svaga.</w:t>
      </w:r>
    </w:p>
    <w:p w:rsidR="00A62FA1" w:rsidRPr="00EC2A94" w:rsidRDefault="00A62FA1" w:rsidP="00A62FA1">
      <w:pPr>
        <w:pStyle w:val="Normaltindrag"/>
      </w:pPr>
      <w:r w:rsidRPr="00EC2A94">
        <w:t>Ersättningen är i dag 80</w:t>
      </w:r>
      <w:r w:rsidR="00320C7C" w:rsidRPr="00EC2A94">
        <w:t> procent</w:t>
      </w:r>
      <w:r w:rsidRPr="00EC2A94">
        <w:t xml:space="preserve"> av inkomsten upp till en månadsinkomst på 20 075 under de första 100 dagarna och upp till 18 700 den påföljande perioden.</w:t>
      </w:r>
      <w:r w:rsidRPr="00EC2A94">
        <w:rPr>
          <w:rStyle w:val="Fotnotsreferens"/>
        </w:rPr>
        <w:footnoteReference w:id="110"/>
      </w:r>
      <w:r w:rsidRPr="00EC2A94">
        <w:t xml:space="preserve"> För högre inkomster än dessa är maximal dagersättning 730 kr</w:t>
      </w:r>
      <w:r w:rsidRPr="00EC2A94">
        <w:t>o</w:t>
      </w:r>
      <w:r w:rsidRPr="00EC2A94">
        <w:t>nor per dag (i 100 dagar) och 680 kronor per dag därefter. I tabellen nedan återges de förändringar som skett i arbetslöshetsförsäkringen bara under 1990-talet. Ersättningsnivån har varit både 90</w:t>
      </w:r>
      <w:r w:rsidR="00320C7C" w:rsidRPr="00EC2A94">
        <w:t> procent</w:t>
      </w:r>
      <w:r w:rsidRPr="00EC2A94">
        <w:t xml:space="preserve"> och 75</w:t>
      </w:r>
      <w:r w:rsidR="00320C7C" w:rsidRPr="00EC2A94">
        <w:t> procent</w:t>
      </w:r>
      <w:r w:rsidRPr="00EC2A94">
        <w:t xml:space="preserve"> under denna tid.</w:t>
      </w:r>
    </w:p>
    <w:p w:rsidR="00A62FA1" w:rsidRPr="00EC2A94" w:rsidRDefault="00A33849" w:rsidP="002313EF">
      <w:pPr>
        <w:rPr>
          <w:b/>
        </w:rPr>
      </w:pPr>
      <w:bookmarkStart w:id="740" w:name="_Toc134431994"/>
      <w:r w:rsidRPr="00EC2A94">
        <w:rPr>
          <w:b/>
        </w:rPr>
        <w:br w:type="page"/>
      </w:r>
      <w:r w:rsidR="009F7D40"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9</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5</w:t>
      </w:r>
      <w:r w:rsidR="008D0DF4" w:rsidRPr="00EC2A94">
        <w:rPr>
          <w:b/>
        </w:rPr>
        <w:fldChar w:fldCharType="end"/>
      </w:r>
      <w:r w:rsidR="009F7D40" w:rsidRPr="00EC2A94">
        <w:rPr>
          <w:b/>
        </w:rPr>
        <w:t xml:space="preserve"> </w:t>
      </w:r>
      <w:r w:rsidR="00A62FA1" w:rsidRPr="00EC2A94">
        <w:rPr>
          <w:b/>
        </w:rPr>
        <w:t>Förändringar i arbetslöshetsförsäkringen under 1990-talet</w:t>
      </w:r>
      <w:bookmarkEnd w:id="740"/>
    </w:p>
    <w:tbl>
      <w:tblPr>
        <w:tblStyle w:val="Enkeltabell1"/>
        <w:tblW w:w="5954" w:type="dxa"/>
        <w:tblLook w:val="01E0" w:firstRow="1" w:lastRow="1" w:firstColumn="1" w:lastColumn="1" w:noHBand="0" w:noVBand="0"/>
      </w:tblPr>
      <w:tblGrid>
        <w:gridCol w:w="907"/>
        <w:gridCol w:w="5047"/>
      </w:tblGrid>
      <w:tr w:rsidR="004D473C" w:rsidRPr="00EC2A94">
        <w:trPr>
          <w:cnfStyle w:val="100000000000" w:firstRow="1" w:lastRow="0" w:firstColumn="0" w:lastColumn="0" w:oddVBand="0" w:evenVBand="0" w:oddHBand="0" w:evenHBand="0" w:firstRowFirstColumn="0" w:firstRowLastColumn="0" w:lastRowFirstColumn="0" w:lastRowLastColumn="0"/>
        </w:trPr>
        <w:tc>
          <w:tcPr>
            <w:tcW w:w="907" w:type="dxa"/>
            <w:tcBorders>
              <w:top w:val="single" w:sz="4" w:space="0" w:color="auto"/>
            </w:tcBorders>
          </w:tcPr>
          <w:p w:rsidR="004D473C" w:rsidRPr="00EC2A94" w:rsidRDefault="004D473C" w:rsidP="00A33849">
            <w:pPr>
              <w:pStyle w:val="Tabelltext"/>
              <w:keepNext/>
              <w:spacing w:line="200" w:lineRule="exact"/>
              <w:rPr>
                <w:rFonts w:ascii="Times New Roman" w:hAnsi="Times New Roman"/>
                <w:sz w:val="16"/>
                <w:szCs w:val="16"/>
              </w:rPr>
            </w:pPr>
            <w:r w:rsidRPr="00EC2A94">
              <w:rPr>
                <w:rFonts w:ascii="Times New Roman" w:hAnsi="Times New Roman"/>
                <w:sz w:val="16"/>
                <w:szCs w:val="16"/>
              </w:rPr>
              <w:t>År</w:t>
            </w:r>
          </w:p>
        </w:tc>
        <w:tc>
          <w:tcPr>
            <w:tcW w:w="0" w:type="auto"/>
            <w:tcBorders>
              <w:top w:val="single" w:sz="4" w:space="0" w:color="auto"/>
            </w:tcBorders>
          </w:tcPr>
          <w:p w:rsidR="004D473C" w:rsidRPr="00EC2A94" w:rsidRDefault="004D473C" w:rsidP="00A33849">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Förändring</w:t>
            </w:r>
          </w:p>
        </w:tc>
      </w:tr>
      <w:tr w:rsidR="004D473C" w:rsidRPr="00EC2A94">
        <w:tc>
          <w:tcPr>
            <w:tcW w:w="907" w:type="dxa"/>
          </w:tcPr>
          <w:p w:rsidR="004D473C" w:rsidRPr="00EC2A94" w:rsidRDefault="004D473C" w:rsidP="00A33849">
            <w:pPr>
              <w:pStyle w:val="Tabelltext"/>
              <w:keepNext/>
              <w:spacing w:line="200" w:lineRule="exact"/>
              <w:rPr>
                <w:rFonts w:ascii="Times New Roman" w:hAnsi="Times New Roman"/>
                <w:sz w:val="16"/>
                <w:szCs w:val="16"/>
              </w:rPr>
            </w:pPr>
            <w:r w:rsidRPr="00EC2A94">
              <w:rPr>
                <w:rFonts w:ascii="Times New Roman" w:hAnsi="Times New Roman"/>
                <w:sz w:val="16"/>
                <w:szCs w:val="16"/>
              </w:rPr>
              <w:t>1989</w:t>
            </w:r>
          </w:p>
        </w:tc>
        <w:tc>
          <w:tcPr>
            <w:tcW w:w="0" w:type="auto"/>
          </w:tcPr>
          <w:p w:rsidR="004D473C" w:rsidRPr="00EC2A94" w:rsidRDefault="004D473C" w:rsidP="00A33849">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Ersättningsnivån 90 procent</w:t>
            </w:r>
          </w:p>
        </w:tc>
      </w:tr>
      <w:tr w:rsidR="004D473C" w:rsidRPr="00EC2A94">
        <w:tc>
          <w:tcPr>
            <w:tcW w:w="907" w:type="dxa"/>
          </w:tcPr>
          <w:p w:rsidR="004D473C" w:rsidRPr="00EC2A94" w:rsidRDefault="004D473C" w:rsidP="00A33849">
            <w:pPr>
              <w:pStyle w:val="Tabelltext"/>
              <w:keepNext/>
              <w:spacing w:line="200" w:lineRule="exact"/>
              <w:rPr>
                <w:rFonts w:ascii="Times New Roman" w:hAnsi="Times New Roman"/>
                <w:sz w:val="16"/>
                <w:szCs w:val="16"/>
              </w:rPr>
            </w:pPr>
            <w:r w:rsidRPr="00EC2A94">
              <w:rPr>
                <w:rFonts w:ascii="Times New Roman" w:hAnsi="Times New Roman"/>
                <w:sz w:val="16"/>
                <w:szCs w:val="16"/>
              </w:rPr>
              <w:t>1991</w:t>
            </w:r>
          </w:p>
        </w:tc>
        <w:tc>
          <w:tcPr>
            <w:tcW w:w="0" w:type="auto"/>
          </w:tcPr>
          <w:p w:rsidR="004D473C" w:rsidRPr="00EC2A94" w:rsidRDefault="004D473C" w:rsidP="00A33849">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Taket höjs till 543 kronor</w:t>
            </w:r>
          </w:p>
        </w:tc>
      </w:tr>
      <w:tr w:rsidR="004D473C" w:rsidRPr="00EC2A94">
        <w:tc>
          <w:tcPr>
            <w:tcW w:w="907" w:type="dxa"/>
          </w:tcPr>
          <w:p w:rsidR="004D473C" w:rsidRPr="00EC2A94" w:rsidRDefault="004D473C" w:rsidP="00A33849">
            <w:pPr>
              <w:pStyle w:val="Tabelltext"/>
              <w:keepNext/>
              <w:spacing w:line="200" w:lineRule="exact"/>
              <w:rPr>
                <w:rFonts w:ascii="Times New Roman" w:hAnsi="Times New Roman"/>
                <w:sz w:val="16"/>
                <w:szCs w:val="16"/>
              </w:rPr>
            </w:pPr>
            <w:r w:rsidRPr="00EC2A94">
              <w:rPr>
                <w:rFonts w:ascii="Times New Roman" w:hAnsi="Times New Roman"/>
                <w:sz w:val="16"/>
                <w:szCs w:val="16"/>
              </w:rPr>
              <w:t>1992</w:t>
            </w:r>
          </w:p>
        </w:tc>
        <w:tc>
          <w:tcPr>
            <w:tcW w:w="0" w:type="auto"/>
          </w:tcPr>
          <w:p w:rsidR="004D473C" w:rsidRPr="00EC2A94" w:rsidRDefault="004D473C" w:rsidP="00A33849">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Deltidsarbetslösa får endast ersättning under</w:t>
            </w:r>
            <w:r w:rsidR="00A33849" w:rsidRPr="00EC2A94">
              <w:rPr>
                <w:rFonts w:ascii="Times New Roman" w:hAnsi="Times New Roman"/>
                <w:sz w:val="16"/>
                <w:szCs w:val="16"/>
              </w:rPr>
              <w:t xml:space="preserve"> 150 dagar. Taket höjs till 564 </w:t>
            </w:r>
            <w:r w:rsidRPr="00EC2A94">
              <w:rPr>
                <w:rFonts w:ascii="Times New Roman" w:hAnsi="Times New Roman"/>
                <w:sz w:val="16"/>
                <w:szCs w:val="16"/>
              </w:rPr>
              <w:t>kronor.</w:t>
            </w:r>
          </w:p>
        </w:tc>
      </w:tr>
      <w:tr w:rsidR="004D473C" w:rsidRPr="00EC2A94">
        <w:tc>
          <w:tcPr>
            <w:tcW w:w="907" w:type="dxa"/>
          </w:tcPr>
          <w:p w:rsidR="004D473C" w:rsidRPr="00EC2A94" w:rsidRDefault="004D473C" w:rsidP="00A33849">
            <w:pPr>
              <w:pStyle w:val="Tabelltext"/>
              <w:keepNext/>
              <w:spacing w:line="200" w:lineRule="exact"/>
              <w:rPr>
                <w:rFonts w:ascii="Times New Roman" w:hAnsi="Times New Roman"/>
                <w:sz w:val="16"/>
                <w:szCs w:val="16"/>
              </w:rPr>
            </w:pPr>
            <w:r w:rsidRPr="00EC2A94">
              <w:rPr>
                <w:rFonts w:ascii="Times New Roman" w:hAnsi="Times New Roman"/>
                <w:sz w:val="16"/>
                <w:szCs w:val="16"/>
              </w:rPr>
              <w:t>1993</w:t>
            </w:r>
          </w:p>
        </w:tc>
        <w:tc>
          <w:tcPr>
            <w:tcW w:w="0" w:type="auto"/>
          </w:tcPr>
          <w:p w:rsidR="004D473C" w:rsidRPr="00EC2A94" w:rsidRDefault="004D473C" w:rsidP="00A33849">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Ersättningsnivån sänks till 80 procent. Taket höjs till 598 kronor.</w:t>
            </w:r>
          </w:p>
        </w:tc>
      </w:tr>
      <w:tr w:rsidR="004D473C" w:rsidRPr="00EC2A94">
        <w:tc>
          <w:tcPr>
            <w:tcW w:w="907" w:type="dxa"/>
          </w:tcPr>
          <w:p w:rsidR="004D473C" w:rsidRPr="00EC2A94" w:rsidRDefault="004D473C" w:rsidP="00A33849">
            <w:pPr>
              <w:pStyle w:val="Tabelltext"/>
              <w:keepNext/>
              <w:spacing w:line="200" w:lineRule="exact"/>
              <w:rPr>
                <w:rFonts w:ascii="Times New Roman" w:hAnsi="Times New Roman"/>
                <w:sz w:val="16"/>
                <w:szCs w:val="16"/>
              </w:rPr>
            </w:pPr>
            <w:r w:rsidRPr="00EC2A94">
              <w:rPr>
                <w:rFonts w:ascii="Times New Roman" w:hAnsi="Times New Roman"/>
                <w:sz w:val="16"/>
                <w:szCs w:val="16"/>
              </w:rPr>
              <w:t>1994</w:t>
            </w:r>
          </w:p>
        </w:tc>
        <w:tc>
          <w:tcPr>
            <w:tcW w:w="0" w:type="auto"/>
          </w:tcPr>
          <w:p w:rsidR="004D473C" w:rsidRPr="00EC2A94" w:rsidRDefault="004D473C" w:rsidP="00A33849">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Ersättningsperiod 300 dagar för personer under 55 år och 450 dagar för personer mellan 55 och 65 år.</w:t>
            </w:r>
          </w:p>
        </w:tc>
      </w:tr>
      <w:tr w:rsidR="004D473C" w:rsidRPr="00EC2A94">
        <w:tc>
          <w:tcPr>
            <w:tcW w:w="907" w:type="dxa"/>
          </w:tcPr>
          <w:p w:rsidR="004D473C" w:rsidRPr="00EC2A94" w:rsidRDefault="004D473C" w:rsidP="00A33849">
            <w:pPr>
              <w:pStyle w:val="Tabelltext"/>
              <w:keepNext/>
              <w:spacing w:line="200" w:lineRule="exact"/>
              <w:rPr>
                <w:rFonts w:ascii="Times New Roman" w:hAnsi="Times New Roman"/>
                <w:sz w:val="16"/>
                <w:szCs w:val="16"/>
              </w:rPr>
            </w:pPr>
            <w:r w:rsidRPr="00EC2A94">
              <w:rPr>
                <w:rFonts w:ascii="Times New Roman" w:hAnsi="Times New Roman"/>
                <w:sz w:val="16"/>
                <w:szCs w:val="16"/>
              </w:rPr>
              <w:t>1996</w:t>
            </w:r>
          </w:p>
        </w:tc>
        <w:tc>
          <w:tcPr>
            <w:tcW w:w="0" w:type="auto"/>
          </w:tcPr>
          <w:p w:rsidR="004D473C" w:rsidRPr="00EC2A94" w:rsidRDefault="004D473C" w:rsidP="00A33849">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Ersättningsnivån sänks till 75 procent. Taket sänks till 564 kronor.</w:t>
            </w:r>
          </w:p>
        </w:tc>
      </w:tr>
      <w:tr w:rsidR="004D473C" w:rsidRPr="00EC2A94">
        <w:tc>
          <w:tcPr>
            <w:tcW w:w="907" w:type="dxa"/>
            <w:tcBorders>
              <w:bottom w:val="nil"/>
            </w:tcBorders>
          </w:tcPr>
          <w:p w:rsidR="004D473C" w:rsidRPr="00EC2A94" w:rsidRDefault="004D473C" w:rsidP="00A33849">
            <w:pPr>
              <w:pStyle w:val="Tabelltext"/>
              <w:keepNext/>
              <w:spacing w:line="200" w:lineRule="exact"/>
              <w:rPr>
                <w:rFonts w:ascii="Times New Roman" w:hAnsi="Times New Roman"/>
                <w:sz w:val="16"/>
                <w:szCs w:val="16"/>
              </w:rPr>
            </w:pPr>
            <w:r w:rsidRPr="00EC2A94">
              <w:rPr>
                <w:rFonts w:ascii="Times New Roman" w:hAnsi="Times New Roman"/>
                <w:sz w:val="16"/>
                <w:szCs w:val="16"/>
              </w:rPr>
              <w:t>1997</w:t>
            </w:r>
          </w:p>
        </w:tc>
        <w:tc>
          <w:tcPr>
            <w:tcW w:w="0" w:type="auto"/>
            <w:tcBorders>
              <w:bottom w:val="nil"/>
            </w:tcBorders>
          </w:tcPr>
          <w:p w:rsidR="004D473C" w:rsidRPr="00EC2A94" w:rsidRDefault="004D473C" w:rsidP="00A33849">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Ersättningsnivån höjs till 80 procent. Taket höjs till 580 kronor.</w:t>
            </w:r>
          </w:p>
        </w:tc>
      </w:tr>
      <w:tr w:rsidR="004D473C" w:rsidRPr="00EC2A94">
        <w:tc>
          <w:tcPr>
            <w:tcW w:w="907" w:type="dxa"/>
            <w:tcBorders>
              <w:top w:val="nil"/>
              <w:bottom w:val="nil"/>
            </w:tcBorders>
          </w:tcPr>
          <w:p w:rsidR="004D473C" w:rsidRPr="00EC2A94" w:rsidRDefault="004D473C" w:rsidP="00A33849">
            <w:pPr>
              <w:pStyle w:val="Tabelltext"/>
              <w:keepNext/>
              <w:spacing w:line="200" w:lineRule="exact"/>
              <w:rPr>
                <w:rFonts w:ascii="Times New Roman" w:hAnsi="Times New Roman"/>
                <w:sz w:val="16"/>
                <w:szCs w:val="16"/>
              </w:rPr>
            </w:pPr>
            <w:r w:rsidRPr="00EC2A94">
              <w:rPr>
                <w:rFonts w:ascii="Times New Roman" w:hAnsi="Times New Roman"/>
                <w:sz w:val="16"/>
                <w:szCs w:val="16"/>
              </w:rPr>
              <w:t>2001</w:t>
            </w:r>
          </w:p>
        </w:tc>
        <w:tc>
          <w:tcPr>
            <w:tcW w:w="0" w:type="auto"/>
            <w:tcBorders>
              <w:top w:val="nil"/>
              <w:bottom w:val="nil"/>
            </w:tcBorders>
          </w:tcPr>
          <w:p w:rsidR="004D473C" w:rsidRPr="00EC2A94" w:rsidRDefault="004D473C" w:rsidP="00A33849">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Taket höjs till 680 kronor under de första 100 dagarna. Därefter 580 kr</w:t>
            </w:r>
            <w:r w:rsidRPr="00EC2A94">
              <w:rPr>
                <w:rFonts w:ascii="Times New Roman" w:hAnsi="Times New Roman"/>
                <w:sz w:val="16"/>
                <w:szCs w:val="16"/>
              </w:rPr>
              <w:t>o</w:t>
            </w:r>
            <w:r w:rsidRPr="00EC2A94">
              <w:rPr>
                <w:rFonts w:ascii="Times New Roman" w:hAnsi="Times New Roman"/>
                <w:sz w:val="16"/>
                <w:szCs w:val="16"/>
              </w:rPr>
              <w:t>nor. Max 300 dagar oberoende av ålder. Deltagande i ALMP kval</w:t>
            </w:r>
            <w:r w:rsidRPr="00EC2A94">
              <w:rPr>
                <w:rFonts w:ascii="Times New Roman" w:hAnsi="Times New Roman"/>
                <w:sz w:val="16"/>
                <w:szCs w:val="16"/>
              </w:rPr>
              <w:t>i</w:t>
            </w:r>
            <w:r w:rsidRPr="00EC2A94">
              <w:rPr>
                <w:rFonts w:ascii="Times New Roman" w:hAnsi="Times New Roman"/>
                <w:sz w:val="16"/>
                <w:szCs w:val="16"/>
              </w:rPr>
              <w:t xml:space="preserve">ficerar inte för </w:t>
            </w:r>
            <w:r w:rsidR="0015461C" w:rsidRPr="00EC2A94">
              <w:rPr>
                <w:rFonts w:ascii="Times New Roman" w:hAnsi="Times New Roman"/>
                <w:sz w:val="16"/>
                <w:szCs w:val="16"/>
              </w:rPr>
              <w:t>a</w:t>
            </w:r>
            <w:r w:rsidR="0015461C" w:rsidRPr="00EC2A94">
              <w:rPr>
                <w:rFonts w:ascii="Times New Roman" w:hAnsi="Times New Roman"/>
                <w:sz w:val="16"/>
                <w:szCs w:val="16"/>
              </w:rPr>
              <w:noBreakHyphen/>
              <w:t>kassa</w:t>
            </w:r>
            <w:r w:rsidRPr="00EC2A94">
              <w:rPr>
                <w:rFonts w:ascii="Times New Roman" w:hAnsi="Times New Roman"/>
                <w:sz w:val="16"/>
                <w:szCs w:val="16"/>
              </w:rPr>
              <w:t>.</w:t>
            </w:r>
          </w:p>
        </w:tc>
      </w:tr>
      <w:tr w:rsidR="004D473C" w:rsidRPr="00EC2A94">
        <w:trPr>
          <w:cnfStyle w:val="010000000000" w:firstRow="0" w:lastRow="1" w:firstColumn="0" w:lastColumn="0" w:oddVBand="0" w:evenVBand="0" w:oddHBand="0" w:evenHBand="0" w:firstRowFirstColumn="0" w:firstRowLastColumn="0" w:lastRowFirstColumn="0" w:lastRowLastColumn="0"/>
        </w:trPr>
        <w:tc>
          <w:tcPr>
            <w:tcW w:w="907" w:type="dxa"/>
            <w:tcBorders>
              <w:top w:val="nil"/>
              <w:bottom w:val="single" w:sz="4" w:space="0" w:color="auto"/>
            </w:tcBorders>
          </w:tcPr>
          <w:p w:rsidR="004D473C" w:rsidRPr="00EC2A94" w:rsidRDefault="004D473C" w:rsidP="00A33849">
            <w:pPr>
              <w:pStyle w:val="Tabelltext"/>
              <w:keepNext/>
              <w:spacing w:line="200" w:lineRule="exact"/>
              <w:rPr>
                <w:rFonts w:ascii="Times New Roman" w:hAnsi="Times New Roman"/>
                <w:sz w:val="16"/>
                <w:szCs w:val="16"/>
              </w:rPr>
            </w:pPr>
            <w:r w:rsidRPr="00EC2A94">
              <w:rPr>
                <w:rFonts w:ascii="Times New Roman" w:hAnsi="Times New Roman"/>
                <w:sz w:val="16"/>
                <w:szCs w:val="16"/>
              </w:rPr>
              <w:t>2002</w:t>
            </w:r>
          </w:p>
        </w:tc>
        <w:tc>
          <w:tcPr>
            <w:tcW w:w="0" w:type="auto"/>
            <w:tcBorders>
              <w:top w:val="nil"/>
              <w:bottom w:val="single" w:sz="4" w:space="0" w:color="auto"/>
            </w:tcBorders>
          </w:tcPr>
          <w:p w:rsidR="004D473C" w:rsidRPr="00EC2A94" w:rsidRDefault="004D473C" w:rsidP="00A33849">
            <w:pPr>
              <w:pStyle w:val="Tabelltext"/>
              <w:keepNext/>
              <w:spacing w:line="200" w:lineRule="exact"/>
              <w:jc w:val="left"/>
              <w:rPr>
                <w:rFonts w:ascii="Times New Roman" w:hAnsi="Times New Roman"/>
                <w:sz w:val="16"/>
                <w:szCs w:val="16"/>
              </w:rPr>
            </w:pPr>
            <w:r w:rsidRPr="00EC2A94">
              <w:rPr>
                <w:rFonts w:ascii="Times New Roman" w:hAnsi="Times New Roman"/>
                <w:sz w:val="16"/>
                <w:szCs w:val="16"/>
              </w:rPr>
              <w:t>Taket höjs ytterligare till 730 kronor per dag i 100 dagar. Därefter 680 kronor per dag.</w:t>
            </w:r>
          </w:p>
        </w:tc>
      </w:tr>
    </w:tbl>
    <w:p w:rsidR="00A62FA1" w:rsidRPr="00EC2A94" w:rsidRDefault="005E7007" w:rsidP="00A33849">
      <w:pPr>
        <w:spacing w:before="0"/>
        <w:rPr>
          <w:snapToGrid w:val="0"/>
          <w:sz w:val="16"/>
          <w:szCs w:val="16"/>
        </w:rPr>
      </w:pPr>
      <w:r w:rsidRPr="00EC2A94">
        <w:rPr>
          <w:i/>
          <w:snapToGrid w:val="0"/>
          <w:sz w:val="16"/>
          <w:szCs w:val="16"/>
        </w:rPr>
        <w:t>Källa</w:t>
      </w:r>
      <w:r w:rsidRPr="00EC2A94">
        <w:rPr>
          <w:snapToGrid w:val="0"/>
          <w:sz w:val="16"/>
          <w:szCs w:val="16"/>
        </w:rPr>
        <w:t>:</w:t>
      </w:r>
      <w:r w:rsidR="00A62FA1" w:rsidRPr="00EC2A94">
        <w:rPr>
          <w:snapToGrid w:val="0"/>
          <w:sz w:val="16"/>
          <w:szCs w:val="16"/>
        </w:rPr>
        <w:t xml:space="preserve"> AMS</w:t>
      </w:r>
      <w:r w:rsidR="002313EF" w:rsidRPr="00EC2A94">
        <w:rPr>
          <w:snapToGrid w:val="0"/>
          <w:sz w:val="16"/>
          <w:szCs w:val="16"/>
        </w:rPr>
        <w:t>.</w:t>
      </w:r>
    </w:p>
    <w:p w:rsidR="00A62FA1" w:rsidRPr="00EC2A94" w:rsidRDefault="00A62FA1" w:rsidP="002313EF">
      <w:r w:rsidRPr="00EC2A94">
        <w:t>Allians för Sverige vill skärpa inslaget av omställningsförsäkring för att ty</w:t>
      </w:r>
      <w:r w:rsidRPr="00EC2A94">
        <w:t>d</w:t>
      </w:r>
      <w:r w:rsidRPr="00EC2A94">
        <w:t>liggöra arbetslinjen och stimulera människor att snabbt komma tillbaka i arbete. Allians för Sverige föreslår att ersättning från arbetslöshetsförsäkrin</w:t>
      </w:r>
      <w:r w:rsidRPr="00EC2A94">
        <w:t>g</w:t>
      </w:r>
      <w:r w:rsidRPr="00EC2A94">
        <w:t>en skall kunna utgå under en ersättningsperiod på 300 ersättningsdagar (14 månader). Därefter överförs den arbetssökande till en reformerad aktiv</w:t>
      </w:r>
      <w:r w:rsidRPr="00EC2A94">
        <w:t>i</w:t>
      </w:r>
      <w:r w:rsidRPr="00EC2A94">
        <w:t xml:space="preserve">tetsgaranti, en s.k. jobbgaranti. </w:t>
      </w:r>
    </w:p>
    <w:p w:rsidR="00A62FA1" w:rsidRPr="00EC2A94" w:rsidRDefault="00A62FA1" w:rsidP="002313EF">
      <w:pPr>
        <w:pStyle w:val="Normaltindrag"/>
      </w:pPr>
      <w:r w:rsidRPr="00EC2A94">
        <w:t>Allians för Sverige föreslår att ersättningen trappas ned från 80 till 70 procent efter 200 ersättningsdagar (9 månader). Arbetssökande som har försörjningsansvar för barn skall få längre tid på sig att söka arbete. För dem skall ersättningen utgå under 450 dagar (nästan 21 månader). Därefter e</w:t>
      </w:r>
      <w:r w:rsidRPr="00EC2A94">
        <w:t>r</w:t>
      </w:r>
      <w:r w:rsidRPr="00EC2A94">
        <w:t>bjuds jobbgaranti med ersättningen 65</w:t>
      </w:r>
      <w:r w:rsidR="00320C7C" w:rsidRPr="00EC2A94">
        <w:t> procent</w:t>
      </w:r>
      <w:r w:rsidRPr="00EC2A94">
        <w:t>. För såväl arbetslöshetse</w:t>
      </w:r>
      <w:r w:rsidRPr="00EC2A94">
        <w:t>r</w:t>
      </w:r>
      <w:r w:rsidRPr="00EC2A94">
        <w:t>sättningen som jobbgarantin införs ett enhetligt tak på dagens nivå. Lägsta dagpenning är 320 kronor per dag och högsta dagpenning är 680 kronor per dag.</w:t>
      </w:r>
    </w:p>
    <w:p w:rsidR="00A62FA1" w:rsidRPr="00EC2A94" w:rsidRDefault="00A62FA1" w:rsidP="004D473C">
      <w:pPr>
        <w:pStyle w:val="Rubrik3"/>
      </w:pPr>
      <w:bookmarkStart w:id="741" w:name="_Toc133472679"/>
      <w:bookmarkStart w:id="742" w:name="_Toc133635471"/>
      <w:bookmarkStart w:id="743" w:name="_Toc133655726"/>
      <w:bookmarkStart w:id="744" w:name="_Toc135443613"/>
      <w:r w:rsidRPr="00EC2A94">
        <w:t>Träffsäkra kvalifikationskrav</w:t>
      </w:r>
      <w:bookmarkEnd w:id="741"/>
      <w:bookmarkEnd w:id="742"/>
      <w:bookmarkEnd w:id="743"/>
      <w:bookmarkEnd w:id="744"/>
    </w:p>
    <w:p w:rsidR="00A62FA1" w:rsidRPr="00EC2A94" w:rsidRDefault="00A62FA1" w:rsidP="00A62FA1">
      <w:r w:rsidRPr="00EC2A94">
        <w:t>Det är viktigt att reglerna som kvalificerar för ersättning och inkomstgru</w:t>
      </w:r>
      <w:r w:rsidRPr="00EC2A94">
        <w:t>n</w:t>
      </w:r>
      <w:r w:rsidRPr="00EC2A94">
        <w:t>den för ersättningen är inriktade på att stärka arbetslinjen. Kvalifikation</w:t>
      </w:r>
      <w:r w:rsidRPr="00EC2A94">
        <w:t>s</w:t>
      </w:r>
      <w:r w:rsidRPr="00EC2A94">
        <w:t>kraven måste träffa rätt målgrupp</w:t>
      </w:r>
      <w:r w:rsidR="002313EF" w:rsidRPr="00EC2A94">
        <w:t>,</w:t>
      </w:r>
      <w:r w:rsidRPr="00EC2A94">
        <w:t xml:space="preserve"> </w:t>
      </w:r>
      <w:r w:rsidR="00AE3C99" w:rsidRPr="00EC2A94">
        <w:t>dvs.</w:t>
      </w:r>
      <w:r w:rsidRPr="00EC2A94">
        <w:t xml:space="preserve"> dem som blir arbetslösa för att de har haft ett arbete. I dagens system har alla som fyllt 20 år och avslutat en utbildning på gymnasienivå på ett år eller längre rätt till grundbeloppet i försäkringen utan att de först behöver arbeta. Detta strider mot arbetslinjen. Allians för Sverige föreslår därför att möjligheten att kvalificera till arbet</w:t>
      </w:r>
      <w:r w:rsidRPr="00EC2A94">
        <w:t>s</w:t>
      </w:r>
      <w:r w:rsidRPr="00EC2A94">
        <w:t>löshetsersättning enbart genom studier, det s.k. studerandevillkoret, slopas. Alliansen vill också b</w:t>
      </w:r>
      <w:r w:rsidRPr="00EC2A94">
        <w:t>e</w:t>
      </w:r>
      <w:r w:rsidRPr="00EC2A94">
        <w:t>gränsa möjligheten att ha rätten till arbetslöshetse</w:t>
      </w:r>
      <w:r w:rsidRPr="00EC2A94">
        <w:t>r</w:t>
      </w:r>
      <w:r w:rsidRPr="00EC2A94">
        <w:t>sättning vilande – den s.k. överhoppningsbara tiden – till högst fem år.</w:t>
      </w:r>
    </w:p>
    <w:p w:rsidR="00A62FA1" w:rsidRPr="00EC2A94" w:rsidRDefault="00A62FA1" w:rsidP="002313EF">
      <w:pPr>
        <w:pStyle w:val="Normaltindrag"/>
      </w:pPr>
      <w:r w:rsidRPr="00EC2A94">
        <w:t>Arbetslöshetsförsäkringen skall ersätta inkomstbortfallet från en varaktig inkomst. Den skall inte grundas på tillfälliga extrainkomster. Sex månaders arbete skall precis som i dag räcka för att kvalificera till arbetslöshetsersät</w:t>
      </w:r>
      <w:r w:rsidRPr="00EC2A94">
        <w:t>t</w:t>
      </w:r>
      <w:r w:rsidRPr="00EC2A94">
        <w:t>ning, men alliansen höjer kravet till minst halvtidsarbete på 80 timmar i m</w:t>
      </w:r>
      <w:r w:rsidRPr="00EC2A94">
        <w:t>å</w:t>
      </w:r>
      <w:r w:rsidRPr="00EC2A94">
        <w:t>naden. Alliansen föreslår vidare att den ersättning som betalas ut skall gru</w:t>
      </w:r>
      <w:r w:rsidRPr="00EC2A94">
        <w:t>n</w:t>
      </w:r>
      <w:r w:rsidRPr="00EC2A94">
        <w:t>das på de senaste tolv månadernas inkomster i stället för de senaste sex m</w:t>
      </w:r>
      <w:r w:rsidRPr="00EC2A94">
        <w:t>å</w:t>
      </w:r>
      <w:r w:rsidRPr="00EC2A94">
        <w:t>nadernas, som är fallet i dag.</w:t>
      </w:r>
    </w:p>
    <w:p w:rsidR="00A62FA1" w:rsidRPr="00EC2A94" w:rsidRDefault="00A62FA1" w:rsidP="002313EF">
      <w:pPr>
        <w:pStyle w:val="Normaltindrag"/>
      </w:pPr>
      <w:r w:rsidRPr="00EC2A94">
        <w:t>Allians för Sverige föreslår också att det skyddsnät som arbetslöshetsfö</w:t>
      </w:r>
      <w:r w:rsidRPr="00EC2A94">
        <w:t>r</w:t>
      </w:r>
      <w:r w:rsidRPr="00EC2A94">
        <w:t xml:space="preserve">säkringen utgör skall vara heltäckande och ge samma ersättning till alla som uppfyller kvalifikationskraven för försäkringen. I dag står uppåt 700 000 personer utanför </w:t>
      </w:r>
      <w:r w:rsidR="0015461C" w:rsidRPr="00EC2A94">
        <w:t>a</w:t>
      </w:r>
      <w:r w:rsidR="0015461C" w:rsidRPr="00EC2A94">
        <w:noBreakHyphen/>
        <w:t>kassa</w:t>
      </w:r>
      <w:r w:rsidRPr="00EC2A94">
        <w:t xml:space="preserve">n, trots att de har jobb och bidrar via skattsedeln till </w:t>
      </w:r>
      <w:r w:rsidR="002313EF" w:rsidRPr="00EC2A94">
        <w:t>a-</w:t>
      </w:r>
      <w:r w:rsidR="0015461C" w:rsidRPr="00EC2A94">
        <w:t>kassa</w:t>
      </w:r>
      <w:r w:rsidRPr="00EC2A94">
        <w:t>ns finansiering. De skulle vid arbetslöshet endast få grundbeloppet via den s.k. Alfakassan, då de inte uppfyller dagens inträdesvillkor och/eller me</w:t>
      </w:r>
      <w:r w:rsidRPr="00EC2A94">
        <w:t>d</w:t>
      </w:r>
      <w:r w:rsidRPr="00EC2A94">
        <w:t xml:space="preserve">lemsvillkor. Vi menar att alla som uppfyller arbetsvillkoret skall få samma ersättning som de som i dag är med i en </w:t>
      </w:r>
      <w:r w:rsidR="002313EF" w:rsidRPr="00EC2A94">
        <w:t>a-</w:t>
      </w:r>
      <w:r w:rsidR="0015461C" w:rsidRPr="00EC2A94">
        <w:t>kassa</w:t>
      </w:r>
      <w:r w:rsidRPr="00EC2A94">
        <w:t xml:space="preserve"> samtidigt som de också skall vara med och betala för försäkringen. År 2005 fick </w:t>
      </w:r>
      <w:r w:rsidR="002313EF" w:rsidRPr="00EC2A94">
        <w:t>c</w:t>
      </w:r>
      <w:r w:rsidRPr="00EC2A94">
        <w:t>a 90 000 arbetslösa pe</w:t>
      </w:r>
      <w:r w:rsidRPr="00EC2A94">
        <w:t>r</w:t>
      </w:r>
      <w:r w:rsidRPr="00EC2A94">
        <w:t xml:space="preserve">soner inte någon inkomstrelaterad ersättning i </w:t>
      </w:r>
      <w:r w:rsidR="002313EF" w:rsidRPr="00EC2A94">
        <w:t>a-</w:t>
      </w:r>
      <w:r w:rsidR="0015461C" w:rsidRPr="00EC2A94">
        <w:t>kassa</w:t>
      </w:r>
      <w:r w:rsidRPr="00EC2A94">
        <w:t>n utan enbart grundb</w:t>
      </w:r>
      <w:r w:rsidRPr="00EC2A94">
        <w:t>e</w:t>
      </w:r>
      <w:r w:rsidRPr="00EC2A94">
        <w:t>loppet på 320 kronor per dag. Många av dessa var studenter men också pers</w:t>
      </w:r>
      <w:r w:rsidRPr="00EC2A94">
        <w:t>o</w:t>
      </w:r>
      <w:r w:rsidRPr="00EC2A94">
        <w:t xml:space="preserve">ner som av olika skäl, kanske för att de inte har haft råd, valt att stå utanför </w:t>
      </w:r>
      <w:r w:rsidR="002313EF" w:rsidRPr="00EC2A94">
        <w:t>a-</w:t>
      </w:r>
      <w:r w:rsidR="0015461C" w:rsidRPr="00EC2A94">
        <w:t>kassa</w:t>
      </w:r>
      <w:r w:rsidRPr="00EC2A94">
        <w:t>n.</w:t>
      </w:r>
    </w:p>
    <w:p w:rsidR="00A62FA1" w:rsidRPr="00EC2A94" w:rsidRDefault="00A62FA1" w:rsidP="004D473C">
      <w:pPr>
        <w:pStyle w:val="Rubrik3"/>
      </w:pPr>
      <w:bookmarkStart w:id="745" w:name="_Toc115755864"/>
      <w:bookmarkStart w:id="746" w:name="_Toc116288724"/>
      <w:bookmarkStart w:id="747" w:name="_Toc133472680"/>
      <w:bookmarkStart w:id="748" w:name="_Toc133635472"/>
      <w:bookmarkStart w:id="749" w:name="_Toc133655727"/>
      <w:bookmarkStart w:id="750" w:name="_Ref134346799"/>
      <w:bookmarkStart w:id="751" w:name="_Ref134346840"/>
      <w:bookmarkStart w:id="752" w:name="_Toc135443614"/>
      <w:r w:rsidRPr="00EC2A94">
        <w:t>Upprätthåll arbetsvillkoret</w:t>
      </w:r>
      <w:bookmarkEnd w:id="745"/>
      <w:bookmarkEnd w:id="746"/>
      <w:bookmarkEnd w:id="747"/>
      <w:bookmarkEnd w:id="748"/>
      <w:bookmarkEnd w:id="749"/>
      <w:bookmarkEnd w:id="750"/>
      <w:bookmarkEnd w:id="751"/>
      <w:bookmarkEnd w:id="752"/>
    </w:p>
    <w:p w:rsidR="00A62FA1" w:rsidRPr="00EC2A94" w:rsidRDefault="00A62FA1" w:rsidP="00A62FA1">
      <w:r w:rsidRPr="00EC2A94">
        <w:t xml:space="preserve">I dagens system har den som aktivt söker ett lämpligt arbete men inte kan få ett sådant rätt till ersättning vid arbetslöshet. Regelverket ställer krav på </w:t>
      </w:r>
      <w:r w:rsidR="00291114" w:rsidRPr="00EC2A94">
        <w:t xml:space="preserve">att </w:t>
      </w:r>
      <w:r w:rsidRPr="00EC2A94">
        <w:t xml:space="preserve">den arbetslöse </w:t>
      </w:r>
      <w:r w:rsidR="00291114" w:rsidRPr="00EC2A94">
        <w:t xml:space="preserve">skall </w:t>
      </w:r>
      <w:r w:rsidRPr="00EC2A94">
        <w:t xml:space="preserve">söka arbete utanför det geografiska närområdet och inom flera yrken än sitt eget. Detta </w:t>
      </w:r>
      <w:r w:rsidR="005E7007" w:rsidRPr="00EC2A94">
        <w:t>skall</w:t>
      </w:r>
      <w:r w:rsidRPr="00EC2A94">
        <w:t xml:space="preserve"> specificeras i en individuell han</w:t>
      </w:r>
      <w:r w:rsidRPr="00EC2A94">
        <w:t>d</w:t>
      </w:r>
      <w:r w:rsidRPr="00EC2A94">
        <w:t>lingsplan. Inspektionen för arbetslöshetsförsäkringen (IAF) konstaterar dock att endast 18</w:t>
      </w:r>
      <w:r w:rsidR="00291114" w:rsidRPr="00EC2A94">
        <w:t> </w:t>
      </w:r>
      <w:r w:rsidRPr="00EC2A94">
        <w:t>procent av handlingsplanerna, i deras undersökning, anger att den arbet</w:t>
      </w:r>
      <w:r w:rsidRPr="00EC2A94">
        <w:t>s</w:t>
      </w:r>
      <w:r w:rsidRPr="00EC2A94">
        <w:t>sökande skall söka arbete över hela landet. En lika liten andel anger att den arbetssökande måste söka inom fler yrkesområden än tidig</w:t>
      </w:r>
      <w:r w:rsidRPr="00EC2A94">
        <w:t>a</w:t>
      </w:r>
      <w:r w:rsidRPr="00EC2A94">
        <w:t>re.</w:t>
      </w:r>
      <w:r w:rsidRPr="00EC2A94">
        <w:rPr>
          <w:rStyle w:val="Fotnotsreferens"/>
        </w:rPr>
        <w:footnoteReference w:id="111"/>
      </w:r>
      <w:r w:rsidRPr="00EC2A94">
        <w:t xml:space="preserve"> </w:t>
      </w:r>
    </w:p>
    <w:p w:rsidR="00A62FA1" w:rsidRPr="00EC2A94" w:rsidRDefault="00A62FA1" w:rsidP="00A62FA1">
      <w:pPr>
        <w:pStyle w:val="Normaltindrag"/>
      </w:pPr>
      <w:r w:rsidRPr="00EC2A94">
        <w:t>I nuvarande regelsystem för arbetslöshetsförsäkringen framgår att den som inte aktivt står till arbetsmarknadens förfogande, som t.ex. tackar nej till arb</w:t>
      </w:r>
      <w:r w:rsidRPr="00EC2A94">
        <w:t>e</w:t>
      </w:r>
      <w:r w:rsidRPr="00EC2A94">
        <w:t>te eller åtgärd, kan drabbas av sanktioner.</w:t>
      </w:r>
      <w:r w:rsidRPr="00EC2A94">
        <w:rPr>
          <w:rStyle w:val="Fotnotsreferens"/>
        </w:rPr>
        <w:footnoteReference w:id="112"/>
      </w:r>
      <w:r w:rsidRPr="00EC2A94">
        <w:t xml:space="preserve"> </w:t>
      </w:r>
    </w:p>
    <w:p w:rsidR="00A62FA1" w:rsidRPr="00EC2A94" w:rsidRDefault="00A62FA1" w:rsidP="002313EF">
      <w:pPr>
        <w:pStyle w:val="Normaltindrag"/>
      </w:pPr>
      <w:r w:rsidRPr="00EC2A94">
        <w:t>Moderaterna vill förändra systemet så att sökandevillkoret kan upprätthå</w:t>
      </w:r>
      <w:r w:rsidRPr="00EC2A94">
        <w:t>l</w:t>
      </w:r>
      <w:r w:rsidRPr="00EC2A94">
        <w:t>las mer effektivt. En ingrediens i ett sådant system är små men omede</w:t>
      </w:r>
      <w:r w:rsidRPr="00EC2A94">
        <w:t>l</w:t>
      </w:r>
      <w:r w:rsidRPr="00EC2A94">
        <w:t>bara sanktioner, vilket visat sig</w:t>
      </w:r>
      <w:r w:rsidR="00975233" w:rsidRPr="00EC2A94">
        <w:t xml:space="preserve"> </w:t>
      </w:r>
      <w:r w:rsidRPr="00EC2A94">
        <w:t xml:space="preserve">effektivt i andra länder. En sådan sanktion kan komplettera dagens regelverk och tillämpas av arbetsförmedlingen på ett rättssäkert sätt över hela landet. </w:t>
      </w:r>
    </w:p>
    <w:p w:rsidR="00A62FA1" w:rsidRPr="00EC2A94" w:rsidRDefault="00A62FA1" w:rsidP="002313EF">
      <w:pPr>
        <w:pStyle w:val="Normaltindrag"/>
      </w:pPr>
      <w:r w:rsidRPr="00EC2A94">
        <w:t>Ett alternativ är att den arbetssökande under de första 100 dagarna får r</w:t>
      </w:r>
      <w:r w:rsidRPr="00EC2A94">
        <w:t>e</w:t>
      </w:r>
      <w:r w:rsidRPr="00EC2A94">
        <w:t>dovisa att minst två anställningar sökts varannan vecka för arbetsförmedlin</w:t>
      </w:r>
      <w:r w:rsidRPr="00EC2A94">
        <w:t>g</w:t>
      </w:r>
      <w:r w:rsidRPr="00EC2A94">
        <w:t>en. Efter 100 dagar kan kravet förstärkas till att minst fyra ansökningar skall redovisas varannan vecka. Arbetsförmedlingen bör också få möjligh</w:t>
      </w:r>
      <w:r w:rsidRPr="00EC2A94">
        <w:t>e</w:t>
      </w:r>
      <w:r w:rsidRPr="00EC2A94">
        <w:t>ter att skärpa kravet på sökaktivitet om man bedömer att det finns tillräc</w:t>
      </w:r>
      <w:r w:rsidRPr="00EC2A94">
        <w:t>k</w:t>
      </w:r>
      <w:r w:rsidRPr="00EC2A94">
        <w:t>ligt med arbetstillfällen på den lokala arbetsmarknaden. Om den arbetss</w:t>
      </w:r>
      <w:r w:rsidRPr="00EC2A94">
        <w:t>ö</w:t>
      </w:r>
      <w:r w:rsidRPr="00EC2A94">
        <w:t xml:space="preserve">kande inte kan redovisa att </w:t>
      </w:r>
      <w:r w:rsidR="00CE7824" w:rsidRPr="00EC2A94">
        <w:t xml:space="preserve">hon eller </w:t>
      </w:r>
      <w:r w:rsidRPr="00EC2A94">
        <w:t>han sökt arbeten under den specificerade tidsperi</w:t>
      </w:r>
      <w:r w:rsidRPr="00EC2A94">
        <w:t>o</w:t>
      </w:r>
      <w:r w:rsidRPr="00EC2A94">
        <w:t xml:space="preserve">den reduceras ersättningen med en ersättningsdag. </w:t>
      </w:r>
    </w:p>
    <w:p w:rsidR="00A62FA1" w:rsidRPr="00EC2A94" w:rsidRDefault="00A62FA1" w:rsidP="00A33849">
      <w:pPr>
        <w:pStyle w:val="Normaltindrag"/>
      </w:pPr>
      <w:r w:rsidRPr="00EC2A94">
        <w:t>Det är också rimligt att den som erhåller arbetslöshetsersättning alltid skall kunna styrka att hon</w:t>
      </w:r>
      <w:r w:rsidR="00CE7824" w:rsidRPr="00EC2A94">
        <w:t xml:space="preserve"> eller </w:t>
      </w:r>
      <w:r w:rsidRPr="00EC2A94">
        <w:t>han står till arbetsmarknadens förfogande. Det i</w:t>
      </w:r>
      <w:r w:rsidRPr="00EC2A94">
        <w:t>n</w:t>
      </w:r>
      <w:r w:rsidRPr="00EC2A94">
        <w:t>nebär att semester eller andra aktiviteter som inte är förenliga med aktivt arbetssökande också kan utgöra grund för att ersättningen reduceras med en ersättningsdag. Det är självklart att arbetsförmedlingen skall ha rätt att kräva en redovisning av att den arbetssökande står till förfogande under alla ersät</w:t>
      </w:r>
      <w:r w:rsidRPr="00EC2A94">
        <w:t>t</w:t>
      </w:r>
      <w:r w:rsidRPr="00EC2A94">
        <w:t>ningsdagar. Ersättningen skall kunna återkrävas om en sådan r</w:t>
      </w:r>
      <w:r w:rsidRPr="00EC2A94">
        <w:t>e</w:t>
      </w:r>
      <w:r w:rsidRPr="00EC2A94">
        <w:t>dovisning inte kan göras. Det är också självkla</w:t>
      </w:r>
      <w:r w:rsidR="00CE7824" w:rsidRPr="00EC2A94">
        <w:t>rt att arbetsförmedlingen och a-</w:t>
      </w:r>
      <w:r w:rsidRPr="00EC2A94">
        <w:t>kassorna skall ha en legal rätt att kräva att den arbetssökande klart redovisar sina sökaktiv</w:t>
      </w:r>
      <w:r w:rsidRPr="00EC2A94">
        <w:t>i</w:t>
      </w:r>
      <w:r w:rsidRPr="00EC2A94">
        <w:t>teter.</w:t>
      </w:r>
    </w:p>
    <w:p w:rsidR="00A62FA1" w:rsidRPr="00EC2A94" w:rsidRDefault="00A62FA1" w:rsidP="00A62FA1">
      <w:pPr>
        <w:pStyle w:val="Normaltindrag"/>
      </w:pPr>
      <w:r w:rsidRPr="00EC2A94">
        <w:t>I samtliga handlingsplaner som upprättas av arbetsförmedlingen bör ett u</w:t>
      </w:r>
      <w:r w:rsidRPr="00EC2A94">
        <w:t>t</w:t>
      </w:r>
      <w:r w:rsidRPr="00EC2A94">
        <w:t>vidgat sökområde definieras. Om det inte finns några lämpliga lediga arbeten på den lokala arbetsmarknaden finns det anledning att skärpa kr</w:t>
      </w:r>
      <w:r w:rsidRPr="00EC2A94">
        <w:t>a</w:t>
      </w:r>
      <w:r w:rsidRPr="00EC2A94">
        <w:t xml:space="preserve">ven. Den arbetssökande bör då uppmuntras att omgående söka inom ett större område. </w:t>
      </w:r>
    </w:p>
    <w:p w:rsidR="00A62FA1" w:rsidRPr="00EC2A94" w:rsidRDefault="00A62FA1" w:rsidP="00A62FA1">
      <w:pPr>
        <w:pStyle w:val="Normaltindrag"/>
      </w:pPr>
      <w:r w:rsidRPr="00EC2A94">
        <w:t xml:space="preserve">Arbete är nästan alltid bättre än arbetslöshet. Mot den bakgrunden anser </w:t>
      </w:r>
      <w:r w:rsidR="00CE7824" w:rsidRPr="00EC2A94">
        <w:t xml:space="preserve">Moderaterna </w:t>
      </w:r>
      <w:r w:rsidRPr="00EC2A94">
        <w:t>att det skall vara möjligt att delvis förvärvsarbeta under arbet</w:t>
      </w:r>
      <w:r w:rsidRPr="00EC2A94">
        <w:t>s</w:t>
      </w:r>
      <w:r w:rsidRPr="00EC2A94">
        <w:t xml:space="preserve">löshetsperioden och att detta skall kunna tillgodoräknas om det höjer den ersättningsgrundande inkomsten. I dagens system straffas inte sällan den arbetslöse som tar kortare jobb genom att ersättningen i </w:t>
      </w:r>
      <w:r w:rsidR="0015461C" w:rsidRPr="00EC2A94">
        <w:t>a</w:t>
      </w:r>
      <w:r w:rsidR="0015461C" w:rsidRPr="00EC2A94">
        <w:noBreakHyphen/>
        <w:t>kassa</w:t>
      </w:r>
      <w:r w:rsidRPr="00EC2A94">
        <w:t xml:space="preserve">n sänks. </w:t>
      </w:r>
    </w:p>
    <w:p w:rsidR="00A62FA1" w:rsidRPr="00EC2A94" w:rsidRDefault="00A62FA1" w:rsidP="004D473C">
      <w:pPr>
        <w:pStyle w:val="Rubrik3"/>
      </w:pPr>
      <w:bookmarkStart w:id="753" w:name="_Toc133472681"/>
      <w:bookmarkStart w:id="754" w:name="_Toc133635473"/>
      <w:bookmarkStart w:id="755" w:name="_Toc133655728"/>
      <w:bookmarkStart w:id="756" w:name="_Toc135443615"/>
      <w:r w:rsidRPr="00EC2A94">
        <w:t>Ökad egenfinansiering i arbetslöshetsförsäkringen</w:t>
      </w:r>
      <w:bookmarkEnd w:id="753"/>
      <w:bookmarkEnd w:id="754"/>
      <w:bookmarkEnd w:id="755"/>
      <w:bookmarkEnd w:id="756"/>
    </w:p>
    <w:p w:rsidR="00A62FA1" w:rsidRPr="00EC2A94" w:rsidRDefault="00A62FA1" w:rsidP="00A62FA1">
      <w:r w:rsidRPr="00EC2A94">
        <w:t>Det är av betydelse för incitamenten hur arbetslöshetsförsäkringen är finans</w:t>
      </w:r>
      <w:r w:rsidRPr="00EC2A94">
        <w:t>i</w:t>
      </w:r>
      <w:r w:rsidRPr="00EC2A94">
        <w:t>erad. När arbetslöshetsförsäkringen infördes betalade a-kassornas me</w:t>
      </w:r>
      <w:r w:rsidRPr="00EC2A94">
        <w:t>d</w:t>
      </w:r>
      <w:r w:rsidRPr="00EC2A94">
        <w:t>lemmar eller de fackförbund som drev kassorna merparten av försäkringens kostn</w:t>
      </w:r>
      <w:r w:rsidRPr="00EC2A94">
        <w:t>a</w:t>
      </w:r>
      <w:r w:rsidRPr="00EC2A94">
        <w:t>der. I dagens system betalar staten i genomsnitt drygt 90</w:t>
      </w:r>
      <w:r w:rsidR="00320C7C" w:rsidRPr="00EC2A94">
        <w:t> procent</w:t>
      </w:r>
      <w:r w:rsidRPr="00EC2A94">
        <w:t xml:space="preserve"> av utgifte</w:t>
      </w:r>
      <w:r w:rsidRPr="00EC2A94">
        <w:t>r</w:t>
      </w:r>
      <w:r w:rsidRPr="00EC2A94">
        <w:t>na. På marginalen är den statliga subventionen av arbetslöshetsfö</w:t>
      </w:r>
      <w:r w:rsidRPr="00EC2A94">
        <w:t>r</w:t>
      </w:r>
      <w:r w:rsidRPr="00EC2A94">
        <w:t>säkringen 100</w:t>
      </w:r>
      <w:r w:rsidR="00320C7C" w:rsidRPr="00EC2A94">
        <w:t> procent</w:t>
      </w:r>
      <w:r w:rsidR="00CE7824" w:rsidRPr="00EC2A94">
        <w:t>. Detta innebär att varken</w:t>
      </w:r>
      <w:r w:rsidRPr="00EC2A94">
        <w:t xml:space="preserve"> arbetsgivare, löntagarko</w:t>
      </w:r>
      <w:r w:rsidRPr="00EC2A94">
        <w:t>l</w:t>
      </w:r>
      <w:r w:rsidRPr="00EC2A94">
        <w:t>le</w:t>
      </w:r>
      <w:r w:rsidR="00CE7824" w:rsidRPr="00EC2A94">
        <w:t>ktivet eller enskilda individer</w:t>
      </w:r>
      <w:r w:rsidRPr="00EC2A94">
        <w:t xml:space="preserve"> behöver bära den direkta kostnaden om arbetslösheten ökar. </w:t>
      </w:r>
    </w:p>
    <w:p w:rsidR="00A62FA1" w:rsidRPr="00EC2A94" w:rsidRDefault="00A62FA1" w:rsidP="00CE7824">
      <w:pPr>
        <w:pStyle w:val="Normaltindrag"/>
      </w:pPr>
      <w:r w:rsidRPr="00EC2A94">
        <w:t>Vi menar att arbetslöshetsförsäkringen måste vara mer försäkringsmässig och att den statliga subventionsgraden måste minskas. En högre grad av själ</w:t>
      </w:r>
      <w:r w:rsidRPr="00EC2A94">
        <w:t>v</w:t>
      </w:r>
      <w:r w:rsidRPr="00EC2A94">
        <w:t>finansiering än i dag gör att risken för överutnyttjande av försäkringen blir lägre. En annan fördel jämfört med dagens system är att de parter som fö</w:t>
      </w:r>
      <w:r w:rsidRPr="00EC2A94">
        <w:t>r</w:t>
      </w:r>
      <w:r w:rsidRPr="00EC2A94">
        <w:t xml:space="preserve">handlar fram löner och anställningsvillkor konfronteras med kostnaderna för arbetslösheten. Då kommer sysselsättningen att öka och arbetslösheten </w:t>
      </w:r>
      <w:r w:rsidR="00CE7824" w:rsidRPr="00EC2A94">
        <w:t xml:space="preserve">att </w:t>
      </w:r>
      <w:r w:rsidRPr="00EC2A94">
        <w:t>bli lägre.</w:t>
      </w:r>
      <w:r w:rsidRPr="00EC2A94">
        <w:rPr>
          <w:rStyle w:val="Fotnotsreferens"/>
        </w:rPr>
        <w:footnoteReference w:id="113"/>
      </w:r>
    </w:p>
    <w:p w:rsidR="00A62FA1" w:rsidRPr="00EC2A94" w:rsidRDefault="00A62FA1" w:rsidP="00CE7824">
      <w:pPr>
        <w:pStyle w:val="Normaltindrag"/>
      </w:pPr>
      <w:r w:rsidRPr="00EC2A94">
        <w:t>Allians för Sverige vill därför öka egenfinansieringen av utgifterna i a</w:t>
      </w:r>
      <w:r w:rsidRPr="00EC2A94">
        <w:t>r</w:t>
      </w:r>
      <w:r w:rsidRPr="00EC2A94">
        <w:t xml:space="preserve">betslöshetsförsäkringen. Förslaget innebär att egenfinansieringen ökar med 10 miljarder kronor. Vilken avgift som </w:t>
      </w:r>
      <w:r w:rsidR="005E7007" w:rsidRPr="00EC2A94">
        <w:t>skall</w:t>
      </w:r>
      <w:r w:rsidRPr="00EC2A94">
        <w:t xml:space="preserve"> betalas i varje </w:t>
      </w:r>
      <w:r w:rsidR="0015461C" w:rsidRPr="00EC2A94">
        <w:t>a</w:t>
      </w:r>
      <w:r w:rsidR="0015461C" w:rsidRPr="00EC2A94">
        <w:noBreakHyphen/>
        <w:t>kassa</w:t>
      </w:r>
      <w:r w:rsidRPr="00EC2A94">
        <w:t xml:space="preserve"> kommer därmed att påverkas av hur hög arbetslösheten är i den enskilda kassan. </w:t>
      </w:r>
    </w:p>
    <w:p w:rsidR="00A62FA1" w:rsidRPr="00EC2A94" w:rsidRDefault="00A62FA1" w:rsidP="00A62FA1">
      <w:pPr>
        <w:pStyle w:val="Normaltindrag"/>
      </w:pPr>
      <w:r w:rsidRPr="00EC2A94">
        <w:t xml:space="preserve">Genom att sänka den statliga subventionen i arbetslöshetsförsäkringen kommer a-kassorna </w:t>
      </w:r>
      <w:r w:rsidR="00CE7824" w:rsidRPr="00EC2A94">
        <w:t xml:space="preserve">att </w:t>
      </w:r>
      <w:r w:rsidRPr="00EC2A94">
        <w:t xml:space="preserve">bli tvungna att effektivisera organisationen och se över hur affärsmässighet i verksamheten bäst kan nås. A-kassorna kommer också att behöva höja avgifterna. Med hur mycket avgifterna behöver höjas avgörs både av hur många nya medlemmar som </w:t>
      </w:r>
      <w:r w:rsidR="00CE7824" w:rsidRPr="00EC2A94">
        <w:t>a-</w:t>
      </w:r>
      <w:r w:rsidR="0015461C" w:rsidRPr="00EC2A94">
        <w:t>kassa</w:t>
      </w:r>
      <w:r w:rsidRPr="00EC2A94">
        <w:t>n får och hur hög arbetslö</w:t>
      </w:r>
      <w:r w:rsidRPr="00EC2A94">
        <w:t>s</w:t>
      </w:r>
      <w:r w:rsidRPr="00EC2A94">
        <w:t xml:space="preserve">heten blir. I diagrammet nedan återges med hur mycket avgifterna skulle behöva höjas om medlemsantalet vore oförändrat och motsvarade antalet medlemmar i varje </w:t>
      </w:r>
      <w:r w:rsidR="0015461C" w:rsidRPr="00EC2A94">
        <w:t>a</w:t>
      </w:r>
      <w:r w:rsidR="0015461C" w:rsidRPr="00EC2A94">
        <w:noBreakHyphen/>
        <w:t>kassa</w:t>
      </w:r>
      <w:r w:rsidRPr="00EC2A94">
        <w:t xml:space="preserve"> år 2004.</w:t>
      </w:r>
      <w:r w:rsidRPr="00EC2A94">
        <w:rPr>
          <w:rStyle w:val="Fotnotsreferens"/>
        </w:rPr>
        <w:footnoteReference w:id="114"/>
      </w:r>
    </w:p>
    <w:p w:rsidR="00A62FA1" w:rsidRPr="00EC2A94" w:rsidRDefault="004D473C" w:rsidP="00CE7824">
      <w:pPr>
        <w:rPr>
          <w:b/>
        </w:rPr>
      </w:pPr>
      <w:r w:rsidRPr="00EC2A94">
        <w:rPr>
          <w:b/>
        </w:rPr>
        <w:t xml:space="preserve">Diagram </w:t>
      </w:r>
      <w:r w:rsidRPr="00EC2A94">
        <w:rPr>
          <w:b/>
        </w:rPr>
        <w:fldChar w:fldCharType="begin" w:fldLock="1"/>
      </w:r>
      <w:r w:rsidRPr="00EC2A94">
        <w:rPr>
          <w:b/>
        </w:rPr>
        <w:instrText xml:space="preserve"> STYLEREF 1 \s </w:instrText>
      </w:r>
      <w:r w:rsidRPr="00EC2A94">
        <w:rPr>
          <w:b/>
        </w:rPr>
        <w:fldChar w:fldCharType="separate"/>
      </w:r>
      <w:r w:rsidR="00394736" w:rsidRPr="00EC2A94">
        <w:rPr>
          <w:b/>
        </w:rPr>
        <w:t>9</w:t>
      </w:r>
      <w:r w:rsidRPr="00EC2A94">
        <w:rPr>
          <w:b/>
        </w:rPr>
        <w:fldChar w:fldCharType="end"/>
      </w:r>
      <w:r w:rsidRPr="00EC2A94">
        <w:rPr>
          <w:b/>
        </w:rPr>
        <w:t>.</w:t>
      </w:r>
      <w:r w:rsidRPr="00EC2A94">
        <w:rPr>
          <w:b/>
        </w:rPr>
        <w:fldChar w:fldCharType="begin" w:fldLock="1"/>
      </w:r>
      <w:r w:rsidRPr="00EC2A94">
        <w:rPr>
          <w:b/>
        </w:rPr>
        <w:instrText xml:space="preserve"> SEQ Diagram \* ARABIC \s 1 </w:instrText>
      </w:r>
      <w:r w:rsidRPr="00EC2A94">
        <w:rPr>
          <w:b/>
        </w:rPr>
        <w:fldChar w:fldCharType="separate"/>
      </w:r>
      <w:r w:rsidR="00394736" w:rsidRPr="00EC2A94">
        <w:rPr>
          <w:b/>
        </w:rPr>
        <w:t>8</w:t>
      </w:r>
      <w:r w:rsidRPr="00EC2A94">
        <w:rPr>
          <w:b/>
        </w:rPr>
        <w:fldChar w:fldCharType="end"/>
      </w:r>
      <w:r w:rsidRPr="00EC2A94">
        <w:rPr>
          <w:b/>
        </w:rPr>
        <w:t xml:space="preserve"> </w:t>
      </w:r>
      <w:r w:rsidR="00A62FA1" w:rsidRPr="00EC2A94">
        <w:rPr>
          <w:b/>
        </w:rPr>
        <w:t xml:space="preserve">Ökning i månadsavgiften per kassamedlem vid en ökad egenfinansiering på 10 mkr och oförändrat medlemsantal (2004) </w:t>
      </w:r>
    </w:p>
    <w:p w:rsidR="00A62FA1" w:rsidRPr="00EC2A94" w:rsidRDefault="00EC2A94" w:rsidP="00501027">
      <w:pPr>
        <w:ind w:hanging="1235"/>
      </w:pPr>
      <w:r w:rsidRPr="00EC2A94">
        <w:rPr>
          <w:noProof/>
        </w:rPr>
        <w:drawing>
          <wp:inline distT="0" distB="0" distL="0" distR="0">
            <wp:extent cx="5078095" cy="314579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lum bright="26000"/>
                      <a:grayscl/>
                      <a:extLst>
                        <a:ext uri="{28A0092B-C50C-407E-A947-70E740481C1C}">
                          <a14:useLocalDpi xmlns:a14="http://schemas.microsoft.com/office/drawing/2010/main" val="0"/>
                        </a:ext>
                      </a:extLst>
                    </a:blip>
                    <a:srcRect/>
                    <a:stretch>
                      <a:fillRect/>
                    </a:stretch>
                  </pic:blipFill>
                  <pic:spPr bwMode="auto">
                    <a:xfrm>
                      <a:off x="0" y="0"/>
                      <a:ext cx="5078095" cy="3145790"/>
                    </a:xfrm>
                    <a:prstGeom prst="rect">
                      <a:avLst/>
                    </a:prstGeom>
                    <a:noFill/>
                    <a:ln>
                      <a:noFill/>
                    </a:ln>
                  </pic:spPr>
                </pic:pic>
              </a:graphicData>
            </a:graphic>
          </wp:inline>
        </w:drawing>
      </w:r>
    </w:p>
    <w:p w:rsidR="00A62FA1" w:rsidRPr="00EC2A94" w:rsidRDefault="005E7007" w:rsidP="00501027">
      <w:pPr>
        <w:ind w:hanging="855"/>
        <w:rPr>
          <w:sz w:val="16"/>
          <w:szCs w:val="16"/>
        </w:rPr>
      </w:pPr>
      <w:r w:rsidRPr="00EC2A94">
        <w:rPr>
          <w:i/>
          <w:sz w:val="16"/>
          <w:szCs w:val="16"/>
        </w:rPr>
        <w:t>Källa:</w:t>
      </w:r>
      <w:r w:rsidR="00A62FA1" w:rsidRPr="00EC2A94">
        <w:rPr>
          <w:sz w:val="16"/>
          <w:szCs w:val="16"/>
        </w:rPr>
        <w:t xml:space="preserve"> Inspektionen för arbetslöshetsförsäkringen, </w:t>
      </w:r>
      <w:r w:rsidR="00CE7824" w:rsidRPr="00EC2A94">
        <w:rPr>
          <w:sz w:val="16"/>
          <w:szCs w:val="16"/>
        </w:rPr>
        <w:t>riksdagens utredningstjänst.</w:t>
      </w:r>
    </w:p>
    <w:p w:rsidR="00A62FA1" w:rsidRPr="00EC2A94" w:rsidRDefault="00A62FA1" w:rsidP="00CE7824">
      <w:r w:rsidRPr="00EC2A94">
        <w:t xml:space="preserve">Allians för Sverige föreslår att ingen </w:t>
      </w:r>
      <w:r w:rsidR="0015461C" w:rsidRPr="00EC2A94">
        <w:t>a</w:t>
      </w:r>
      <w:r w:rsidR="0015461C" w:rsidRPr="00EC2A94">
        <w:noBreakHyphen/>
        <w:t>kassa</w:t>
      </w:r>
      <w:r w:rsidRPr="00EC2A94">
        <w:t xml:space="preserve"> </w:t>
      </w:r>
      <w:r w:rsidR="005E7007" w:rsidRPr="00EC2A94">
        <w:t>skall</w:t>
      </w:r>
      <w:r w:rsidRPr="00EC2A94">
        <w:t xml:space="preserve"> behöva höja avgiften med mer än 300 kronor i månaden. För det stora flertalet blir avgiftshöjningen betydligt lägre</w:t>
      </w:r>
      <w:r w:rsidR="000921E2" w:rsidRPr="00EC2A94">
        <w:t xml:space="preserve">, särskilt i </w:t>
      </w:r>
      <w:r w:rsidR="00652315" w:rsidRPr="00EC2A94">
        <w:t>a-</w:t>
      </w:r>
      <w:r w:rsidR="000921E2" w:rsidRPr="00EC2A94">
        <w:t>kassor där medlemsantalet ökar</w:t>
      </w:r>
      <w:r w:rsidRPr="00EC2A94">
        <w:t>. Dessutom skall höjningen endast betalas av dem som har jobb, inte av de arbetslösa.</w:t>
      </w:r>
    </w:p>
    <w:p w:rsidR="00A62FA1" w:rsidRPr="00EC2A94" w:rsidRDefault="00A62FA1" w:rsidP="00A62FA1">
      <w:pPr>
        <w:pStyle w:val="Normaltindrag"/>
      </w:pPr>
      <w:r w:rsidRPr="00EC2A94">
        <w:t xml:space="preserve">Samtidigt som vi menar att alla som uppfyller arbetsvillkoret skall betala en avgift till </w:t>
      </w:r>
      <w:r w:rsidR="00652315" w:rsidRPr="00EC2A94">
        <w:t>a-</w:t>
      </w:r>
      <w:r w:rsidR="0015461C" w:rsidRPr="00EC2A94">
        <w:t>kassa</w:t>
      </w:r>
      <w:r w:rsidRPr="00EC2A94">
        <w:t xml:space="preserve">n, frigör vi också ekonomiskt utrymme för den enskilde genom våra inkomstskattesänkningar. Enligt fackföreningspressen är det vanligaste skälet till att man väljer att stå utanför en </w:t>
      </w:r>
      <w:r w:rsidR="0015461C" w:rsidRPr="00EC2A94">
        <w:t>a</w:t>
      </w:r>
      <w:r w:rsidR="0015461C" w:rsidRPr="00EC2A94">
        <w:noBreakHyphen/>
        <w:t>kassa</w:t>
      </w:r>
      <w:r w:rsidRPr="00EC2A94">
        <w:t xml:space="preserve"> att man inte har råd att betala avgiften, vare sig till </w:t>
      </w:r>
      <w:r w:rsidR="00652315" w:rsidRPr="00EC2A94">
        <w:t>a-</w:t>
      </w:r>
      <w:r w:rsidR="0015461C" w:rsidRPr="00EC2A94">
        <w:t>kassa</w:t>
      </w:r>
      <w:r w:rsidRPr="00EC2A94">
        <w:t>n eller till fackföreningen. För en löntagare med en månadslön på 15 000 kronor kommer våra skattesän</w:t>
      </w:r>
      <w:r w:rsidRPr="00EC2A94">
        <w:t>k</w:t>
      </w:r>
      <w:r w:rsidRPr="00EC2A94">
        <w:t>ningar att netto ge mer än 1</w:t>
      </w:r>
      <w:r w:rsidR="00652315" w:rsidRPr="00EC2A94">
        <w:t> </w:t>
      </w:r>
      <w:r w:rsidRPr="00EC2A94">
        <w:t xml:space="preserve">000 kronor i plånboken varje månad. Detta räcker mer än väl för att täcka en höjning av avgiften i </w:t>
      </w:r>
      <w:r w:rsidR="00652315" w:rsidRPr="00EC2A94">
        <w:t>a-</w:t>
      </w:r>
      <w:r w:rsidR="0015461C" w:rsidRPr="00EC2A94">
        <w:t>kassa</w:t>
      </w:r>
      <w:r w:rsidRPr="00EC2A94">
        <w:t>n och ett eventuellt nytt medlemskap i en fackförening. Det bör noteras att när arbet</w:t>
      </w:r>
      <w:r w:rsidRPr="00EC2A94">
        <w:t>s</w:t>
      </w:r>
      <w:r w:rsidRPr="00EC2A94">
        <w:t xml:space="preserve">lösheten sjunker och finansieringsbehovet blir mindre i en </w:t>
      </w:r>
      <w:r w:rsidR="0015461C" w:rsidRPr="00EC2A94">
        <w:t>a</w:t>
      </w:r>
      <w:r w:rsidR="0015461C" w:rsidRPr="00EC2A94">
        <w:noBreakHyphen/>
        <w:t>kassa</w:t>
      </w:r>
      <w:r w:rsidRPr="00EC2A94">
        <w:t xml:space="preserve"> kommer också avgifterna till </w:t>
      </w:r>
      <w:r w:rsidR="00652315" w:rsidRPr="00EC2A94">
        <w:t>a-</w:t>
      </w:r>
      <w:r w:rsidR="0015461C" w:rsidRPr="00EC2A94">
        <w:t>kassa</w:t>
      </w:r>
      <w:r w:rsidRPr="00EC2A94">
        <w:t>n att minska. Detta är själva innebörden av en ökad försäkring</w:t>
      </w:r>
      <w:r w:rsidRPr="00EC2A94">
        <w:t>s</w:t>
      </w:r>
      <w:r w:rsidRPr="00EC2A94">
        <w:t xml:space="preserve">mässighet i arbetslöshetsförsäkringen. </w:t>
      </w:r>
    </w:p>
    <w:p w:rsidR="009A3FE1" w:rsidRPr="00EC2A94" w:rsidRDefault="00070FAF" w:rsidP="00652315">
      <w:pPr>
        <w:rPr>
          <w:b/>
        </w:rPr>
      </w:pPr>
      <w:r w:rsidRPr="00EC2A94">
        <w:rPr>
          <w:b/>
        </w:rPr>
        <w:t>Arbetslöshetsförsäkringen</w:t>
      </w:r>
      <w:r w:rsidR="009A3FE1" w:rsidRPr="00EC2A94">
        <w:rPr>
          <w:b/>
        </w:rPr>
        <w:t xml:space="preserve"> </w:t>
      </w:r>
    </w:p>
    <w:tbl>
      <w:tblPr>
        <w:tblStyle w:val="Tabellrutnt"/>
        <w:tblW w:w="5954" w:type="dxa"/>
        <w:tblLook w:val="01E0" w:firstRow="1" w:lastRow="1" w:firstColumn="1" w:lastColumn="1" w:noHBand="0" w:noVBand="0"/>
      </w:tblPr>
      <w:tblGrid>
        <w:gridCol w:w="5954"/>
      </w:tblGrid>
      <w:tr w:rsidR="009A3FE1" w:rsidRPr="00EC2A94">
        <w:trPr>
          <w:cantSplit/>
        </w:trPr>
        <w:tc>
          <w:tcPr>
            <w:tcW w:w="5954" w:type="dxa"/>
          </w:tcPr>
          <w:p w:rsidR="009A3FE1" w:rsidRPr="00EC2A94" w:rsidRDefault="009A3FE1" w:rsidP="00652315">
            <w:r w:rsidRPr="00EC2A94">
              <w:t>Allians för Sverige föreslår att arbetslöshetsförsäkringen ska</w:t>
            </w:r>
            <w:r w:rsidR="00652315" w:rsidRPr="00EC2A94">
              <w:t>ll</w:t>
            </w:r>
            <w:r w:rsidRPr="00EC2A94">
              <w:t xml:space="preserve"> vara oblig</w:t>
            </w:r>
            <w:r w:rsidRPr="00EC2A94">
              <w:t>a</w:t>
            </w:r>
            <w:r w:rsidRPr="00EC2A94">
              <w:t>torisk och omfatta alla som fö</w:t>
            </w:r>
            <w:r w:rsidRPr="00EC2A94">
              <w:t>r</w:t>
            </w:r>
            <w:r w:rsidRPr="00EC2A94">
              <w:t xml:space="preserve">värvsarbetar. Egenfinansieringen föreslås öka med 10 miljarder kronor. </w:t>
            </w:r>
          </w:p>
          <w:p w:rsidR="009A3FE1" w:rsidRPr="00EC2A94" w:rsidRDefault="009A3FE1" w:rsidP="00996A8D">
            <w:pPr>
              <w:spacing w:before="0"/>
            </w:pPr>
            <w:r w:rsidRPr="00EC2A94">
              <w:t>Arbetsvillkoret skärps till 80 timmars arbete i månaden under 6 månader. Studerandevillkoret tas bort och den överhoppningsbara tiden begränsas till högst 5 år. Arbetslöshetsersättningen baseras på de senaste 12 mån</w:t>
            </w:r>
            <w:r w:rsidRPr="00EC2A94">
              <w:t>a</w:t>
            </w:r>
            <w:r w:rsidRPr="00EC2A94">
              <w:t>dernas inkomster. Arbetslöshetsersättning skall maximalt kunna utgå under 300 ersättningsdagar (mo</w:t>
            </w:r>
            <w:r w:rsidRPr="00EC2A94">
              <w:t>t</w:t>
            </w:r>
            <w:r w:rsidRPr="00EC2A94">
              <w:t>svarar knappt 14 månader). Arbetslösa med försörjningsansvar för barn kan dock få ersättning under 450 dagar (mo</w:t>
            </w:r>
            <w:r w:rsidRPr="00EC2A94">
              <w:t>t</w:t>
            </w:r>
            <w:r w:rsidRPr="00EC2A94">
              <w:t>svarar knappt 21 månader). Ersättningen ska</w:t>
            </w:r>
            <w:r w:rsidR="00652315" w:rsidRPr="00EC2A94">
              <w:t>ll</w:t>
            </w:r>
            <w:r w:rsidRPr="00EC2A94">
              <w:t xml:space="preserve"> vara 80</w:t>
            </w:r>
            <w:r w:rsidR="00320C7C" w:rsidRPr="00EC2A94">
              <w:t> procent</w:t>
            </w:r>
            <w:r w:rsidRPr="00EC2A94">
              <w:t xml:space="preserve"> av förlorad inkomst under de första 200 dagarna och 70</w:t>
            </w:r>
            <w:r w:rsidR="00320C7C" w:rsidRPr="00EC2A94">
              <w:t> procent</w:t>
            </w:r>
            <w:r w:rsidRPr="00EC2A94">
              <w:t xml:space="preserve"> därefter. Den högsta dagpenningen blir 680 kronor per dag. När ersättningsper</w:t>
            </w:r>
            <w:r w:rsidRPr="00EC2A94">
              <w:t>i</w:t>
            </w:r>
            <w:r w:rsidRPr="00EC2A94">
              <w:t>oden är slut övergår den arbetslöse i en jobbgaranti där ersättningen ska</w:t>
            </w:r>
            <w:r w:rsidR="00652315" w:rsidRPr="00EC2A94">
              <w:t>ll</w:t>
            </w:r>
            <w:r w:rsidRPr="00EC2A94">
              <w:t xml:space="preserve"> vara 65</w:t>
            </w:r>
            <w:r w:rsidR="00320C7C" w:rsidRPr="00EC2A94">
              <w:t> procent</w:t>
            </w:r>
            <w:r w:rsidRPr="00EC2A94">
              <w:t>. Om den arbetslöse inte deltar i jobbgarantin utgår ingen ersät</w:t>
            </w:r>
            <w:r w:rsidRPr="00EC2A94">
              <w:t>t</w:t>
            </w:r>
            <w:r w:rsidRPr="00EC2A94">
              <w:t>ning. Förslagen innebär sammantaget budgetbesparingar på 3,5 miljarder kronor 2007.</w:t>
            </w:r>
          </w:p>
        </w:tc>
      </w:tr>
    </w:tbl>
    <w:p w:rsidR="00A62FA1" w:rsidRPr="00EC2A94" w:rsidRDefault="00A62FA1" w:rsidP="004D473C">
      <w:pPr>
        <w:pStyle w:val="Rubrik2"/>
      </w:pPr>
      <w:bookmarkStart w:id="757" w:name="_Toc133472682"/>
      <w:bookmarkStart w:id="758" w:name="_Toc133635474"/>
      <w:bookmarkStart w:id="759" w:name="_Toc133655729"/>
      <w:bookmarkStart w:id="760" w:name="_Toc135443616"/>
      <w:r w:rsidRPr="00EC2A94">
        <w:t>Socialförsäkringar</w:t>
      </w:r>
      <w:bookmarkEnd w:id="757"/>
      <w:bookmarkEnd w:id="758"/>
      <w:bookmarkEnd w:id="759"/>
      <w:bookmarkEnd w:id="760"/>
    </w:p>
    <w:p w:rsidR="00A62FA1" w:rsidRPr="00EC2A94" w:rsidRDefault="00A62FA1" w:rsidP="002313EF">
      <w:pPr>
        <w:pStyle w:val="Rubrik3"/>
        <w:spacing w:before="120"/>
      </w:pPr>
      <w:bookmarkStart w:id="761" w:name="_Toc115755870"/>
      <w:bookmarkStart w:id="762" w:name="_Toc116288729"/>
      <w:bookmarkStart w:id="763" w:name="_Toc133472683"/>
      <w:bookmarkStart w:id="764" w:name="_Toc133635475"/>
      <w:bookmarkStart w:id="765" w:name="_Toc133655730"/>
      <w:bookmarkStart w:id="766" w:name="_Toc135443617"/>
      <w:r w:rsidRPr="00EC2A94">
        <w:t>Sjukförsäkringen</w:t>
      </w:r>
      <w:bookmarkEnd w:id="761"/>
      <w:bookmarkEnd w:id="762"/>
      <w:bookmarkEnd w:id="763"/>
      <w:bookmarkEnd w:id="764"/>
      <w:bookmarkEnd w:id="765"/>
      <w:bookmarkEnd w:id="766"/>
      <w:r w:rsidRPr="00EC2A94">
        <w:t xml:space="preserve"> </w:t>
      </w:r>
    </w:p>
    <w:p w:rsidR="00A62FA1" w:rsidRPr="00EC2A94" w:rsidRDefault="00A62FA1" w:rsidP="00A62FA1">
      <w:r w:rsidRPr="00EC2A94">
        <w:t>I mars 2006 var det 246 000 personer som uppbar sjuk</w:t>
      </w:r>
      <w:r w:rsidR="00DB70C0" w:rsidRPr="00EC2A94">
        <w:t xml:space="preserve">- </w:t>
      </w:r>
      <w:r w:rsidRPr="00EC2A94">
        <w:t xml:space="preserve">eller </w:t>
      </w:r>
      <w:r w:rsidR="00652315" w:rsidRPr="00EC2A94">
        <w:t>rehabilitering</w:t>
      </w:r>
      <w:r w:rsidR="00652315" w:rsidRPr="00EC2A94">
        <w:t>s</w:t>
      </w:r>
      <w:r w:rsidR="00652315" w:rsidRPr="00EC2A94">
        <w:t xml:space="preserve">penning. Enligt </w:t>
      </w:r>
      <w:r w:rsidR="00402CE6" w:rsidRPr="00EC2A94">
        <w:t xml:space="preserve">Försäkringskassans </w:t>
      </w:r>
      <w:r w:rsidRPr="00EC2A94">
        <w:t>enkätundersökning från mars 2005 anser 60</w:t>
      </w:r>
      <w:r w:rsidR="00320C7C" w:rsidRPr="00EC2A94">
        <w:t> procent</w:t>
      </w:r>
      <w:r w:rsidRPr="00EC2A94">
        <w:t xml:space="preserve"> av de sjukskrivna själva att de skulle kunna arbeta, åtminstone deltid och åtminstone med anpassade arbetsuppgifter eller nytt jobb. Det måste anses som ett socialpolitiskt misslyckande att mer än hälften av dem som befinner sig i sjukförsäkringssystemet egentligen inte hör hemma där. </w:t>
      </w:r>
    </w:p>
    <w:p w:rsidR="00A62FA1" w:rsidRPr="00EC2A94" w:rsidRDefault="00A62FA1" w:rsidP="004D473C">
      <w:pPr>
        <w:pStyle w:val="Rubrik4"/>
      </w:pPr>
      <w:bookmarkStart w:id="767" w:name="_Toc135443618"/>
      <w:r w:rsidRPr="00EC2A94">
        <w:t>Ersättning</w:t>
      </w:r>
      <w:bookmarkEnd w:id="767"/>
      <w:r w:rsidRPr="00EC2A94">
        <w:t xml:space="preserve"> </w:t>
      </w:r>
    </w:p>
    <w:p w:rsidR="00A62FA1" w:rsidRPr="00EC2A94" w:rsidRDefault="00A62FA1" w:rsidP="00A62FA1">
      <w:r w:rsidRPr="00EC2A94">
        <w:t>Ersättningen i socialförsäkringssystemen spelar, som konstaterats, en viktig roll för hur mycket försäkringen utnyttjas.</w:t>
      </w:r>
      <w:r w:rsidRPr="00EC2A94">
        <w:rPr>
          <w:rStyle w:val="Fotnotsreferens"/>
        </w:rPr>
        <w:t xml:space="preserve"> </w:t>
      </w:r>
      <w:r w:rsidRPr="00EC2A94">
        <w:t>Bland annat mot denna bakgrund föreslår vi att ersättningen sänks i sjukförsäkringen och vi säger nej till rege</w:t>
      </w:r>
      <w:r w:rsidRPr="00EC2A94">
        <w:t>r</w:t>
      </w:r>
      <w:r w:rsidRPr="00EC2A94">
        <w:t>ingens förslag att höja taket i sjukförsäkringen till 10 prisbasbelopp.</w:t>
      </w:r>
    </w:p>
    <w:p w:rsidR="009A3FE1" w:rsidRPr="00EC2A94" w:rsidRDefault="009A3FE1" w:rsidP="009D15CE">
      <w:pPr>
        <w:rPr>
          <w:b/>
        </w:rPr>
      </w:pPr>
      <w:r w:rsidRPr="00EC2A94">
        <w:rPr>
          <w:b/>
        </w:rPr>
        <w:t>Oförändrat tak i sjukförsäkringen</w:t>
      </w:r>
    </w:p>
    <w:tbl>
      <w:tblPr>
        <w:tblStyle w:val="Tabellrutnt"/>
        <w:tblW w:w="5954" w:type="dxa"/>
        <w:tblLook w:val="01E0" w:firstRow="1" w:lastRow="1" w:firstColumn="1" w:lastColumn="1" w:noHBand="0" w:noVBand="0"/>
      </w:tblPr>
      <w:tblGrid>
        <w:gridCol w:w="5954"/>
      </w:tblGrid>
      <w:tr w:rsidR="009A3FE1" w:rsidRPr="00EC2A94">
        <w:trPr>
          <w:cantSplit/>
        </w:trPr>
        <w:tc>
          <w:tcPr>
            <w:tcW w:w="7511" w:type="dxa"/>
          </w:tcPr>
          <w:p w:rsidR="009A3FE1" w:rsidRPr="00EC2A94" w:rsidRDefault="009A3FE1" w:rsidP="009D15CE">
            <w:r w:rsidRPr="00EC2A94">
              <w:t>Allians för Sverige motsätter sig regeringens förslag att höja taket i sju</w:t>
            </w:r>
            <w:r w:rsidRPr="00EC2A94">
              <w:t>k</w:t>
            </w:r>
            <w:r w:rsidRPr="00EC2A94">
              <w:t>försäkringen till 10 basbelopp.</w:t>
            </w:r>
          </w:p>
          <w:p w:rsidR="009A3FE1" w:rsidRPr="00EC2A94" w:rsidRDefault="009A3FE1" w:rsidP="00996A8D">
            <w:pPr>
              <w:spacing w:before="0"/>
            </w:pPr>
            <w:r w:rsidRPr="00EC2A94">
              <w:t>Förslaget förbättrar det finansi</w:t>
            </w:r>
            <w:r w:rsidR="009D15CE" w:rsidRPr="00EC2A94">
              <w:t>ella sparandet med 1,1 miljard</w:t>
            </w:r>
            <w:r w:rsidRPr="00EC2A94">
              <w:t xml:space="preserve"> kronor 2007.</w:t>
            </w:r>
          </w:p>
        </w:tc>
      </w:tr>
    </w:tbl>
    <w:p w:rsidR="00A62FA1" w:rsidRPr="00EC2A94" w:rsidRDefault="00A62FA1" w:rsidP="009D15CE">
      <w:r w:rsidRPr="00EC2A94">
        <w:t>En höjning av taket i den allmänna sjukförsäkringen innebär att även bor</w:t>
      </w:r>
      <w:r w:rsidRPr="00EC2A94">
        <w:t>t</w:t>
      </w:r>
      <w:r w:rsidRPr="00EC2A94">
        <w:t>fall av månadsinkomster mellan 24 800 och 33 100 kronor ersätts med 80</w:t>
      </w:r>
      <w:r w:rsidR="00320C7C" w:rsidRPr="00EC2A94">
        <w:t> procent</w:t>
      </w:r>
      <w:r w:rsidRPr="00EC2A94">
        <w:t xml:space="preserve"> via den allmänna försäkringen vid sjukskrivning. Flertalet pers</w:t>
      </w:r>
      <w:r w:rsidRPr="00EC2A94">
        <w:t>o</w:t>
      </w:r>
      <w:r w:rsidRPr="00EC2A94">
        <w:t>ner med så höga löner har redan i dag en ersättning i detta inkomstintervall via kollekti</w:t>
      </w:r>
      <w:r w:rsidRPr="00EC2A94">
        <w:t>v</w:t>
      </w:r>
      <w:r w:rsidRPr="00EC2A94">
        <w:t>avtal. Alla stora kollektivavtalsområden utom det för privata arbetare har en ersättning på 90</w:t>
      </w:r>
      <w:r w:rsidR="00320C7C" w:rsidRPr="00EC2A94">
        <w:t> procent</w:t>
      </w:r>
      <w:r w:rsidRPr="00EC2A94">
        <w:t xml:space="preserve"> de första tre månaderna i detta i</w:t>
      </w:r>
      <w:r w:rsidRPr="00EC2A94">
        <w:t>n</w:t>
      </w:r>
      <w:r w:rsidRPr="00EC2A94">
        <w:t>komstintervall. För sjukskrivningar längre än tre månader har privata tjän</w:t>
      </w:r>
      <w:r w:rsidRPr="00EC2A94">
        <w:t>s</w:t>
      </w:r>
      <w:r w:rsidRPr="00EC2A94">
        <w:t>temän en ersättning på 65</w:t>
      </w:r>
      <w:r w:rsidR="00320C7C" w:rsidRPr="00EC2A94">
        <w:t> procent</w:t>
      </w:r>
      <w:r w:rsidR="009D15CE" w:rsidRPr="00EC2A94">
        <w:t xml:space="preserve"> och statligt och kommunalt anställda</w:t>
      </w:r>
      <w:r w:rsidRPr="00EC2A94">
        <w:t xml:space="preserve"> och landstingskommunalt anställda en ersättning på 80</w:t>
      </w:r>
      <w:r w:rsidR="00320C7C" w:rsidRPr="00EC2A94">
        <w:t> procent</w:t>
      </w:r>
      <w:r w:rsidRPr="00EC2A94">
        <w:t xml:space="preserve"> i detta inkoms</w:t>
      </w:r>
      <w:r w:rsidRPr="00EC2A94">
        <w:t>t</w:t>
      </w:r>
      <w:r w:rsidRPr="00EC2A94">
        <w:t xml:space="preserve">intervall. Det är också i den kommunala och landstingskommunala sektorn, där ersättningen är som högst, som sjukfrånvaron är som mest frekvent och som längst. </w:t>
      </w:r>
    </w:p>
    <w:p w:rsidR="00A62FA1" w:rsidRPr="00EC2A94" w:rsidRDefault="00A62FA1" w:rsidP="00A62FA1">
      <w:pPr>
        <w:pStyle w:val="Normaltindrag"/>
      </w:pPr>
      <w:r w:rsidRPr="00EC2A94">
        <w:t>En takhöjning skulle innebära att skattebetalarna tar över kostnadsansv</w:t>
      </w:r>
      <w:r w:rsidRPr="00EC2A94">
        <w:t>a</w:t>
      </w:r>
      <w:r w:rsidRPr="00EC2A94">
        <w:t xml:space="preserve">ret från de kollektivavtalsslutande parterna, vilket vi är tveksamma till av flera skäl. För det första innebär det att låginkomsttagare </w:t>
      </w:r>
      <w:r w:rsidR="00DB70C0" w:rsidRPr="00EC2A94">
        <w:t xml:space="preserve">tvingas </w:t>
      </w:r>
      <w:r w:rsidRPr="00EC2A94">
        <w:t>finansiera högi</w:t>
      </w:r>
      <w:r w:rsidRPr="00EC2A94">
        <w:t>n</w:t>
      </w:r>
      <w:r w:rsidRPr="00EC2A94">
        <w:t>komsttagares högre ersättning vid sjukfrånvaro. Vi vill hellre använda dessa miljarder till att sänka skatten för låginkomsttagare genom vårt job</w:t>
      </w:r>
      <w:r w:rsidRPr="00EC2A94">
        <w:t>b</w:t>
      </w:r>
      <w:r w:rsidRPr="00EC2A94">
        <w:t>avdrag. För det andra återspeglas det faktum att sjukfrånvaron är olika hög i olika avtalsområden i att arbetsgivarna betalar olika höga avgifter till sina respekt</w:t>
      </w:r>
      <w:r w:rsidRPr="00EC2A94">
        <w:t>i</w:t>
      </w:r>
      <w:r w:rsidRPr="00EC2A94">
        <w:t>ve försäkringsbolag för försäkring av inkomstbortfall över taket vid sjukfrå</w:t>
      </w:r>
      <w:r w:rsidRPr="00EC2A94">
        <w:t>n</w:t>
      </w:r>
      <w:r w:rsidRPr="00EC2A94">
        <w:t>varo. Avgiften varierar dessutom över tiden beroende på hur hög sjukfrånv</w:t>
      </w:r>
      <w:r w:rsidRPr="00EC2A94">
        <w:t>a</w:t>
      </w:r>
      <w:r w:rsidRPr="00EC2A94">
        <w:t>ron är. Det vore olyckligt att ta bort detta incitament för arbetsg</w:t>
      </w:r>
      <w:r w:rsidRPr="00EC2A94">
        <w:t>i</w:t>
      </w:r>
      <w:r w:rsidRPr="00EC2A94">
        <w:t>varna att arbeta för att minska sjukfrånvaron och på så sätt få till stånd en sänkning av avgiften. För det tredje innebär en takhöjning att samtliga a</w:t>
      </w:r>
      <w:r w:rsidRPr="00EC2A94">
        <w:t>v</w:t>
      </w:r>
      <w:r w:rsidRPr="00EC2A94">
        <w:t xml:space="preserve">talsområden får en lika hög ersättning över taket som råder i de sektorer där sjukfrånvaron är som högst. Det anser vi riskerar leda till ökad sjukfrånvaro och utanförskap. </w:t>
      </w:r>
    </w:p>
    <w:p w:rsidR="00A62FA1" w:rsidRPr="00EC2A94" w:rsidRDefault="00A62FA1" w:rsidP="00A62FA1">
      <w:pPr>
        <w:pStyle w:val="Normaltindrag"/>
      </w:pPr>
      <w:r w:rsidRPr="00EC2A94">
        <w:t>Allians för Sverige är överens om att åtgärder som en andra karensdag e</w:t>
      </w:r>
      <w:r w:rsidRPr="00EC2A94">
        <w:t>l</w:t>
      </w:r>
      <w:r w:rsidRPr="00EC2A94">
        <w:t>ler sänkt ersättning i sjukförsäkringen kan komma att aktualiseras under det andra året efter ett regeringsskifte. Mot bakgrund av att sänkta ersät</w:t>
      </w:r>
      <w:r w:rsidRPr="00EC2A94">
        <w:t>t</w:t>
      </w:r>
      <w:r w:rsidRPr="00EC2A94">
        <w:t>ningar dämpar sjukskrivningarna föreslår vi moderater att en andra karen</w:t>
      </w:r>
      <w:r w:rsidRPr="00EC2A94">
        <w:t>s</w:t>
      </w:r>
      <w:r w:rsidRPr="00EC2A94">
        <w:t>dag införs och att ersättningen i sjukförsäkringen sänks från 80 till 70</w:t>
      </w:r>
      <w:r w:rsidR="00320C7C" w:rsidRPr="00EC2A94">
        <w:t> procent</w:t>
      </w:r>
      <w:r w:rsidRPr="00EC2A94">
        <w:t xml:space="preserve"> för den som varit sjukskriven längre än sex månader det andra budgetåret efter ett regeringsskifte. </w:t>
      </w:r>
    </w:p>
    <w:p w:rsidR="00A62FA1" w:rsidRPr="00EC2A94" w:rsidRDefault="00A62FA1" w:rsidP="00A62FA1">
      <w:pPr>
        <w:pStyle w:val="Normaltindrag"/>
      </w:pPr>
      <w:r w:rsidRPr="00EC2A94">
        <w:t xml:space="preserve">Moderaterna anser att två karensdagar är en rimlig självrisk att bära för den som ibland är korttidssjuk och har en arbetsinkomst och därmed kan tillgodogöra sig Alliansens jobbavdrag. </w:t>
      </w:r>
    </w:p>
    <w:p w:rsidR="00A62FA1" w:rsidRPr="00EC2A94" w:rsidRDefault="00A62FA1" w:rsidP="00A62FA1">
      <w:pPr>
        <w:pStyle w:val="Normaltindrag"/>
      </w:pPr>
      <w:r w:rsidRPr="00EC2A94">
        <w:t>Med våra satsningar på vård och rehabilitering skall man ha hunnit får vård och rehabilitering inom tre månader och förhoppningsvis även ha hu</w:t>
      </w:r>
      <w:r w:rsidRPr="00EC2A94">
        <w:t>n</w:t>
      </w:r>
      <w:r w:rsidRPr="00EC2A94">
        <w:t>nit återkomma till jobbet in</w:t>
      </w:r>
      <w:r w:rsidR="009D15CE" w:rsidRPr="00EC2A94">
        <w:t xml:space="preserve">om sex månader. Statistik från </w:t>
      </w:r>
      <w:r w:rsidR="00951371" w:rsidRPr="00EC2A94">
        <w:t xml:space="preserve">Försäkringskassan </w:t>
      </w:r>
      <w:r w:rsidRPr="00EC2A94">
        <w:t>visar att om man inte har kommit tillbaka till arbetet inom sex månader är sannolikhet</w:t>
      </w:r>
      <w:r w:rsidR="009D15CE" w:rsidRPr="00EC2A94">
        <w:t>en</w:t>
      </w:r>
      <w:r w:rsidRPr="00EC2A94">
        <w:t xml:space="preserve"> liten att man någonsin gör det. I stort sett varje åtgärd som ökar sannolikheten att komma tillbaka måste därför anses vara motiverad. En sänkning av ersättningen från 80 till 70</w:t>
      </w:r>
      <w:r w:rsidR="00320C7C" w:rsidRPr="00EC2A94">
        <w:t> procent</w:t>
      </w:r>
      <w:r w:rsidRPr="00EC2A94">
        <w:t xml:space="preserve"> efter sex månader skulle bidra till att fler kommer tillbaka till arbetet innan det är för sent.</w:t>
      </w:r>
    </w:p>
    <w:p w:rsidR="00A62FA1" w:rsidRPr="00EC2A94" w:rsidRDefault="00A62FA1" w:rsidP="004D473C">
      <w:pPr>
        <w:pStyle w:val="Rubrik3"/>
      </w:pPr>
      <w:bookmarkStart w:id="768" w:name="_Toc133472684"/>
      <w:bookmarkStart w:id="769" w:name="_Toc133635476"/>
      <w:bookmarkStart w:id="770" w:name="_Toc133655731"/>
      <w:bookmarkStart w:id="771" w:name="_Ref134346874"/>
      <w:bookmarkStart w:id="772" w:name="_Ref134346901"/>
      <w:bookmarkStart w:id="773" w:name="_Ref134346933"/>
      <w:bookmarkStart w:id="774" w:name="_Toc135443619"/>
      <w:r w:rsidRPr="00EC2A94">
        <w:t>Kontroll</w:t>
      </w:r>
      <w:bookmarkEnd w:id="768"/>
      <w:bookmarkEnd w:id="769"/>
      <w:bookmarkEnd w:id="770"/>
      <w:bookmarkEnd w:id="771"/>
      <w:bookmarkEnd w:id="772"/>
      <w:bookmarkEnd w:id="773"/>
      <w:bookmarkEnd w:id="774"/>
    </w:p>
    <w:p w:rsidR="00A62FA1" w:rsidRPr="00EC2A94" w:rsidRDefault="00A62FA1" w:rsidP="00A62FA1">
      <w:r w:rsidRPr="00EC2A94">
        <w:t>Även ökad kontroll skulle sannolikt, såsom konstaterats, ha effekt på frånv</w:t>
      </w:r>
      <w:r w:rsidRPr="00EC2A94">
        <w:t>a</w:t>
      </w:r>
      <w:r w:rsidRPr="00EC2A94">
        <w:t xml:space="preserve">ron. Alliansens förslag att ersättningen i sjukförsäkringen </w:t>
      </w:r>
      <w:r w:rsidR="005E7007" w:rsidRPr="00EC2A94">
        <w:t>skall</w:t>
      </w:r>
      <w:r w:rsidRPr="00EC2A94">
        <w:t xml:space="preserve"> utgå ifrån faktiskt intjänad inkomst i stället för förväntad framtida inkomst skulle fö</w:t>
      </w:r>
      <w:r w:rsidRPr="00EC2A94">
        <w:t>r</w:t>
      </w:r>
      <w:r w:rsidRPr="00EC2A94">
        <w:t>svåra försäkringsbedrägerier i form av försäljning av falska anställning</w:t>
      </w:r>
      <w:r w:rsidRPr="00EC2A94">
        <w:t>s</w:t>
      </w:r>
      <w:r w:rsidRPr="00EC2A94">
        <w:t>intyg med falska inkomstuppgifter. Om sjukförsäkringen baseras på historisk i</w:t>
      </w:r>
      <w:r w:rsidRPr="00EC2A94">
        <w:t>n</w:t>
      </w:r>
      <w:r w:rsidRPr="00EC2A94">
        <w:t xml:space="preserve">komst kan </w:t>
      </w:r>
      <w:r w:rsidR="00951371" w:rsidRPr="00EC2A94">
        <w:t xml:space="preserve">Försäkringskassan </w:t>
      </w:r>
      <w:r w:rsidRPr="00EC2A94">
        <w:t>kontrollera med Skatteverket att uppgi</w:t>
      </w:r>
      <w:r w:rsidRPr="00EC2A94">
        <w:t>f</w:t>
      </w:r>
      <w:r w:rsidRPr="00EC2A94">
        <w:t>ten är riktig.</w:t>
      </w:r>
    </w:p>
    <w:p w:rsidR="00C95EDF" w:rsidRPr="00EC2A94" w:rsidRDefault="00C95EDF" w:rsidP="009D15CE">
      <w:pPr>
        <w:rPr>
          <w:b/>
        </w:rPr>
      </w:pPr>
      <w:r w:rsidRPr="00EC2A94">
        <w:rPr>
          <w:b/>
        </w:rPr>
        <w:t>Ändrad inkomstgrund i sjukförsäkringen</w:t>
      </w:r>
    </w:p>
    <w:tbl>
      <w:tblPr>
        <w:tblStyle w:val="Tabellrutnt"/>
        <w:tblW w:w="5954" w:type="dxa"/>
        <w:tblLook w:val="01E0" w:firstRow="1" w:lastRow="1" w:firstColumn="1" w:lastColumn="1" w:noHBand="0" w:noVBand="0"/>
      </w:tblPr>
      <w:tblGrid>
        <w:gridCol w:w="5954"/>
      </w:tblGrid>
      <w:tr w:rsidR="00C95EDF" w:rsidRPr="00EC2A94">
        <w:trPr>
          <w:cantSplit/>
        </w:trPr>
        <w:tc>
          <w:tcPr>
            <w:tcW w:w="7511" w:type="dxa"/>
          </w:tcPr>
          <w:p w:rsidR="00C95EDF" w:rsidRPr="00EC2A94" w:rsidRDefault="00C95EDF" w:rsidP="009D15CE">
            <w:r w:rsidRPr="00EC2A94">
              <w:t>Allians för Sverige föreslår att den sjukpenninggrundande årsinkomsten (SGI) ska</w:t>
            </w:r>
            <w:r w:rsidR="009D15CE" w:rsidRPr="00EC2A94">
              <w:t>ll</w:t>
            </w:r>
            <w:r w:rsidRPr="00EC2A94">
              <w:t xml:space="preserve"> utgöras av de senaste 12 månadernas inkomst. Fö</w:t>
            </w:r>
            <w:r w:rsidR="009D15CE" w:rsidRPr="00EC2A94">
              <w:t>r den som har gått upp eller ned</w:t>
            </w:r>
            <w:r w:rsidRPr="00EC2A94">
              <w:t xml:space="preserve"> i arbetstid beräknas SGI i stället efter aktuell i</w:t>
            </w:r>
            <w:r w:rsidRPr="00EC2A94">
              <w:t>n</w:t>
            </w:r>
            <w:r w:rsidRPr="00EC2A94">
              <w:t>komst multiplicerad med 0,95.</w:t>
            </w:r>
          </w:p>
          <w:p w:rsidR="00C95EDF" w:rsidRPr="00EC2A94" w:rsidRDefault="00C95EDF" w:rsidP="00996A8D">
            <w:pPr>
              <w:spacing w:before="0"/>
            </w:pPr>
            <w:r w:rsidRPr="00EC2A94">
              <w:t>Den sammantagna effekten på offentlig sektor, exklusive ålderspension</w:t>
            </w:r>
            <w:r w:rsidRPr="00EC2A94">
              <w:t>s</w:t>
            </w:r>
            <w:r w:rsidRPr="00EC2A94">
              <w:t>systemet, beräknas uppgå till 0,4 miljarder kronor 2007.</w:t>
            </w:r>
          </w:p>
        </w:tc>
      </w:tr>
    </w:tbl>
    <w:p w:rsidR="00A62FA1" w:rsidRPr="00EC2A94" w:rsidRDefault="00A62FA1" w:rsidP="009D15CE">
      <w:r w:rsidRPr="00EC2A94">
        <w:t>Många långtidssjukskrivningar börjar med upprepade korta sjukskrivningar. Det är därför viktigt att arbetsgivarna så tidigt som möjligt får möjlighet att kontrollera missbruk av sjukskrivningsmöjligheten. I dag har många arbetsg</w:t>
      </w:r>
      <w:r w:rsidRPr="00EC2A94">
        <w:t>i</w:t>
      </w:r>
      <w:r w:rsidRPr="00EC2A94">
        <w:t>vare genom kollektivavtal möjlighet att kräva sjukintyg från första sju</w:t>
      </w:r>
      <w:r w:rsidRPr="00EC2A94">
        <w:t>k</w:t>
      </w:r>
      <w:r w:rsidRPr="00EC2A94">
        <w:t>dagen. Från och med den åttonde sjukdagen krävs sjukintyg enligt lagen. Allians för Sverige vill ge arbetsgivarna en lagstadgad rätt att kräva sjuki</w:t>
      </w:r>
      <w:r w:rsidRPr="00EC2A94">
        <w:t>n</w:t>
      </w:r>
      <w:r w:rsidRPr="00EC2A94">
        <w:t>tyg redan från första sjukdagen. Denna rätt kommer sannolikt att användas endast i fall där man misstänker att det inte är sjukdom utan andra problem som är anledning till frånvaron.</w:t>
      </w:r>
    </w:p>
    <w:p w:rsidR="00C95EDF" w:rsidRPr="00EC2A94" w:rsidRDefault="00996A8D" w:rsidP="009D15CE">
      <w:pPr>
        <w:rPr>
          <w:b/>
        </w:rPr>
      </w:pPr>
      <w:r w:rsidRPr="00EC2A94">
        <w:rPr>
          <w:b/>
        </w:rPr>
        <w:br w:type="page"/>
      </w:r>
      <w:r w:rsidR="00A62FA1" w:rsidRPr="00EC2A94">
        <w:rPr>
          <w:b/>
        </w:rPr>
        <w:t>Kontrollåtgärder i sjukförsäkringen</w:t>
      </w:r>
    </w:p>
    <w:tbl>
      <w:tblPr>
        <w:tblStyle w:val="Tabellrutnt"/>
        <w:tblW w:w="5954" w:type="dxa"/>
        <w:tblLook w:val="01E0" w:firstRow="1" w:lastRow="1" w:firstColumn="1" w:lastColumn="1" w:noHBand="0" w:noVBand="0"/>
      </w:tblPr>
      <w:tblGrid>
        <w:gridCol w:w="5954"/>
      </w:tblGrid>
      <w:tr w:rsidR="00C95EDF" w:rsidRPr="00EC2A94">
        <w:trPr>
          <w:cantSplit/>
        </w:trPr>
        <w:tc>
          <w:tcPr>
            <w:tcW w:w="8644" w:type="dxa"/>
          </w:tcPr>
          <w:p w:rsidR="009D15CE" w:rsidRPr="00EC2A94" w:rsidRDefault="00C95EDF" w:rsidP="00E97396">
            <w:r w:rsidRPr="00EC2A94">
              <w:t>Allians för Sverige föreslår att arbetsgivare ges en lagreglerad rätt att kräva sjukintyg av sina anställda från första sjukdagen. Vidare ska</w:t>
            </w:r>
            <w:r w:rsidR="00E97396" w:rsidRPr="00EC2A94">
              <w:t>ll</w:t>
            </w:r>
            <w:r w:rsidRPr="00EC2A94">
              <w:t xml:space="preserve"> beslut om aktivitets- och sjukersä</w:t>
            </w:r>
            <w:r w:rsidR="00E97396" w:rsidRPr="00EC2A94">
              <w:t xml:space="preserve">ttning fattas av tjänstemän på </w:t>
            </w:r>
            <w:r w:rsidR="00243DBE" w:rsidRPr="00EC2A94">
              <w:t>Försäkring</w:t>
            </w:r>
            <w:r w:rsidR="00243DBE" w:rsidRPr="00EC2A94">
              <w:t>s</w:t>
            </w:r>
            <w:r w:rsidR="00243DBE" w:rsidRPr="00EC2A94">
              <w:t xml:space="preserve">kassan </w:t>
            </w:r>
            <w:r w:rsidRPr="00EC2A94">
              <w:t>med hjälp av underlag från försäkringsläkare. Försäkringskassan och Ska</w:t>
            </w:r>
            <w:r w:rsidRPr="00EC2A94">
              <w:t>t</w:t>
            </w:r>
            <w:r w:rsidRPr="00EC2A94">
              <w:t>teverket ges ett ökat ansvar för bedrägeriundersökningar.</w:t>
            </w:r>
          </w:p>
          <w:p w:rsidR="00C95EDF" w:rsidRPr="00EC2A94" w:rsidRDefault="00C95EDF" w:rsidP="00996A8D">
            <w:pPr>
              <w:spacing w:before="0"/>
            </w:pPr>
            <w:r w:rsidRPr="00EC2A94">
              <w:t>Allians för Sverige kommer därtill att föreslå ytterligare åtgärder för att förbättra förutsättningarna att min</w:t>
            </w:r>
            <w:r w:rsidRPr="00EC2A94">
              <w:t>s</w:t>
            </w:r>
            <w:r w:rsidRPr="00EC2A94">
              <w:t>ka kostnaderna för sjukfrånvaron. Det gäller dels att förbättra möjligheterna till vård och rehabilitering, dels att motverka överutnyttjande av försäkringen.</w:t>
            </w:r>
          </w:p>
          <w:p w:rsidR="00C95EDF" w:rsidRPr="00EC2A94" w:rsidRDefault="00C95EDF" w:rsidP="00996A8D">
            <w:pPr>
              <w:spacing w:before="0"/>
            </w:pPr>
            <w:r w:rsidRPr="00EC2A94">
              <w:t>Sammantaget ska</w:t>
            </w:r>
            <w:r w:rsidR="00E97396" w:rsidRPr="00EC2A94">
              <w:t>ll</w:t>
            </w:r>
            <w:r w:rsidRPr="00EC2A94">
              <w:t xml:space="preserve"> förslagen minska kostnaderna för sjukskrivningarna med åtminstone 2,3 miljarder kronor 2007.</w:t>
            </w:r>
          </w:p>
        </w:tc>
      </w:tr>
    </w:tbl>
    <w:p w:rsidR="00A62FA1" w:rsidRPr="00EC2A94" w:rsidRDefault="00A62FA1" w:rsidP="00E97396">
      <w:r w:rsidRPr="00EC2A94">
        <w:t>Vi moderater vill även införa riktlinjer för sjukskrivningslängd vid olika di</w:t>
      </w:r>
      <w:r w:rsidRPr="00EC2A94">
        <w:t>a</w:t>
      </w:r>
      <w:r w:rsidRPr="00EC2A94">
        <w:t>gnoser. Ett exempel på en sådan lista</w:t>
      </w:r>
      <w:r w:rsidR="00313DC9" w:rsidRPr="00EC2A94">
        <w:t>, The Medicial disability advisor (MDA),</w:t>
      </w:r>
      <w:r w:rsidRPr="00EC2A94">
        <w:t xml:space="preserve"> har tagits fram av </w:t>
      </w:r>
      <w:r w:rsidR="00313DC9" w:rsidRPr="00EC2A94">
        <w:t>psykiater Presley Reed.</w:t>
      </w:r>
      <w:r w:rsidRPr="00EC2A94">
        <w:rPr>
          <w:rStyle w:val="Fotnotsreferens"/>
        </w:rPr>
        <w:footnoteReference w:id="115"/>
      </w:r>
      <w:r w:rsidRPr="00EC2A94">
        <w:t xml:space="preserve"> </w:t>
      </w:r>
      <w:r w:rsidR="00313DC9" w:rsidRPr="00EC2A94">
        <w:t xml:space="preserve">Metoden </w:t>
      </w:r>
      <w:r w:rsidRPr="00EC2A94">
        <w:t xml:space="preserve">används i </w:t>
      </w:r>
      <w:r w:rsidR="00313DC9" w:rsidRPr="00EC2A94">
        <w:t xml:space="preserve">över 30 </w:t>
      </w:r>
      <w:r w:rsidRPr="00EC2A94">
        <w:t>lä</w:t>
      </w:r>
      <w:r w:rsidRPr="00EC2A94">
        <w:t>n</w:t>
      </w:r>
      <w:r w:rsidRPr="00EC2A94">
        <w:t>der</w:t>
      </w:r>
      <w:r w:rsidR="00313DC9" w:rsidRPr="00EC2A94">
        <w:t>,</w:t>
      </w:r>
      <w:r w:rsidRPr="00EC2A94">
        <w:t xml:space="preserve"> och det finns skäl att överväga att pröva ett sådant system även i Sverige. Riktlinjerna </w:t>
      </w:r>
      <w:r w:rsidR="005E7007" w:rsidRPr="00EC2A94">
        <w:t>skall</w:t>
      </w:r>
      <w:r w:rsidRPr="00EC2A94">
        <w:t xml:space="preserve"> finnas på varje vårdcentral ungefär som ett sjukskrivninga</w:t>
      </w:r>
      <w:r w:rsidRPr="00EC2A94">
        <w:t>r</w:t>
      </w:r>
      <w:r w:rsidRPr="00EC2A94">
        <w:t xml:space="preserve">nas </w:t>
      </w:r>
      <w:r w:rsidR="00E97396" w:rsidRPr="00EC2A94">
        <w:t xml:space="preserve">Fass </w:t>
      </w:r>
      <w:r w:rsidRPr="00EC2A94">
        <w:t>att anvä</w:t>
      </w:r>
      <w:r w:rsidR="00C451C9" w:rsidRPr="00EC2A94">
        <w:t>nda för intygsskrivande läkare.</w:t>
      </w:r>
      <w:r w:rsidRPr="00EC2A94">
        <w:t xml:space="preserve"> </w:t>
      </w:r>
    </w:p>
    <w:p w:rsidR="00A62FA1" w:rsidRPr="00EC2A94" w:rsidRDefault="00A62FA1" w:rsidP="00A62FA1">
      <w:pPr>
        <w:pStyle w:val="Normaltindrag"/>
      </w:pPr>
      <w:r w:rsidRPr="00EC2A94">
        <w:t>Moderaterna anser dessutom att en försäkringsläkare alltid skall granska sjukintyget och göra en b</w:t>
      </w:r>
      <w:r w:rsidR="00E061BD" w:rsidRPr="00EC2A94">
        <w:t xml:space="preserve">edömning av arbetsförmågan när </w:t>
      </w:r>
      <w:r w:rsidR="00243DBE" w:rsidRPr="00EC2A94">
        <w:t>Försäkringska</w:t>
      </w:r>
      <w:r w:rsidR="00243DBE" w:rsidRPr="00EC2A94">
        <w:t>s</w:t>
      </w:r>
      <w:r w:rsidR="00243DBE" w:rsidRPr="00EC2A94">
        <w:t xml:space="preserve">san </w:t>
      </w:r>
      <w:r w:rsidRPr="00EC2A94">
        <w:t>tar över ansvaret från arbetsgivaren. Det kan ske mer eller mindre grundligt beroende på diagnosen. För oklara diagnoser eller när sjukskri</w:t>
      </w:r>
      <w:r w:rsidRPr="00EC2A94">
        <w:t>v</w:t>
      </w:r>
      <w:r w:rsidRPr="00EC2A94">
        <w:t>ningstiden avviker från tidigare nämnda riktlinjer bör granskningen vara grundligare.</w:t>
      </w:r>
    </w:p>
    <w:p w:rsidR="00A62FA1" w:rsidRPr="00EC2A94" w:rsidRDefault="00A62FA1" w:rsidP="00A62FA1">
      <w:pPr>
        <w:pStyle w:val="Normaltindrag"/>
      </w:pPr>
      <w:r w:rsidRPr="00EC2A94">
        <w:t>Vi moderater förordar för vår del att en mer ingående granskning av a</w:t>
      </w:r>
      <w:r w:rsidRPr="00EC2A94">
        <w:t>r</w:t>
      </w:r>
      <w:r w:rsidRPr="00EC2A94">
        <w:t>betsförmågan görs efter 6 månaders sjukfrånvaro. Metoderna för denna b</w:t>
      </w:r>
      <w:r w:rsidRPr="00EC2A94">
        <w:t>e</w:t>
      </w:r>
      <w:r w:rsidRPr="00EC2A94">
        <w:t>dömning bör stramas upp på liknande sätt som har skett i Storbritannien och därefter flera andra länder.</w:t>
      </w:r>
      <w:r w:rsidRPr="00EC2A94">
        <w:rPr>
          <w:rStyle w:val="Fotnotsreferens"/>
        </w:rPr>
        <w:t xml:space="preserve"> </w:t>
      </w:r>
      <w:r w:rsidRPr="00EC2A94">
        <w:rPr>
          <w:rStyle w:val="Fotnotsreferens"/>
        </w:rPr>
        <w:footnoteReference w:id="116"/>
      </w:r>
      <w:r w:rsidRPr="00EC2A94">
        <w:t xml:space="preserve"> Prövningen utgår i Storbritannien både ifrån självskattning av hur man klarar grundläggande uppgifter i test som är lika för alla och riktlinjer för hur olika sjukdomar generellt begränsar arbet</w:t>
      </w:r>
      <w:r w:rsidRPr="00EC2A94">
        <w:t>s</w:t>
      </w:r>
      <w:r w:rsidRPr="00EC2A94">
        <w:t xml:space="preserve">förmågan. Vid den sexmånadersgranskning som vi förordar </w:t>
      </w:r>
      <w:r w:rsidR="005E7007" w:rsidRPr="00EC2A94">
        <w:t>skall</w:t>
      </w:r>
      <w:r w:rsidR="00E061BD" w:rsidRPr="00EC2A94">
        <w:t xml:space="preserve"> </w:t>
      </w:r>
      <w:r w:rsidR="00243DBE" w:rsidRPr="00EC2A94">
        <w:t>Försä</w:t>
      </w:r>
      <w:r w:rsidR="00243DBE" w:rsidRPr="00EC2A94">
        <w:t>k</w:t>
      </w:r>
      <w:r w:rsidR="00243DBE" w:rsidRPr="00EC2A94">
        <w:t xml:space="preserve">ringskassan </w:t>
      </w:r>
      <w:r w:rsidRPr="00EC2A94">
        <w:t>ta ställning till om den enskilde har arbetsförmåga. Om personen är under b</w:t>
      </w:r>
      <w:r w:rsidRPr="00EC2A94">
        <w:t>e</w:t>
      </w:r>
      <w:r w:rsidRPr="00EC2A94">
        <w:t>handling eller rehabilitering eller kan antas återfå sin arbetsförmåga och åte</w:t>
      </w:r>
      <w:r w:rsidRPr="00EC2A94">
        <w:t>r</w:t>
      </w:r>
      <w:r w:rsidRPr="00EC2A94">
        <w:t>gå till sin anställning i en nära framtid, stannar personen kvar i sjukförsä</w:t>
      </w:r>
      <w:r w:rsidRPr="00EC2A94">
        <w:t>k</w:t>
      </w:r>
      <w:r w:rsidRPr="00EC2A94">
        <w:t>ringen, dock med en ersättning på 70 procent 2007 och framåt. Om vederb</w:t>
      </w:r>
      <w:r w:rsidRPr="00EC2A94">
        <w:t>ö</w:t>
      </w:r>
      <w:r w:rsidRPr="00EC2A94">
        <w:t xml:space="preserve">rande bedöms ha en kvarstående arbetsförmåga, i ett vanligt förekommande arbete i Sverige, men inte möjligheter att återgå till den tidigare anställningen, bör personen föras över till </w:t>
      </w:r>
      <w:r w:rsidR="00E061BD" w:rsidRPr="00EC2A94">
        <w:t>a-</w:t>
      </w:r>
      <w:r w:rsidR="0015461C" w:rsidRPr="00EC2A94">
        <w:t>kassa</w:t>
      </w:r>
      <w:r w:rsidRPr="00EC2A94">
        <w:t xml:space="preserve">n. </w:t>
      </w:r>
    </w:p>
    <w:p w:rsidR="00A62FA1" w:rsidRPr="00EC2A94" w:rsidRDefault="00A62FA1" w:rsidP="00A62FA1">
      <w:pPr>
        <w:pStyle w:val="Normaltindrag"/>
      </w:pPr>
      <w:r w:rsidRPr="00EC2A94">
        <w:t xml:space="preserve">Det är </w:t>
      </w:r>
      <w:r w:rsidR="00E061BD" w:rsidRPr="00EC2A94">
        <w:t xml:space="preserve">i detta sammanhang viktigt att </w:t>
      </w:r>
      <w:r w:rsidR="00243DBE" w:rsidRPr="00EC2A94">
        <w:t xml:space="preserve">Försäkringskassan </w:t>
      </w:r>
      <w:r w:rsidR="00E061BD" w:rsidRPr="00EC2A94">
        <w:t>och a</w:t>
      </w:r>
      <w:r w:rsidRPr="00EC2A94">
        <w:t>rbetsförme</w:t>
      </w:r>
      <w:r w:rsidRPr="00EC2A94">
        <w:t>d</w:t>
      </w:r>
      <w:r w:rsidRPr="00EC2A94">
        <w:t>lingen samarbetar och gör en samstämmig bedömning om arbetsförm</w:t>
      </w:r>
      <w:r w:rsidRPr="00EC2A94">
        <w:t>å</w:t>
      </w:r>
      <w:r w:rsidRPr="00EC2A94">
        <w:t xml:space="preserve">ga. Det är inte acceptabelt att, som sker i vissa fall </w:t>
      </w:r>
      <w:r w:rsidR="005E7007" w:rsidRPr="00EC2A94">
        <w:t>i dag</w:t>
      </w:r>
      <w:r w:rsidRPr="00EC2A94">
        <w:t xml:space="preserve">, personer som blivit bedömda som arbetsföra av </w:t>
      </w:r>
      <w:r w:rsidR="00E061BD" w:rsidRPr="00EC2A94">
        <w:t>f</w:t>
      </w:r>
      <w:r w:rsidRPr="00EC2A94">
        <w:t>örsäkringskassan sedan inte bedöms vara til</w:t>
      </w:r>
      <w:r w:rsidRPr="00EC2A94">
        <w:t>l</w:t>
      </w:r>
      <w:r w:rsidRPr="00EC2A94">
        <w:t xml:space="preserve">räckligt friska för att stå till </w:t>
      </w:r>
      <w:r w:rsidR="00E061BD" w:rsidRPr="00EC2A94">
        <w:t>arbetsmarknadens förfogande av a</w:t>
      </w:r>
      <w:r w:rsidRPr="00EC2A94">
        <w:t>rbetsförme</w:t>
      </w:r>
      <w:r w:rsidRPr="00EC2A94">
        <w:t>d</w:t>
      </w:r>
      <w:r w:rsidRPr="00EC2A94">
        <w:t>lingen. Den som har bliv</w:t>
      </w:r>
      <w:r w:rsidR="00E061BD" w:rsidRPr="00EC2A94">
        <w:t xml:space="preserve">it utförsäkrad från </w:t>
      </w:r>
      <w:r w:rsidR="006F7654" w:rsidRPr="00EC2A94">
        <w:t xml:space="preserve">Försäkringskassan </w:t>
      </w:r>
      <w:r w:rsidR="00E061BD" w:rsidRPr="00EC2A94">
        <w:t>skall få hjälp av a</w:t>
      </w:r>
      <w:r w:rsidRPr="00EC2A94">
        <w:t>rbetsförme</w:t>
      </w:r>
      <w:r w:rsidRPr="00EC2A94">
        <w:t>d</w:t>
      </w:r>
      <w:r w:rsidRPr="00EC2A94">
        <w:t>lingen antingen i form av arbetslivsinriktad rehabilitering eller med att hitta ett jobb. Ett sätt att underlätta samarbetet är att</w:t>
      </w:r>
      <w:r w:rsidR="00E061BD" w:rsidRPr="00EC2A94">
        <w:t>, där det är möjligt, förlägga försäkringskassan och a</w:t>
      </w:r>
      <w:r w:rsidRPr="00EC2A94">
        <w:t>rbetsförmedlingen i samma lok</w:t>
      </w:r>
      <w:r w:rsidRPr="00EC2A94">
        <w:t>a</w:t>
      </w:r>
      <w:r w:rsidRPr="00EC2A94">
        <w:t>ler. Så sker i dag i flera andra länder, med Storbritannien som föregång</w:t>
      </w:r>
      <w:r w:rsidRPr="00EC2A94">
        <w:t>s</w:t>
      </w:r>
      <w:r w:rsidRPr="00EC2A94">
        <w:t xml:space="preserve">land. </w:t>
      </w:r>
    </w:p>
    <w:p w:rsidR="00A62FA1" w:rsidRPr="00EC2A94" w:rsidRDefault="00A62FA1" w:rsidP="00A62FA1">
      <w:pPr>
        <w:pStyle w:val="Normaltindrag"/>
      </w:pPr>
      <w:r w:rsidRPr="00EC2A94">
        <w:t>Om personen inte kan prestera fullt kan det vara aktuellt med ett löneb</w:t>
      </w:r>
      <w:r w:rsidRPr="00EC2A94">
        <w:t>i</w:t>
      </w:r>
      <w:r w:rsidRPr="00EC2A94">
        <w:t>dragsjobb. Vi avsätter mot denna bakgrund ytterligare resurser för löneb</w:t>
      </w:r>
      <w:r w:rsidRPr="00EC2A94">
        <w:t>i</w:t>
      </w:r>
      <w:r w:rsidRPr="00EC2A94">
        <w:t>dragsjobb utöver de 2</w:t>
      </w:r>
      <w:r w:rsidR="00E061BD" w:rsidRPr="00EC2A94">
        <w:t> </w:t>
      </w:r>
      <w:r w:rsidRPr="00EC2A94">
        <w:t>000 nya lönebidragsjobb för handikappade som rege</w:t>
      </w:r>
      <w:r w:rsidRPr="00EC2A94">
        <w:t>r</w:t>
      </w:r>
      <w:r w:rsidRPr="00EC2A94">
        <w:t>ingen föreslår i vårpropositionen. Lönebidragen har dock begränsningar som beskrivs i nästa avsnitt.</w:t>
      </w:r>
    </w:p>
    <w:p w:rsidR="00A62FA1" w:rsidRPr="00EC2A94" w:rsidRDefault="00A62FA1" w:rsidP="00A62FA1">
      <w:pPr>
        <w:pStyle w:val="Normaltindrag"/>
      </w:pPr>
      <w:r w:rsidRPr="00EC2A94">
        <w:t xml:space="preserve">Vi moderater har även förslag för att öka kontrollen av rena bedrägerier. Regeringens tidsbegränsade satsning på 300 akademiker har med nuvarande organisation haft begränsad effekt på antalet misstänkta fall av bedrägerier som leder till åtal och fällande dom, eftersom polisen inte har resurser att utreda fallen. </w:t>
      </w:r>
    </w:p>
    <w:p w:rsidR="00A62FA1" w:rsidRPr="00EC2A94" w:rsidRDefault="00A62FA1" w:rsidP="00A62FA1">
      <w:pPr>
        <w:pStyle w:val="Normaltindrag"/>
      </w:pPr>
      <w:r w:rsidRPr="00EC2A94">
        <w:t>Moderaterna föreslår att regeringens satsning dels byggs ut till att gälla också 2008</w:t>
      </w:r>
      <w:r w:rsidR="00C451C9" w:rsidRPr="00EC2A94">
        <w:t xml:space="preserve"> och 2009</w:t>
      </w:r>
      <w:r w:rsidRPr="00EC2A94">
        <w:t xml:space="preserve">, dels kombineras med </w:t>
      </w:r>
      <w:r w:rsidR="00E061BD" w:rsidRPr="00EC2A94">
        <w:t xml:space="preserve">att </w:t>
      </w:r>
      <w:r w:rsidR="006F7654" w:rsidRPr="00EC2A94">
        <w:t xml:space="preserve">Försäkringskassan </w:t>
      </w:r>
      <w:r w:rsidRPr="00EC2A94">
        <w:t>och Skatt</w:t>
      </w:r>
      <w:r w:rsidRPr="00EC2A94">
        <w:t>e</w:t>
      </w:r>
      <w:r w:rsidRPr="00EC2A94">
        <w:t>verket får ett ökat undersökningsansvar. Innebörden av det utökade undersö</w:t>
      </w:r>
      <w:r w:rsidRPr="00EC2A94">
        <w:t>k</w:t>
      </w:r>
      <w:r w:rsidRPr="00EC2A94">
        <w:t xml:space="preserve">ningsansvaret är att dessa myndigheter skall göra </w:t>
      </w:r>
      <w:r w:rsidR="00DB70C0" w:rsidRPr="00EC2A94">
        <w:t xml:space="preserve">fullständiga </w:t>
      </w:r>
      <w:r w:rsidRPr="00EC2A94">
        <w:t>bedrägeriunde</w:t>
      </w:r>
      <w:r w:rsidRPr="00EC2A94">
        <w:t>r</w:t>
      </w:r>
      <w:r w:rsidRPr="00EC2A94">
        <w:t>sökn</w:t>
      </w:r>
      <w:r w:rsidR="00E061BD" w:rsidRPr="00EC2A94">
        <w:t xml:space="preserve">ingar som sedan kan lämnas </w:t>
      </w:r>
      <w:r w:rsidRPr="00EC2A94">
        <w:t>direkt till åklagare. Åklagaren f</w:t>
      </w:r>
      <w:r w:rsidR="00E061BD" w:rsidRPr="00EC2A94">
        <w:t xml:space="preserve">år sedan vända sig direkt till </w:t>
      </w:r>
      <w:r w:rsidR="006F7654" w:rsidRPr="00EC2A94">
        <w:t xml:space="preserve">Försäkringskassan </w:t>
      </w:r>
      <w:r w:rsidRPr="00EC2A94">
        <w:t>och Skatteverket om det behövs ko</w:t>
      </w:r>
      <w:r w:rsidRPr="00EC2A94">
        <w:t>m</w:t>
      </w:r>
      <w:r w:rsidRPr="00EC2A94">
        <w:t xml:space="preserve">pletterande undersökningar och liksom tidigare </w:t>
      </w:r>
      <w:r w:rsidR="00E061BD" w:rsidRPr="00EC2A94">
        <w:t xml:space="preserve">till </w:t>
      </w:r>
      <w:r w:rsidRPr="00EC2A94">
        <w:t>polisen om personer beh</w:t>
      </w:r>
      <w:r w:rsidRPr="00EC2A94">
        <w:t>ö</w:t>
      </w:r>
      <w:r w:rsidRPr="00EC2A94">
        <w:t xml:space="preserve">ver kallas till förhör eller andra tvångsåtgärder måste vidtas. Denna modell tillämpas för närvarande på försök i Västmanland. </w:t>
      </w:r>
    </w:p>
    <w:p w:rsidR="00A62FA1" w:rsidRPr="00EC2A94" w:rsidRDefault="00A62FA1" w:rsidP="00A62FA1">
      <w:pPr>
        <w:pStyle w:val="Normaltindrag"/>
      </w:pPr>
      <w:r w:rsidRPr="00EC2A94">
        <w:t xml:space="preserve">Vi föreslår även att </w:t>
      </w:r>
      <w:r w:rsidR="006F7654" w:rsidRPr="00EC2A94">
        <w:t xml:space="preserve">Försäkringskassan </w:t>
      </w:r>
      <w:r w:rsidRPr="00EC2A94">
        <w:t>och Skatteverket får utökade mö</w:t>
      </w:r>
      <w:r w:rsidRPr="00EC2A94">
        <w:t>j</w:t>
      </w:r>
      <w:r w:rsidRPr="00EC2A94">
        <w:t>ligheter att samköra sina register och att detta görs rutinmässigt innan penga</w:t>
      </w:r>
      <w:r w:rsidRPr="00EC2A94">
        <w:t>r</w:t>
      </w:r>
      <w:r w:rsidRPr="00EC2A94">
        <w:t xml:space="preserve">na betalas ut. </w:t>
      </w:r>
    </w:p>
    <w:p w:rsidR="00A62FA1" w:rsidRPr="00EC2A94" w:rsidRDefault="00A62FA1" w:rsidP="004D473C">
      <w:pPr>
        <w:pStyle w:val="Rubrik3"/>
      </w:pPr>
      <w:bookmarkStart w:id="775" w:name="_Toc133472685"/>
      <w:bookmarkStart w:id="776" w:name="_Toc133635477"/>
      <w:bookmarkStart w:id="777" w:name="_Toc133655732"/>
      <w:bookmarkStart w:id="778" w:name="_Toc135443620"/>
      <w:r w:rsidRPr="00EC2A94">
        <w:t>Rehabilitering</w:t>
      </w:r>
      <w:bookmarkEnd w:id="775"/>
      <w:bookmarkEnd w:id="776"/>
      <w:bookmarkEnd w:id="777"/>
      <w:bookmarkEnd w:id="778"/>
    </w:p>
    <w:p w:rsidR="00A62FA1" w:rsidRPr="00EC2A94" w:rsidRDefault="00A62FA1" w:rsidP="00A62FA1">
      <w:r w:rsidRPr="00EC2A94">
        <w:t>Den långsamma och ofta inte fungerande processen med att få till stånd reh</w:t>
      </w:r>
      <w:r w:rsidRPr="00EC2A94">
        <w:t>a</w:t>
      </w:r>
      <w:r w:rsidRPr="00EC2A94">
        <w:t>bilitering eller byte av arbetsuppgifter och jobb och den oklara ansvarsförde</w:t>
      </w:r>
      <w:r w:rsidRPr="00EC2A94">
        <w:t>l</w:t>
      </w:r>
      <w:r w:rsidRPr="00EC2A94">
        <w:t>ningen mellan arbetsgivare, sjukvård, försäkringskassa och arbetsfö</w:t>
      </w:r>
      <w:r w:rsidRPr="00EC2A94">
        <w:t>r</w:t>
      </w:r>
      <w:r w:rsidRPr="00EC2A94">
        <w:t>medling för rehabilitering bidrar till den höga svenska sjukfrånvaron</w:t>
      </w:r>
      <w:r w:rsidR="00DB70C0" w:rsidRPr="00EC2A94">
        <w:t>.</w:t>
      </w:r>
      <w:r w:rsidRPr="00EC2A94">
        <w:rPr>
          <w:rStyle w:val="Fotnotsreferens"/>
        </w:rPr>
        <w:footnoteReference w:id="117"/>
      </w:r>
      <w:r w:rsidRPr="00EC2A94">
        <w:t xml:space="preserve"> Särskilt för de små företagen är ansvaret för rehabilitering av sjukskrivna anställda ofta en övermäktig uppgift</w:t>
      </w:r>
      <w:r w:rsidR="00287A67" w:rsidRPr="00EC2A94">
        <w:t>, och en förbättrad samverkan skulle kunna underlätta arbetet med att bekämpa ohälsan</w:t>
      </w:r>
      <w:r w:rsidRPr="00EC2A94">
        <w:t>. Vem som har ansvaret för ytterligare reh</w:t>
      </w:r>
      <w:r w:rsidRPr="00EC2A94">
        <w:t>a</w:t>
      </w:r>
      <w:r w:rsidRPr="00EC2A94">
        <w:t>biliteringsinsatser när alla möjligheter uttömts att åte</w:t>
      </w:r>
      <w:r w:rsidRPr="00EC2A94">
        <w:t>r</w:t>
      </w:r>
      <w:r w:rsidRPr="00EC2A94">
        <w:t>komma till sin gamla arbetsplats är särskilt oklart i lagstiftningen. Det inn</w:t>
      </w:r>
      <w:r w:rsidRPr="00EC2A94">
        <w:t>e</w:t>
      </w:r>
      <w:r w:rsidRPr="00EC2A94">
        <w:t>bär att personer som skulle kunna återvända till arbetslivet efter rehabilitering och byte av arbet</w:t>
      </w:r>
      <w:r w:rsidRPr="00EC2A94">
        <w:t>s</w:t>
      </w:r>
      <w:r w:rsidRPr="00EC2A94">
        <w:t xml:space="preserve">givare sällan får chansen till det. Detta är ett stort problem med nuvarande uppdelade myndighetsansvar. Inte sällan leder det till att personen efter en tid förtidspensioneras. </w:t>
      </w:r>
    </w:p>
    <w:p w:rsidR="00A62FA1" w:rsidRPr="00EC2A94" w:rsidRDefault="00A62FA1" w:rsidP="00A62FA1">
      <w:pPr>
        <w:pStyle w:val="Normaltindrag"/>
      </w:pPr>
      <w:r w:rsidRPr="00EC2A94">
        <w:t>I det korta perspektivet föreslår vi att</w:t>
      </w:r>
      <w:r w:rsidR="006C5F06" w:rsidRPr="00EC2A94">
        <w:t xml:space="preserve"> </w:t>
      </w:r>
      <w:r w:rsidR="006F7654" w:rsidRPr="00EC2A94">
        <w:t xml:space="preserve">Försäkringskassan </w:t>
      </w:r>
      <w:r w:rsidRPr="00EC2A94">
        <w:t xml:space="preserve">får mer resurser att köpa rehabilitering. Dessa pengar </w:t>
      </w:r>
      <w:r w:rsidR="005E7007" w:rsidRPr="00EC2A94">
        <w:t>skall</w:t>
      </w:r>
      <w:r w:rsidRPr="00EC2A94">
        <w:t xml:space="preserve"> exempelvis kunna användas för sju</w:t>
      </w:r>
      <w:r w:rsidRPr="00EC2A94">
        <w:t>k</w:t>
      </w:r>
      <w:r w:rsidRPr="00EC2A94">
        <w:t xml:space="preserve">skrivna med psykiska diagnoser att köpa kognitiv </w:t>
      </w:r>
      <w:r w:rsidR="00DB70C0" w:rsidRPr="00EC2A94">
        <w:t>beteende</w:t>
      </w:r>
      <w:r w:rsidRPr="00EC2A94">
        <w:t>terapi, som visat sig framgångsrik men som lands</w:t>
      </w:r>
      <w:r w:rsidR="006C5F06" w:rsidRPr="00EC2A94">
        <w:t xml:space="preserve">tingen i dag inte bekostar och </w:t>
      </w:r>
      <w:r w:rsidR="006F7654" w:rsidRPr="00EC2A94">
        <w:t>Försä</w:t>
      </w:r>
      <w:r w:rsidR="006F7654" w:rsidRPr="00EC2A94">
        <w:t>k</w:t>
      </w:r>
      <w:r w:rsidR="006F7654" w:rsidRPr="00EC2A94">
        <w:t>ringska</w:t>
      </w:r>
      <w:r w:rsidR="006F7654" w:rsidRPr="00EC2A94">
        <w:t>s</w:t>
      </w:r>
      <w:r w:rsidR="006F7654" w:rsidRPr="00EC2A94">
        <w:t xml:space="preserve">san </w:t>
      </w:r>
      <w:r w:rsidRPr="00EC2A94">
        <w:t>heller inte anser sig kunna köpa enligt nuvarande regelverk.</w:t>
      </w:r>
    </w:p>
    <w:p w:rsidR="00A62FA1" w:rsidRPr="00EC2A94" w:rsidRDefault="00A62FA1" w:rsidP="004D473C">
      <w:pPr>
        <w:pStyle w:val="Rubrik3"/>
      </w:pPr>
      <w:bookmarkStart w:id="779" w:name="_Toc133472687"/>
      <w:bookmarkStart w:id="780" w:name="_Toc133635479"/>
      <w:bookmarkStart w:id="781" w:name="_Toc133655734"/>
      <w:bookmarkStart w:id="782" w:name="_Toc135443621"/>
      <w:r w:rsidRPr="00EC2A94">
        <w:t>Förtidspensionen</w:t>
      </w:r>
      <w:bookmarkEnd w:id="779"/>
      <w:bookmarkEnd w:id="780"/>
      <w:bookmarkEnd w:id="781"/>
      <w:bookmarkEnd w:id="782"/>
    </w:p>
    <w:p w:rsidR="00A62FA1" w:rsidRPr="00EC2A94" w:rsidRDefault="00A62FA1" w:rsidP="00A62FA1">
      <w:r w:rsidRPr="00EC2A94">
        <w:t>I mars 2006 var 556 000 personer förtidspensionerade i Sverige. Av dessa hade närmare 57 000 förtidspensionerats det senaste året. De sammanlagda utgifterna för ersättning vid sjukskrivning och förtidspension beräknas e</w:t>
      </w:r>
      <w:r w:rsidRPr="00EC2A94">
        <w:t>n</w:t>
      </w:r>
      <w:r w:rsidRPr="00EC2A94">
        <w:t xml:space="preserve">ligt regeringen fortsätta att öka under prognosperioden. Denna utveckling måste vändas. </w:t>
      </w:r>
    </w:p>
    <w:p w:rsidR="00BD1340" w:rsidRPr="00EC2A94" w:rsidRDefault="00A62FA1" w:rsidP="006C5F06">
      <w:pPr>
        <w:rPr>
          <w:b/>
        </w:rPr>
      </w:pPr>
      <w:r w:rsidRPr="00EC2A94">
        <w:rPr>
          <w:b/>
        </w:rPr>
        <w:t xml:space="preserve">Åtgärder i förtidspensionen </w:t>
      </w:r>
    </w:p>
    <w:tbl>
      <w:tblPr>
        <w:tblStyle w:val="Tabellrutnt"/>
        <w:tblW w:w="5954" w:type="dxa"/>
        <w:tblLook w:val="01E0" w:firstRow="1" w:lastRow="1" w:firstColumn="1" w:lastColumn="1" w:noHBand="0" w:noVBand="0"/>
      </w:tblPr>
      <w:tblGrid>
        <w:gridCol w:w="5954"/>
      </w:tblGrid>
      <w:tr w:rsidR="00BD1340" w:rsidRPr="00EC2A94">
        <w:trPr>
          <w:cantSplit/>
        </w:trPr>
        <w:tc>
          <w:tcPr>
            <w:tcW w:w="8644" w:type="dxa"/>
          </w:tcPr>
          <w:p w:rsidR="00BD1340" w:rsidRPr="00EC2A94" w:rsidRDefault="00BD1340" w:rsidP="006C5F06">
            <w:r w:rsidRPr="00EC2A94">
              <w:t>Allians för Sverige föreslår att 80</w:t>
            </w:r>
            <w:r w:rsidR="00320C7C" w:rsidRPr="00EC2A94">
              <w:t> procent</w:t>
            </w:r>
            <w:r w:rsidRPr="00EC2A94">
              <w:t xml:space="preserve"> av antagandeinkomsten (den inkomst som förtidspensionen b</w:t>
            </w:r>
            <w:r w:rsidRPr="00EC2A94">
              <w:t>e</w:t>
            </w:r>
            <w:r w:rsidRPr="00EC2A94">
              <w:t>räknas på) ska</w:t>
            </w:r>
            <w:r w:rsidR="006C5F06" w:rsidRPr="00EC2A94">
              <w:t>ll</w:t>
            </w:r>
            <w:r w:rsidRPr="00EC2A94">
              <w:t xml:space="preserve"> vara pensionsgrundande. Detta innebär att pensionsförmånen blir densamma som i sjukfö</w:t>
            </w:r>
            <w:r w:rsidRPr="00EC2A94">
              <w:t>r</w:t>
            </w:r>
            <w:r w:rsidRPr="00EC2A94">
              <w:t>säkringen.</w:t>
            </w:r>
          </w:p>
          <w:p w:rsidR="00BD1340" w:rsidRPr="00EC2A94" w:rsidRDefault="00BD1340" w:rsidP="00996A8D">
            <w:pPr>
              <w:spacing w:before="0"/>
            </w:pPr>
            <w:r w:rsidRPr="00EC2A94">
              <w:t>Förslaget medför en besparing för offentlig sektor, exklusive ålderspe</w:t>
            </w:r>
            <w:r w:rsidRPr="00EC2A94">
              <w:t>n</w:t>
            </w:r>
            <w:r w:rsidRPr="00EC2A94">
              <w:t>sionssystemet, på 2,6 miljarder kr</w:t>
            </w:r>
            <w:r w:rsidRPr="00EC2A94">
              <w:t>o</w:t>
            </w:r>
            <w:r w:rsidRPr="00EC2A94">
              <w:t>nor 2007</w:t>
            </w:r>
            <w:r w:rsidR="006C5F06" w:rsidRPr="00EC2A94">
              <w:t>.</w:t>
            </w:r>
          </w:p>
        </w:tc>
      </w:tr>
    </w:tbl>
    <w:p w:rsidR="00A62FA1" w:rsidRPr="00EC2A94" w:rsidRDefault="00A62FA1" w:rsidP="006C5F06">
      <w:r w:rsidRPr="00EC2A94">
        <w:t>Allians för Sverige anser att tiden man har arbetat måste få större betydelse för ålderspensionen. Vi menar därför att reglerna för att beräkna ålderspe</w:t>
      </w:r>
      <w:r w:rsidRPr="00EC2A94">
        <w:t>n</w:t>
      </w:r>
      <w:r w:rsidRPr="00EC2A94">
        <w:t>sion, som är mer generösa än i sjukförsäkringen, är för generösa i förtidspe</w:t>
      </w:r>
      <w:r w:rsidRPr="00EC2A94">
        <w:t>n</w:t>
      </w:r>
      <w:r w:rsidRPr="00EC2A94">
        <w:t>sionen. Allians för Sverige föreslår därför att reglerna i förtidspensionen skall samordnas med dem i sjukförsäkringen. Det innebär att endast 80</w:t>
      </w:r>
      <w:r w:rsidR="00320C7C" w:rsidRPr="00EC2A94">
        <w:t> procent</w:t>
      </w:r>
      <w:r w:rsidRPr="00EC2A94">
        <w:t xml:space="preserve"> av den inkomst som förtidspensionen beräknas på skall vara pensionsgrundande. </w:t>
      </w:r>
    </w:p>
    <w:p w:rsidR="00A62FA1" w:rsidRPr="00EC2A94" w:rsidRDefault="00A62FA1" w:rsidP="00A62FA1">
      <w:pPr>
        <w:pStyle w:val="Normaltindrag"/>
      </w:pPr>
      <w:r w:rsidRPr="00EC2A94">
        <w:t>Det innebär att den som har inkomstbaserad förtidspension kommer att få lägre ålderspension. Liksom tidigare finns dock en undre gräns i ålderspe</w:t>
      </w:r>
      <w:r w:rsidRPr="00EC2A94">
        <w:t>n</w:t>
      </w:r>
      <w:r w:rsidRPr="00EC2A94">
        <w:t xml:space="preserve">sionen i form av en garantipension. För den som i dag har förtidspension på garantinivå innebär förslaget ingen förändring jämfört med i dag när man blir ålderspensionär. </w:t>
      </w:r>
    </w:p>
    <w:p w:rsidR="00A62FA1" w:rsidRPr="00EC2A94" w:rsidRDefault="00A62FA1" w:rsidP="00A62FA1">
      <w:pPr>
        <w:pStyle w:val="Normaltindrag"/>
      </w:pPr>
      <w:r w:rsidRPr="00EC2A94">
        <w:t>Sänkta ersättningar har en tydlig effekt på utnyttjandet av förtidspensi</w:t>
      </w:r>
      <w:r w:rsidRPr="00EC2A94">
        <w:t>o</w:t>
      </w:r>
      <w:r w:rsidRPr="00EC2A94">
        <w:t>nen</w:t>
      </w:r>
      <w:r w:rsidR="00745EA3" w:rsidRPr="00EC2A94">
        <w:t>.</w:t>
      </w:r>
      <w:r w:rsidRPr="00EC2A94">
        <w:rPr>
          <w:rStyle w:val="Fotnotsreferens"/>
        </w:rPr>
        <w:footnoteReference w:id="118"/>
      </w:r>
      <w:r w:rsidRPr="00EC2A94">
        <w:t xml:space="preserve"> Vi moderater föreslår därför att ersättningen i förtidspensionen sänks från 64 till 60</w:t>
      </w:r>
      <w:r w:rsidR="00320C7C" w:rsidRPr="00EC2A94">
        <w:t> procent</w:t>
      </w:r>
      <w:r w:rsidRPr="00EC2A94">
        <w:t xml:space="preserve"> av antagandeinkomsten fr</w:t>
      </w:r>
      <w:r w:rsidR="006C5F06" w:rsidRPr="00EC2A94">
        <w:t>.</w:t>
      </w:r>
      <w:r w:rsidRPr="00EC2A94">
        <w:t>o</w:t>
      </w:r>
      <w:r w:rsidR="006C5F06" w:rsidRPr="00EC2A94">
        <w:t>.</w:t>
      </w:r>
      <w:r w:rsidRPr="00EC2A94">
        <w:t>m</w:t>
      </w:r>
      <w:r w:rsidR="006C5F06" w:rsidRPr="00EC2A94">
        <w:t>.</w:t>
      </w:r>
      <w:r w:rsidRPr="00EC2A94">
        <w:t xml:space="preserve"> 2007. </w:t>
      </w:r>
    </w:p>
    <w:p w:rsidR="00434A88" w:rsidRPr="00EC2A94" w:rsidRDefault="00996A8D" w:rsidP="00996A8D">
      <w:pPr>
        <w:rPr>
          <w:b/>
        </w:rPr>
      </w:pPr>
      <w:bookmarkStart w:id="783" w:name="_Ref133663832"/>
      <w:r w:rsidRPr="00EC2A94">
        <w:rPr>
          <w:b/>
        </w:rPr>
        <w:br w:type="page"/>
      </w:r>
      <w:r w:rsidR="00434A88" w:rsidRPr="00EC2A94">
        <w:rPr>
          <w:b/>
        </w:rPr>
        <w:t xml:space="preserve">Diagram </w:t>
      </w:r>
      <w:r w:rsidR="00434A88" w:rsidRPr="00EC2A94">
        <w:rPr>
          <w:b/>
        </w:rPr>
        <w:fldChar w:fldCharType="begin" w:fldLock="1"/>
      </w:r>
      <w:r w:rsidR="00434A88" w:rsidRPr="00EC2A94">
        <w:rPr>
          <w:b/>
        </w:rPr>
        <w:instrText xml:space="preserve"> STYLEREF 1 \s </w:instrText>
      </w:r>
      <w:r w:rsidR="00434A88" w:rsidRPr="00EC2A94">
        <w:rPr>
          <w:b/>
        </w:rPr>
        <w:fldChar w:fldCharType="separate"/>
      </w:r>
      <w:r w:rsidR="00394736" w:rsidRPr="00EC2A94">
        <w:rPr>
          <w:b/>
        </w:rPr>
        <w:t>9</w:t>
      </w:r>
      <w:r w:rsidR="00434A88" w:rsidRPr="00EC2A94">
        <w:rPr>
          <w:b/>
        </w:rPr>
        <w:fldChar w:fldCharType="end"/>
      </w:r>
      <w:r w:rsidR="00434A88" w:rsidRPr="00EC2A94">
        <w:rPr>
          <w:b/>
        </w:rPr>
        <w:t>.</w:t>
      </w:r>
      <w:r w:rsidR="00434A88" w:rsidRPr="00EC2A94">
        <w:rPr>
          <w:b/>
        </w:rPr>
        <w:fldChar w:fldCharType="begin" w:fldLock="1"/>
      </w:r>
      <w:r w:rsidR="00434A88" w:rsidRPr="00EC2A94">
        <w:rPr>
          <w:b/>
        </w:rPr>
        <w:instrText xml:space="preserve"> SEQ Diagram \* ARABIC \s 1 </w:instrText>
      </w:r>
      <w:r w:rsidR="00434A88" w:rsidRPr="00EC2A94">
        <w:rPr>
          <w:b/>
        </w:rPr>
        <w:fldChar w:fldCharType="separate"/>
      </w:r>
      <w:r w:rsidR="00394736" w:rsidRPr="00EC2A94">
        <w:rPr>
          <w:b/>
        </w:rPr>
        <w:t>9</w:t>
      </w:r>
      <w:r w:rsidR="00434A88" w:rsidRPr="00EC2A94">
        <w:rPr>
          <w:b/>
        </w:rPr>
        <w:fldChar w:fldCharType="end"/>
      </w:r>
      <w:bookmarkEnd w:id="783"/>
      <w:r w:rsidR="00434A88" w:rsidRPr="00EC2A94">
        <w:rPr>
          <w:b/>
        </w:rPr>
        <w:t xml:space="preserve"> Samband mellan generositet och utnyttjande av sjukersät</w:t>
      </w:r>
      <w:r w:rsidR="00434A88" w:rsidRPr="00EC2A94">
        <w:rPr>
          <w:b/>
        </w:rPr>
        <w:t>t</w:t>
      </w:r>
      <w:r w:rsidR="00434A88" w:rsidRPr="00EC2A94">
        <w:rPr>
          <w:b/>
        </w:rPr>
        <w:t>ningen</w:t>
      </w:r>
    </w:p>
    <w:p w:rsidR="00434A88" w:rsidRPr="00EC2A94" w:rsidRDefault="00EC2A94" w:rsidP="00996A8D">
      <w:pPr>
        <w:pStyle w:val="Normaltindrag"/>
        <w:ind w:left="-284" w:hanging="96"/>
        <w:rPr>
          <w:b/>
          <w:i/>
        </w:rPr>
      </w:pPr>
      <w:r w:rsidRPr="00EC2A94">
        <w:rPr>
          <w:noProof/>
        </w:rPr>
        <w:drawing>
          <wp:inline distT="0" distB="0" distL="0" distR="0">
            <wp:extent cx="4055110" cy="27432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55110" cy="2743200"/>
                    </a:xfrm>
                    <a:prstGeom prst="rect">
                      <a:avLst/>
                    </a:prstGeom>
                    <a:noFill/>
                    <a:ln>
                      <a:noFill/>
                    </a:ln>
                  </pic:spPr>
                </pic:pic>
              </a:graphicData>
            </a:graphic>
          </wp:inline>
        </w:drawing>
      </w:r>
    </w:p>
    <w:p w:rsidR="00A62FA1" w:rsidRPr="00EC2A94" w:rsidRDefault="00A62FA1" w:rsidP="00A23953">
      <w:r w:rsidRPr="00EC2A94">
        <w:t>Beslut om förtidspension tas i dag av socialförsäkringsnämnder i vilka förtr</w:t>
      </w:r>
      <w:r w:rsidRPr="00EC2A94">
        <w:t>o</w:t>
      </w:r>
      <w:r w:rsidRPr="00EC2A94">
        <w:t>endevalda från de olika partierna ingår. Det är en ordning som sannolikt b</w:t>
      </w:r>
      <w:r w:rsidRPr="00EC2A94">
        <w:t>i</w:t>
      </w:r>
      <w:r w:rsidRPr="00EC2A94">
        <w:t>dragit till att tillämpningen av reglerna skiljer sig åt mellan olika regioner. Beslut om förtidspension bör tas av tjänstemän med ansvar att följa lagen. Moderaterna föreslår därför att socialförsäkringsnämnderna avskaffas och att beslut om förtidspension i stället tas på tjänstemannanivå.</w:t>
      </w:r>
    </w:p>
    <w:p w:rsidR="00A62FA1" w:rsidRPr="00EC2A94" w:rsidRDefault="00A62FA1" w:rsidP="00A62FA1">
      <w:pPr>
        <w:pStyle w:val="Normaltindrag"/>
      </w:pPr>
      <w:r w:rsidRPr="00EC2A94">
        <w:t>Moderaterna föreslår att möjligheten att ha ett uppdrag eller näringsver</w:t>
      </w:r>
      <w:r w:rsidRPr="00EC2A94">
        <w:t>k</w:t>
      </w:r>
      <w:r w:rsidRPr="00EC2A94">
        <w:t xml:space="preserve">samhet som tar </w:t>
      </w:r>
      <w:r w:rsidR="004E05AC" w:rsidRPr="00EC2A94">
        <w:t>en åttondel</w:t>
      </w:r>
      <w:r w:rsidRPr="00EC2A94">
        <w:t xml:space="preserve"> av en vanlig arbetstid och ändå ha kvar sin fö</w:t>
      </w:r>
      <w:r w:rsidRPr="00EC2A94">
        <w:t>r</w:t>
      </w:r>
      <w:r w:rsidRPr="00EC2A94">
        <w:t>tidspension tas bort. Regeln har kommit till för att man inte skall behöva avsäga sig ett mindre uppdrag vid sidan av arbete</w:t>
      </w:r>
      <w:r w:rsidR="004E05AC" w:rsidRPr="00EC2A94">
        <w:t>t om man blir förtidspensi</w:t>
      </w:r>
      <w:r w:rsidR="004E05AC" w:rsidRPr="00EC2A94">
        <w:t>o</w:t>
      </w:r>
      <w:r w:rsidR="004E05AC" w:rsidRPr="00EC2A94">
        <w:t>när</w:t>
      </w:r>
      <w:r w:rsidRPr="00EC2A94">
        <w:t>. Kontrollproblemen är emellertid betydande. Regeln har även ko</w:t>
      </w:r>
      <w:r w:rsidRPr="00EC2A94">
        <w:t>m</w:t>
      </w:r>
      <w:r w:rsidRPr="00EC2A94">
        <w:t>mit att utnyttjas för rena försäkringsbedrägerier där en person uppbär hel förtidspe</w:t>
      </w:r>
      <w:r w:rsidRPr="00EC2A94">
        <w:t>n</w:t>
      </w:r>
      <w:r w:rsidRPr="00EC2A94">
        <w:t>sion och samtidigt har en näringsverksamhet som denne påstår inte tar mer tid än fem timmar i veckan att sköta, men som i verkligheten kan innebära ett heltidsjobb. Vi anser att man antingen skall få avsäga sig sitt uppdrag och avveckla sin näringsverksamhet om man inte har någon arb</w:t>
      </w:r>
      <w:r w:rsidR="004E05AC" w:rsidRPr="00EC2A94">
        <w:t>etsförmåga eller gå ned till tre fjärdedel</w:t>
      </w:r>
      <w:r w:rsidR="006F7654" w:rsidRPr="00EC2A94">
        <w:t>s</w:t>
      </w:r>
      <w:r w:rsidRPr="00EC2A94">
        <w:t xml:space="preserve"> förtidspension om man vill behålla uppdr</w:t>
      </w:r>
      <w:r w:rsidRPr="00EC2A94">
        <w:t>a</w:t>
      </w:r>
      <w:r w:rsidRPr="00EC2A94">
        <w:t xml:space="preserve">get/verksamheten. </w:t>
      </w:r>
    </w:p>
    <w:p w:rsidR="00EA0FC3" w:rsidRPr="00EC2A94" w:rsidRDefault="00EA0FC3" w:rsidP="004D473C">
      <w:pPr>
        <w:pStyle w:val="Rubrik3"/>
      </w:pPr>
      <w:bookmarkStart w:id="784" w:name="_Toc133472689"/>
      <w:bookmarkStart w:id="785" w:name="_Toc133635481"/>
      <w:bookmarkStart w:id="786" w:name="_Toc133655736"/>
      <w:bookmarkStart w:id="787" w:name="_Toc133472686"/>
      <w:bookmarkStart w:id="788" w:name="_Toc133635478"/>
      <w:bookmarkStart w:id="789" w:name="_Toc133655733"/>
      <w:bookmarkStart w:id="790" w:name="_Toc135443622"/>
      <w:r w:rsidRPr="00EC2A94">
        <w:t>Hjälp för förtidspensionärer att komma tillbaka till arbetslivet</w:t>
      </w:r>
      <w:bookmarkEnd w:id="787"/>
      <w:bookmarkEnd w:id="788"/>
      <w:bookmarkEnd w:id="789"/>
      <w:bookmarkEnd w:id="790"/>
      <w:r w:rsidRPr="00EC2A94">
        <w:t xml:space="preserve"> </w:t>
      </w:r>
    </w:p>
    <w:p w:rsidR="00EA0FC3" w:rsidRPr="00EC2A94" w:rsidRDefault="00EA0FC3" w:rsidP="00A62FA1">
      <w:r w:rsidRPr="00EC2A94">
        <w:t>Minskningen av sjukskrivningarna de senaste två åren beror framför allt på att de långtidssjukskrivna har förtidspensionerats. Enligt Riksrevisionen är det så få som en procent av alla förtidspensionärer</w:t>
      </w:r>
      <w:r w:rsidR="004E05AC" w:rsidRPr="00EC2A94">
        <w:t xml:space="preserve"> som</w:t>
      </w:r>
      <w:r w:rsidRPr="00EC2A94">
        <w:t xml:space="preserve"> någonsin återko</w:t>
      </w:r>
      <w:r w:rsidRPr="00EC2A94">
        <w:t>m</w:t>
      </w:r>
      <w:r w:rsidRPr="00EC2A94">
        <w:t>mer till ett arbete</w:t>
      </w:r>
      <w:r w:rsidR="00745EA3" w:rsidRPr="00EC2A94">
        <w:t>.</w:t>
      </w:r>
      <w:r w:rsidRPr="00EC2A94">
        <w:rPr>
          <w:rStyle w:val="Fotnotsreferens"/>
        </w:rPr>
        <w:footnoteReference w:id="119"/>
      </w:r>
      <w:r w:rsidRPr="00EC2A94">
        <w:t xml:space="preserve"> Det är oacceptabelt. Att stärka incitamenten och mö</w:t>
      </w:r>
      <w:r w:rsidRPr="00EC2A94">
        <w:t>j</w:t>
      </w:r>
      <w:r w:rsidRPr="00EC2A94">
        <w:t>ligheterna för förtidspensionerade att återvända till arbetslivet är nödvä</w:t>
      </w:r>
      <w:r w:rsidRPr="00EC2A94">
        <w:t>n</w:t>
      </w:r>
      <w:r w:rsidRPr="00EC2A94">
        <w:t xml:space="preserve">digt, både ur ett mänskligt och ur ett ekonomiskt perspektiv. </w:t>
      </w:r>
    </w:p>
    <w:p w:rsidR="00EA0FC3" w:rsidRPr="00EC2A94" w:rsidRDefault="00EA0FC3" w:rsidP="004D473C">
      <w:pPr>
        <w:pStyle w:val="Normaltindrag"/>
      </w:pPr>
      <w:r w:rsidRPr="00EC2A94">
        <w:t xml:space="preserve">Alliansens förslag om </w:t>
      </w:r>
      <w:r w:rsidR="00517EB2" w:rsidRPr="00EC2A94">
        <w:t>”</w:t>
      </w:r>
      <w:r w:rsidRPr="00EC2A94">
        <w:t>nystartsjobb</w:t>
      </w:r>
      <w:r w:rsidR="00517EB2" w:rsidRPr="00EC2A94">
        <w:t>”</w:t>
      </w:r>
      <w:r w:rsidRPr="00EC2A94">
        <w:t xml:space="preserve"> skulle bidra till att få privata arbet</w:t>
      </w:r>
      <w:r w:rsidRPr="00EC2A94">
        <w:t>s</w:t>
      </w:r>
      <w:r w:rsidRPr="00EC2A94">
        <w:t xml:space="preserve">givare mer intresserade </w:t>
      </w:r>
      <w:r w:rsidR="004E05AC" w:rsidRPr="00EC2A94">
        <w:t xml:space="preserve">av </w:t>
      </w:r>
      <w:r w:rsidRPr="00EC2A94">
        <w:t>att anställa förtidspensionärer. Nystartsjobb inn</w:t>
      </w:r>
      <w:r w:rsidRPr="00EC2A94">
        <w:t>e</w:t>
      </w:r>
      <w:r w:rsidRPr="00EC2A94">
        <w:t>bär att arbetsgivare i den privata sektorn som anställer en förtidspensionär slipper betala arbetsgivaravgift under lika lång period som personen har varit borta från arbetsmarknaden. I vissa fall kommer skatterabatten att utgöra en tillräcklig kompensation för den risk arbetsgivaren tar när denne anställer en person med osäker prestationsförmåga som förhoppningsvis kan öka efter en mer eller mindre lång inkörningstid på jobbet. Lönebidrag fungerar på li</w:t>
      </w:r>
      <w:r w:rsidRPr="00EC2A94">
        <w:t>k</w:t>
      </w:r>
      <w:r w:rsidRPr="00EC2A94">
        <w:t xml:space="preserve">nande sätt. De trappas av och de får enligt reglerna inte betalas ut längre tid än fyra år. </w:t>
      </w:r>
    </w:p>
    <w:p w:rsidR="00EA0FC3" w:rsidRPr="00EC2A94" w:rsidRDefault="00EA0FC3" w:rsidP="00A62FA1">
      <w:pPr>
        <w:pStyle w:val="Normaltindrag"/>
      </w:pPr>
      <w:r w:rsidRPr="00EC2A94">
        <w:t>Dessa begränsningar är ett problem för de förtidspensionärer som har en mycket osäker prestationsförmåga eller en varaktigt nedsatt arbetsförmåga. Få privata arbetsgivare vågar i dag anställa sådana personer ens med löneb</w:t>
      </w:r>
      <w:r w:rsidRPr="00EC2A94">
        <w:t>i</w:t>
      </w:r>
      <w:r w:rsidRPr="00EC2A94">
        <w:t>drag. I Danmark har man tagit fasta på detta problem och infört s.k. flexjob som innebär en varaktig subvention till arbetsgivaren.</w:t>
      </w:r>
      <w:r w:rsidR="00745EA3" w:rsidRPr="00EC2A94">
        <w:rPr>
          <w:rStyle w:val="Fotnotsreferens"/>
        </w:rPr>
        <w:footnoteReference w:id="120"/>
      </w:r>
      <w:r w:rsidRPr="00EC2A94">
        <w:t xml:space="preserve"> </w:t>
      </w:r>
    </w:p>
    <w:p w:rsidR="00EA0FC3" w:rsidRPr="00EC2A94" w:rsidRDefault="00EA0FC3" w:rsidP="00A62FA1">
      <w:pPr>
        <w:pStyle w:val="Normaltindrag"/>
      </w:pPr>
      <w:r w:rsidRPr="00EC2A94">
        <w:t>Även för den enskilde förtidspensionären lönar det sig väldigt dåligt att gå från förtidspension till ett arbete. För en ensamstående förtidspensionär med en pension på garantinivå på knappt 8</w:t>
      </w:r>
      <w:r w:rsidR="0007050A" w:rsidRPr="00EC2A94">
        <w:t> </w:t>
      </w:r>
      <w:r w:rsidRPr="00EC2A94">
        <w:t>000 kronor i månaden före skatt, vilket gäller för många unga kvinnor som aldrig kommit ut i arbetslivet och som förtidspensionerats på grund av en lättare psykisk diagnos, blir det privatek</w:t>
      </w:r>
      <w:r w:rsidRPr="00EC2A94">
        <w:t>o</w:t>
      </w:r>
      <w:r w:rsidRPr="00EC2A94">
        <w:t>nomiska utfallet av att gå till ett lönebidragsjobb på högsta nivå, som är 15 200 kronor i månaden, mycket litet om man även tar hänsyn till att b</w:t>
      </w:r>
      <w:r w:rsidRPr="00EC2A94">
        <w:t>o</w:t>
      </w:r>
      <w:r w:rsidRPr="00EC2A94">
        <w:t>stadstillägget försvinner efter ett år. Den disponibla inkomsten ökar inte med mer än 800 kronor i månaden eftersom 90</w:t>
      </w:r>
      <w:r w:rsidR="00320C7C" w:rsidRPr="00EC2A94">
        <w:t> procent</w:t>
      </w:r>
      <w:r w:rsidRPr="00EC2A94">
        <w:t xml:space="preserve"> av inkomstökningen fö</w:t>
      </w:r>
      <w:r w:rsidRPr="00EC2A94">
        <w:t>r</w:t>
      </w:r>
      <w:r w:rsidRPr="00EC2A94">
        <w:t>svinner i ökad skatt och minskat bostadstillägg. Alliansens jobbavdrag fö</w:t>
      </w:r>
      <w:r w:rsidRPr="00EC2A94">
        <w:t>r</w:t>
      </w:r>
      <w:r w:rsidRPr="00EC2A94">
        <w:t>bättrar det privatekonomiska utfallet en del men fortfarande är incitamenten för små att börja arbeta.</w:t>
      </w:r>
    </w:p>
    <w:p w:rsidR="00EA0FC3" w:rsidRPr="00EC2A94" w:rsidRDefault="00EA0FC3" w:rsidP="00A62FA1">
      <w:pPr>
        <w:pStyle w:val="Normaltindrag"/>
      </w:pPr>
      <w:r w:rsidRPr="00EC2A94">
        <w:t xml:space="preserve">Det finns därför skäl att </w:t>
      </w:r>
      <w:r w:rsidR="00745EA3" w:rsidRPr="00EC2A94">
        <w:t xml:space="preserve">föreslå ytterligare åtgärder som stärker </w:t>
      </w:r>
      <w:r w:rsidRPr="00EC2A94">
        <w:t>incitame</w:t>
      </w:r>
      <w:r w:rsidRPr="00EC2A94">
        <w:t>n</w:t>
      </w:r>
      <w:r w:rsidRPr="00EC2A94">
        <w:t>t</w:t>
      </w:r>
      <w:r w:rsidR="00745EA3" w:rsidRPr="00EC2A94">
        <w:t>en</w:t>
      </w:r>
      <w:r w:rsidRPr="00EC2A94">
        <w:t xml:space="preserve"> såväl för arbetsgivare som för förtidspensionärer att våga ta steget att ingå kontrakt med varandra. </w:t>
      </w:r>
    </w:p>
    <w:p w:rsidR="00EA0FC3" w:rsidRPr="00EC2A94" w:rsidRDefault="00EA0FC3" w:rsidP="0071084A">
      <w:pPr>
        <w:pStyle w:val="Rubrik3"/>
      </w:pPr>
      <w:bookmarkStart w:id="791" w:name="_Ref134342173"/>
      <w:bookmarkStart w:id="792" w:name="_Ref134342219"/>
      <w:bookmarkStart w:id="793" w:name="_Toc135443623"/>
      <w:r w:rsidRPr="00EC2A94">
        <w:t>Långsammare avtrappning av bostadstillägg för pensionärer</w:t>
      </w:r>
      <w:bookmarkEnd w:id="791"/>
      <w:bookmarkEnd w:id="792"/>
      <w:bookmarkEnd w:id="793"/>
      <w:r w:rsidRPr="00EC2A94">
        <w:t xml:space="preserve"> </w:t>
      </w:r>
    </w:p>
    <w:p w:rsidR="00EA0FC3" w:rsidRPr="00EC2A94" w:rsidRDefault="00EA0FC3" w:rsidP="0071084A">
      <w:r w:rsidRPr="00EC2A94">
        <w:t>Vi föreslår att reglerna för bostadstillägget för förtidspensionärer ändras. Det skulle hjälpa dem som går från förtidspension på heltid till halvtidspe</w:t>
      </w:r>
      <w:r w:rsidRPr="00EC2A94">
        <w:t>n</w:t>
      </w:r>
      <w:r w:rsidRPr="00EC2A94">
        <w:t>sion på halvtid och ett halvtidsjobb. Det hjälper däremot inte dem som går från fö</w:t>
      </w:r>
      <w:r w:rsidRPr="00EC2A94">
        <w:t>r</w:t>
      </w:r>
      <w:r w:rsidRPr="00EC2A94">
        <w:t>tidspension på heltid till lönebidragsjobb på heltid. För dessa gru</w:t>
      </w:r>
      <w:r w:rsidRPr="00EC2A94">
        <w:t>p</w:t>
      </w:r>
      <w:r w:rsidRPr="00EC2A94">
        <w:t>per avser vi att återkomma med ytterligare åtgärder.</w:t>
      </w:r>
    </w:p>
    <w:p w:rsidR="00EA0FC3" w:rsidRPr="00EC2A94" w:rsidRDefault="00EA0FC3" w:rsidP="0071084A">
      <w:pPr>
        <w:pStyle w:val="Normaltindrag"/>
        <w:rPr>
          <w:szCs w:val="24"/>
        </w:rPr>
      </w:pPr>
      <w:r w:rsidRPr="00EC2A94">
        <w:t>Med dagens regler och grundavdrag blir förbättringen för den som går från hel förtidspension på garantinivå, som är knappt 8 000 kronor per m</w:t>
      </w:r>
      <w:r w:rsidRPr="00EC2A94">
        <w:t>å</w:t>
      </w:r>
      <w:r w:rsidRPr="00EC2A94">
        <w:t>nad för en ensamstående person, till halv förtidspension och halvtidsjobb, med en halv månadslön på 9 000 kronor, drygt 1 400 kronor per månad efter att hä</w:t>
      </w:r>
      <w:r w:rsidRPr="00EC2A94">
        <w:t>n</w:t>
      </w:r>
      <w:r w:rsidRPr="00EC2A94">
        <w:t>syn har tagits till avtrappningen av bostadstillägget. Den totala marginaleffe</w:t>
      </w:r>
      <w:r w:rsidRPr="00EC2A94">
        <w:t>k</w:t>
      </w:r>
      <w:r w:rsidRPr="00EC2A94">
        <w:t xml:space="preserve">ten är därmed över 70 procent. </w:t>
      </w:r>
      <w:r w:rsidRPr="00EC2A94">
        <w:rPr>
          <w:szCs w:val="24"/>
        </w:rPr>
        <w:t>Personen i exemplet bor i en l</w:t>
      </w:r>
      <w:r w:rsidRPr="00EC2A94">
        <w:rPr>
          <w:szCs w:val="24"/>
        </w:rPr>
        <w:t>ä</w:t>
      </w:r>
      <w:r w:rsidRPr="00EC2A94">
        <w:rPr>
          <w:szCs w:val="24"/>
        </w:rPr>
        <w:t>genhet med en månadshyra på 5 000 kronor och bostadstillägget halveras från maxbeloppet på 4 095 kronor till 2 092 kronor i månaden efter det första året med vilande förtidspension.</w:t>
      </w:r>
      <w:r w:rsidRPr="00EC2A94">
        <w:rPr>
          <w:rStyle w:val="Fotnotsreferens"/>
          <w:szCs w:val="24"/>
        </w:rPr>
        <w:footnoteReference w:id="121"/>
      </w:r>
      <w:r w:rsidRPr="00EC2A94">
        <w:rPr>
          <w:szCs w:val="24"/>
        </w:rPr>
        <w:t xml:space="preserve"> </w:t>
      </w:r>
    </w:p>
    <w:p w:rsidR="00EA0FC3" w:rsidRPr="00EC2A94" w:rsidRDefault="00EA0FC3" w:rsidP="0071084A">
      <w:pPr>
        <w:pStyle w:val="Normaltindrag"/>
      </w:pPr>
      <w:r w:rsidRPr="00EC2A94">
        <w:t xml:space="preserve">Med </w:t>
      </w:r>
      <w:r w:rsidR="004E05AC" w:rsidRPr="00EC2A94">
        <w:t xml:space="preserve">Alliansens </w:t>
      </w:r>
      <w:r w:rsidRPr="00EC2A94">
        <w:t>jobbavdrag skulle den disponibla inkomsten öka med 2 000 kronor per månad efter skatt och bostadstillägg. Den totala marginale</w:t>
      </w:r>
      <w:r w:rsidRPr="00EC2A94">
        <w:t>f</w:t>
      </w:r>
      <w:r w:rsidRPr="00EC2A94">
        <w:t>fekten blir därmed 60 procent. Vi anser att inte heller det är en tillräcklig drivkraft att gå från hel förtidspension till halv förtidspension och halvtid</w:t>
      </w:r>
      <w:r w:rsidRPr="00EC2A94">
        <w:t>s</w:t>
      </w:r>
      <w:r w:rsidRPr="00EC2A94">
        <w:t xml:space="preserve">jobb. </w:t>
      </w:r>
    </w:p>
    <w:p w:rsidR="00EA0FC3" w:rsidRPr="00EC2A94" w:rsidRDefault="00EA0FC3" w:rsidP="0071084A">
      <w:pPr>
        <w:pStyle w:val="Normaltindrag"/>
      </w:pPr>
      <w:r w:rsidRPr="00EC2A94">
        <w:t>Mot denna bakgrund föreslår vi att endast 60 procent i stället för som i dag 80 procent av inkomster av arbete och företagande skall räknas in i den b</w:t>
      </w:r>
      <w:r w:rsidRPr="00EC2A94">
        <w:t>i</w:t>
      </w:r>
      <w:r w:rsidRPr="00EC2A94">
        <w:t>dragsgrundande inkomsten för bostadstillägg för förtidspensionärer. I vårt exempel betyder det att personen som går från hel förtidspension till halv förtidspension och halvtidsjobb får en förbättring av den disponibla inkom</w:t>
      </w:r>
      <w:r w:rsidRPr="00EC2A94">
        <w:t>s</w:t>
      </w:r>
      <w:r w:rsidRPr="00EC2A94">
        <w:t xml:space="preserve">ten med drygt 3 000 kronor i månaden i stället för med drygt 2 000 kronor i månaden. Den totala marginaleffekten har då sjunkit till under 40 procent. </w:t>
      </w:r>
    </w:p>
    <w:p w:rsidR="00EA0FC3" w:rsidRPr="00EC2A94" w:rsidRDefault="001F536E" w:rsidP="004E05AC">
      <w:pPr>
        <w:rPr>
          <w:b/>
        </w:rPr>
      </w:pPr>
      <w:bookmarkStart w:id="794" w:name="_Ref134342282"/>
      <w:bookmarkStart w:id="795" w:name="_Toc134431995"/>
      <w:r w:rsidRPr="00EC2A94">
        <w:rPr>
          <w:b/>
        </w:rPr>
        <w:br w:type="page"/>
      </w:r>
      <w:r w:rsidR="00EA0FC3"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9</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6</w:t>
      </w:r>
      <w:r w:rsidR="008D0DF4" w:rsidRPr="00EC2A94">
        <w:rPr>
          <w:b/>
        </w:rPr>
        <w:fldChar w:fldCharType="end"/>
      </w:r>
      <w:bookmarkEnd w:id="794"/>
      <w:r w:rsidR="00EA0FC3" w:rsidRPr="00EC2A94">
        <w:rPr>
          <w:b/>
        </w:rPr>
        <w:t xml:space="preserve"> Från bidrag till arbete</w:t>
      </w:r>
      <w:bookmarkEnd w:id="795"/>
    </w:p>
    <w:tbl>
      <w:tblPr>
        <w:tblStyle w:val="Enkeltabell1"/>
        <w:tblW w:w="6067" w:type="dxa"/>
        <w:tblLook w:val="0020" w:firstRow="1" w:lastRow="0" w:firstColumn="0" w:lastColumn="0" w:noHBand="0" w:noVBand="0"/>
      </w:tblPr>
      <w:tblGrid>
        <w:gridCol w:w="3300"/>
        <w:gridCol w:w="1096"/>
        <w:gridCol w:w="1298"/>
        <w:gridCol w:w="1371"/>
        <w:gridCol w:w="1444"/>
      </w:tblGrid>
      <w:tr w:rsidR="0007050A" w:rsidRPr="00EC2A94">
        <w:trPr>
          <w:cnfStyle w:val="100000000000" w:firstRow="1" w:lastRow="0" w:firstColumn="0" w:lastColumn="0" w:oddVBand="0" w:evenVBand="0" w:oddHBand="0" w:evenHBand="0" w:firstRowFirstColumn="0" w:firstRowLastColumn="0" w:lastRowFirstColumn="0" w:lastRowLastColumn="0"/>
          <w:trHeight w:val="255"/>
        </w:trPr>
        <w:tc>
          <w:tcPr>
            <w:tcW w:w="3300" w:type="dxa"/>
            <w:tcBorders>
              <w:top w:val="single" w:sz="4" w:space="0" w:color="auto"/>
              <w:bottom w:val="nil"/>
            </w:tcBorders>
            <w:noWrap/>
          </w:tcPr>
          <w:p w:rsidR="0007050A" w:rsidRPr="00EC2A94" w:rsidRDefault="0007050A" w:rsidP="001F536E">
            <w:pPr>
              <w:keepNext/>
              <w:keepLines/>
              <w:spacing w:before="60" w:line="200" w:lineRule="exact"/>
              <w:jc w:val="center"/>
              <w:rPr>
                <w:rFonts w:ascii="Times New Roman" w:hAnsi="Times New Roman"/>
                <w:sz w:val="16"/>
                <w:szCs w:val="16"/>
              </w:rPr>
            </w:pPr>
          </w:p>
        </w:tc>
        <w:tc>
          <w:tcPr>
            <w:tcW w:w="1096" w:type="dxa"/>
            <w:tcBorders>
              <w:top w:val="single" w:sz="4" w:space="0" w:color="auto"/>
              <w:bottom w:val="nil"/>
            </w:tcBorders>
            <w:noWrap/>
          </w:tcPr>
          <w:p w:rsidR="0007050A" w:rsidRPr="00EC2A94" w:rsidRDefault="0007050A" w:rsidP="001F536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I dag</w:t>
            </w:r>
          </w:p>
        </w:tc>
        <w:tc>
          <w:tcPr>
            <w:tcW w:w="1298" w:type="dxa"/>
            <w:tcBorders>
              <w:top w:val="single" w:sz="4" w:space="0" w:color="auto"/>
              <w:bottom w:val="nil"/>
            </w:tcBorders>
            <w:noWrap/>
          </w:tcPr>
          <w:p w:rsidR="0007050A" w:rsidRPr="00EC2A94" w:rsidRDefault="0007050A" w:rsidP="001F536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Regerin</w:t>
            </w:r>
            <w:r w:rsidRPr="00EC2A94">
              <w:rPr>
                <w:rFonts w:ascii="Times New Roman" w:hAnsi="Times New Roman"/>
                <w:sz w:val="16"/>
                <w:szCs w:val="16"/>
              </w:rPr>
              <w:t>g</w:t>
            </w:r>
            <w:r w:rsidRPr="00EC2A94">
              <w:rPr>
                <w:rFonts w:ascii="Times New Roman" w:hAnsi="Times New Roman"/>
                <w:sz w:val="16"/>
                <w:szCs w:val="16"/>
              </w:rPr>
              <w:t>en</w:t>
            </w:r>
          </w:p>
        </w:tc>
        <w:tc>
          <w:tcPr>
            <w:tcW w:w="1371" w:type="dxa"/>
            <w:tcBorders>
              <w:top w:val="single" w:sz="4" w:space="0" w:color="auto"/>
              <w:bottom w:val="nil"/>
            </w:tcBorders>
            <w:noWrap/>
          </w:tcPr>
          <w:p w:rsidR="0007050A" w:rsidRPr="00EC2A94" w:rsidRDefault="0007050A" w:rsidP="001F536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Alliansen år 2</w:t>
            </w:r>
          </w:p>
        </w:tc>
        <w:tc>
          <w:tcPr>
            <w:tcW w:w="1444" w:type="dxa"/>
            <w:tcBorders>
              <w:top w:val="single" w:sz="4" w:space="0" w:color="auto"/>
              <w:bottom w:val="nil"/>
            </w:tcBorders>
            <w:noWrap/>
          </w:tcPr>
          <w:p w:rsidR="0007050A" w:rsidRPr="00EC2A94" w:rsidRDefault="0007050A" w:rsidP="001F536E">
            <w:pPr>
              <w:keepNext/>
              <w:keepLines/>
              <w:spacing w:before="60" w:line="200" w:lineRule="exact"/>
              <w:jc w:val="center"/>
              <w:rPr>
                <w:rFonts w:ascii="Times New Roman" w:hAnsi="Times New Roman"/>
                <w:sz w:val="16"/>
                <w:szCs w:val="16"/>
              </w:rPr>
            </w:pPr>
            <w:r w:rsidRPr="00EC2A94">
              <w:rPr>
                <w:rFonts w:ascii="Times New Roman" w:hAnsi="Times New Roman"/>
                <w:sz w:val="16"/>
                <w:szCs w:val="16"/>
              </w:rPr>
              <w:t>Moderaterna år 2</w:t>
            </w:r>
          </w:p>
        </w:tc>
      </w:tr>
      <w:tr w:rsidR="0007050A" w:rsidRPr="00EC2A94">
        <w:trPr>
          <w:trHeight w:val="1020"/>
        </w:trPr>
        <w:tc>
          <w:tcPr>
            <w:tcW w:w="3300" w:type="dxa"/>
            <w:tcBorders>
              <w:top w:val="nil"/>
              <w:bottom w:val="nil"/>
            </w:tcBorders>
            <w:noWrap/>
          </w:tcPr>
          <w:p w:rsidR="0007050A" w:rsidRPr="00EC2A94" w:rsidRDefault="0007050A" w:rsidP="00996A8D">
            <w:pPr>
              <w:keepNext/>
              <w:keepLines/>
              <w:spacing w:before="60" w:line="200" w:lineRule="exact"/>
              <w:jc w:val="left"/>
              <w:rPr>
                <w:rFonts w:ascii="Times New Roman" w:hAnsi="Times New Roman"/>
                <w:b/>
                <w:sz w:val="16"/>
                <w:szCs w:val="16"/>
              </w:rPr>
            </w:pPr>
          </w:p>
        </w:tc>
        <w:tc>
          <w:tcPr>
            <w:tcW w:w="1096" w:type="dxa"/>
            <w:tcBorders>
              <w:top w:val="nil"/>
              <w:bottom w:val="nil"/>
            </w:tcBorders>
          </w:tcPr>
          <w:p w:rsidR="0007050A" w:rsidRPr="00EC2A94" w:rsidRDefault="0007050A" w:rsidP="00996A8D">
            <w:pPr>
              <w:keepNext/>
              <w:keepLines/>
              <w:spacing w:before="60" w:line="200" w:lineRule="exact"/>
              <w:jc w:val="left"/>
              <w:rPr>
                <w:rFonts w:ascii="Times New Roman" w:hAnsi="Times New Roman"/>
                <w:b/>
                <w:bCs/>
                <w:sz w:val="16"/>
                <w:szCs w:val="16"/>
              </w:rPr>
            </w:pPr>
            <w:r w:rsidRPr="00EC2A94">
              <w:rPr>
                <w:rFonts w:ascii="Times New Roman" w:hAnsi="Times New Roman"/>
                <w:b/>
                <w:bCs/>
                <w:sz w:val="16"/>
                <w:szCs w:val="16"/>
              </w:rPr>
              <w:t>Hel förtids</w:t>
            </w:r>
            <w:r w:rsidRPr="00EC2A94">
              <w:rPr>
                <w:rFonts w:ascii="Times New Roman" w:hAnsi="Times New Roman"/>
                <w:b/>
                <w:bCs/>
                <w:sz w:val="16"/>
                <w:szCs w:val="16"/>
              </w:rPr>
              <w:softHyphen/>
              <w:t>pension</w:t>
            </w:r>
          </w:p>
        </w:tc>
        <w:tc>
          <w:tcPr>
            <w:tcW w:w="1298" w:type="dxa"/>
            <w:tcBorders>
              <w:top w:val="nil"/>
              <w:bottom w:val="nil"/>
            </w:tcBorders>
          </w:tcPr>
          <w:p w:rsidR="0007050A" w:rsidRPr="00EC2A94" w:rsidRDefault="00996A8D" w:rsidP="00996A8D">
            <w:pPr>
              <w:keepNext/>
              <w:keepLines/>
              <w:spacing w:before="60" w:line="200" w:lineRule="exact"/>
              <w:jc w:val="left"/>
              <w:rPr>
                <w:rFonts w:ascii="Times New Roman" w:hAnsi="Times New Roman"/>
                <w:b/>
                <w:sz w:val="16"/>
                <w:szCs w:val="16"/>
              </w:rPr>
            </w:pPr>
            <w:r w:rsidRPr="00EC2A94">
              <w:rPr>
                <w:rFonts w:ascii="Times New Roman" w:hAnsi="Times New Roman"/>
                <w:b/>
                <w:sz w:val="16"/>
                <w:szCs w:val="16"/>
              </w:rPr>
              <w:t>Halv förtid</w:t>
            </w:r>
            <w:r w:rsidRPr="00EC2A94">
              <w:rPr>
                <w:rFonts w:ascii="Times New Roman" w:hAnsi="Times New Roman"/>
                <w:b/>
                <w:sz w:val="16"/>
                <w:szCs w:val="16"/>
              </w:rPr>
              <w:t>s</w:t>
            </w:r>
            <w:r w:rsidR="0007050A" w:rsidRPr="00EC2A94">
              <w:rPr>
                <w:rFonts w:ascii="Times New Roman" w:hAnsi="Times New Roman"/>
                <w:b/>
                <w:sz w:val="16"/>
                <w:szCs w:val="16"/>
              </w:rPr>
              <w:t>pension/ halvtid</w:t>
            </w:r>
            <w:r w:rsidR="0007050A" w:rsidRPr="00EC2A94">
              <w:rPr>
                <w:rFonts w:ascii="Times New Roman" w:hAnsi="Times New Roman"/>
                <w:b/>
                <w:sz w:val="16"/>
                <w:szCs w:val="16"/>
              </w:rPr>
              <w:t>s</w:t>
            </w:r>
            <w:r w:rsidR="0007050A" w:rsidRPr="00EC2A94">
              <w:rPr>
                <w:rFonts w:ascii="Times New Roman" w:hAnsi="Times New Roman"/>
                <w:b/>
                <w:sz w:val="16"/>
                <w:szCs w:val="16"/>
              </w:rPr>
              <w:t>jobb</w:t>
            </w:r>
          </w:p>
        </w:tc>
        <w:tc>
          <w:tcPr>
            <w:tcW w:w="1371" w:type="dxa"/>
            <w:tcBorders>
              <w:top w:val="nil"/>
              <w:bottom w:val="nil"/>
            </w:tcBorders>
          </w:tcPr>
          <w:p w:rsidR="0007050A" w:rsidRPr="00EC2A94" w:rsidRDefault="0007050A" w:rsidP="00996A8D">
            <w:pPr>
              <w:keepNext/>
              <w:keepLines/>
              <w:spacing w:before="60" w:line="200" w:lineRule="exact"/>
              <w:jc w:val="left"/>
              <w:rPr>
                <w:rFonts w:ascii="Times New Roman" w:hAnsi="Times New Roman"/>
                <w:b/>
                <w:bCs/>
                <w:sz w:val="16"/>
                <w:szCs w:val="16"/>
              </w:rPr>
            </w:pPr>
            <w:r w:rsidRPr="00EC2A94">
              <w:rPr>
                <w:rFonts w:ascii="Times New Roman" w:hAnsi="Times New Roman"/>
                <w:b/>
                <w:bCs/>
                <w:sz w:val="16"/>
                <w:szCs w:val="16"/>
              </w:rPr>
              <w:t>Halv fö</w:t>
            </w:r>
            <w:r w:rsidRPr="00EC2A94">
              <w:rPr>
                <w:rFonts w:ascii="Times New Roman" w:hAnsi="Times New Roman"/>
                <w:b/>
                <w:bCs/>
                <w:sz w:val="16"/>
                <w:szCs w:val="16"/>
              </w:rPr>
              <w:t>r</w:t>
            </w:r>
            <w:r w:rsidR="00996A8D" w:rsidRPr="00EC2A94">
              <w:rPr>
                <w:rFonts w:ascii="Times New Roman" w:hAnsi="Times New Roman"/>
                <w:b/>
                <w:bCs/>
                <w:sz w:val="16"/>
                <w:szCs w:val="16"/>
              </w:rPr>
              <w:t>tids</w:t>
            </w:r>
            <w:r w:rsidRPr="00EC2A94">
              <w:rPr>
                <w:rFonts w:ascii="Times New Roman" w:hAnsi="Times New Roman"/>
                <w:b/>
                <w:bCs/>
                <w:sz w:val="16"/>
                <w:szCs w:val="16"/>
              </w:rPr>
              <w:t>pe</w:t>
            </w:r>
            <w:r w:rsidRPr="00EC2A94">
              <w:rPr>
                <w:rFonts w:ascii="Times New Roman" w:hAnsi="Times New Roman"/>
                <w:b/>
                <w:bCs/>
                <w:sz w:val="16"/>
                <w:szCs w:val="16"/>
              </w:rPr>
              <w:t>n</w:t>
            </w:r>
            <w:r w:rsidRPr="00EC2A94">
              <w:rPr>
                <w:rFonts w:ascii="Times New Roman" w:hAnsi="Times New Roman"/>
                <w:b/>
                <w:bCs/>
                <w:sz w:val="16"/>
                <w:szCs w:val="16"/>
              </w:rPr>
              <w:t>sion/ hal</w:t>
            </w:r>
            <w:r w:rsidRPr="00EC2A94">
              <w:rPr>
                <w:rFonts w:ascii="Times New Roman" w:hAnsi="Times New Roman"/>
                <w:b/>
                <w:bCs/>
                <w:sz w:val="16"/>
                <w:szCs w:val="16"/>
              </w:rPr>
              <w:t>v</w:t>
            </w:r>
            <w:r w:rsidRPr="00EC2A94">
              <w:rPr>
                <w:rFonts w:ascii="Times New Roman" w:hAnsi="Times New Roman"/>
                <w:b/>
                <w:bCs/>
                <w:sz w:val="16"/>
                <w:szCs w:val="16"/>
              </w:rPr>
              <w:t>tid</w:t>
            </w:r>
            <w:r w:rsidRPr="00EC2A94">
              <w:rPr>
                <w:rFonts w:ascii="Times New Roman" w:hAnsi="Times New Roman"/>
                <w:b/>
                <w:bCs/>
                <w:sz w:val="16"/>
                <w:szCs w:val="16"/>
              </w:rPr>
              <w:t>s</w:t>
            </w:r>
            <w:r w:rsidRPr="00EC2A94">
              <w:rPr>
                <w:rFonts w:ascii="Times New Roman" w:hAnsi="Times New Roman"/>
                <w:b/>
                <w:bCs/>
                <w:sz w:val="16"/>
                <w:szCs w:val="16"/>
              </w:rPr>
              <w:t>jobb</w:t>
            </w:r>
          </w:p>
        </w:tc>
        <w:tc>
          <w:tcPr>
            <w:tcW w:w="1444" w:type="dxa"/>
            <w:tcBorders>
              <w:top w:val="nil"/>
              <w:bottom w:val="nil"/>
            </w:tcBorders>
          </w:tcPr>
          <w:p w:rsidR="0007050A" w:rsidRPr="00EC2A94" w:rsidRDefault="0007050A" w:rsidP="00996A8D">
            <w:pPr>
              <w:keepNext/>
              <w:keepLines/>
              <w:spacing w:before="60" w:line="200" w:lineRule="exact"/>
              <w:jc w:val="left"/>
              <w:rPr>
                <w:rFonts w:ascii="Times New Roman" w:hAnsi="Times New Roman"/>
                <w:b/>
                <w:bCs/>
                <w:sz w:val="16"/>
                <w:szCs w:val="16"/>
              </w:rPr>
            </w:pPr>
            <w:r w:rsidRPr="00EC2A94">
              <w:rPr>
                <w:rFonts w:ascii="Times New Roman" w:hAnsi="Times New Roman"/>
                <w:b/>
                <w:bCs/>
                <w:sz w:val="16"/>
                <w:szCs w:val="16"/>
              </w:rPr>
              <w:t>Halv fö</w:t>
            </w:r>
            <w:r w:rsidRPr="00EC2A94">
              <w:rPr>
                <w:rFonts w:ascii="Times New Roman" w:hAnsi="Times New Roman"/>
                <w:b/>
                <w:bCs/>
                <w:sz w:val="16"/>
                <w:szCs w:val="16"/>
              </w:rPr>
              <w:t>r</w:t>
            </w:r>
            <w:r w:rsidR="00996A8D" w:rsidRPr="00EC2A94">
              <w:rPr>
                <w:rFonts w:ascii="Times New Roman" w:hAnsi="Times New Roman"/>
                <w:b/>
                <w:bCs/>
                <w:sz w:val="16"/>
                <w:szCs w:val="16"/>
              </w:rPr>
              <w:t>tids</w:t>
            </w:r>
            <w:r w:rsidRPr="00EC2A94">
              <w:rPr>
                <w:rFonts w:ascii="Times New Roman" w:hAnsi="Times New Roman"/>
                <w:b/>
                <w:bCs/>
                <w:sz w:val="16"/>
                <w:szCs w:val="16"/>
              </w:rPr>
              <w:t>pension/ halvtid</w:t>
            </w:r>
            <w:r w:rsidRPr="00EC2A94">
              <w:rPr>
                <w:rFonts w:ascii="Times New Roman" w:hAnsi="Times New Roman"/>
                <w:b/>
                <w:bCs/>
                <w:sz w:val="16"/>
                <w:szCs w:val="16"/>
              </w:rPr>
              <w:t>s</w:t>
            </w:r>
            <w:r w:rsidRPr="00EC2A94">
              <w:rPr>
                <w:rFonts w:ascii="Times New Roman" w:hAnsi="Times New Roman"/>
                <w:b/>
                <w:bCs/>
                <w:sz w:val="16"/>
                <w:szCs w:val="16"/>
              </w:rPr>
              <w:t>jobb</w:t>
            </w:r>
          </w:p>
        </w:tc>
      </w:tr>
      <w:tr w:rsidR="0007050A" w:rsidRPr="00EC2A94">
        <w:trPr>
          <w:trHeight w:val="255"/>
        </w:trPr>
        <w:tc>
          <w:tcPr>
            <w:tcW w:w="3300" w:type="dxa"/>
            <w:tcBorders>
              <w:top w:val="nil"/>
            </w:tcBorders>
            <w:noWrap/>
          </w:tcPr>
          <w:p w:rsidR="0007050A" w:rsidRPr="00EC2A94" w:rsidRDefault="0007050A" w:rsidP="00996A8D">
            <w:pPr>
              <w:keepNext/>
              <w:keepLines/>
              <w:spacing w:before="60" w:line="200" w:lineRule="exact"/>
              <w:rPr>
                <w:rFonts w:ascii="Times New Roman" w:hAnsi="Times New Roman"/>
                <w:sz w:val="16"/>
                <w:szCs w:val="16"/>
              </w:rPr>
            </w:pPr>
            <w:r w:rsidRPr="00EC2A94">
              <w:rPr>
                <w:rFonts w:ascii="Times New Roman" w:hAnsi="Times New Roman"/>
                <w:sz w:val="16"/>
                <w:szCs w:val="16"/>
              </w:rPr>
              <w:t>Lön</w:t>
            </w:r>
          </w:p>
        </w:tc>
        <w:tc>
          <w:tcPr>
            <w:tcW w:w="1096" w:type="dxa"/>
            <w:tcBorders>
              <w:top w:val="nil"/>
            </w:tcBorders>
            <w:noWrap/>
          </w:tcPr>
          <w:p w:rsidR="0007050A" w:rsidRPr="00EC2A94" w:rsidRDefault="0007050A" w:rsidP="00996A8D">
            <w:pPr>
              <w:keepNext/>
              <w:keepLines/>
              <w:spacing w:before="60" w:line="200" w:lineRule="exact"/>
              <w:rPr>
                <w:rFonts w:ascii="Times New Roman" w:hAnsi="Times New Roman"/>
                <w:sz w:val="16"/>
                <w:szCs w:val="16"/>
              </w:rPr>
            </w:pPr>
          </w:p>
        </w:tc>
        <w:tc>
          <w:tcPr>
            <w:tcW w:w="1298" w:type="dxa"/>
            <w:tcBorders>
              <w:top w:val="nil"/>
            </w:tcBorders>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108 000</w:t>
            </w:r>
          </w:p>
        </w:tc>
        <w:tc>
          <w:tcPr>
            <w:tcW w:w="1371" w:type="dxa"/>
            <w:tcBorders>
              <w:top w:val="nil"/>
            </w:tcBorders>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108 000</w:t>
            </w:r>
          </w:p>
        </w:tc>
        <w:tc>
          <w:tcPr>
            <w:tcW w:w="1444" w:type="dxa"/>
            <w:tcBorders>
              <w:top w:val="nil"/>
            </w:tcBorders>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108 000</w:t>
            </w:r>
          </w:p>
        </w:tc>
      </w:tr>
      <w:tr w:rsidR="0007050A" w:rsidRPr="00EC2A94">
        <w:trPr>
          <w:trHeight w:val="255"/>
        </w:trPr>
        <w:tc>
          <w:tcPr>
            <w:tcW w:w="3300" w:type="dxa"/>
            <w:noWrap/>
          </w:tcPr>
          <w:p w:rsidR="0007050A" w:rsidRPr="00EC2A94" w:rsidRDefault="0007050A" w:rsidP="00996A8D">
            <w:pPr>
              <w:keepNext/>
              <w:keepLines/>
              <w:spacing w:before="60" w:line="200" w:lineRule="exact"/>
              <w:rPr>
                <w:rFonts w:ascii="Times New Roman" w:hAnsi="Times New Roman"/>
                <w:sz w:val="16"/>
                <w:szCs w:val="16"/>
              </w:rPr>
            </w:pPr>
            <w:r w:rsidRPr="00EC2A94">
              <w:rPr>
                <w:rFonts w:ascii="Times New Roman" w:hAnsi="Times New Roman"/>
                <w:sz w:val="16"/>
                <w:szCs w:val="16"/>
              </w:rPr>
              <w:t xml:space="preserve">Förtidspension </w:t>
            </w:r>
          </w:p>
        </w:tc>
        <w:tc>
          <w:tcPr>
            <w:tcW w:w="1096"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95 280</w:t>
            </w:r>
          </w:p>
        </w:tc>
        <w:tc>
          <w:tcPr>
            <w:tcW w:w="1298"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47 640</w:t>
            </w:r>
          </w:p>
        </w:tc>
        <w:tc>
          <w:tcPr>
            <w:tcW w:w="1371"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47 640</w:t>
            </w:r>
          </w:p>
        </w:tc>
        <w:tc>
          <w:tcPr>
            <w:tcW w:w="1444"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47 640</w:t>
            </w:r>
          </w:p>
        </w:tc>
      </w:tr>
      <w:tr w:rsidR="0007050A" w:rsidRPr="00EC2A94">
        <w:trPr>
          <w:trHeight w:val="255"/>
        </w:trPr>
        <w:tc>
          <w:tcPr>
            <w:tcW w:w="3300" w:type="dxa"/>
            <w:noWrap/>
          </w:tcPr>
          <w:p w:rsidR="0007050A" w:rsidRPr="00EC2A94" w:rsidRDefault="0007050A" w:rsidP="00996A8D">
            <w:pPr>
              <w:keepNext/>
              <w:keepLines/>
              <w:spacing w:before="60" w:line="200" w:lineRule="exact"/>
              <w:rPr>
                <w:rFonts w:ascii="Times New Roman" w:hAnsi="Times New Roman"/>
                <w:sz w:val="16"/>
                <w:szCs w:val="16"/>
              </w:rPr>
            </w:pPr>
            <w:r w:rsidRPr="00EC2A94">
              <w:rPr>
                <w:rFonts w:ascii="Times New Roman" w:hAnsi="Times New Roman"/>
                <w:sz w:val="16"/>
                <w:szCs w:val="16"/>
              </w:rPr>
              <w:t>Inkomst före skatt</w:t>
            </w:r>
          </w:p>
        </w:tc>
        <w:tc>
          <w:tcPr>
            <w:tcW w:w="1096"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95 280</w:t>
            </w:r>
          </w:p>
        </w:tc>
        <w:tc>
          <w:tcPr>
            <w:tcW w:w="1298"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155 640</w:t>
            </w:r>
          </w:p>
        </w:tc>
        <w:tc>
          <w:tcPr>
            <w:tcW w:w="1371"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155 640</w:t>
            </w:r>
          </w:p>
        </w:tc>
        <w:tc>
          <w:tcPr>
            <w:tcW w:w="1444"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155 640</w:t>
            </w:r>
          </w:p>
        </w:tc>
      </w:tr>
      <w:tr w:rsidR="0007050A" w:rsidRPr="00EC2A94">
        <w:trPr>
          <w:trHeight w:val="255"/>
        </w:trPr>
        <w:tc>
          <w:tcPr>
            <w:tcW w:w="3300" w:type="dxa"/>
            <w:noWrap/>
          </w:tcPr>
          <w:p w:rsidR="0007050A" w:rsidRPr="00EC2A94" w:rsidRDefault="0007050A" w:rsidP="00996A8D">
            <w:pPr>
              <w:keepNext/>
              <w:keepLines/>
              <w:spacing w:before="60" w:line="200" w:lineRule="exact"/>
              <w:rPr>
                <w:rFonts w:ascii="Times New Roman" w:hAnsi="Times New Roman"/>
                <w:sz w:val="16"/>
                <w:szCs w:val="16"/>
              </w:rPr>
            </w:pPr>
            <w:r w:rsidRPr="00EC2A94">
              <w:rPr>
                <w:rFonts w:ascii="Times New Roman" w:hAnsi="Times New Roman"/>
                <w:sz w:val="16"/>
                <w:szCs w:val="16"/>
              </w:rPr>
              <w:t>Grundavdrag/jobb</w:t>
            </w:r>
            <w:r w:rsidRPr="00EC2A94">
              <w:rPr>
                <w:rFonts w:ascii="Times New Roman" w:hAnsi="Times New Roman"/>
                <w:sz w:val="16"/>
                <w:szCs w:val="16"/>
              </w:rPr>
              <w:softHyphen/>
              <w:t>avdrag</w:t>
            </w:r>
          </w:p>
        </w:tc>
        <w:tc>
          <w:tcPr>
            <w:tcW w:w="1096"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28 000</w:t>
            </w:r>
          </w:p>
        </w:tc>
        <w:tc>
          <w:tcPr>
            <w:tcW w:w="1298"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27 400</w:t>
            </w:r>
          </w:p>
        </w:tc>
        <w:tc>
          <w:tcPr>
            <w:tcW w:w="1371"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50 400</w:t>
            </w:r>
          </w:p>
        </w:tc>
        <w:tc>
          <w:tcPr>
            <w:tcW w:w="1444"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50 400</w:t>
            </w:r>
          </w:p>
        </w:tc>
      </w:tr>
      <w:tr w:rsidR="0007050A" w:rsidRPr="00EC2A94">
        <w:trPr>
          <w:trHeight w:val="255"/>
        </w:trPr>
        <w:tc>
          <w:tcPr>
            <w:tcW w:w="3300" w:type="dxa"/>
            <w:noWrap/>
          </w:tcPr>
          <w:p w:rsidR="0007050A" w:rsidRPr="00EC2A94" w:rsidRDefault="0007050A" w:rsidP="00996A8D">
            <w:pPr>
              <w:keepNext/>
              <w:keepLines/>
              <w:spacing w:before="60" w:line="200" w:lineRule="exact"/>
              <w:rPr>
                <w:rFonts w:ascii="Times New Roman" w:hAnsi="Times New Roman"/>
                <w:sz w:val="16"/>
                <w:szCs w:val="16"/>
              </w:rPr>
            </w:pPr>
            <w:r w:rsidRPr="00EC2A94">
              <w:rPr>
                <w:rFonts w:ascii="Times New Roman" w:hAnsi="Times New Roman"/>
                <w:sz w:val="16"/>
                <w:szCs w:val="16"/>
              </w:rPr>
              <w:t>Skatt</w:t>
            </w:r>
          </w:p>
        </w:tc>
        <w:tc>
          <w:tcPr>
            <w:tcW w:w="1096"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21 193</w:t>
            </w:r>
          </w:p>
        </w:tc>
        <w:tc>
          <w:tcPr>
            <w:tcW w:w="1298"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40 396</w:t>
            </w:r>
          </w:p>
        </w:tc>
        <w:tc>
          <w:tcPr>
            <w:tcW w:w="1371"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33 151</w:t>
            </w:r>
          </w:p>
        </w:tc>
        <w:tc>
          <w:tcPr>
            <w:tcW w:w="1444"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33 151</w:t>
            </w:r>
          </w:p>
        </w:tc>
      </w:tr>
      <w:tr w:rsidR="0007050A" w:rsidRPr="00EC2A94">
        <w:trPr>
          <w:trHeight w:val="255"/>
        </w:trPr>
        <w:tc>
          <w:tcPr>
            <w:tcW w:w="3300" w:type="dxa"/>
            <w:noWrap/>
          </w:tcPr>
          <w:p w:rsidR="0007050A" w:rsidRPr="00EC2A94" w:rsidRDefault="0007050A" w:rsidP="00996A8D">
            <w:pPr>
              <w:keepNext/>
              <w:keepLines/>
              <w:spacing w:before="60" w:line="200" w:lineRule="exact"/>
              <w:rPr>
                <w:rFonts w:ascii="Times New Roman" w:hAnsi="Times New Roman"/>
                <w:sz w:val="16"/>
                <w:szCs w:val="16"/>
              </w:rPr>
            </w:pPr>
            <w:r w:rsidRPr="00EC2A94">
              <w:rPr>
                <w:rFonts w:ascii="Times New Roman" w:hAnsi="Times New Roman"/>
                <w:sz w:val="16"/>
                <w:szCs w:val="16"/>
              </w:rPr>
              <w:t xml:space="preserve">Inkomst efter skatt </w:t>
            </w:r>
          </w:p>
        </w:tc>
        <w:tc>
          <w:tcPr>
            <w:tcW w:w="1096"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74 087</w:t>
            </w:r>
          </w:p>
        </w:tc>
        <w:tc>
          <w:tcPr>
            <w:tcW w:w="1298"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115 244</w:t>
            </w:r>
          </w:p>
        </w:tc>
        <w:tc>
          <w:tcPr>
            <w:tcW w:w="1371"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122 489</w:t>
            </w:r>
          </w:p>
        </w:tc>
        <w:tc>
          <w:tcPr>
            <w:tcW w:w="1444"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122 489</w:t>
            </w:r>
          </w:p>
        </w:tc>
      </w:tr>
      <w:tr w:rsidR="0007050A" w:rsidRPr="00EC2A94">
        <w:trPr>
          <w:trHeight w:val="255"/>
        </w:trPr>
        <w:tc>
          <w:tcPr>
            <w:tcW w:w="3300" w:type="dxa"/>
            <w:noWrap/>
          </w:tcPr>
          <w:p w:rsidR="0007050A" w:rsidRPr="00EC2A94" w:rsidRDefault="0007050A" w:rsidP="00996A8D">
            <w:pPr>
              <w:keepNext/>
              <w:keepLines/>
              <w:spacing w:before="60" w:line="200" w:lineRule="exact"/>
              <w:rPr>
                <w:rFonts w:ascii="Times New Roman" w:hAnsi="Times New Roman"/>
                <w:sz w:val="16"/>
                <w:szCs w:val="16"/>
              </w:rPr>
            </w:pPr>
            <w:r w:rsidRPr="00EC2A94">
              <w:rPr>
                <w:rFonts w:ascii="Times New Roman" w:hAnsi="Times New Roman"/>
                <w:sz w:val="16"/>
                <w:szCs w:val="16"/>
              </w:rPr>
              <w:t xml:space="preserve">Bostadstillägg </w:t>
            </w:r>
          </w:p>
        </w:tc>
        <w:tc>
          <w:tcPr>
            <w:tcW w:w="1096"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49 140</w:t>
            </w:r>
          </w:p>
        </w:tc>
        <w:tc>
          <w:tcPr>
            <w:tcW w:w="1298"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25 109</w:t>
            </w:r>
          </w:p>
        </w:tc>
        <w:tc>
          <w:tcPr>
            <w:tcW w:w="1371"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25 109</w:t>
            </w:r>
          </w:p>
        </w:tc>
        <w:tc>
          <w:tcPr>
            <w:tcW w:w="1444" w:type="dxa"/>
            <w:noWrap/>
          </w:tcPr>
          <w:p w:rsidR="0007050A" w:rsidRPr="00EC2A94" w:rsidRDefault="0007050A" w:rsidP="00996A8D">
            <w:pPr>
              <w:keepNext/>
              <w:keepLines/>
              <w:spacing w:before="60" w:line="200" w:lineRule="exact"/>
              <w:jc w:val="right"/>
              <w:rPr>
                <w:rFonts w:ascii="Times New Roman" w:hAnsi="Times New Roman"/>
                <w:sz w:val="16"/>
                <w:szCs w:val="16"/>
              </w:rPr>
            </w:pPr>
            <w:r w:rsidRPr="00EC2A94">
              <w:rPr>
                <w:rFonts w:ascii="Times New Roman" w:hAnsi="Times New Roman"/>
                <w:sz w:val="16"/>
                <w:szCs w:val="16"/>
              </w:rPr>
              <w:t>38 501</w:t>
            </w:r>
          </w:p>
        </w:tc>
      </w:tr>
      <w:tr w:rsidR="0007050A" w:rsidRPr="00EC2A94">
        <w:trPr>
          <w:trHeight w:val="340"/>
        </w:trPr>
        <w:tc>
          <w:tcPr>
            <w:tcW w:w="3300" w:type="dxa"/>
            <w:tcBorders>
              <w:bottom w:val="nil"/>
            </w:tcBorders>
            <w:vAlign w:val="bottom"/>
          </w:tcPr>
          <w:p w:rsidR="0007050A" w:rsidRPr="00EC2A94" w:rsidRDefault="0007050A" w:rsidP="00996A8D">
            <w:pPr>
              <w:keepNext/>
              <w:keepLines/>
              <w:spacing w:before="0" w:line="200" w:lineRule="exact"/>
              <w:rPr>
                <w:rFonts w:ascii="Times New Roman" w:hAnsi="Times New Roman"/>
                <w:b/>
                <w:bCs/>
                <w:sz w:val="16"/>
                <w:szCs w:val="16"/>
              </w:rPr>
            </w:pPr>
            <w:r w:rsidRPr="00EC2A94">
              <w:rPr>
                <w:rFonts w:ascii="Times New Roman" w:hAnsi="Times New Roman"/>
                <w:b/>
                <w:bCs/>
                <w:sz w:val="16"/>
                <w:szCs w:val="16"/>
              </w:rPr>
              <w:t>Disponibel inkomst efter skatt och bostad</w:t>
            </w:r>
            <w:r w:rsidRPr="00EC2A94">
              <w:rPr>
                <w:rFonts w:ascii="Times New Roman" w:hAnsi="Times New Roman"/>
                <w:b/>
                <w:bCs/>
                <w:sz w:val="16"/>
                <w:szCs w:val="16"/>
              </w:rPr>
              <w:t>s</w:t>
            </w:r>
            <w:r w:rsidRPr="00EC2A94">
              <w:rPr>
                <w:rFonts w:ascii="Times New Roman" w:hAnsi="Times New Roman"/>
                <w:b/>
                <w:bCs/>
                <w:sz w:val="16"/>
                <w:szCs w:val="16"/>
              </w:rPr>
              <w:t>tillägg</w:t>
            </w:r>
          </w:p>
        </w:tc>
        <w:tc>
          <w:tcPr>
            <w:tcW w:w="1096" w:type="dxa"/>
            <w:tcBorders>
              <w:bottom w:val="nil"/>
            </w:tcBorders>
            <w:noWrap/>
            <w:vAlign w:val="bottom"/>
          </w:tcPr>
          <w:p w:rsidR="0007050A" w:rsidRPr="00EC2A94" w:rsidRDefault="0007050A" w:rsidP="00996A8D">
            <w:pPr>
              <w:keepNext/>
              <w:keepLines/>
              <w:spacing w:before="0" w:line="200" w:lineRule="exact"/>
              <w:jc w:val="right"/>
              <w:rPr>
                <w:rFonts w:ascii="Times New Roman" w:hAnsi="Times New Roman"/>
                <w:b/>
                <w:bCs/>
                <w:sz w:val="16"/>
                <w:szCs w:val="16"/>
              </w:rPr>
            </w:pPr>
            <w:r w:rsidRPr="00EC2A94">
              <w:rPr>
                <w:rFonts w:ascii="Times New Roman" w:hAnsi="Times New Roman"/>
                <w:b/>
                <w:bCs/>
                <w:sz w:val="16"/>
                <w:szCs w:val="16"/>
              </w:rPr>
              <w:t>123 227</w:t>
            </w:r>
          </w:p>
        </w:tc>
        <w:tc>
          <w:tcPr>
            <w:tcW w:w="1298" w:type="dxa"/>
            <w:tcBorders>
              <w:bottom w:val="nil"/>
            </w:tcBorders>
            <w:noWrap/>
            <w:vAlign w:val="bottom"/>
          </w:tcPr>
          <w:p w:rsidR="0007050A" w:rsidRPr="00EC2A94" w:rsidRDefault="0007050A" w:rsidP="00996A8D">
            <w:pPr>
              <w:keepNext/>
              <w:keepLines/>
              <w:spacing w:before="0" w:line="200" w:lineRule="exact"/>
              <w:jc w:val="right"/>
              <w:rPr>
                <w:rFonts w:ascii="Times New Roman" w:hAnsi="Times New Roman"/>
                <w:b/>
                <w:sz w:val="16"/>
                <w:szCs w:val="16"/>
              </w:rPr>
            </w:pPr>
            <w:r w:rsidRPr="00EC2A94">
              <w:rPr>
                <w:rFonts w:ascii="Times New Roman" w:hAnsi="Times New Roman"/>
                <w:b/>
                <w:sz w:val="16"/>
                <w:szCs w:val="16"/>
              </w:rPr>
              <w:t>140 353</w:t>
            </w:r>
          </w:p>
        </w:tc>
        <w:tc>
          <w:tcPr>
            <w:tcW w:w="1371" w:type="dxa"/>
            <w:tcBorders>
              <w:bottom w:val="nil"/>
            </w:tcBorders>
            <w:noWrap/>
            <w:vAlign w:val="bottom"/>
          </w:tcPr>
          <w:p w:rsidR="0007050A" w:rsidRPr="00EC2A94" w:rsidRDefault="0007050A" w:rsidP="00996A8D">
            <w:pPr>
              <w:keepNext/>
              <w:keepLines/>
              <w:spacing w:before="0" w:line="200" w:lineRule="exact"/>
              <w:jc w:val="right"/>
              <w:rPr>
                <w:rFonts w:ascii="Times New Roman" w:hAnsi="Times New Roman"/>
                <w:b/>
                <w:bCs/>
                <w:sz w:val="16"/>
                <w:szCs w:val="16"/>
              </w:rPr>
            </w:pPr>
            <w:r w:rsidRPr="00EC2A94">
              <w:rPr>
                <w:rFonts w:ascii="Times New Roman" w:hAnsi="Times New Roman"/>
                <w:b/>
                <w:bCs/>
                <w:sz w:val="16"/>
                <w:szCs w:val="16"/>
              </w:rPr>
              <w:t>147 598</w:t>
            </w:r>
          </w:p>
        </w:tc>
        <w:tc>
          <w:tcPr>
            <w:tcW w:w="1444" w:type="dxa"/>
            <w:tcBorders>
              <w:bottom w:val="nil"/>
            </w:tcBorders>
            <w:noWrap/>
            <w:vAlign w:val="bottom"/>
          </w:tcPr>
          <w:p w:rsidR="0007050A" w:rsidRPr="00EC2A94" w:rsidRDefault="0007050A" w:rsidP="00996A8D">
            <w:pPr>
              <w:keepNext/>
              <w:keepLines/>
              <w:spacing w:before="0" w:line="200" w:lineRule="exact"/>
              <w:jc w:val="right"/>
              <w:rPr>
                <w:rFonts w:ascii="Times New Roman" w:hAnsi="Times New Roman"/>
                <w:b/>
                <w:bCs/>
                <w:sz w:val="16"/>
                <w:szCs w:val="16"/>
              </w:rPr>
            </w:pPr>
            <w:r w:rsidRPr="00EC2A94">
              <w:rPr>
                <w:rFonts w:ascii="Times New Roman" w:hAnsi="Times New Roman"/>
                <w:b/>
                <w:bCs/>
                <w:sz w:val="16"/>
                <w:szCs w:val="16"/>
              </w:rPr>
              <w:t>160 990</w:t>
            </w:r>
          </w:p>
        </w:tc>
      </w:tr>
      <w:tr w:rsidR="0007050A" w:rsidRPr="00EC2A94">
        <w:trPr>
          <w:trHeight w:val="255"/>
        </w:trPr>
        <w:tc>
          <w:tcPr>
            <w:tcW w:w="3300" w:type="dxa"/>
            <w:tcBorders>
              <w:top w:val="nil"/>
              <w:bottom w:val="single" w:sz="4" w:space="0" w:color="auto"/>
            </w:tcBorders>
          </w:tcPr>
          <w:p w:rsidR="0007050A" w:rsidRPr="00EC2A94" w:rsidRDefault="0007050A" w:rsidP="00996A8D">
            <w:pPr>
              <w:keepNext/>
              <w:keepLines/>
              <w:spacing w:before="60" w:line="200" w:lineRule="exact"/>
              <w:rPr>
                <w:rFonts w:ascii="Times New Roman" w:hAnsi="Times New Roman"/>
                <w:b/>
                <w:bCs/>
                <w:sz w:val="16"/>
                <w:szCs w:val="16"/>
              </w:rPr>
            </w:pPr>
            <w:r w:rsidRPr="00EC2A94">
              <w:rPr>
                <w:rFonts w:ascii="Times New Roman" w:hAnsi="Times New Roman"/>
                <w:b/>
                <w:bCs/>
                <w:sz w:val="16"/>
                <w:szCs w:val="16"/>
              </w:rPr>
              <w:t>Total marginaleffekt</w:t>
            </w:r>
          </w:p>
        </w:tc>
        <w:tc>
          <w:tcPr>
            <w:tcW w:w="1096" w:type="dxa"/>
            <w:tcBorders>
              <w:top w:val="nil"/>
              <w:bottom w:val="single" w:sz="4" w:space="0" w:color="auto"/>
            </w:tcBorders>
            <w:noWrap/>
          </w:tcPr>
          <w:p w:rsidR="0007050A" w:rsidRPr="00EC2A94" w:rsidRDefault="0007050A" w:rsidP="00996A8D">
            <w:pPr>
              <w:keepNext/>
              <w:keepLines/>
              <w:spacing w:before="60" w:line="200" w:lineRule="exact"/>
              <w:rPr>
                <w:rFonts w:ascii="Times New Roman" w:hAnsi="Times New Roman"/>
                <w:b/>
                <w:bCs/>
                <w:sz w:val="16"/>
                <w:szCs w:val="16"/>
              </w:rPr>
            </w:pPr>
          </w:p>
        </w:tc>
        <w:tc>
          <w:tcPr>
            <w:tcW w:w="1298" w:type="dxa"/>
            <w:tcBorders>
              <w:top w:val="nil"/>
              <w:bottom w:val="single" w:sz="4" w:space="0" w:color="auto"/>
            </w:tcBorders>
            <w:noWrap/>
          </w:tcPr>
          <w:p w:rsidR="0007050A" w:rsidRPr="00EC2A94" w:rsidRDefault="0007050A" w:rsidP="00996A8D">
            <w:pPr>
              <w:keepNext/>
              <w:keepLines/>
              <w:spacing w:before="60" w:line="200" w:lineRule="exact"/>
              <w:jc w:val="right"/>
              <w:rPr>
                <w:rFonts w:ascii="Times New Roman" w:hAnsi="Times New Roman"/>
                <w:b/>
                <w:sz w:val="16"/>
                <w:szCs w:val="16"/>
              </w:rPr>
            </w:pPr>
            <w:r w:rsidRPr="00EC2A94">
              <w:rPr>
                <w:rFonts w:ascii="Times New Roman" w:hAnsi="Times New Roman"/>
                <w:b/>
                <w:sz w:val="16"/>
                <w:szCs w:val="16"/>
              </w:rPr>
              <w:t>72 %</w:t>
            </w:r>
          </w:p>
        </w:tc>
        <w:tc>
          <w:tcPr>
            <w:tcW w:w="1371" w:type="dxa"/>
            <w:tcBorders>
              <w:top w:val="nil"/>
              <w:bottom w:val="single" w:sz="4" w:space="0" w:color="auto"/>
            </w:tcBorders>
            <w:noWrap/>
          </w:tcPr>
          <w:p w:rsidR="0007050A" w:rsidRPr="00EC2A94" w:rsidRDefault="0007050A" w:rsidP="00996A8D">
            <w:pPr>
              <w:keepNext/>
              <w:keepLines/>
              <w:spacing w:before="60" w:line="200" w:lineRule="exact"/>
              <w:jc w:val="right"/>
              <w:rPr>
                <w:rFonts w:ascii="Times New Roman" w:hAnsi="Times New Roman"/>
                <w:b/>
                <w:sz w:val="16"/>
                <w:szCs w:val="16"/>
              </w:rPr>
            </w:pPr>
            <w:r w:rsidRPr="00EC2A94">
              <w:rPr>
                <w:rFonts w:ascii="Times New Roman" w:hAnsi="Times New Roman"/>
                <w:b/>
                <w:sz w:val="16"/>
                <w:szCs w:val="16"/>
              </w:rPr>
              <w:t>60 %</w:t>
            </w:r>
          </w:p>
        </w:tc>
        <w:tc>
          <w:tcPr>
            <w:tcW w:w="1444" w:type="dxa"/>
            <w:tcBorders>
              <w:top w:val="nil"/>
              <w:bottom w:val="single" w:sz="4" w:space="0" w:color="auto"/>
            </w:tcBorders>
            <w:noWrap/>
          </w:tcPr>
          <w:p w:rsidR="0007050A" w:rsidRPr="00EC2A94" w:rsidRDefault="0007050A" w:rsidP="00996A8D">
            <w:pPr>
              <w:keepNext/>
              <w:keepLines/>
              <w:spacing w:before="60" w:line="200" w:lineRule="exact"/>
              <w:jc w:val="right"/>
              <w:rPr>
                <w:rFonts w:ascii="Times New Roman" w:hAnsi="Times New Roman"/>
                <w:b/>
                <w:sz w:val="16"/>
                <w:szCs w:val="16"/>
              </w:rPr>
            </w:pPr>
            <w:r w:rsidRPr="00EC2A94">
              <w:rPr>
                <w:rFonts w:ascii="Times New Roman" w:hAnsi="Times New Roman"/>
                <w:b/>
                <w:sz w:val="16"/>
                <w:szCs w:val="16"/>
              </w:rPr>
              <w:t>37 %</w:t>
            </w:r>
          </w:p>
        </w:tc>
      </w:tr>
    </w:tbl>
    <w:p w:rsidR="00A62FA1" w:rsidRPr="00EC2A94" w:rsidRDefault="00A62FA1" w:rsidP="004D473C">
      <w:pPr>
        <w:pStyle w:val="Rubrik3"/>
      </w:pPr>
      <w:bookmarkStart w:id="796" w:name="_Toc135443624"/>
      <w:r w:rsidRPr="00EC2A94">
        <w:t>Föräldraförsäkringen</w:t>
      </w:r>
      <w:bookmarkEnd w:id="784"/>
      <w:bookmarkEnd w:id="785"/>
      <w:bookmarkEnd w:id="786"/>
      <w:bookmarkEnd w:id="796"/>
    </w:p>
    <w:p w:rsidR="00A62FA1" w:rsidRPr="00EC2A94" w:rsidRDefault="00A62FA1" w:rsidP="00A62FA1">
      <w:bookmarkStart w:id="797" w:name="_Ref115778251"/>
      <w:r w:rsidRPr="00EC2A94">
        <w:t>I dag jobbar i stort sett alla män och kvinnor utanför hemmet. Vår familjepol</w:t>
      </w:r>
      <w:r w:rsidRPr="00EC2A94">
        <w:t>i</w:t>
      </w:r>
      <w:r w:rsidRPr="00EC2A94">
        <w:t>tik tar därför sin utgångspunkt i två viktiga insikter. Både män och kvinnor arbetar – och vill arbeta. Män och kvinnor vill därtill förena yrke</w:t>
      </w:r>
      <w:r w:rsidRPr="00EC2A94">
        <w:t>s</w:t>
      </w:r>
      <w:r w:rsidRPr="00EC2A94">
        <w:t xml:space="preserve">liv med familjeliv. </w:t>
      </w:r>
    </w:p>
    <w:p w:rsidR="00A62FA1" w:rsidRPr="00EC2A94" w:rsidRDefault="00A62FA1" w:rsidP="00A62FA1">
      <w:pPr>
        <w:pStyle w:val="Normaltindrag"/>
      </w:pPr>
      <w:r w:rsidRPr="00EC2A94">
        <w:t>Vi ser trots detta att småbarnsmammor fortfarande i stor utsträckning är frånvarande från arbetsmarknaden. Många av dem har anställning, men just</w:t>
      </w:r>
      <w:r w:rsidRPr="00EC2A94">
        <w:t>e</w:t>
      </w:r>
      <w:r w:rsidRPr="00EC2A94">
        <w:t>ras förvärvsfrekvensen för fa</w:t>
      </w:r>
      <w:r w:rsidRPr="00EC2A94">
        <w:t>k</w:t>
      </w:r>
      <w:r w:rsidRPr="00EC2A94">
        <w:t>tisk arbetstid ser bilden annorlunda ut. Andelen som arbetade heltid var 50 procent för kvinnorna och 71 procent för männen</w:t>
      </w:r>
      <w:r w:rsidR="004E05AC" w:rsidRPr="00EC2A94">
        <w:t xml:space="preserve"> och andelen av befolkningen 20–</w:t>
      </w:r>
      <w:r w:rsidRPr="00EC2A94">
        <w:t>64 år som faktiskt var på jobbet en viss mä</w:t>
      </w:r>
      <w:r w:rsidRPr="00EC2A94">
        <w:t>t</w:t>
      </w:r>
      <w:r w:rsidRPr="00EC2A94">
        <w:t>vecka var 60</w:t>
      </w:r>
      <w:r w:rsidR="00320C7C" w:rsidRPr="00EC2A94">
        <w:t> procent</w:t>
      </w:r>
      <w:r w:rsidRPr="00EC2A94">
        <w:t xml:space="preserve"> för kvinnorna och 69</w:t>
      </w:r>
      <w:r w:rsidR="00320C7C" w:rsidRPr="00EC2A94">
        <w:t> procent</w:t>
      </w:r>
      <w:r w:rsidRPr="00EC2A94">
        <w:t xml:space="preserve"> för mä</w:t>
      </w:r>
      <w:r w:rsidRPr="00EC2A94">
        <w:t>n</w:t>
      </w:r>
      <w:r w:rsidRPr="00EC2A94">
        <w:t>nen. Var femte sysselsatt kvinna som inte var på jobbet alls under mätvec</w:t>
      </w:r>
      <w:r w:rsidRPr="00EC2A94">
        <w:t>k</w:t>
      </w:r>
      <w:r w:rsidRPr="00EC2A94">
        <w:t>an var frånvarande för vård av barn, inklusive föräldraledighet. Endast var tjugonde sysselsatt man som inte alls var på jobbet under mätveckan var frånvarande av samma orsak.</w:t>
      </w:r>
      <w:r w:rsidRPr="00EC2A94">
        <w:rPr>
          <w:rStyle w:val="Fotnotsreferens"/>
        </w:rPr>
        <w:footnoteReference w:id="122"/>
      </w:r>
      <w:r w:rsidRPr="00EC2A94">
        <w:t xml:space="preserve"> </w:t>
      </w:r>
    </w:p>
    <w:p w:rsidR="00A62FA1" w:rsidRPr="00EC2A94" w:rsidRDefault="00A62FA1" w:rsidP="00A62FA1">
      <w:pPr>
        <w:pStyle w:val="Normaltindrag"/>
      </w:pPr>
      <w:r w:rsidRPr="00EC2A94">
        <w:t>Att kvinnor i högre grad än män är frånvarande från arbetet är någonting som arbetsgivare vet</w:t>
      </w:r>
      <w:r w:rsidR="004E05AC" w:rsidRPr="00EC2A94">
        <w:t>,</w:t>
      </w:r>
      <w:r w:rsidRPr="00EC2A94">
        <w:t xml:space="preserve"> och oavsett hur mycket frånvarande en enskild kvinna planerar att vara från ett arbete kommer arbetsgivarens förväntningar på he</w:t>
      </w:r>
      <w:r w:rsidRPr="00EC2A94">
        <w:t>n</w:t>
      </w:r>
      <w:r w:rsidRPr="00EC2A94">
        <w:t>ne, därför att hon är kvinna, att påverka hennes löneutveckling och karriä</w:t>
      </w:r>
      <w:r w:rsidRPr="00EC2A94">
        <w:t>r</w:t>
      </w:r>
      <w:r w:rsidRPr="00EC2A94">
        <w:t>möjligheter negativt.</w:t>
      </w:r>
      <w:r w:rsidRPr="00EC2A94">
        <w:rPr>
          <w:rStyle w:val="Fotnotsreferens"/>
        </w:rPr>
        <w:footnoteReference w:id="123"/>
      </w:r>
      <w:r w:rsidRPr="00EC2A94">
        <w:t xml:space="preserve"> </w:t>
      </w:r>
      <w:r w:rsidR="00D151E0" w:rsidRPr="00EC2A94">
        <w:t>Denna typ av diskriminering kallas statistisk diskr</w:t>
      </w:r>
      <w:r w:rsidR="00D151E0" w:rsidRPr="00EC2A94">
        <w:t>i</w:t>
      </w:r>
      <w:r w:rsidR="00D151E0" w:rsidRPr="00EC2A94">
        <w:t>minering.</w:t>
      </w:r>
    </w:p>
    <w:p w:rsidR="00A62FA1" w:rsidRPr="00EC2A94" w:rsidRDefault="00A62FA1" w:rsidP="00A62FA1">
      <w:pPr>
        <w:pStyle w:val="Normaltindrag"/>
      </w:pPr>
      <w:r w:rsidRPr="00EC2A94">
        <w:t>Kvinnors ofta återkommande långa frånvaro är dessutom ofta början på en negativ spiral som inte sällan slutar i långtidssjukskrivning och förtid</w:t>
      </w:r>
      <w:r w:rsidRPr="00EC2A94">
        <w:t>s</w:t>
      </w:r>
      <w:r w:rsidRPr="00EC2A94">
        <w:t>pension och därmed en mer eller mindre permanent utslagning från arbet</w:t>
      </w:r>
      <w:r w:rsidRPr="00EC2A94">
        <w:t>s</w:t>
      </w:r>
      <w:r w:rsidRPr="00EC2A94">
        <w:t>marknaden. Monica Renstig och Helene Sandmark beskriver i sin studie om långtidssju</w:t>
      </w:r>
      <w:r w:rsidRPr="00EC2A94">
        <w:t>k</w:t>
      </w:r>
      <w:r w:rsidRPr="00EC2A94">
        <w:t>skrivna kvinnor att dessa i högre grad, än kvinnorna i kontrol</w:t>
      </w:r>
      <w:r w:rsidRPr="00EC2A94">
        <w:t>l</w:t>
      </w:r>
      <w:r w:rsidRPr="00EC2A94">
        <w:t>gruppen, haft huvudansvaret för skötseln av barnen.</w:t>
      </w:r>
      <w:r w:rsidR="00A90322" w:rsidRPr="00EC2A94">
        <w:rPr>
          <w:rStyle w:val="Fotnotsreferens"/>
        </w:rPr>
        <w:footnoteReference w:id="124"/>
      </w:r>
      <w:r w:rsidRPr="00EC2A94">
        <w:t xml:space="preserve"> De har haft fler barn och de fick barn tidigare i livet och har i högre utsträckning varit deltidsa</w:t>
      </w:r>
      <w:r w:rsidRPr="00EC2A94">
        <w:t>r</w:t>
      </w:r>
      <w:r w:rsidRPr="00EC2A94">
        <w:t xml:space="preserve">betande. </w:t>
      </w:r>
    </w:p>
    <w:p w:rsidR="00A62FA1" w:rsidRPr="00EC2A94" w:rsidRDefault="00A62FA1" w:rsidP="00A62FA1">
      <w:pPr>
        <w:pStyle w:val="Normaltindrag"/>
      </w:pPr>
      <w:r w:rsidRPr="00EC2A94">
        <w:t>Att underlätta för kvinnor att delta i yrkeslivet minskar risken för utsla</w:t>
      </w:r>
      <w:r w:rsidRPr="00EC2A94">
        <w:t>g</w:t>
      </w:r>
      <w:r w:rsidRPr="00EC2A94">
        <w:t>ning från arbetslivet och bidrar till ökad jämställdhet. Mot denna bakgrund är det problematiskt att kvinnor fortfarande tar ut över 80</w:t>
      </w:r>
      <w:r w:rsidR="00320C7C" w:rsidRPr="00EC2A94">
        <w:t> procent</w:t>
      </w:r>
      <w:r w:rsidRPr="00EC2A94">
        <w:t xml:space="preserve"> av all föräldr</w:t>
      </w:r>
      <w:r w:rsidRPr="00EC2A94">
        <w:t>a</w:t>
      </w:r>
      <w:r w:rsidRPr="00EC2A94">
        <w:t>ledighet. Vi tror dock inte att kvotering av föräldraledigheten är någon lö</w:t>
      </w:r>
      <w:r w:rsidRPr="00EC2A94">
        <w:t>s</w:t>
      </w:r>
      <w:r w:rsidRPr="00EC2A94">
        <w:t>ning på detta problem. Föräldraförsäkringen är till för att ge familjen möjli</w:t>
      </w:r>
      <w:r w:rsidRPr="00EC2A94">
        <w:t>g</w:t>
      </w:r>
      <w:r w:rsidRPr="00EC2A94">
        <w:t xml:space="preserve">het att ta hand om sina gemensamma barn. Vi menar att det ytterst måste vara familjens beslut att bestämma hur deras små barn bäst tas om hand. </w:t>
      </w:r>
    </w:p>
    <w:p w:rsidR="00A62FA1" w:rsidRPr="00EC2A94" w:rsidRDefault="00A62FA1" w:rsidP="00A62FA1">
      <w:pPr>
        <w:pStyle w:val="Normaltindrag"/>
      </w:pPr>
      <w:r w:rsidRPr="00EC2A94">
        <w:t>Många familjer anser sig dock inte ha råd att dela på föräldraledigheten. Vi vill göra detta möjligt genom att höja taket i föräldraförsäkringen och genom att föräldraförsäkringen kombineras med en skattereduktion. Vi föreslår dä</w:t>
      </w:r>
      <w:r w:rsidRPr="00EC2A94">
        <w:t>r</w:t>
      </w:r>
      <w:r w:rsidRPr="00EC2A94">
        <w:t>för att den förälder som har lägst förvärvsinkomst i familjen får en skatter</w:t>
      </w:r>
      <w:r w:rsidRPr="00EC2A94">
        <w:t>e</w:t>
      </w:r>
      <w:r w:rsidRPr="00EC2A94">
        <w:t>duktion på 3</w:t>
      </w:r>
      <w:r w:rsidR="004E05AC" w:rsidRPr="00EC2A94">
        <w:t> </w:t>
      </w:r>
      <w:r w:rsidRPr="00EC2A94">
        <w:t xml:space="preserve">000 </w:t>
      </w:r>
      <w:r w:rsidR="0030220C" w:rsidRPr="00EC2A94">
        <w:t>kronor</w:t>
      </w:r>
      <w:r w:rsidRPr="00EC2A94">
        <w:t xml:space="preserve"> per månad när denne börjar arbeta heltid efter att ha varit föräldraledig och den andre föräldern tar över och är föräl</w:t>
      </w:r>
      <w:r w:rsidRPr="00EC2A94">
        <w:t>d</w:t>
      </w:r>
      <w:r w:rsidRPr="00EC2A94">
        <w:t xml:space="preserve">raledig. </w:t>
      </w:r>
    </w:p>
    <w:p w:rsidR="00A62FA1" w:rsidRPr="00EC2A94" w:rsidRDefault="00A62FA1" w:rsidP="00A62FA1">
      <w:pPr>
        <w:pStyle w:val="Normaltindrag"/>
      </w:pPr>
      <w:r w:rsidRPr="00EC2A94">
        <w:t>Skatt</w:t>
      </w:r>
      <w:r w:rsidR="004E05AC" w:rsidRPr="00EC2A94">
        <w:t>e</w:t>
      </w:r>
      <w:r w:rsidRPr="00EC2A94">
        <w:t>reduktionen minskas proportionellt om den förälder som är berätt</w:t>
      </w:r>
      <w:r w:rsidRPr="00EC2A94">
        <w:t>i</w:t>
      </w:r>
      <w:r w:rsidRPr="00EC2A94">
        <w:t>gad till den arbetar mindre än heltid. Om man jobbar 50</w:t>
      </w:r>
      <w:r w:rsidR="00320C7C" w:rsidRPr="00EC2A94">
        <w:t> procent</w:t>
      </w:r>
      <w:r w:rsidRPr="00EC2A94">
        <w:t xml:space="preserve"> blir skatter</w:t>
      </w:r>
      <w:r w:rsidRPr="00EC2A94">
        <w:t>e</w:t>
      </w:r>
      <w:r w:rsidRPr="00EC2A94">
        <w:t>duktionen således 1</w:t>
      </w:r>
      <w:r w:rsidR="004E05AC" w:rsidRPr="00EC2A94">
        <w:t> </w:t>
      </w:r>
      <w:r w:rsidRPr="00EC2A94">
        <w:t>500</w:t>
      </w:r>
      <w:r w:rsidR="0030220C" w:rsidRPr="00EC2A94">
        <w:t> kronor</w:t>
      </w:r>
      <w:r w:rsidRPr="00EC2A94">
        <w:t xml:space="preserve"> per månad. </w:t>
      </w:r>
    </w:p>
    <w:p w:rsidR="00A62FA1" w:rsidRPr="00EC2A94" w:rsidRDefault="00A62FA1" w:rsidP="00A62FA1">
      <w:pPr>
        <w:pStyle w:val="Normaltindrag"/>
      </w:pPr>
      <w:r w:rsidRPr="00EC2A94">
        <w:t>Vi a</w:t>
      </w:r>
      <w:r w:rsidRPr="00EC2A94">
        <w:t>n</w:t>
      </w:r>
      <w:r w:rsidRPr="00EC2A94">
        <w:t>ser att det är viktigt att barnet har kontakt med båda föräldrarna även när dessa bor på skilda håll och att särskilt pappor får och tar ett större ansvar för sina barn som de inte bor ihop med. Mot denna bakgrund krävs det inte att föräldrarna delar hushåll för att komma i åtnjutande av skatter</w:t>
      </w:r>
      <w:r w:rsidRPr="00EC2A94">
        <w:t>e</w:t>
      </w:r>
      <w:r w:rsidRPr="00EC2A94">
        <w:t>duktionen.</w:t>
      </w:r>
    </w:p>
    <w:p w:rsidR="00A62FA1" w:rsidRPr="00EC2A94" w:rsidRDefault="00A62FA1" w:rsidP="00A62FA1">
      <w:pPr>
        <w:pStyle w:val="Normaltindrag"/>
      </w:pPr>
      <w:r w:rsidRPr="00EC2A94">
        <w:t>En skattereduktion av det slag vi föreslår gynnar främst dem med lägre i</w:t>
      </w:r>
      <w:r w:rsidRPr="00EC2A94">
        <w:t>n</w:t>
      </w:r>
      <w:r w:rsidRPr="00EC2A94">
        <w:t>komster. De ek</w:t>
      </w:r>
      <w:r w:rsidRPr="00EC2A94">
        <w:t>o</w:t>
      </w:r>
      <w:r w:rsidRPr="00EC2A94">
        <w:t>nomiska möjligheterna för män att ta ut föräldraledighet skulle öka och de ekonomiska incitamenten för kvinnor att delta i yrkeslivet förbättras. Då det främst är kvinnors förvärvsarbete som sku</w:t>
      </w:r>
      <w:r w:rsidRPr="00EC2A94">
        <w:t>l</w:t>
      </w:r>
      <w:r w:rsidRPr="00EC2A94">
        <w:t>le öka bidrar förslaget till att minska löne- och karriärskillnaderna mellan män och kvi</w:t>
      </w:r>
      <w:r w:rsidRPr="00EC2A94">
        <w:t>n</w:t>
      </w:r>
      <w:r w:rsidRPr="00EC2A94">
        <w:t>nor.</w:t>
      </w:r>
    </w:p>
    <w:p w:rsidR="00A62FA1" w:rsidRPr="00EC2A94" w:rsidRDefault="00A62FA1" w:rsidP="00A62FA1">
      <w:pPr>
        <w:pStyle w:val="Normaltindrag"/>
      </w:pPr>
      <w:r w:rsidRPr="00EC2A94">
        <w:t>För en familj där den ena föräldern först är föräldraledig i nio månader och därefter återgår till sitt arbete med en månadslön på 15 000 kronor och den andra förälder</w:t>
      </w:r>
      <w:r w:rsidR="004E05AC" w:rsidRPr="00EC2A94">
        <w:t>n</w:t>
      </w:r>
      <w:r w:rsidRPr="00EC2A94">
        <w:t xml:space="preserve"> som har en månadslön på 20 000 därefter är föräldral</w:t>
      </w:r>
      <w:r w:rsidRPr="00EC2A94">
        <w:t>e</w:t>
      </w:r>
      <w:r w:rsidRPr="00EC2A94">
        <w:t>dig i tre månader så förbättras familjens disponibla inkomst efter skatt med moder</w:t>
      </w:r>
      <w:r w:rsidRPr="00EC2A94">
        <w:t>a</w:t>
      </w:r>
      <w:r w:rsidRPr="00EC2A94">
        <w:t>ternas jobbavdrag och skattereduktion med närmare 17 000 kronor per år trots den av oss föreslagna sänkningen av ersättningsnivån i föräldr</w:t>
      </w:r>
      <w:r w:rsidRPr="00EC2A94">
        <w:t>a</w:t>
      </w:r>
      <w:r w:rsidRPr="00EC2A94">
        <w:t>försäkringen från 80</w:t>
      </w:r>
      <w:r w:rsidR="0092396F" w:rsidRPr="00EC2A94">
        <w:t xml:space="preserve"> till </w:t>
      </w:r>
      <w:r w:rsidRPr="00EC2A94">
        <w:t>75</w:t>
      </w:r>
      <w:r w:rsidR="00320C7C" w:rsidRPr="00EC2A94">
        <w:t> procent</w:t>
      </w:r>
      <w:r w:rsidRPr="00EC2A94">
        <w:t xml:space="preserve">. </w:t>
      </w:r>
    </w:p>
    <w:p w:rsidR="00901FB5" w:rsidRPr="00EC2A94" w:rsidRDefault="00901FB5" w:rsidP="004E05AC">
      <w:pPr>
        <w:rPr>
          <w:b/>
        </w:rPr>
      </w:pPr>
      <w:bookmarkStart w:id="798" w:name="_Ref134329196"/>
      <w:bookmarkStart w:id="799" w:name="_Toc134431996"/>
    </w:p>
    <w:p w:rsidR="00A62FA1" w:rsidRPr="00EC2A94" w:rsidRDefault="004D473C" w:rsidP="004E05AC">
      <w:pPr>
        <w:rPr>
          <w:b/>
        </w:rPr>
      </w:pPr>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9</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7</w:t>
      </w:r>
      <w:r w:rsidR="008D0DF4" w:rsidRPr="00EC2A94">
        <w:rPr>
          <w:b/>
        </w:rPr>
        <w:fldChar w:fldCharType="end"/>
      </w:r>
      <w:bookmarkEnd w:id="798"/>
      <w:r w:rsidRPr="00EC2A94">
        <w:rPr>
          <w:b/>
        </w:rPr>
        <w:t xml:space="preserve"> </w:t>
      </w:r>
      <w:bookmarkEnd w:id="797"/>
      <w:r w:rsidR="00A62FA1" w:rsidRPr="00EC2A94">
        <w:rPr>
          <w:b/>
        </w:rPr>
        <w:t>Effekter av moderaternas särskilda förvärvsavdrag för föräl</w:t>
      </w:r>
      <w:r w:rsidR="00A62FA1" w:rsidRPr="00EC2A94">
        <w:rPr>
          <w:b/>
        </w:rPr>
        <w:t>d</w:t>
      </w:r>
      <w:r w:rsidR="00A62FA1" w:rsidRPr="00EC2A94">
        <w:rPr>
          <w:b/>
        </w:rPr>
        <w:t>ralediga</w:t>
      </w:r>
      <w:bookmarkEnd w:id="799"/>
    </w:p>
    <w:tbl>
      <w:tblPr>
        <w:tblStyle w:val="Enkeltabell1"/>
        <w:tblW w:w="7261" w:type="dxa"/>
        <w:tblInd w:w="-937" w:type="dxa"/>
        <w:tblLook w:val="01E0" w:firstRow="1" w:lastRow="1" w:firstColumn="1" w:lastColumn="1" w:noHBand="0" w:noVBand="0"/>
      </w:tblPr>
      <w:tblGrid>
        <w:gridCol w:w="2155"/>
        <w:gridCol w:w="851"/>
        <w:gridCol w:w="851"/>
        <w:gridCol w:w="851"/>
        <w:gridCol w:w="851"/>
        <w:gridCol w:w="851"/>
        <w:gridCol w:w="851"/>
      </w:tblGrid>
      <w:tr w:rsidR="00A62FA1" w:rsidRPr="00EC2A94">
        <w:trPr>
          <w:cnfStyle w:val="100000000000" w:firstRow="1" w:lastRow="0" w:firstColumn="0" w:lastColumn="0" w:oddVBand="0" w:evenVBand="0" w:oddHBand="0" w:evenHBand="0" w:firstRowFirstColumn="0" w:firstRowLastColumn="0" w:lastRowFirstColumn="0" w:lastRowLastColumn="0"/>
          <w:trHeight w:val="255"/>
        </w:trPr>
        <w:tc>
          <w:tcPr>
            <w:tcW w:w="2155" w:type="dxa"/>
            <w:tcBorders>
              <w:top w:val="single" w:sz="4" w:space="0" w:color="auto"/>
              <w:bottom w:val="nil"/>
            </w:tcBorders>
            <w:noWrap/>
          </w:tcPr>
          <w:p w:rsidR="00A62FA1" w:rsidRPr="00EC2A94" w:rsidRDefault="00A62FA1" w:rsidP="00901FB5">
            <w:pPr>
              <w:keepNext/>
              <w:spacing w:line="240" w:lineRule="auto"/>
              <w:jc w:val="left"/>
              <w:rPr>
                <w:rFonts w:ascii="Times New Roman" w:hAnsi="Times New Roman"/>
                <w:b/>
                <w:sz w:val="16"/>
                <w:szCs w:val="16"/>
              </w:rPr>
            </w:pPr>
          </w:p>
        </w:tc>
        <w:tc>
          <w:tcPr>
            <w:tcW w:w="2553" w:type="dxa"/>
            <w:gridSpan w:val="3"/>
            <w:tcBorders>
              <w:top w:val="single" w:sz="4" w:space="0" w:color="auto"/>
              <w:bottom w:val="nil"/>
            </w:tcBorders>
            <w:noWrap/>
          </w:tcPr>
          <w:p w:rsidR="00A62FA1" w:rsidRPr="00EC2A94" w:rsidRDefault="00A62FA1" w:rsidP="00D277EE">
            <w:pPr>
              <w:keepNext/>
              <w:spacing w:line="240" w:lineRule="auto"/>
              <w:jc w:val="center"/>
              <w:rPr>
                <w:rFonts w:ascii="Times New Roman" w:hAnsi="Times New Roman"/>
                <w:b/>
                <w:sz w:val="16"/>
                <w:szCs w:val="16"/>
              </w:rPr>
            </w:pPr>
            <w:r w:rsidRPr="00EC2A94">
              <w:rPr>
                <w:rFonts w:ascii="Times New Roman" w:hAnsi="Times New Roman"/>
                <w:b/>
                <w:sz w:val="16"/>
                <w:szCs w:val="16"/>
              </w:rPr>
              <w:t>Regeringen</w:t>
            </w:r>
          </w:p>
        </w:tc>
        <w:tc>
          <w:tcPr>
            <w:tcW w:w="2553" w:type="dxa"/>
            <w:gridSpan w:val="3"/>
            <w:tcBorders>
              <w:top w:val="single" w:sz="4" w:space="0" w:color="auto"/>
              <w:bottom w:val="nil"/>
            </w:tcBorders>
            <w:noWrap/>
          </w:tcPr>
          <w:p w:rsidR="00A62FA1" w:rsidRPr="00EC2A94" w:rsidRDefault="00A62FA1" w:rsidP="00D277EE">
            <w:pPr>
              <w:keepNext/>
              <w:spacing w:line="240" w:lineRule="auto"/>
              <w:jc w:val="center"/>
              <w:rPr>
                <w:rFonts w:ascii="Times New Roman" w:hAnsi="Times New Roman"/>
                <w:b/>
                <w:sz w:val="16"/>
                <w:szCs w:val="16"/>
              </w:rPr>
            </w:pPr>
            <w:r w:rsidRPr="00EC2A94">
              <w:rPr>
                <w:rFonts w:ascii="Times New Roman" w:hAnsi="Times New Roman"/>
                <w:b/>
                <w:sz w:val="16"/>
                <w:szCs w:val="16"/>
              </w:rPr>
              <w:t>Moderaterna</w:t>
            </w:r>
          </w:p>
        </w:tc>
      </w:tr>
      <w:tr w:rsidR="00A62FA1" w:rsidRPr="00EC2A94">
        <w:trPr>
          <w:trHeight w:val="255"/>
        </w:trPr>
        <w:tc>
          <w:tcPr>
            <w:tcW w:w="2155" w:type="dxa"/>
            <w:tcBorders>
              <w:top w:val="nil"/>
              <w:bottom w:val="single" w:sz="4" w:space="0" w:color="auto"/>
            </w:tcBorders>
            <w:noWrap/>
          </w:tcPr>
          <w:p w:rsidR="00A62FA1" w:rsidRPr="00EC2A94" w:rsidRDefault="00A62FA1" w:rsidP="00901FB5">
            <w:pPr>
              <w:keepNext/>
              <w:spacing w:line="240" w:lineRule="auto"/>
              <w:jc w:val="left"/>
              <w:rPr>
                <w:rFonts w:ascii="Times New Roman" w:hAnsi="Times New Roman"/>
                <w:b/>
                <w:sz w:val="16"/>
                <w:szCs w:val="16"/>
              </w:rPr>
            </w:pPr>
          </w:p>
        </w:tc>
        <w:tc>
          <w:tcPr>
            <w:tcW w:w="851" w:type="dxa"/>
            <w:tcBorders>
              <w:top w:val="nil"/>
              <w:bottom w:val="single" w:sz="4" w:space="0" w:color="auto"/>
            </w:tcBorders>
            <w:noWrap/>
          </w:tcPr>
          <w:p w:rsidR="00A62FA1" w:rsidRPr="00EC2A94" w:rsidRDefault="00A62FA1" w:rsidP="00D277EE">
            <w:pPr>
              <w:keepNext/>
              <w:spacing w:line="240" w:lineRule="auto"/>
              <w:jc w:val="center"/>
              <w:rPr>
                <w:rFonts w:ascii="Times New Roman" w:hAnsi="Times New Roman"/>
                <w:b/>
                <w:sz w:val="16"/>
                <w:szCs w:val="16"/>
              </w:rPr>
            </w:pPr>
            <w:r w:rsidRPr="00EC2A94">
              <w:rPr>
                <w:rFonts w:ascii="Times New Roman" w:hAnsi="Times New Roman"/>
                <w:b/>
                <w:sz w:val="16"/>
                <w:szCs w:val="16"/>
              </w:rPr>
              <w:t>Förä</w:t>
            </w:r>
            <w:r w:rsidRPr="00EC2A94">
              <w:rPr>
                <w:rFonts w:ascii="Times New Roman" w:hAnsi="Times New Roman"/>
                <w:b/>
                <w:sz w:val="16"/>
                <w:szCs w:val="16"/>
              </w:rPr>
              <w:t>l</w:t>
            </w:r>
            <w:r w:rsidRPr="00EC2A94">
              <w:rPr>
                <w:rFonts w:ascii="Times New Roman" w:hAnsi="Times New Roman"/>
                <w:b/>
                <w:sz w:val="16"/>
                <w:szCs w:val="16"/>
              </w:rPr>
              <w:t>der A</w:t>
            </w:r>
          </w:p>
        </w:tc>
        <w:tc>
          <w:tcPr>
            <w:tcW w:w="851" w:type="dxa"/>
            <w:tcBorders>
              <w:top w:val="nil"/>
              <w:bottom w:val="single" w:sz="4" w:space="0" w:color="auto"/>
            </w:tcBorders>
            <w:noWrap/>
          </w:tcPr>
          <w:p w:rsidR="00A62FA1" w:rsidRPr="00EC2A94" w:rsidRDefault="00A62FA1" w:rsidP="00D277EE">
            <w:pPr>
              <w:keepNext/>
              <w:spacing w:line="240" w:lineRule="auto"/>
              <w:jc w:val="center"/>
              <w:rPr>
                <w:rFonts w:ascii="Times New Roman" w:hAnsi="Times New Roman"/>
                <w:b/>
                <w:sz w:val="16"/>
                <w:szCs w:val="16"/>
              </w:rPr>
            </w:pPr>
            <w:r w:rsidRPr="00EC2A94">
              <w:rPr>
                <w:rFonts w:ascii="Times New Roman" w:hAnsi="Times New Roman"/>
                <w:b/>
                <w:sz w:val="16"/>
                <w:szCs w:val="16"/>
              </w:rPr>
              <w:t>Förä</w:t>
            </w:r>
            <w:r w:rsidRPr="00EC2A94">
              <w:rPr>
                <w:rFonts w:ascii="Times New Roman" w:hAnsi="Times New Roman"/>
                <w:b/>
                <w:sz w:val="16"/>
                <w:szCs w:val="16"/>
              </w:rPr>
              <w:t>l</w:t>
            </w:r>
            <w:r w:rsidRPr="00EC2A94">
              <w:rPr>
                <w:rFonts w:ascii="Times New Roman" w:hAnsi="Times New Roman"/>
                <w:b/>
                <w:sz w:val="16"/>
                <w:szCs w:val="16"/>
              </w:rPr>
              <w:t>der B</w:t>
            </w:r>
          </w:p>
        </w:tc>
        <w:tc>
          <w:tcPr>
            <w:tcW w:w="851" w:type="dxa"/>
            <w:tcBorders>
              <w:top w:val="nil"/>
              <w:bottom w:val="single" w:sz="4" w:space="0" w:color="auto"/>
            </w:tcBorders>
            <w:noWrap/>
          </w:tcPr>
          <w:p w:rsidR="00A62FA1" w:rsidRPr="00EC2A94" w:rsidRDefault="00A62FA1" w:rsidP="00D277EE">
            <w:pPr>
              <w:keepNext/>
              <w:spacing w:line="240" w:lineRule="auto"/>
              <w:jc w:val="center"/>
              <w:rPr>
                <w:rFonts w:ascii="Times New Roman" w:hAnsi="Times New Roman"/>
                <w:b/>
                <w:sz w:val="16"/>
                <w:szCs w:val="16"/>
              </w:rPr>
            </w:pPr>
            <w:r w:rsidRPr="00EC2A94">
              <w:rPr>
                <w:rFonts w:ascii="Times New Roman" w:hAnsi="Times New Roman"/>
                <w:b/>
                <w:sz w:val="16"/>
                <w:szCs w:val="16"/>
              </w:rPr>
              <w:t>Fami</w:t>
            </w:r>
            <w:r w:rsidRPr="00EC2A94">
              <w:rPr>
                <w:rFonts w:ascii="Times New Roman" w:hAnsi="Times New Roman"/>
                <w:b/>
                <w:sz w:val="16"/>
                <w:szCs w:val="16"/>
              </w:rPr>
              <w:t>l</w:t>
            </w:r>
            <w:r w:rsidRPr="00EC2A94">
              <w:rPr>
                <w:rFonts w:ascii="Times New Roman" w:hAnsi="Times New Roman"/>
                <w:b/>
                <w:sz w:val="16"/>
                <w:szCs w:val="16"/>
              </w:rPr>
              <w:t>jen</w:t>
            </w:r>
          </w:p>
        </w:tc>
        <w:tc>
          <w:tcPr>
            <w:tcW w:w="851" w:type="dxa"/>
            <w:tcBorders>
              <w:top w:val="nil"/>
              <w:bottom w:val="single" w:sz="4" w:space="0" w:color="auto"/>
            </w:tcBorders>
            <w:noWrap/>
          </w:tcPr>
          <w:p w:rsidR="00A62FA1" w:rsidRPr="00EC2A94" w:rsidRDefault="00A62FA1" w:rsidP="00D277EE">
            <w:pPr>
              <w:keepNext/>
              <w:spacing w:line="240" w:lineRule="auto"/>
              <w:jc w:val="center"/>
              <w:rPr>
                <w:rFonts w:ascii="Times New Roman" w:hAnsi="Times New Roman"/>
                <w:b/>
                <w:sz w:val="16"/>
                <w:szCs w:val="16"/>
              </w:rPr>
            </w:pPr>
            <w:r w:rsidRPr="00EC2A94">
              <w:rPr>
                <w:rFonts w:ascii="Times New Roman" w:hAnsi="Times New Roman"/>
                <w:b/>
                <w:sz w:val="16"/>
                <w:szCs w:val="16"/>
              </w:rPr>
              <w:t>Förä</w:t>
            </w:r>
            <w:r w:rsidRPr="00EC2A94">
              <w:rPr>
                <w:rFonts w:ascii="Times New Roman" w:hAnsi="Times New Roman"/>
                <w:b/>
                <w:sz w:val="16"/>
                <w:szCs w:val="16"/>
              </w:rPr>
              <w:t>l</w:t>
            </w:r>
            <w:r w:rsidRPr="00EC2A94">
              <w:rPr>
                <w:rFonts w:ascii="Times New Roman" w:hAnsi="Times New Roman"/>
                <w:b/>
                <w:sz w:val="16"/>
                <w:szCs w:val="16"/>
              </w:rPr>
              <w:t>der A</w:t>
            </w:r>
          </w:p>
        </w:tc>
        <w:tc>
          <w:tcPr>
            <w:tcW w:w="851" w:type="dxa"/>
            <w:tcBorders>
              <w:top w:val="nil"/>
              <w:bottom w:val="single" w:sz="4" w:space="0" w:color="auto"/>
            </w:tcBorders>
            <w:noWrap/>
          </w:tcPr>
          <w:p w:rsidR="00A62FA1" w:rsidRPr="00EC2A94" w:rsidRDefault="00A62FA1" w:rsidP="00D277EE">
            <w:pPr>
              <w:keepNext/>
              <w:spacing w:line="240" w:lineRule="auto"/>
              <w:jc w:val="center"/>
              <w:rPr>
                <w:rFonts w:ascii="Times New Roman" w:hAnsi="Times New Roman"/>
                <w:b/>
                <w:sz w:val="16"/>
                <w:szCs w:val="16"/>
              </w:rPr>
            </w:pPr>
            <w:r w:rsidRPr="00EC2A94">
              <w:rPr>
                <w:rFonts w:ascii="Times New Roman" w:hAnsi="Times New Roman"/>
                <w:b/>
                <w:sz w:val="16"/>
                <w:szCs w:val="16"/>
              </w:rPr>
              <w:t>Förä</w:t>
            </w:r>
            <w:r w:rsidRPr="00EC2A94">
              <w:rPr>
                <w:rFonts w:ascii="Times New Roman" w:hAnsi="Times New Roman"/>
                <w:b/>
                <w:sz w:val="16"/>
                <w:szCs w:val="16"/>
              </w:rPr>
              <w:t>l</w:t>
            </w:r>
            <w:r w:rsidRPr="00EC2A94">
              <w:rPr>
                <w:rFonts w:ascii="Times New Roman" w:hAnsi="Times New Roman"/>
                <w:b/>
                <w:sz w:val="16"/>
                <w:szCs w:val="16"/>
              </w:rPr>
              <w:t>der B</w:t>
            </w:r>
          </w:p>
        </w:tc>
        <w:tc>
          <w:tcPr>
            <w:tcW w:w="851" w:type="dxa"/>
            <w:tcBorders>
              <w:top w:val="nil"/>
              <w:bottom w:val="single" w:sz="4" w:space="0" w:color="auto"/>
            </w:tcBorders>
            <w:noWrap/>
          </w:tcPr>
          <w:p w:rsidR="00A62FA1" w:rsidRPr="00EC2A94" w:rsidRDefault="00A62FA1" w:rsidP="00D277EE">
            <w:pPr>
              <w:keepNext/>
              <w:spacing w:line="240" w:lineRule="auto"/>
              <w:jc w:val="center"/>
              <w:rPr>
                <w:rFonts w:ascii="Times New Roman" w:hAnsi="Times New Roman"/>
                <w:b/>
                <w:sz w:val="16"/>
                <w:szCs w:val="16"/>
              </w:rPr>
            </w:pPr>
            <w:r w:rsidRPr="00EC2A94">
              <w:rPr>
                <w:rFonts w:ascii="Times New Roman" w:hAnsi="Times New Roman"/>
                <w:b/>
                <w:sz w:val="16"/>
                <w:szCs w:val="16"/>
              </w:rPr>
              <w:t>Fami</w:t>
            </w:r>
            <w:r w:rsidRPr="00EC2A94">
              <w:rPr>
                <w:rFonts w:ascii="Times New Roman" w:hAnsi="Times New Roman"/>
                <w:b/>
                <w:sz w:val="16"/>
                <w:szCs w:val="16"/>
              </w:rPr>
              <w:t>l</w:t>
            </w:r>
            <w:r w:rsidRPr="00EC2A94">
              <w:rPr>
                <w:rFonts w:ascii="Times New Roman" w:hAnsi="Times New Roman"/>
                <w:b/>
                <w:sz w:val="16"/>
                <w:szCs w:val="16"/>
              </w:rPr>
              <w:t>jen</w:t>
            </w:r>
          </w:p>
        </w:tc>
      </w:tr>
      <w:tr w:rsidR="00D277EE" w:rsidRPr="00EC2A94">
        <w:trPr>
          <w:trHeight w:val="255"/>
        </w:trPr>
        <w:tc>
          <w:tcPr>
            <w:tcW w:w="2155" w:type="dxa"/>
            <w:tcBorders>
              <w:top w:val="single" w:sz="4" w:space="0" w:color="auto"/>
            </w:tcBorders>
            <w:noWrap/>
          </w:tcPr>
          <w:p w:rsidR="00D277EE" w:rsidRPr="00EC2A94" w:rsidRDefault="00D277EE" w:rsidP="00901FB5">
            <w:pPr>
              <w:keepNext/>
              <w:spacing w:line="240" w:lineRule="auto"/>
              <w:jc w:val="left"/>
              <w:rPr>
                <w:rFonts w:ascii="Times New Roman" w:hAnsi="Times New Roman"/>
                <w:sz w:val="16"/>
                <w:szCs w:val="16"/>
              </w:rPr>
            </w:pPr>
            <w:r w:rsidRPr="00EC2A94">
              <w:rPr>
                <w:rFonts w:ascii="Times New Roman" w:hAnsi="Times New Roman"/>
                <w:sz w:val="16"/>
                <w:szCs w:val="16"/>
              </w:rPr>
              <w:t>Föräldrapeng före skatt</w:t>
            </w:r>
          </w:p>
        </w:tc>
        <w:tc>
          <w:tcPr>
            <w:tcW w:w="851" w:type="dxa"/>
            <w:tcBorders>
              <w:top w:val="single" w:sz="4" w:space="0" w:color="auto"/>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108 000</w:t>
            </w:r>
          </w:p>
        </w:tc>
        <w:tc>
          <w:tcPr>
            <w:tcW w:w="851" w:type="dxa"/>
            <w:tcBorders>
              <w:top w:val="single" w:sz="4" w:space="0" w:color="auto"/>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48 000</w:t>
            </w:r>
          </w:p>
        </w:tc>
        <w:tc>
          <w:tcPr>
            <w:tcW w:w="851" w:type="dxa"/>
            <w:tcBorders>
              <w:top w:val="single" w:sz="4" w:space="0" w:color="auto"/>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156 000</w:t>
            </w:r>
          </w:p>
        </w:tc>
        <w:tc>
          <w:tcPr>
            <w:tcW w:w="851" w:type="dxa"/>
            <w:tcBorders>
              <w:top w:val="single" w:sz="4" w:space="0" w:color="auto"/>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101 250</w:t>
            </w:r>
          </w:p>
        </w:tc>
        <w:tc>
          <w:tcPr>
            <w:tcW w:w="851" w:type="dxa"/>
            <w:tcBorders>
              <w:top w:val="single" w:sz="4" w:space="0" w:color="auto"/>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45 000</w:t>
            </w:r>
          </w:p>
        </w:tc>
        <w:tc>
          <w:tcPr>
            <w:tcW w:w="851" w:type="dxa"/>
            <w:tcBorders>
              <w:top w:val="single" w:sz="4" w:space="0" w:color="auto"/>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146 250</w:t>
            </w:r>
          </w:p>
        </w:tc>
      </w:tr>
      <w:tr w:rsidR="00D277EE" w:rsidRPr="00EC2A94">
        <w:trPr>
          <w:trHeight w:val="255"/>
        </w:trPr>
        <w:tc>
          <w:tcPr>
            <w:tcW w:w="2155" w:type="dxa"/>
            <w:noWrap/>
          </w:tcPr>
          <w:p w:rsidR="00D277EE" w:rsidRPr="00EC2A94" w:rsidRDefault="00D277EE" w:rsidP="00901FB5">
            <w:pPr>
              <w:keepNext/>
              <w:spacing w:line="240" w:lineRule="auto"/>
              <w:jc w:val="left"/>
              <w:rPr>
                <w:rFonts w:ascii="Times New Roman" w:hAnsi="Times New Roman"/>
                <w:sz w:val="16"/>
                <w:szCs w:val="16"/>
              </w:rPr>
            </w:pPr>
            <w:r w:rsidRPr="00EC2A94">
              <w:rPr>
                <w:rFonts w:ascii="Times New Roman" w:hAnsi="Times New Roman"/>
                <w:sz w:val="16"/>
                <w:szCs w:val="16"/>
              </w:rPr>
              <w:t>Arbetsinkomst före skatt</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45 000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180 000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225 000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45 000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180 000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225 000</w:t>
            </w:r>
          </w:p>
        </w:tc>
      </w:tr>
      <w:tr w:rsidR="00D277EE" w:rsidRPr="00EC2A94">
        <w:trPr>
          <w:trHeight w:val="255"/>
        </w:trPr>
        <w:tc>
          <w:tcPr>
            <w:tcW w:w="2155" w:type="dxa"/>
            <w:noWrap/>
          </w:tcPr>
          <w:p w:rsidR="00D277EE" w:rsidRPr="00EC2A94" w:rsidRDefault="00D277EE" w:rsidP="00901FB5">
            <w:pPr>
              <w:keepNext/>
              <w:spacing w:line="240" w:lineRule="auto"/>
              <w:jc w:val="left"/>
              <w:rPr>
                <w:rFonts w:ascii="Times New Roman" w:hAnsi="Times New Roman"/>
                <w:b/>
                <w:sz w:val="16"/>
                <w:szCs w:val="16"/>
              </w:rPr>
            </w:pPr>
            <w:r w:rsidRPr="00EC2A94">
              <w:rPr>
                <w:rFonts w:ascii="Times New Roman" w:hAnsi="Times New Roman"/>
                <w:b/>
                <w:sz w:val="16"/>
                <w:szCs w:val="16"/>
              </w:rPr>
              <w:t xml:space="preserve">Inkomst före skatt </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153 000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228 000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381 000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146 250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225 000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371 250</w:t>
            </w:r>
          </w:p>
        </w:tc>
      </w:tr>
      <w:tr w:rsidR="00D277EE" w:rsidRPr="00EC2A94">
        <w:trPr>
          <w:trHeight w:val="255"/>
        </w:trPr>
        <w:tc>
          <w:tcPr>
            <w:tcW w:w="2155" w:type="dxa"/>
            <w:noWrap/>
          </w:tcPr>
          <w:p w:rsidR="00D277EE" w:rsidRPr="00EC2A94" w:rsidRDefault="00D277EE" w:rsidP="00901FB5">
            <w:pPr>
              <w:keepNext/>
              <w:spacing w:line="240" w:lineRule="auto"/>
              <w:jc w:val="left"/>
              <w:rPr>
                <w:rFonts w:ascii="Times New Roman" w:hAnsi="Times New Roman"/>
                <w:sz w:val="16"/>
                <w:szCs w:val="16"/>
              </w:rPr>
            </w:pP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 xml:space="preserve"> </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 xml:space="preserve"> </w:t>
            </w:r>
          </w:p>
        </w:tc>
      </w:tr>
      <w:tr w:rsidR="00D277EE" w:rsidRPr="00EC2A94">
        <w:trPr>
          <w:trHeight w:val="255"/>
        </w:trPr>
        <w:tc>
          <w:tcPr>
            <w:tcW w:w="2155" w:type="dxa"/>
            <w:noWrap/>
          </w:tcPr>
          <w:p w:rsidR="00D277EE" w:rsidRPr="00EC2A94" w:rsidRDefault="00D277EE" w:rsidP="00901FB5">
            <w:pPr>
              <w:keepNext/>
              <w:spacing w:line="240" w:lineRule="auto"/>
              <w:jc w:val="left"/>
              <w:rPr>
                <w:rFonts w:ascii="Times New Roman" w:hAnsi="Times New Roman"/>
                <w:sz w:val="16"/>
                <w:szCs w:val="16"/>
              </w:rPr>
            </w:pPr>
            <w:r w:rsidRPr="00EC2A94">
              <w:rPr>
                <w:rFonts w:ascii="Times New Roman" w:hAnsi="Times New Roman"/>
                <w:sz w:val="16"/>
                <w:szCs w:val="16"/>
              </w:rPr>
              <w:t>Arbetsa</w:t>
            </w:r>
            <w:r w:rsidRPr="00EC2A94">
              <w:rPr>
                <w:rFonts w:ascii="Times New Roman" w:hAnsi="Times New Roman"/>
                <w:sz w:val="16"/>
                <w:szCs w:val="16"/>
              </w:rPr>
              <w:t>v</w:t>
            </w:r>
            <w:r w:rsidRPr="00EC2A94">
              <w:rPr>
                <w:rFonts w:ascii="Times New Roman" w:hAnsi="Times New Roman"/>
                <w:sz w:val="16"/>
                <w:szCs w:val="16"/>
              </w:rPr>
              <w:t>drag/jobbavdrag</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27 700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20 200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47 900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37 800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57 600</w:t>
            </w:r>
          </w:p>
        </w:tc>
        <w:tc>
          <w:tcPr>
            <w:tcW w:w="851" w:type="dxa"/>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95 400</w:t>
            </w:r>
          </w:p>
        </w:tc>
      </w:tr>
      <w:tr w:rsidR="00D277EE" w:rsidRPr="00EC2A94">
        <w:trPr>
          <w:trHeight w:val="255"/>
        </w:trPr>
        <w:tc>
          <w:tcPr>
            <w:tcW w:w="2155" w:type="dxa"/>
            <w:tcBorders>
              <w:bottom w:val="nil"/>
            </w:tcBorders>
            <w:noWrap/>
          </w:tcPr>
          <w:p w:rsidR="00D277EE" w:rsidRPr="00EC2A94" w:rsidRDefault="00D277EE" w:rsidP="00901FB5">
            <w:pPr>
              <w:keepNext/>
              <w:spacing w:line="240" w:lineRule="auto"/>
              <w:jc w:val="left"/>
              <w:rPr>
                <w:rFonts w:ascii="Times New Roman" w:hAnsi="Times New Roman"/>
                <w:b/>
                <w:sz w:val="16"/>
                <w:szCs w:val="16"/>
              </w:rPr>
            </w:pPr>
            <w:r w:rsidRPr="00EC2A94">
              <w:rPr>
                <w:rFonts w:ascii="Times New Roman" w:hAnsi="Times New Roman"/>
                <w:b/>
                <w:sz w:val="16"/>
                <w:szCs w:val="16"/>
              </w:rPr>
              <w:t>Skatt efter grunda</w:t>
            </w:r>
            <w:r w:rsidRPr="00EC2A94">
              <w:rPr>
                <w:rFonts w:ascii="Times New Roman" w:hAnsi="Times New Roman"/>
                <w:b/>
                <w:sz w:val="16"/>
                <w:szCs w:val="16"/>
              </w:rPr>
              <w:t>v</w:t>
            </w:r>
            <w:r w:rsidRPr="00EC2A94">
              <w:rPr>
                <w:rFonts w:ascii="Times New Roman" w:hAnsi="Times New Roman"/>
                <w:b/>
                <w:sz w:val="16"/>
                <w:szCs w:val="16"/>
              </w:rPr>
              <w:t>drag och jobbavdrag</w:t>
            </w:r>
          </w:p>
        </w:tc>
        <w:tc>
          <w:tcPr>
            <w:tcW w:w="851" w:type="dxa"/>
            <w:tcBorders>
              <w:bottom w:val="nil"/>
            </w:tcBorders>
            <w:noWrap/>
            <w:vAlign w:val="bottom"/>
          </w:tcPr>
          <w:p w:rsidR="00D277EE" w:rsidRPr="00EC2A94" w:rsidRDefault="004E05AC" w:rsidP="00D277EE">
            <w:pPr>
              <w:spacing w:line="240" w:lineRule="auto"/>
              <w:jc w:val="right"/>
              <w:rPr>
                <w:rFonts w:ascii="Times New Roman" w:hAnsi="Times New Roman"/>
                <w:sz w:val="16"/>
                <w:szCs w:val="16"/>
              </w:rPr>
            </w:pPr>
            <w:r w:rsidRPr="00EC2A94">
              <w:rPr>
                <w:rFonts w:ascii="Times New Roman" w:hAnsi="Times New Roman"/>
                <w:sz w:val="16"/>
                <w:szCs w:val="16"/>
              </w:rPr>
              <w:t>–</w:t>
            </w:r>
            <w:r w:rsidR="00D277EE" w:rsidRPr="00EC2A94">
              <w:rPr>
                <w:rFonts w:ascii="Times New Roman" w:hAnsi="Times New Roman"/>
                <w:sz w:val="16"/>
                <w:szCs w:val="16"/>
              </w:rPr>
              <w:t>39 470</w:t>
            </w:r>
          </w:p>
        </w:tc>
        <w:tc>
          <w:tcPr>
            <w:tcW w:w="851" w:type="dxa"/>
            <w:tcBorders>
              <w:bottom w:val="nil"/>
            </w:tcBorders>
            <w:noWrap/>
            <w:vAlign w:val="bottom"/>
          </w:tcPr>
          <w:p w:rsidR="00D277EE" w:rsidRPr="00EC2A94" w:rsidRDefault="004E05AC" w:rsidP="00D277EE">
            <w:pPr>
              <w:spacing w:line="240" w:lineRule="auto"/>
              <w:jc w:val="right"/>
              <w:rPr>
                <w:rFonts w:ascii="Times New Roman" w:hAnsi="Times New Roman"/>
                <w:sz w:val="16"/>
                <w:szCs w:val="16"/>
              </w:rPr>
            </w:pPr>
            <w:r w:rsidRPr="00EC2A94">
              <w:rPr>
                <w:rFonts w:ascii="Times New Roman" w:hAnsi="Times New Roman"/>
                <w:sz w:val="16"/>
                <w:szCs w:val="16"/>
              </w:rPr>
              <w:t>–</w:t>
            </w:r>
            <w:r w:rsidR="00D277EE" w:rsidRPr="00EC2A94">
              <w:rPr>
                <w:rFonts w:ascii="Times New Roman" w:hAnsi="Times New Roman"/>
                <w:sz w:val="16"/>
                <w:szCs w:val="16"/>
              </w:rPr>
              <w:t>65 457</w:t>
            </w:r>
          </w:p>
        </w:tc>
        <w:tc>
          <w:tcPr>
            <w:tcW w:w="851" w:type="dxa"/>
            <w:tcBorders>
              <w:bottom w:val="nil"/>
            </w:tcBorders>
            <w:noWrap/>
            <w:vAlign w:val="bottom"/>
          </w:tcPr>
          <w:p w:rsidR="00D277EE" w:rsidRPr="00EC2A94" w:rsidRDefault="004E05AC" w:rsidP="00D277EE">
            <w:pPr>
              <w:spacing w:line="240" w:lineRule="auto"/>
              <w:jc w:val="right"/>
              <w:rPr>
                <w:rFonts w:ascii="Times New Roman" w:hAnsi="Times New Roman"/>
                <w:sz w:val="16"/>
                <w:szCs w:val="16"/>
              </w:rPr>
            </w:pPr>
            <w:r w:rsidRPr="00EC2A94">
              <w:rPr>
                <w:rFonts w:ascii="Times New Roman" w:hAnsi="Times New Roman"/>
                <w:sz w:val="16"/>
                <w:szCs w:val="16"/>
              </w:rPr>
              <w:t>–</w:t>
            </w:r>
            <w:r w:rsidR="00D277EE" w:rsidRPr="00EC2A94">
              <w:rPr>
                <w:rFonts w:ascii="Times New Roman" w:hAnsi="Times New Roman"/>
                <w:sz w:val="16"/>
                <w:szCs w:val="16"/>
              </w:rPr>
              <w:t>104 927</w:t>
            </w:r>
          </w:p>
        </w:tc>
        <w:tc>
          <w:tcPr>
            <w:tcW w:w="851" w:type="dxa"/>
            <w:tcBorders>
              <w:bottom w:val="nil"/>
            </w:tcBorders>
            <w:noWrap/>
            <w:vAlign w:val="bottom"/>
          </w:tcPr>
          <w:p w:rsidR="00D277EE" w:rsidRPr="00EC2A94" w:rsidRDefault="004E05AC" w:rsidP="00D277EE">
            <w:pPr>
              <w:spacing w:line="240" w:lineRule="auto"/>
              <w:jc w:val="right"/>
              <w:rPr>
                <w:rFonts w:ascii="Times New Roman" w:hAnsi="Times New Roman"/>
                <w:sz w:val="16"/>
                <w:szCs w:val="16"/>
              </w:rPr>
            </w:pPr>
            <w:r w:rsidRPr="00EC2A94">
              <w:rPr>
                <w:rFonts w:ascii="Times New Roman" w:hAnsi="Times New Roman"/>
                <w:sz w:val="16"/>
                <w:szCs w:val="16"/>
              </w:rPr>
              <w:t>–</w:t>
            </w:r>
            <w:r w:rsidR="00D277EE" w:rsidRPr="00EC2A94">
              <w:rPr>
                <w:rFonts w:ascii="Times New Roman" w:hAnsi="Times New Roman"/>
                <w:sz w:val="16"/>
                <w:szCs w:val="16"/>
              </w:rPr>
              <w:t>34 162</w:t>
            </w:r>
          </w:p>
        </w:tc>
        <w:tc>
          <w:tcPr>
            <w:tcW w:w="851" w:type="dxa"/>
            <w:tcBorders>
              <w:bottom w:val="nil"/>
            </w:tcBorders>
            <w:noWrap/>
            <w:vAlign w:val="bottom"/>
          </w:tcPr>
          <w:p w:rsidR="00D277EE" w:rsidRPr="00EC2A94" w:rsidRDefault="004E05AC" w:rsidP="00D277EE">
            <w:pPr>
              <w:spacing w:line="240" w:lineRule="auto"/>
              <w:jc w:val="right"/>
              <w:rPr>
                <w:rFonts w:ascii="Times New Roman" w:hAnsi="Times New Roman"/>
                <w:sz w:val="16"/>
                <w:szCs w:val="16"/>
              </w:rPr>
            </w:pPr>
            <w:r w:rsidRPr="00EC2A94">
              <w:rPr>
                <w:rFonts w:ascii="Times New Roman" w:hAnsi="Times New Roman"/>
                <w:sz w:val="16"/>
                <w:szCs w:val="16"/>
              </w:rPr>
              <w:t>–</w:t>
            </w:r>
            <w:r w:rsidR="00D277EE" w:rsidRPr="00EC2A94">
              <w:rPr>
                <w:rFonts w:ascii="Times New Roman" w:hAnsi="Times New Roman"/>
                <w:sz w:val="16"/>
                <w:szCs w:val="16"/>
              </w:rPr>
              <w:t>52 731</w:t>
            </w:r>
          </w:p>
        </w:tc>
        <w:tc>
          <w:tcPr>
            <w:tcW w:w="851" w:type="dxa"/>
            <w:tcBorders>
              <w:bottom w:val="nil"/>
            </w:tcBorders>
            <w:noWrap/>
            <w:vAlign w:val="bottom"/>
          </w:tcPr>
          <w:p w:rsidR="00D277EE" w:rsidRPr="00EC2A94" w:rsidRDefault="004E05AC" w:rsidP="00D277EE">
            <w:pPr>
              <w:spacing w:line="240" w:lineRule="auto"/>
              <w:jc w:val="right"/>
              <w:rPr>
                <w:rFonts w:ascii="Times New Roman" w:hAnsi="Times New Roman"/>
                <w:sz w:val="16"/>
                <w:szCs w:val="16"/>
              </w:rPr>
            </w:pPr>
            <w:r w:rsidRPr="00EC2A94">
              <w:rPr>
                <w:rFonts w:ascii="Times New Roman" w:hAnsi="Times New Roman"/>
                <w:sz w:val="16"/>
                <w:szCs w:val="16"/>
              </w:rPr>
              <w:t>–</w:t>
            </w:r>
            <w:r w:rsidR="00D277EE" w:rsidRPr="00EC2A94">
              <w:rPr>
                <w:rFonts w:ascii="Times New Roman" w:hAnsi="Times New Roman"/>
                <w:sz w:val="16"/>
                <w:szCs w:val="16"/>
              </w:rPr>
              <w:t>86 893</w:t>
            </w:r>
          </w:p>
        </w:tc>
      </w:tr>
      <w:tr w:rsidR="00D277EE" w:rsidRPr="00EC2A94">
        <w:trPr>
          <w:trHeight w:val="255"/>
        </w:trPr>
        <w:tc>
          <w:tcPr>
            <w:tcW w:w="2155" w:type="dxa"/>
            <w:tcBorders>
              <w:top w:val="nil"/>
              <w:bottom w:val="nil"/>
            </w:tcBorders>
            <w:noWrap/>
          </w:tcPr>
          <w:p w:rsidR="00D277EE" w:rsidRPr="00EC2A94" w:rsidRDefault="00D277EE" w:rsidP="00901FB5">
            <w:pPr>
              <w:keepNext/>
              <w:spacing w:line="240" w:lineRule="auto"/>
              <w:jc w:val="left"/>
              <w:rPr>
                <w:rFonts w:ascii="Times New Roman" w:hAnsi="Times New Roman"/>
                <w:sz w:val="16"/>
                <w:szCs w:val="16"/>
              </w:rPr>
            </w:pPr>
            <w:r w:rsidRPr="00EC2A94">
              <w:rPr>
                <w:rFonts w:ascii="Times New Roman" w:hAnsi="Times New Roman"/>
                <w:sz w:val="16"/>
                <w:szCs w:val="16"/>
              </w:rPr>
              <w:t xml:space="preserve">Skattereduktion för förälder </w:t>
            </w:r>
          </w:p>
        </w:tc>
        <w:tc>
          <w:tcPr>
            <w:tcW w:w="851" w:type="dxa"/>
            <w:tcBorders>
              <w:top w:val="nil"/>
              <w:bottom w:val="nil"/>
            </w:tcBorders>
            <w:noWrap/>
            <w:vAlign w:val="bottom"/>
          </w:tcPr>
          <w:p w:rsidR="00D277EE" w:rsidRPr="00EC2A94" w:rsidRDefault="00D277EE" w:rsidP="00D277EE">
            <w:pPr>
              <w:spacing w:line="240" w:lineRule="auto"/>
              <w:jc w:val="right"/>
              <w:rPr>
                <w:rFonts w:ascii="Times New Roman" w:hAnsi="Times New Roman"/>
                <w:sz w:val="16"/>
                <w:szCs w:val="16"/>
              </w:rPr>
            </w:pPr>
          </w:p>
        </w:tc>
        <w:tc>
          <w:tcPr>
            <w:tcW w:w="851" w:type="dxa"/>
            <w:tcBorders>
              <w:top w:val="nil"/>
              <w:bottom w:val="nil"/>
            </w:tcBorders>
            <w:noWrap/>
            <w:vAlign w:val="bottom"/>
          </w:tcPr>
          <w:p w:rsidR="00D277EE" w:rsidRPr="00EC2A94" w:rsidRDefault="00D277EE" w:rsidP="00D277EE">
            <w:pPr>
              <w:spacing w:line="240" w:lineRule="auto"/>
              <w:jc w:val="right"/>
              <w:rPr>
                <w:rFonts w:ascii="Times New Roman" w:hAnsi="Times New Roman"/>
                <w:sz w:val="16"/>
                <w:szCs w:val="16"/>
              </w:rPr>
            </w:pPr>
          </w:p>
        </w:tc>
        <w:tc>
          <w:tcPr>
            <w:tcW w:w="851" w:type="dxa"/>
            <w:tcBorders>
              <w:top w:val="nil"/>
              <w:bottom w:val="nil"/>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 xml:space="preserve"> </w:t>
            </w:r>
          </w:p>
        </w:tc>
        <w:tc>
          <w:tcPr>
            <w:tcW w:w="851" w:type="dxa"/>
            <w:tcBorders>
              <w:top w:val="nil"/>
              <w:bottom w:val="nil"/>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9 000</w:t>
            </w:r>
          </w:p>
        </w:tc>
        <w:tc>
          <w:tcPr>
            <w:tcW w:w="851" w:type="dxa"/>
            <w:tcBorders>
              <w:top w:val="nil"/>
              <w:bottom w:val="nil"/>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0</w:t>
            </w:r>
          </w:p>
        </w:tc>
        <w:tc>
          <w:tcPr>
            <w:tcW w:w="851" w:type="dxa"/>
            <w:tcBorders>
              <w:top w:val="nil"/>
              <w:bottom w:val="nil"/>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 xml:space="preserve"> </w:t>
            </w:r>
          </w:p>
        </w:tc>
      </w:tr>
      <w:tr w:rsidR="00D277EE" w:rsidRPr="00EC2A94">
        <w:trPr>
          <w:cnfStyle w:val="010000000000" w:firstRow="0" w:lastRow="1" w:firstColumn="0" w:lastColumn="0" w:oddVBand="0" w:evenVBand="0" w:oddHBand="0" w:evenHBand="0" w:firstRowFirstColumn="0" w:firstRowLastColumn="0" w:lastRowFirstColumn="0" w:lastRowLastColumn="0"/>
          <w:trHeight w:val="255"/>
        </w:trPr>
        <w:tc>
          <w:tcPr>
            <w:tcW w:w="2155" w:type="dxa"/>
            <w:tcBorders>
              <w:top w:val="nil"/>
              <w:bottom w:val="single" w:sz="4" w:space="0" w:color="auto"/>
            </w:tcBorders>
            <w:noWrap/>
          </w:tcPr>
          <w:p w:rsidR="00D277EE" w:rsidRPr="00EC2A94" w:rsidRDefault="00D277EE" w:rsidP="00901FB5">
            <w:pPr>
              <w:spacing w:line="240" w:lineRule="auto"/>
              <w:jc w:val="left"/>
              <w:rPr>
                <w:rFonts w:ascii="Times New Roman" w:hAnsi="Times New Roman"/>
                <w:sz w:val="16"/>
                <w:szCs w:val="16"/>
              </w:rPr>
            </w:pPr>
            <w:r w:rsidRPr="00EC2A94">
              <w:rPr>
                <w:rFonts w:ascii="Times New Roman" w:hAnsi="Times New Roman"/>
                <w:sz w:val="16"/>
                <w:szCs w:val="16"/>
              </w:rPr>
              <w:t>Disponibel inkomst efter skatt</w:t>
            </w:r>
          </w:p>
        </w:tc>
        <w:tc>
          <w:tcPr>
            <w:tcW w:w="851" w:type="dxa"/>
            <w:tcBorders>
              <w:top w:val="nil"/>
              <w:bottom w:val="single" w:sz="4" w:space="0" w:color="auto"/>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113 531</w:t>
            </w:r>
          </w:p>
        </w:tc>
        <w:tc>
          <w:tcPr>
            <w:tcW w:w="851" w:type="dxa"/>
            <w:tcBorders>
              <w:top w:val="nil"/>
              <w:bottom w:val="single" w:sz="4" w:space="0" w:color="auto"/>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162 543</w:t>
            </w:r>
          </w:p>
        </w:tc>
        <w:tc>
          <w:tcPr>
            <w:tcW w:w="851" w:type="dxa"/>
            <w:tcBorders>
              <w:top w:val="nil"/>
              <w:bottom w:val="single" w:sz="4" w:space="0" w:color="auto"/>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276 074</w:t>
            </w:r>
          </w:p>
        </w:tc>
        <w:tc>
          <w:tcPr>
            <w:tcW w:w="851" w:type="dxa"/>
            <w:tcBorders>
              <w:top w:val="nil"/>
              <w:bottom w:val="single" w:sz="4" w:space="0" w:color="auto"/>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121 088</w:t>
            </w:r>
          </w:p>
        </w:tc>
        <w:tc>
          <w:tcPr>
            <w:tcW w:w="851" w:type="dxa"/>
            <w:tcBorders>
              <w:top w:val="nil"/>
              <w:bottom w:val="single" w:sz="4" w:space="0" w:color="auto"/>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172 269</w:t>
            </w:r>
          </w:p>
        </w:tc>
        <w:tc>
          <w:tcPr>
            <w:tcW w:w="851" w:type="dxa"/>
            <w:tcBorders>
              <w:top w:val="nil"/>
              <w:bottom w:val="single" w:sz="4" w:space="0" w:color="auto"/>
            </w:tcBorders>
            <w:noWrap/>
            <w:vAlign w:val="bottom"/>
          </w:tcPr>
          <w:p w:rsidR="00D277EE" w:rsidRPr="00EC2A94" w:rsidRDefault="00D277EE" w:rsidP="00D277EE">
            <w:pPr>
              <w:spacing w:line="240" w:lineRule="auto"/>
              <w:jc w:val="right"/>
              <w:rPr>
                <w:rFonts w:ascii="Times New Roman" w:hAnsi="Times New Roman"/>
                <w:sz w:val="16"/>
                <w:szCs w:val="16"/>
              </w:rPr>
            </w:pPr>
            <w:r w:rsidRPr="00EC2A94">
              <w:rPr>
                <w:rFonts w:ascii="Times New Roman" w:hAnsi="Times New Roman"/>
                <w:sz w:val="16"/>
                <w:szCs w:val="16"/>
              </w:rPr>
              <w:t>293 357</w:t>
            </w:r>
          </w:p>
        </w:tc>
      </w:tr>
    </w:tbl>
    <w:p w:rsidR="00A62FA1" w:rsidRPr="00EC2A94" w:rsidRDefault="00A62FA1" w:rsidP="004E05AC">
      <w:bookmarkStart w:id="800" w:name="_Toc115625487"/>
      <w:bookmarkStart w:id="801" w:name="_Toc115627332"/>
      <w:bookmarkStart w:id="802" w:name="_Toc115627729"/>
      <w:bookmarkStart w:id="803" w:name="_Toc115628224"/>
      <w:bookmarkStart w:id="804" w:name="_Toc115625488"/>
      <w:bookmarkStart w:id="805" w:name="_Toc115627333"/>
      <w:bookmarkStart w:id="806" w:name="_Toc115627730"/>
      <w:bookmarkStart w:id="807" w:name="_Toc115628225"/>
      <w:bookmarkStart w:id="808" w:name="_Toc115625489"/>
      <w:bookmarkStart w:id="809" w:name="_Toc115627334"/>
      <w:bookmarkStart w:id="810" w:name="_Toc115627731"/>
      <w:bookmarkStart w:id="811" w:name="_Toc115628226"/>
      <w:bookmarkStart w:id="812" w:name="_Toc115625491"/>
      <w:bookmarkStart w:id="813" w:name="_Toc115627336"/>
      <w:bookmarkStart w:id="814" w:name="_Toc115627733"/>
      <w:bookmarkStart w:id="815" w:name="_Toc115628228"/>
      <w:bookmarkStart w:id="816" w:name="_Toc115625493"/>
      <w:bookmarkStart w:id="817" w:name="_Toc115627338"/>
      <w:bookmarkStart w:id="818" w:name="_Toc115627735"/>
      <w:bookmarkStart w:id="819" w:name="_Toc115628230"/>
      <w:bookmarkStart w:id="820" w:name="_Toc115625495"/>
      <w:bookmarkStart w:id="821" w:name="_Toc115627340"/>
      <w:bookmarkStart w:id="822" w:name="_Toc115627737"/>
      <w:bookmarkStart w:id="823" w:name="_Toc115628232"/>
      <w:bookmarkStart w:id="824" w:name="_Toc115625497"/>
      <w:bookmarkStart w:id="825" w:name="_Toc115627342"/>
      <w:bookmarkStart w:id="826" w:name="_Toc115627739"/>
      <w:bookmarkStart w:id="827" w:name="_Toc115628234"/>
      <w:bookmarkStart w:id="828" w:name="_Toc115625498"/>
      <w:bookmarkStart w:id="829" w:name="_Toc115627343"/>
      <w:bookmarkStart w:id="830" w:name="_Toc115627740"/>
      <w:bookmarkStart w:id="831" w:name="_Toc115628235"/>
      <w:bookmarkStart w:id="832" w:name="_Toc115625507"/>
      <w:bookmarkStart w:id="833" w:name="_Toc115627352"/>
      <w:bookmarkStart w:id="834" w:name="_Toc115627749"/>
      <w:bookmarkStart w:id="835" w:name="_Toc115628244"/>
      <w:bookmarkStart w:id="836" w:name="_Toc115625532"/>
      <w:bookmarkStart w:id="837" w:name="_Toc115627377"/>
      <w:bookmarkStart w:id="838" w:name="_Toc115627774"/>
      <w:bookmarkStart w:id="839" w:name="_Toc115628269"/>
      <w:bookmarkStart w:id="840" w:name="_Toc115625533"/>
      <w:bookmarkStart w:id="841" w:name="_Toc115627378"/>
      <w:bookmarkStart w:id="842" w:name="_Toc115627775"/>
      <w:bookmarkStart w:id="843" w:name="_Toc115628270"/>
      <w:bookmarkStart w:id="844" w:name="_Toc115625535"/>
      <w:bookmarkStart w:id="845" w:name="_Toc115627380"/>
      <w:bookmarkStart w:id="846" w:name="_Toc115627777"/>
      <w:bookmarkStart w:id="847" w:name="_Toc115628272"/>
      <w:bookmarkStart w:id="848" w:name="_Toc115625536"/>
      <w:bookmarkStart w:id="849" w:name="_Toc115627381"/>
      <w:bookmarkStart w:id="850" w:name="_Toc115627778"/>
      <w:bookmarkStart w:id="851" w:name="_Toc115628273"/>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r w:rsidRPr="00EC2A94">
        <w:t>Sverige har världens mest generösa föräldraförsäkring. Därför tycker vi att det är rimligt att finansiera vårt jobbavdrag, vårt förslag om skattereduktion för den förälder som tjänar minst och höjningen av taket i föräldraförsäkrin</w:t>
      </w:r>
      <w:r w:rsidRPr="00EC2A94">
        <w:t>g</w:t>
      </w:r>
      <w:r w:rsidRPr="00EC2A94">
        <w:t>en och vår satsning på en pedagogisk förskola genom vissa begrän</w:t>
      </w:r>
      <w:r w:rsidRPr="00EC2A94">
        <w:t>s</w:t>
      </w:r>
      <w:r w:rsidRPr="00EC2A94">
        <w:t xml:space="preserve">ningar i föräldraförsäkringen. </w:t>
      </w:r>
    </w:p>
    <w:p w:rsidR="002D0C55" w:rsidRPr="00EC2A94" w:rsidRDefault="002D0C55" w:rsidP="00A62FA1">
      <w:pPr>
        <w:pStyle w:val="Normaltindrag"/>
      </w:pPr>
      <w:r w:rsidRPr="00EC2A94">
        <w:t>Möjligheten till vård av sjukt barn (VAB) i den tillfälliga föräldraförsä</w:t>
      </w:r>
      <w:r w:rsidRPr="00EC2A94">
        <w:t>k</w:t>
      </w:r>
      <w:r w:rsidRPr="00EC2A94">
        <w:t xml:space="preserve">ringen är den ersättningsform </w:t>
      </w:r>
      <w:r w:rsidR="004E05AC" w:rsidRPr="00EC2A94">
        <w:t xml:space="preserve">som det fuskas mest med enligt </w:t>
      </w:r>
      <w:r w:rsidR="006F7654" w:rsidRPr="00EC2A94">
        <w:t>Försäkringska</w:t>
      </w:r>
      <w:r w:rsidR="006F7654" w:rsidRPr="00EC2A94">
        <w:t>s</w:t>
      </w:r>
      <w:r w:rsidR="006F7654" w:rsidRPr="00EC2A94">
        <w:t>san</w:t>
      </w:r>
      <w:r w:rsidRPr="00EC2A94">
        <w:t>. Det gäller särskilt de</w:t>
      </w:r>
      <w:r w:rsidR="006F7654" w:rsidRPr="00EC2A94">
        <w:t>m</w:t>
      </w:r>
      <w:r w:rsidRPr="00EC2A94">
        <w:t xml:space="preserve"> som tar ut många VAB-dagar. Vi vill därför fö</w:t>
      </w:r>
      <w:r w:rsidRPr="00EC2A94">
        <w:t>r</w:t>
      </w:r>
      <w:r w:rsidRPr="00EC2A94">
        <w:t>bättra kontrollen av uttaget av VAB-dagar. Ett sätt att minska möjligh</w:t>
      </w:r>
      <w:r w:rsidRPr="00EC2A94">
        <w:t>e</w:t>
      </w:r>
      <w:r w:rsidRPr="00EC2A94">
        <w:t>ten till bedrägerier, som vi överväger, är att låta arbetsgivaren i stället för f</w:t>
      </w:r>
      <w:r w:rsidR="004E05AC" w:rsidRPr="00EC2A94">
        <w:t xml:space="preserve">öräldern anmäla VAB-dagar till </w:t>
      </w:r>
      <w:r w:rsidR="006F7654" w:rsidRPr="00EC2A94">
        <w:t>Försäkringskassan</w:t>
      </w:r>
      <w:r w:rsidRPr="00EC2A94">
        <w:t xml:space="preserve">. Det skulle förhindra bedrägerier i form av att föräldern tar ut </w:t>
      </w:r>
      <w:r w:rsidR="004E05AC" w:rsidRPr="00EC2A94">
        <w:t xml:space="preserve">både </w:t>
      </w:r>
      <w:r w:rsidRPr="00EC2A94">
        <w:t>ersättning för VAB och lön för samma dag. Ett annat sätt att minska fusket är att öka kontrollen av de föräldrar som överskrider ett visst antal VAB-dagar på ett år (exempelvis 15 dagar), antin</w:t>
      </w:r>
      <w:r w:rsidRPr="00EC2A94">
        <w:t>g</w:t>
      </w:r>
      <w:r w:rsidRPr="00EC2A94">
        <w:t xml:space="preserve">en genom att </w:t>
      </w:r>
      <w:r w:rsidR="004E05AC" w:rsidRPr="00EC2A94">
        <w:t xml:space="preserve">ge </w:t>
      </w:r>
      <w:r w:rsidR="006F7654" w:rsidRPr="00EC2A94">
        <w:t xml:space="preserve">Försäkringskassan </w:t>
      </w:r>
      <w:r w:rsidR="00A90322" w:rsidRPr="00EC2A94">
        <w:t xml:space="preserve">rätt att </w:t>
      </w:r>
      <w:r w:rsidRPr="00EC2A94">
        <w:t>kräva sjukintyg för ytterligare VAB-dagar eller genom ökad kontroll i form av telefonsamtal eller hemb</w:t>
      </w:r>
      <w:r w:rsidRPr="00EC2A94">
        <w:t>e</w:t>
      </w:r>
      <w:r w:rsidRPr="00EC2A94">
        <w:t xml:space="preserve">sök. För svårt sjuka barn gäller redan i dag ett obegränsat antal VAB-dagar, och efter påtryckningar från </w:t>
      </w:r>
      <w:r w:rsidR="004E05AC" w:rsidRPr="00EC2A94">
        <w:t xml:space="preserve">Moderaterna </w:t>
      </w:r>
      <w:r w:rsidRPr="00EC2A94">
        <w:t xml:space="preserve">kommer lagen fr.o.m. </w:t>
      </w:r>
      <w:r w:rsidR="004E05AC" w:rsidRPr="00EC2A94">
        <w:t xml:space="preserve">den </w:t>
      </w:r>
      <w:r w:rsidRPr="00EC2A94">
        <w:t xml:space="preserve">1 juli i år att ändras till att gälla allvarligt sjuka barn och därmed omfatta fler barn. </w:t>
      </w:r>
    </w:p>
    <w:p w:rsidR="00A62FA1" w:rsidRPr="00EC2A94" w:rsidRDefault="00A62FA1" w:rsidP="00A62FA1">
      <w:pPr>
        <w:pStyle w:val="Normaltindrag"/>
      </w:pPr>
      <w:r w:rsidRPr="00EC2A94">
        <w:t>Vi föreslår även att föräldraförsäkringen kortas till tolv månader och att e</w:t>
      </w:r>
      <w:r w:rsidRPr="00EC2A94">
        <w:t>r</w:t>
      </w:r>
      <w:r w:rsidRPr="00EC2A94">
        <w:t>sättningsnivån sänks till 75</w:t>
      </w:r>
      <w:r w:rsidR="00320C7C" w:rsidRPr="00EC2A94">
        <w:t> procent</w:t>
      </w:r>
      <w:r w:rsidRPr="00EC2A94">
        <w:t>. Vårt förslag om en historiskt berä</w:t>
      </w:r>
      <w:r w:rsidRPr="00EC2A94">
        <w:t>k</w:t>
      </w:r>
      <w:r w:rsidRPr="00EC2A94">
        <w:t>nad sjukpenninggrundande inkomst får även effekt för föräldraförsäkringen.</w:t>
      </w:r>
    </w:p>
    <w:p w:rsidR="00BD1340" w:rsidRPr="00EC2A94" w:rsidRDefault="00A62FA1" w:rsidP="004E05AC">
      <w:pPr>
        <w:rPr>
          <w:b/>
        </w:rPr>
      </w:pPr>
      <w:r w:rsidRPr="00EC2A94">
        <w:rPr>
          <w:b/>
        </w:rPr>
        <w:t>Föräldraförsäkringen</w:t>
      </w:r>
    </w:p>
    <w:tbl>
      <w:tblPr>
        <w:tblStyle w:val="Tabellrutnt"/>
        <w:tblW w:w="5954" w:type="dxa"/>
        <w:tblLook w:val="01E0" w:firstRow="1" w:lastRow="1" w:firstColumn="1" w:lastColumn="1" w:noHBand="0" w:noVBand="0"/>
      </w:tblPr>
      <w:tblGrid>
        <w:gridCol w:w="5954"/>
      </w:tblGrid>
      <w:tr w:rsidR="00BD1340" w:rsidRPr="00EC2A94">
        <w:trPr>
          <w:cantSplit/>
        </w:trPr>
        <w:tc>
          <w:tcPr>
            <w:tcW w:w="8644" w:type="dxa"/>
          </w:tcPr>
          <w:p w:rsidR="00BD1340" w:rsidRPr="00EC2A94" w:rsidRDefault="00BD1340" w:rsidP="004E05AC">
            <w:r w:rsidRPr="00EC2A94">
              <w:t>Allians för Sverige föreslår att inkomstgrunden för föräldraförsäkringen (SGI) ska</w:t>
            </w:r>
            <w:r w:rsidR="004E05AC" w:rsidRPr="00EC2A94">
              <w:t>ll</w:t>
            </w:r>
            <w:r w:rsidRPr="00EC2A94">
              <w:t xml:space="preserve"> beräknas på samma sätt som föreslagits för sjukförsäkringen. </w:t>
            </w:r>
          </w:p>
          <w:p w:rsidR="00BD1340" w:rsidRPr="00EC2A94" w:rsidRDefault="00BD1340" w:rsidP="00381272">
            <w:pPr>
              <w:spacing w:before="0"/>
            </w:pPr>
            <w:r w:rsidRPr="00EC2A94">
              <w:t>Effekten av förslaget för den offentliga sektorns finanser, exklusive ålder</w:t>
            </w:r>
            <w:r w:rsidRPr="00EC2A94">
              <w:t>s</w:t>
            </w:r>
            <w:r w:rsidRPr="00EC2A94">
              <w:t>pensionssystemet, beräknas till 0,3 miljarder kronor 2007.</w:t>
            </w:r>
          </w:p>
        </w:tc>
      </w:tr>
    </w:tbl>
    <w:p w:rsidR="005401DA" w:rsidRPr="00EC2A94" w:rsidRDefault="00A62FA1" w:rsidP="004E05AC">
      <w:r w:rsidRPr="00EC2A94">
        <w:t xml:space="preserve">Kvinnors möjligheter att förena familj och yrkeskarriär är starkt kopplade till möjligheten att få bra barnomsorg. Dagens förskola är bra, men kan bli ännu bättre. </w:t>
      </w:r>
      <w:r w:rsidR="005401DA" w:rsidRPr="00EC2A94">
        <w:t>Moderaterna har föreslagit att en obligatorisk pedagogisk del skall införas i förskolan. Syftet är att förbättra kunskapsresultaten i skolan. Genom att de pedagogiska inslagen förstärks förbättras och utjämnas ind</w:t>
      </w:r>
      <w:r w:rsidR="005401DA" w:rsidRPr="00EC2A94">
        <w:t>i</w:t>
      </w:r>
      <w:r w:rsidR="005401DA" w:rsidRPr="00EC2A94">
        <w:t>vidernas livschanser eftersom betydelsen av föräldrarnas utbildningsba</w:t>
      </w:r>
      <w:r w:rsidR="005401DA" w:rsidRPr="00EC2A94">
        <w:t>k</w:t>
      </w:r>
      <w:r w:rsidR="005401DA" w:rsidRPr="00EC2A94">
        <w:t>grund minskar. Förslaget har också positiva effekter från jämställdhetssy</w:t>
      </w:r>
      <w:r w:rsidR="005401DA" w:rsidRPr="00EC2A94">
        <w:t>n</w:t>
      </w:r>
      <w:r w:rsidR="005401DA" w:rsidRPr="00EC2A94">
        <w:t>punkt.</w:t>
      </w:r>
    </w:p>
    <w:p w:rsidR="005401DA" w:rsidRPr="00EC2A94" w:rsidRDefault="005401DA" w:rsidP="005401DA">
      <w:pPr>
        <w:pStyle w:val="Normaltindrag"/>
      </w:pPr>
      <w:r w:rsidRPr="00EC2A94">
        <w:t>Både IMF och OECD har framhållit att avgifterna för barnomsorg är ce</w:t>
      </w:r>
      <w:r w:rsidRPr="00EC2A94">
        <w:t>n</w:t>
      </w:r>
      <w:r w:rsidRPr="00EC2A94">
        <w:t>trala för kvinnors arbetsutbud. Eftersom efterfrågan på barnomsorg är ko</w:t>
      </w:r>
      <w:r w:rsidRPr="00EC2A94">
        <w:t>m</w:t>
      </w:r>
      <w:r w:rsidRPr="00EC2A94">
        <w:t>plementär till arbete är det rimligt att anta att ett lägre pris på barno</w:t>
      </w:r>
      <w:r w:rsidRPr="00EC2A94">
        <w:t>m</w:t>
      </w:r>
      <w:r w:rsidRPr="00EC2A94">
        <w:t>sorg också innebär att möjligheterna och motiven att arbeta förstärks. Både IMF och OECD tror att en bra barnomsorg som tillhandahållits till låga avgifter bidragit till att upprätthålla arbetsutbudet och motverkat den negat</w:t>
      </w:r>
      <w:r w:rsidRPr="00EC2A94">
        <w:t>i</w:t>
      </w:r>
      <w:r w:rsidRPr="00EC2A94">
        <w:t>va effekten från höga tröskel- och marginaleffekter i skatte- och bidragss</w:t>
      </w:r>
      <w:r w:rsidRPr="00EC2A94">
        <w:t>y</w:t>
      </w:r>
      <w:r w:rsidRPr="00EC2A94">
        <w:t>stemen.</w:t>
      </w:r>
      <w:r w:rsidR="008D7DE6" w:rsidRPr="00EC2A94">
        <w:rPr>
          <w:rStyle w:val="Fotnotsreferens"/>
        </w:rPr>
        <w:footnoteReference w:id="125"/>
      </w:r>
      <w:r w:rsidRPr="00EC2A94">
        <w:t xml:space="preserve"> Att tillgången på barnomsorgen villkoras på aktivt deltagande på arbetsmarkn</w:t>
      </w:r>
      <w:r w:rsidRPr="00EC2A94">
        <w:t>a</w:t>
      </w:r>
      <w:r w:rsidRPr="00EC2A94">
        <w:t>den förstärker denna effekt.</w:t>
      </w:r>
    </w:p>
    <w:p w:rsidR="005401DA" w:rsidRPr="00EC2A94" w:rsidRDefault="005401DA" w:rsidP="005401DA">
      <w:pPr>
        <w:pStyle w:val="Normaltindrag"/>
      </w:pPr>
      <w:r w:rsidRPr="00EC2A94">
        <w:t xml:space="preserve">När </w:t>
      </w:r>
      <w:r w:rsidR="004E05AC" w:rsidRPr="00EC2A94">
        <w:t xml:space="preserve">Moderaterna </w:t>
      </w:r>
      <w:r w:rsidRPr="00EC2A94">
        <w:t>föreslår att avgifterna skall avskaffas för den pedagogi</w:t>
      </w:r>
      <w:r w:rsidRPr="00EC2A94">
        <w:t>s</w:t>
      </w:r>
      <w:r w:rsidRPr="00EC2A94">
        <w:t>ka förskolan innebär det att avgifterna sjunker kraftigt. I genomsnitt kan a</w:t>
      </w:r>
      <w:r w:rsidRPr="00EC2A94">
        <w:t>v</w:t>
      </w:r>
      <w:r w:rsidRPr="00EC2A94">
        <w:t xml:space="preserve">gifterna falla med något mer än 30 procent. </w:t>
      </w:r>
    </w:p>
    <w:p w:rsidR="00A62FA1" w:rsidRPr="00EC2A94" w:rsidRDefault="00A62FA1" w:rsidP="00A62FA1">
      <w:pPr>
        <w:pStyle w:val="Normaltindrag"/>
      </w:pPr>
      <w:r w:rsidRPr="00EC2A94">
        <w:t xml:space="preserve">Frågan för de flesta småbarnsföräldrar är inte </w:t>
      </w:r>
      <w:r w:rsidRPr="00EC2A94">
        <w:rPr>
          <w:i/>
          <w:iCs/>
        </w:rPr>
        <w:t>om</w:t>
      </w:r>
      <w:r w:rsidRPr="00EC2A94">
        <w:t xml:space="preserve"> man skall ha barnen på dagis, utan </w:t>
      </w:r>
      <w:r w:rsidRPr="00EC2A94">
        <w:rPr>
          <w:i/>
          <w:iCs/>
        </w:rPr>
        <w:t>när</w:t>
      </w:r>
      <w:r w:rsidRPr="00EC2A94">
        <w:t xml:space="preserve"> det bäst passar b</w:t>
      </w:r>
      <w:r w:rsidR="0092396F" w:rsidRPr="00EC2A94">
        <w:t>arnet. Barn mognar olika tidigt</w:t>
      </w:r>
      <w:r w:rsidRPr="00EC2A94">
        <w:t xml:space="preserve"> och därför måste fle</w:t>
      </w:r>
      <w:r w:rsidRPr="00EC2A94">
        <w:t>x</w:t>
      </w:r>
      <w:r w:rsidRPr="00EC2A94">
        <w:t>ibiliteten upp till tre års ålder öka. Vi vill öppna möjligheten för kommunerna att låta f</w:t>
      </w:r>
      <w:r w:rsidRPr="00EC2A94">
        <w:t>i</w:t>
      </w:r>
      <w:r w:rsidRPr="00EC2A94">
        <w:t>nansieringen av barnomsorgen till de minsta barnen även tillkomma de föräldrar som väljer att låta sina barn vara hemma lite längre. För barn mellan ett och tre år skall det vara möjligt att införa komm</w:t>
      </w:r>
      <w:r w:rsidRPr="00EC2A94">
        <w:t>u</w:t>
      </w:r>
      <w:r w:rsidRPr="00EC2A94">
        <w:t xml:space="preserve">nala vårdnadsbidrag eller anställa föräldern som dagbarnvårdare även för egna barn. </w:t>
      </w:r>
    </w:p>
    <w:p w:rsidR="00A62FA1" w:rsidRPr="00EC2A94" w:rsidRDefault="00A62FA1" w:rsidP="00A62FA1">
      <w:pPr>
        <w:pStyle w:val="Rubrik1"/>
        <w:tabs>
          <w:tab w:val="num" w:pos="432"/>
        </w:tabs>
        <w:ind w:left="432" w:hanging="432"/>
      </w:pPr>
      <w:bookmarkStart w:id="852" w:name="_Toc132622107"/>
      <w:bookmarkStart w:id="853" w:name="_Toc132634029"/>
      <w:bookmarkStart w:id="854" w:name="_Toc132634151"/>
      <w:bookmarkStart w:id="855" w:name="_Toc132764844"/>
      <w:bookmarkStart w:id="856" w:name="_Toc132765570"/>
      <w:bookmarkStart w:id="857" w:name="_Toc132968530"/>
      <w:bookmarkStart w:id="858" w:name="_Toc133295308"/>
      <w:bookmarkStart w:id="859" w:name="_Toc133472690"/>
      <w:bookmarkStart w:id="860" w:name="_Toc133635482"/>
      <w:bookmarkStart w:id="861" w:name="_Toc133655737"/>
      <w:bookmarkStart w:id="862" w:name="_Toc135443625"/>
      <w:r w:rsidRPr="00EC2A94">
        <w:t>Äldrepolitik</w:t>
      </w:r>
      <w:bookmarkEnd w:id="852"/>
      <w:bookmarkEnd w:id="853"/>
      <w:bookmarkEnd w:id="854"/>
      <w:bookmarkEnd w:id="855"/>
      <w:bookmarkEnd w:id="856"/>
      <w:bookmarkEnd w:id="857"/>
      <w:bookmarkEnd w:id="858"/>
      <w:bookmarkEnd w:id="859"/>
      <w:bookmarkEnd w:id="860"/>
      <w:bookmarkEnd w:id="861"/>
      <w:bookmarkEnd w:id="862"/>
    </w:p>
    <w:p w:rsidR="00A62FA1" w:rsidRPr="00EC2A94" w:rsidRDefault="00A62FA1" w:rsidP="00A62FA1">
      <w:r w:rsidRPr="00EC2A94">
        <w:t>Moderaternas politik för äldre vilar på tre delar</w:t>
      </w:r>
      <w:r w:rsidR="006F7654" w:rsidRPr="00EC2A94">
        <w:t>:</w:t>
      </w:r>
      <w:r w:rsidRPr="00EC2A94">
        <w:t xml:space="preserve"> </w:t>
      </w:r>
      <w:r w:rsidR="008815BD" w:rsidRPr="00EC2A94">
        <w:t xml:space="preserve">Moderaternas </w:t>
      </w:r>
      <w:r w:rsidRPr="00EC2A94">
        <w:t xml:space="preserve">och </w:t>
      </w:r>
      <w:r w:rsidR="008815BD" w:rsidRPr="00EC2A94">
        <w:t>Allia</w:t>
      </w:r>
      <w:r w:rsidR="008815BD" w:rsidRPr="00EC2A94">
        <w:t>n</w:t>
      </w:r>
      <w:r w:rsidR="008815BD" w:rsidRPr="00EC2A94">
        <w:t xml:space="preserve">sens </w:t>
      </w:r>
      <w:r w:rsidRPr="00EC2A94">
        <w:t xml:space="preserve">förslag för en trygg äldreomsorg, </w:t>
      </w:r>
      <w:r w:rsidR="008815BD" w:rsidRPr="00EC2A94">
        <w:t>Alliansens politik för arbete</w:t>
      </w:r>
      <w:r w:rsidRPr="00EC2A94">
        <w:t xml:space="preserve"> samt </w:t>
      </w:r>
      <w:r w:rsidR="008815BD" w:rsidRPr="00EC2A94">
        <w:t>Moder</w:t>
      </w:r>
      <w:r w:rsidR="008815BD" w:rsidRPr="00EC2A94">
        <w:t>a</w:t>
      </w:r>
      <w:r w:rsidR="008815BD" w:rsidRPr="00EC2A94">
        <w:t xml:space="preserve">ternas </w:t>
      </w:r>
      <w:r w:rsidRPr="00EC2A94">
        <w:t xml:space="preserve">förslag för ett tryggare eget boende. Dessa tre delar </w:t>
      </w:r>
      <w:r w:rsidR="005E7007" w:rsidRPr="00EC2A94">
        <w:t>skall</w:t>
      </w:r>
      <w:r w:rsidRPr="00EC2A94">
        <w:t xml:space="preserve"> lägga grunden för en mänskligare äldreomsorg med omsorgstagaren i cen</w:t>
      </w:r>
      <w:r w:rsidRPr="00EC2A94">
        <w:t>t</w:t>
      </w:r>
      <w:r w:rsidRPr="00EC2A94">
        <w:t>rum. I dag präglas synen på äldre av ett olyckligt uppifrånperspektiv, och regeringens handling</w:t>
      </w:r>
      <w:r w:rsidRPr="00EC2A94">
        <w:t>s</w:t>
      </w:r>
      <w:r w:rsidRPr="00EC2A94">
        <w:t xml:space="preserve">plan för äldrepolitiken är inget undantag från detta. En ny borgerlig regering där </w:t>
      </w:r>
      <w:r w:rsidR="008815BD" w:rsidRPr="00EC2A94">
        <w:t xml:space="preserve">Moderaterna </w:t>
      </w:r>
      <w:r w:rsidRPr="00EC2A94">
        <w:t>får inflytande kommer att sätta ind</w:t>
      </w:r>
      <w:r w:rsidRPr="00EC2A94">
        <w:t>i</w:t>
      </w:r>
      <w:r w:rsidRPr="00EC2A94">
        <w:t>viden i centrum och låta politikerna bestämma lite mindre över vår vardag. Vi går från byråkrati och monopol till patientmakt och mångfald.</w:t>
      </w:r>
    </w:p>
    <w:p w:rsidR="00A62FA1" w:rsidRPr="00EC2A94" w:rsidRDefault="00A62FA1" w:rsidP="00A12DE1">
      <w:pPr>
        <w:pStyle w:val="Normaltindrag"/>
      </w:pPr>
      <w:r w:rsidRPr="00EC2A94">
        <w:t>Allians för Sverige har presenterat en rad förslag som syftar till att unde</w:t>
      </w:r>
      <w:r w:rsidRPr="00EC2A94">
        <w:t>r</w:t>
      </w:r>
      <w:r w:rsidRPr="00EC2A94">
        <w:t>lätta för äldre. Det handlar bl</w:t>
      </w:r>
      <w:r w:rsidR="008815BD" w:rsidRPr="00EC2A94">
        <w:t>.</w:t>
      </w:r>
      <w:r w:rsidRPr="00EC2A94">
        <w:t>a</w:t>
      </w:r>
      <w:r w:rsidR="008815BD" w:rsidRPr="00EC2A94">
        <w:t>.</w:t>
      </w:r>
      <w:r w:rsidRPr="00EC2A94">
        <w:t xml:space="preserve"> om att skapa ökad valfrihet och trygghet i äldreomsorgen. Äldreomsorgen </w:t>
      </w:r>
      <w:r w:rsidR="005E7007" w:rsidRPr="00EC2A94">
        <w:t>skall</w:t>
      </w:r>
      <w:r w:rsidRPr="00EC2A94">
        <w:t xml:space="preserve"> vara trygg och värdig. Samtidigt </w:t>
      </w:r>
      <w:r w:rsidR="005E7007" w:rsidRPr="00EC2A94">
        <w:t>skall</w:t>
      </w:r>
      <w:r w:rsidRPr="00EC2A94">
        <w:t xml:space="preserve"> brukarna ges inflytande och självbestämmande. Med fler valmöjligheter får medborgarna en mer lyhörd offentligt finansierad äldreomsorg, vars fokus är den enskildes behov och önskemål. Valfriheten gagnar också personalen, som får ökade möjligheter till utveckling, fler karriärvägar och bättre kompeten</w:t>
      </w:r>
      <w:r w:rsidRPr="00EC2A94">
        <w:t>s</w:t>
      </w:r>
      <w:r w:rsidRPr="00EC2A94">
        <w:t xml:space="preserve">utveckling. Vi föreslår att Fritt Val införs inom äldreomsorgen. </w:t>
      </w:r>
    </w:p>
    <w:p w:rsidR="00A62FA1" w:rsidRPr="00EC2A94" w:rsidRDefault="00A62FA1" w:rsidP="00381272">
      <w:pPr>
        <w:pStyle w:val="PunktlistaBomb"/>
        <w:tabs>
          <w:tab w:val="clear" w:pos="360"/>
        </w:tabs>
      </w:pPr>
      <w:r w:rsidRPr="00EC2A94">
        <w:t>Inför Fritt Val av särskilt boende (även i annan kommun) och hemtjänsti</w:t>
      </w:r>
      <w:r w:rsidRPr="00EC2A94">
        <w:t>n</w:t>
      </w:r>
      <w:r w:rsidRPr="00EC2A94">
        <w:t>satser (efter biståndsbedömning).</w:t>
      </w:r>
    </w:p>
    <w:p w:rsidR="00A62FA1" w:rsidRPr="00EC2A94" w:rsidRDefault="00A62FA1" w:rsidP="00381272">
      <w:pPr>
        <w:pStyle w:val="PunktlistaBomb"/>
        <w:tabs>
          <w:tab w:val="clear" w:pos="360"/>
        </w:tabs>
        <w:spacing w:before="0"/>
      </w:pPr>
      <w:r w:rsidRPr="00EC2A94">
        <w:t xml:space="preserve">Biståndsbedömda och vårdbehövande makar </w:t>
      </w:r>
      <w:r w:rsidR="005E7007" w:rsidRPr="00EC2A94">
        <w:t>skall</w:t>
      </w:r>
      <w:r w:rsidRPr="00EC2A94">
        <w:t xml:space="preserve"> erbjudas plats på samma boende.</w:t>
      </w:r>
    </w:p>
    <w:p w:rsidR="00A62FA1" w:rsidRPr="00EC2A94" w:rsidRDefault="00A62FA1" w:rsidP="00381272">
      <w:pPr>
        <w:pStyle w:val="PunktlistaBomb"/>
        <w:tabs>
          <w:tab w:val="clear" w:pos="360"/>
        </w:tabs>
        <w:spacing w:before="0"/>
      </w:pPr>
      <w:r w:rsidRPr="00EC2A94">
        <w:t xml:space="preserve">Inför skyldighet för kommunerna att informera medborgaren om vilka möjligheter som står till buds. </w:t>
      </w:r>
    </w:p>
    <w:p w:rsidR="00A62FA1" w:rsidRPr="00EC2A94" w:rsidRDefault="00A62FA1" w:rsidP="00381272">
      <w:pPr>
        <w:pStyle w:val="PunktlistaBomb"/>
        <w:tabs>
          <w:tab w:val="clear" w:pos="360"/>
        </w:tabs>
        <w:spacing w:before="0"/>
      </w:pPr>
      <w:r w:rsidRPr="00EC2A94">
        <w:t>Använd enhetliga och vedertagna system för att mäta kvalitet och kostn</w:t>
      </w:r>
      <w:r w:rsidRPr="00EC2A94">
        <w:t>a</w:t>
      </w:r>
      <w:r w:rsidRPr="00EC2A94">
        <w:t xml:space="preserve">der inom äldreomsorgen. </w:t>
      </w:r>
    </w:p>
    <w:p w:rsidR="00A62FA1" w:rsidRPr="00EC2A94" w:rsidRDefault="00A62FA1" w:rsidP="00381272">
      <w:pPr>
        <w:pStyle w:val="PunktlistaBomb"/>
        <w:tabs>
          <w:tab w:val="clear" w:pos="360"/>
        </w:tabs>
        <w:spacing w:before="0"/>
      </w:pPr>
      <w:r w:rsidRPr="00EC2A94">
        <w:t>Inför krav på certifiering/auktorisation av utförare av välfärdstjänster för att garantera trygghet och kvalitet.</w:t>
      </w:r>
    </w:p>
    <w:p w:rsidR="00A62FA1" w:rsidRPr="00EC2A94" w:rsidRDefault="00A62FA1" w:rsidP="00381272">
      <w:r w:rsidRPr="00EC2A94">
        <w:t xml:space="preserve">En utförlig redovisning av Alliansens förslag för bättre vård och omsorg finns i rapporten </w:t>
      </w:r>
      <w:r w:rsidR="00517EB2" w:rsidRPr="00EC2A94">
        <w:t>”</w:t>
      </w:r>
      <w:r w:rsidRPr="00EC2A94">
        <w:t>Från byråkrati och monopol till patientmakt och mån</w:t>
      </w:r>
      <w:r w:rsidRPr="00EC2A94">
        <w:t>g</w:t>
      </w:r>
      <w:r w:rsidRPr="00EC2A94">
        <w:t>fald</w:t>
      </w:r>
      <w:r w:rsidR="00517EB2" w:rsidRPr="00EC2A94">
        <w:t>”</w:t>
      </w:r>
      <w:r w:rsidRPr="00EC2A94">
        <w:t>.</w:t>
      </w:r>
    </w:p>
    <w:p w:rsidR="00A12DE1" w:rsidRPr="00EC2A94" w:rsidRDefault="0092396F" w:rsidP="00A12DE1">
      <w:pPr>
        <w:pStyle w:val="Rubrik2"/>
      </w:pPr>
      <w:bookmarkStart w:id="863" w:name="_Toc133655738"/>
      <w:bookmarkStart w:id="864" w:name="_Toc135443626"/>
      <w:r w:rsidRPr="00EC2A94">
        <w:t>Omsorgsgaranti och f</w:t>
      </w:r>
      <w:r w:rsidR="00A12DE1" w:rsidRPr="00EC2A94">
        <w:t>ritt val inom äldreomsorgen</w:t>
      </w:r>
      <w:bookmarkEnd w:id="863"/>
      <w:bookmarkEnd w:id="864"/>
    </w:p>
    <w:p w:rsidR="00A62FA1" w:rsidRPr="00EC2A94" w:rsidRDefault="00A62FA1" w:rsidP="00A12DE1">
      <w:pPr>
        <w:rPr>
          <w:snapToGrid w:val="0"/>
        </w:rPr>
      </w:pPr>
      <w:r w:rsidRPr="00EC2A94">
        <w:rPr>
          <w:snapToGrid w:val="0"/>
        </w:rPr>
        <w:t>Regeringen lovade 10</w:t>
      </w:r>
      <w:r w:rsidR="004D473C" w:rsidRPr="00EC2A94">
        <w:rPr>
          <w:snapToGrid w:val="0"/>
        </w:rPr>
        <w:t> </w:t>
      </w:r>
      <w:r w:rsidRPr="00EC2A94">
        <w:rPr>
          <w:snapToGrid w:val="0"/>
        </w:rPr>
        <w:t>000 nya platser i särskilda boenden, resultatet är att 13</w:t>
      </w:r>
      <w:r w:rsidR="004D473C" w:rsidRPr="00EC2A94">
        <w:rPr>
          <w:snapToGrid w:val="0"/>
        </w:rPr>
        <w:t> </w:t>
      </w:r>
      <w:r w:rsidRPr="00EC2A94">
        <w:rPr>
          <w:snapToGrid w:val="0"/>
        </w:rPr>
        <w:t>500 försvann mellan 2000 och 2005. Motivet sägs vara en minskad efte</w:t>
      </w:r>
      <w:r w:rsidRPr="00EC2A94">
        <w:rPr>
          <w:snapToGrid w:val="0"/>
        </w:rPr>
        <w:t>r</w:t>
      </w:r>
      <w:r w:rsidRPr="00EC2A94">
        <w:rPr>
          <w:snapToGrid w:val="0"/>
        </w:rPr>
        <w:t>frågan på platser i särskilt boende. Mot detta står det faktum att många ga</w:t>
      </w:r>
      <w:r w:rsidRPr="00EC2A94">
        <w:rPr>
          <w:snapToGrid w:val="0"/>
        </w:rPr>
        <w:t>m</w:t>
      </w:r>
      <w:r w:rsidRPr="00EC2A94">
        <w:rPr>
          <w:snapToGrid w:val="0"/>
        </w:rPr>
        <w:t>la vill ha plats i äldreboenden, men hindras av platsbrist. För två år s</w:t>
      </w:r>
      <w:r w:rsidRPr="00EC2A94">
        <w:rPr>
          <w:snapToGrid w:val="0"/>
        </w:rPr>
        <w:t>e</w:t>
      </w:r>
      <w:r w:rsidRPr="00EC2A94">
        <w:rPr>
          <w:snapToGrid w:val="0"/>
        </w:rPr>
        <w:t>dan fanns 2</w:t>
      </w:r>
      <w:r w:rsidR="004D473C" w:rsidRPr="00EC2A94">
        <w:rPr>
          <w:snapToGrid w:val="0"/>
        </w:rPr>
        <w:t> </w:t>
      </w:r>
      <w:r w:rsidRPr="00EC2A94">
        <w:rPr>
          <w:snapToGrid w:val="0"/>
        </w:rPr>
        <w:t>500 äldre som köade till en vårdplats. Förra året ökade antalet med 1</w:t>
      </w:r>
      <w:r w:rsidR="004D473C" w:rsidRPr="00EC2A94">
        <w:rPr>
          <w:snapToGrid w:val="0"/>
        </w:rPr>
        <w:t> </w:t>
      </w:r>
      <w:r w:rsidRPr="00EC2A94">
        <w:rPr>
          <w:snapToGrid w:val="0"/>
        </w:rPr>
        <w:t>000 personer. Detta talar alltså emot vad som sagts om en minskad efte</w:t>
      </w:r>
      <w:r w:rsidRPr="00EC2A94">
        <w:rPr>
          <w:snapToGrid w:val="0"/>
        </w:rPr>
        <w:t>r</w:t>
      </w:r>
      <w:r w:rsidRPr="00EC2A94">
        <w:rPr>
          <w:snapToGrid w:val="0"/>
        </w:rPr>
        <w:t>frågan.</w:t>
      </w:r>
    </w:p>
    <w:p w:rsidR="00A62FA1" w:rsidRPr="00EC2A94" w:rsidRDefault="00A62FA1" w:rsidP="00A62FA1">
      <w:pPr>
        <w:pStyle w:val="Normaltindrag"/>
      </w:pPr>
      <w:r w:rsidRPr="00EC2A94">
        <w:t xml:space="preserve">Moderaterna vill därför införa en omsorgsgaranti för äldre och personer med funktionshinder. För detta ändamål anslår </w:t>
      </w:r>
      <w:r w:rsidR="008815BD" w:rsidRPr="00EC2A94">
        <w:t xml:space="preserve">Moderaterna </w:t>
      </w:r>
      <w:r w:rsidR="007433B7" w:rsidRPr="00EC2A94">
        <w:t>1 </w:t>
      </w:r>
      <w:r w:rsidRPr="00EC2A94">
        <w:t>miljard kr</w:t>
      </w:r>
      <w:r w:rsidRPr="00EC2A94">
        <w:t>o</w:t>
      </w:r>
      <w:r w:rsidRPr="00EC2A94">
        <w:t>nor årligen. Omsorgsgarantin omfattar, förutom ett välbehövligt resurstil</w:t>
      </w:r>
      <w:r w:rsidRPr="00EC2A94">
        <w:t>l</w:t>
      </w:r>
      <w:r w:rsidRPr="00EC2A94">
        <w:t>skott, åtgärder för bättre kvalitet och större valfrihet inom äldreomsorgen. I ett fö</w:t>
      </w:r>
      <w:r w:rsidRPr="00EC2A94">
        <w:t>r</w:t>
      </w:r>
      <w:r w:rsidRPr="00EC2A94">
        <w:t xml:space="preserve">sta steg handlar det om att kommunerna </w:t>
      </w:r>
      <w:r w:rsidR="005E7007" w:rsidRPr="00EC2A94">
        <w:t>skall</w:t>
      </w:r>
      <w:r w:rsidRPr="00EC2A94">
        <w:t xml:space="preserve"> vara skyldiga att garantera pe</w:t>
      </w:r>
      <w:r w:rsidRPr="00EC2A94">
        <w:t>r</w:t>
      </w:r>
      <w:r w:rsidRPr="00EC2A94">
        <w:t xml:space="preserve">soner som har fått behovsbedömning rätten att själva välja utförare. Detta steg motsvarar det förslag om </w:t>
      </w:r>
      <w:r w:rsidR="00517EB2" w:rsidRPr="00EC2A94">
        <w:t>”</w:t>
      </w:r>
      <w:r w:rsidR="0092396F" w:rsidRPr="00EC2A94">
        <w:t>Fritt Val</w:t>
      </w:r>
      <w:r w:rsidR="00517EB2" w:rsidRPr="00EC2A94">
        <w:t>”</w:t>
      </w:r>
      <w:r w:rsidRPr="00EC2A94">
        <w:t xml:space="preserve"> som </w:t>
      </w:r>
      <w:r w:rsidR="00E23FE9" w:rsidRPr="00EC2A94">
        <w:t xml:space="preserve">Moderaterna </w:t>
      </w:r>
      <w:r w:rsidRPr="00EC2A94">
        <w:t xml:space="preserve">har enats om med de övriga borgerliga partierna i Allians för Sverige. </w:t>
      </w:r>
    </w:p>
    <w:p w:rsidR="00A62FA1" w:rsidRPr="00EC2A94" w:rsidRDefault="00A62FA1" w:rsidP="00A62FA1">
      <w:pPr>
        <w:pStyle w:val="Normaltindrag"/>
      </w:pPr>
      <w:r w:rsidRPr="00EC2A94">
        <w:t xml:space="preserve">I nästa steg av omsorgsgarantin vill </w:t>
      </w:r>
      <w:r w:rsidR="00E23FE9" w:rsidRPr="00EC2A94">
        <w:t xml:space="preserve">Moderaterna </w:t>
      </w:r>
      <w:r w:rsidRPr="00EC2A94">
        <w:t>att ansvaret för äldreo</w:t>
      </w:r>
      <w:r w:rsidRPr="00EC2A94">
        <w:t>m</w:t>
      </w:r>
      <w:r w:rsidRPr="00EC2A94">
        <w:t>sorgens finansiering</w:t>
      </w:r>
      <w:r w:rsidR="00E23FE9" w:rsidRPr="00EC2A94">
        <w:t xml:space="preserve"> skall</w:t>
      </w:r>
      <w:r w:rsidRPr="00EC2A94">
        <w:t xml:space="preserve"> övergå till staten.</w:t>
      </w:r>
    </w:p>
    <w:p w:rsidR="00A62FA1" w:rsidRPr="00EC2A94" w:rsidRDefault="0029688F" w:rsidP="00E23FE9">
      <w:pPr>
        <w:rPr>
          <w:b/>
        </w:rPr>
      </w:pPr>
      <w:r w:rsidRPr="00EC2A94">
        <w:rPr>
          <w:b/>
        </w:rPr>
        <w:t xml:space="preserve">Fritt </w:t>
      </w:r>
      <w:r w:rsidR="00E23FE9" w:rsidRPr="00EC2A94">
        <w:rPr>
          <w:b/>
        </w:rPr>
        <w:t>Val</w:t>
      </w:r>
      <w:r w:rsidRPr="00EC2A94">
        <w:rPr>
          <w:b/>
        </w:rPr>
        <w:t>-reform och ökade resurser till äldreomsorgen</w:t>
      </w:r>
    </w:p>
    <w:tbl>
      <w:tblPr>
        <w:tblStyle w:val="Tabellrutnt"/>
        <w:tblW w:w="5954" w:type="dxa"/>
        <w:tblLook w:val="01E0" w:firstRow="1" w:lastRow="1" w:firstColumn="1" w:lastColumn="1" w:noHBand="0" w:noVBand="0"/>
      </w:tblPr>
      <w:tblGrid>
        <w:gridCol w:w="5954"/>
      </w:tblGrid>
      <w:tr w:rsidR="0029688F" w:rsidRPr="00EC2A94">
        <w:trPr>
          <w:cantSplit/>
        </w:trPr>
        <w:tc>
          <w:tcPr>
            <w:tcW w:w="8644" w:type="dxa"/>
          </w:tcPr>
          <w:p w:rsidR="0029688F" w:rsidRPr="00EC2A94" w:rsidRDefault="0029688F" w:rsidP="00E23FE9">
            <w:r w:rsidRPr="00EC2A94">
              <w:t xml:space="preserve">Ett riktat statsbidrag om </w:t>
            </w:r>
            <w:r w:rsidR="007405DB" w:rsidRPr="00EC2A94">
              <w:t>3</w:t>
            </w:r>
            <w:r w:rsidRPr="00EC2A94">
              <w:t>00 miljoner kronor utgår för att förbereda en Fritt Val-reform i kommunerna. Anslaget tilldelas efter ett ansökningsförfara</w:t>
            </w:r>
            <w:r w:rsidRPr="00EC2A94">
              <w:t>n</w:t>
            </w:r>
            <w:r w:rsidRPr="00EC2A94">
              <w:t>de. Allians för Sverige anser vidare att regeringens förslag till resurstil</w:t>
            </w:r>
            <w:r w:rsidRPr="00EC2A94">
              <w:t>l</w:t>
            </w:r>
            <w:r w:rsidRPr="00EC2A94">
              <w:t>skott till äldreomsorgen och äldrevården inte är tillräckligt. Ytterligare 1 miljard kronor tillförs kommunerna för att förbättra det medicinska o</w:t>
            </w:r>
            <w:r w:rsidRPr="00EC2A94">
              <w:t>m</w:t>
            </w:r>
            <w:r w:rsidRPr="00EC2A94">
              <w:t>händertagandet och det sociala innehållet i äldreomsorgen.</w:t>
            </w:r>
          </w:p>
        </w:tc>
      </w:tr>
    </w:tbl>
    <w:p w:rsidR="00A62FA1" w:rsidRPr="00EC2A94" w:rsidRDefault="00A62FA1" w:rsidP="00E23FE9">
      <w:r w:rsidRPr="00EC2A94">
        <w:t xml:space="preserve">Omsorgsgarantin presenteras närmare i rapporten </w:t>
      </w:r>
      <w:r w:rsidR="00517EB2" w:rsidRPr="00EC2A94">
        <w:t>”</w:t>
      </w:r>
      <w:r w:rsidRPr="00EC2A94">
        <w:t>Omsorgsgaranti – valfr</w:t>
      </w:r>
      <w:r w:rsidRPr="00EC2A94">
        <w:t>i</w:t>
      </w:r>
      <w:r w:rsidRPr="00EC2A94">
        <w:t>het för äldre och funktionshindrade</w:t>
      </w:r>
      <w:r w:rsidR="00517EB2" w:rsidRPr="00EC2A94">
        <w:t>”</w:t>
      </w:r>
      <w:r w:rsidRPr="00EC2A94">
        <w:t xml:space="preserve">. Förutom själva valfrihetslagstiftningen </w:t>
      </w:r>
      <w:r w:rsidR="005E7007" w:rsidRPr="00EC2A94">
        <w:t>skall</w:t>
      </w:r>
      <w:r w:rsidRPr="00EC2A94">
        <w:t xml:space="preserve"> omsorgsgarantin innehålla riktlinjer för öppen kvalitetsredovisning, auktoris</w:t>
      </w:r>
      <w:r w:rsidRPr="00EC2A94">
        <w:t>a</w:t>
      </w:r>
      <w:r w:rsidRPr="00EC2A94">
        <w:t>tion, behovsbedömning och principer för informationsöverföring. Komm</w:t>
      </w:r>
      <w:r w:rsidRPr="00EC2A94">
        <w:t>u</w:t>
      </w:r>
      <w:r w:rsidRPr="00EC2A94">
        <w:t>nerna lämnas i övrigt betydande frihet när det gäller utformningen av o</w:t>
      </w:r>
      <w:r w:rsidRPr="00EC2A94">
        <w:t>m</w:t>
      </w:r>
      <w:r w:rsidRPr="00EC2A94">
        <w:t>sorgsgarantin.</w:t>
      </w:r>
    </w:p>
    <w:p w:rsidR="00A62FA1" w:rsidRPr="00EC2A94" w:rsidRDefault="00A62FA1" w:rsidP="004D473C">
      <w:pPr>
        <w:pStyle w:val="Rubrik3"/>
      </w:pPr>
      <w:bookmarkStart w:id="865" w:name="_Toc133655739"/>
      <w:bookmarkStart w:id="866" w:name="_Toc135443627"/>
      <w:r w:rsidRPr="00EC2A94">
        <w:t>Förbättrat anhörigstöd</w:t>
      </w:r>
      <w:bookmarkEnd w:id="865"/>
      <w:bookmarkEnd w:id="866"/>
    </w:p>
    <w:p w:rsidR="00A62FA1" w:rsidRPr="00EC2A94" w:rsidRDefault="00A62FA1" w:rsidP="00A62FA1">
      <w:pPr>
        <w:rPr>
          <w:snapToGrid w:val="0"/>
        </w:rPr>
      </w:pPr>
      <w:r w:rsidRPr="00EC2A94">
        <w:rPr>
          <w:snapToGrid w:val="0"/>
        </w:rPr>
        <w:t>Anhörigvårdarens arbete är omfattande och sker ofta i det tysta. Man ser det som själ</w:t>
      </w:r>
      <w:r w:rsidRPr="00EC2A94">
        <w:rPr>
          <w:snapToGrid w:val="0"/>
        </w:rPr>
        <w:t>v</w:t>
      </w:r>
      <w:r w:rsidRPr="00EC2A94">
        <w:rPr>
          <w:snapToGrid w:val="0"/>
        </w:rPr>
        <w:t>klart att ställa upp. Men alla måste få vara lediga, sova ut och träffa andra. Därför b</w:t>
      </w:r>
      <w:r w:rsidRPr="00EC2A94">
        <w:rPr>
          <w:snapToGrid w:val="0"/>
        </w:rPr>
        <w:t>e</w:t>
      </w:r>
      <w:r w:rsidRPr="00EC2A94">
        <w:rPr>
          <w:snapToGrid w:val="0"/>
        </w:rPr>
        <w:t>höver den som vårdar någon anhörig/närstående själv få hjälp och stöd. Det är lätt att isoleras och sätta de egna behoven åt sidan. Anhöri</w:t>
      </w:r>
      <w:r w:rsidRPr="00EC2A94">
        <w:rPr>
          <w:snapToGrid w:val="0"/>
        </w:rPr>
        <w:t>g</w:t>
      </w:r>
      <w:r w:rsidRPr="00EC2A94">
        <w:rPr>
          <w:snapToGrid w:val="0"/>
        </w:rPr>
        <w:t>vårdarnas egna behov bör därför ingå som separat del vid bedö</w:t>
      </w:r>
      <w:r w:rsidRPr="00EC2A94">
        <w:rPr>
          <w:snapToGrid w:val="0"/>
        </w:rPr>
        <w:t>m</w:t>
      </w:r>
      <w:r w:rsidRPr="00EC2A94">
        <w:rPr>
          <w:snapToGrid w:val="0"/>
        </w:rPr>
        <w:t>ningen av omsorgstagarens vårdbehov.</w:t>
      </w:r>
    </w:p>
    <w:p w:rsidR="00A62FA1" w:rsidRPr="00EC2A94" w:rsidRDefault="00A62FA1" w:rsidP="00A62FA1">
      <w:pPr>
        <w:pStyle w:val="Normaltindrag"/>
      </w:pPr>
      <w:r w:rsidRPr="00EC2A94">
        <w:t>Moderaterna anslår 350 miljoner kronor att utveckla anhörigvården u</w:t>
      </w:r>
      <w:r w:rsidRPr="00EC2A94">
        <w:t>n</w:t>
      </w:r>
      <w:r w:rsidRPr="00EC2A94">
        <w:t>der de kommande tre åren.</w:t>
      </w:r>
      <w:r w:rsidRPr="00EC2A94">
        <w:rPr>
          <w:snapToGrid w:val="0"/>
        </w:rPr>
        <w:t xml:space="preserve"> Vi vill att kommunerna enligt lag </w:t>
      </w:r>
      <w:r w:rsidR="005E7007" w:rsidRPr="00EC2A94">
        <w:rPr>
          <w:snapToGrid w:val="0"/>
        </w:rPr>
        <w:t>skall</w:t>
      </w:r>
      <w:r w:rsidRPr="00EC2A94">
        <w:rPr>
          <w:snapToGrid w:val="0"/>
        </w:rPr>
        <w:t xml:space="preserve"> vara skyldiga att stödja anhörigvårdarna. Vidare bör behovet av forskning och kvalitetsu</w:t>
      </w:r>
      <w:r w:rsidRPr="00EC2A94">
        <w:rPr>
          <w:snapToGrid w:val="0"/>
        </w:rPr>
        <w:t>t</w:t>
      </w:r>
      <w:r w:rsidRPr="00EC2A94">
        <w:rPr>
          <w:snapToGrid w:val="0"/>
        </w:rPr>
        <w:t>veckling på området tillgodoses för att säkra uppbyggnaden av stöd till anh</w:t>
      </w:r>
      <w:r w:rsidRPr="00EC2A94">
        <w:rPr>
          <w:snapToGrid w:val="0"/>
        </w:rPr>
        <w:t>ö</w:t>
      </w:r>
      <w:r w:rsidRPr="00EC2A94">
        <w:rPr>
          <w:snapToGrid w:val="0"/>
        </w:rPr>
        <w:t>riga i vård och omsorg</w:t>
      </w:r>
      <w:r w:rsidR="00E23FE9" w:rsidRPr="00EC2A94">
        <w:rPr>
          <w:snapToGrid w:val="0"/>
        </w:rPr>
        <w:t>.</w:t>
      </w:r>
    </w:p>
    <w:p w:rsidR="00A62FA1" w:rsidRPr="00EC2A94" w:rsidRDefault="00A62FA1" w:rsidP="0092396F">
      <w:pPr>
        <w:pStyle w:val="Rubrik2"/>
      </w:pPr>
      <w:bookmarkStart w:id="867" w:name="_Toc133655740"/>
      <w:bookmarkStart w:id="868" w:name="_Toc135443628"/>
      <w:r w:rsidRPr="00EC2A94">
        <w:t>Höjt bostadstillägg</w:t>
      </w:r>
      <w:bookmarkEnd w:id="867"/>
      <w:bookmarkEnd w:id="868"/>
    </w:p>
    <w:p w:rsidR="00A62FA1" w:rsidRPr="00EC2A94" w:rsidRDefault="00A62FA1" w:rsidP="00A62FA1">
      <w:r w:rsidRPr="00EC2A94">
        <w:rPr>
          <w:szCs w:val="15"/>
        </w:rPr>
        <w:t xml:space="preserve">Till de sämst ställda i dagens Sverige hör de pensionärer som saknar ATP. </w:t>
      </w:r>
      <w:r w:rsidRPr="00EC2A94">
        <w:t>Regeringen har i sin budgetproposition visserligen föreslagit att bostadstillä</w:t>
      </w:r>
      <w:r w:rsidRPr="00EC2A94">
        <w:t>g</w:t>
      </w:r>
      <w:r w:rsidRPr="00EC2A94">
        <w:t>get för pensionärer höjs fr</w:t>
      </w:r>
      <w:r w:rsidR="00E23FE9" w:rsidRPr="00EC2A94">
        <w:t>.</w:t>
      </w:r>
      <w:r w:rsidRPr="00EC2A94">
        <w:t>o</w:t>
      </w:r>
      <w:r w:rsidR="00E23FE9" w:rsidRPr="00EC2A94">
        <w:t>.</w:t>
      </w:r>
      <w:r w:rsidRPr="00EC2A94">
        <w:t>m</w:t>
      </w:r>
      <w:r w:rsidR="00E23FE9" w:rsidRPr="00EC2A94">
        <w:t>.</w:t>
      </w:r>
      <w:r w:rsidRPr="00EC2A94">
        <w:t xml:space="preserve"> 2006. Detta tycker vi är ett bra förslag som vi ansluter oss till. Vi menar dock att regeringen i sitt förslag bortser från de sämst ställda pensionärernas särskilda behov.</w:t>
      </w:r>
    </w:p>
    <w:p w:rsidR="00A62FA1" w:rsidRPr="00EC2A94" w:rsidRDefault="00A62FA1" w:rsidP="00A62FA1">
      <w:pPr>
        <w:pStyle w:val="Normaltindrag"/>
      </w:pPr>
      <w:r w:rsidRPr="00EC2A94">
        <w:t>Denna grupp, som ofta har så låg inkomst att de är berättigade till särskilt bostadstillägg förutom det vanliga bostadstillägget, behöver ett särskilt til</w:t>
      </w:r>
      <w:r w:rsidRPr="00EC2A94">
        <w:t>l</w:t>
      </w:r>
      <w:r w:rsidRPr="00EC2A94">
        <w:t>skott. Vi föreslår därför att den skäliga levnadsnivån i det särskilda bostad</w:t>
      </w:r>
      <w:r w:rsidRPr="00EC2A94">
        <w:t>s</w:t>
      </w:r>
      <w:r w:rsidRPr="00EC2A94">
        <w:t xml:space="preserve">tillägget för pensionärer höjs med 225 kronor i månaden 2006. Detta innebär att en pensionär som är berättigad till särskilt bostadstillägg får 225 kronor mer per månad efter det att hyran är betald.  </w:t>
      </w:r>
    </w:p>
    <w:p w:rsidR="00A62FA1" w:rsidRPr="00EC2A94" w:rsidRDefault="00A62FA1" w:rsidP="0092396F">
      <w:pPr>
        <w:pStyle w:val="Rubrik2"/>
      </w:pPr>
      <w:bookmarkStart w:id="869" w:name="_Toc133655741"/>
      <w:bookmarkStart w:id="870" w:name="_Toc135443629"/>
      <w:r w:rsidRPr="00EC2A94">
        <w:t>Stimulera äldre som vill och kan jobba</w:t>
      </w:r>
      <w:bookmarkEnd w:id="869"/>
      <w:bookmarkEnd w:id="870"/>
    </w:p>
    <w:p w:rsidR="00A62FA1" w:rsidRPr="00EC2A94" w:rsidRDefault="00A62FA1" w:rsidP="00A62FA1">
      <w:r w:rsidRPr="00EC2A94">
        <w:t>Äldre är en i flera stycken underskattad och förbisedd kraft i arbetslivet. Vi</w:t>
      </w:r>
      <w:r w:rsidRPr="00EC2A94">
        <w:t>l</w:t>
      </w:r>
      <w:r w:rsidRPr="00EC2A94">
        <w:t xml:space="preserve">jan och möjligheten hos många äldre att arbeta utgör dessutom en </w:t>
      </w:r>
      <w:r w:rsidR="0092396F" w:rsidRPr="00EC2A94">
        <w:t xml:space="preserve">viktig </w:t>
      </w:r>
      <w:r w:rsidRPr="00EC2A94">
        <w:t>a</w:t>
      </w:r>
      <w:r w:rsidRPr="00EC2A94">
        <w:t>r</w:t>
      </w:r>
      <w:r w:rsidRPr="00EC2A94">
        <w:t>betskraftsreserv. Behovet av fler äldre i arbetslivet finns överallt, inte minst inom vården. Mot denna bakgrund vill vi underlätta för äldre att arb</w:t>
      </w:r>
      <w:r w:rsidRPr="00EC2A94">
        <w:t>e</w:t>
      </w:r>
      <w:r w:rsidRPr="00EC2A94">
        <w:t>ta längre och att underlätta för företag att anpassa arbetsmiljön så att den bättre passar äldre. Det finns en outnyttjad potentiell efterfrågan och ett outnyttjat potent</w:t>
      </w:r>
      <w:r w:rsidRPr="00EC2A94">
        <w:t>i</w:t>
      </w:r>
      <w:r w:rsidRPr="00EC2A94">
        <w:t xml:space="preserve">ellt utbud av äldre arbetskraft i det svenska samhället. Det vill Alliansen och </w:t>
      </w:r>
      <w:r w:rsidR="00E23FE9" w:rsidRPr="00EC2A94">
        <w:t xml:space="preserve">Moderaterna </w:t>
      </w:r>
      <w:r w:rsidRPr="00EC2A94">
        <w:t>ändra på. Mot denna bakgrund har vi i ra</w:t>
      </w:r>
      <w:r w:rsidRPr="00EC2A94">
        <w:t>p</w:t>
      </w:r>
      <w:r w:rsidRPr="00EC2A94">
        <w:t xml:space="preserve">porten </w:t>
      </w:r>
      <w:r w:rsidR="00517EB2" w:rsidRPr="00EC2A94">
        <w:t>”</w:t>
      </w:r>
      <w:r w:rsidRPr="00EC2A94">
        <w:t>En politik för arbete och trygghet</w:t>
      </w:r>
      <w:r w:rsidR="00517EB2" w:rsidRPr="00EC2A94">
        <w:t>”</w:t>
      </w:r>
      <w:r w:rsidRPr="00EC2A94">
        <w:t xml:space="preserve"> presenterat en rad olika förslag som kortfattat summeras nedan.</w:t>
      </w:r>
    </w:p>
    <w:p w:rsidR="00A62FA1" w:rsidRPr="00EC2A94" w:rsidRDefault="00A62FA1" w:rsidP="00381272">
      <w:pPr>
        <w:pStyle w:val="PunktlistaNummer"/>
        <w:numPr>
          <w:ilvl w:val="0"/>
          <w:numId w:val="12"/>
        </w:numPr>
        <w:tabs>
          <w:tab w:val="clear" w:pos="360"/>
        </w:tabs>
        <w:ind w:left="227" w:hanging="227"/>
      </w:pPr>
      <w:r w:rsidRPr="00EC2A94">
        <w:t xml:space="preserve">Förstärkt jobbavdrag för äldre som väljer att jobba. Sammantaget innebär det förstärkta jobbavdraget att en person som fyllt 65 år och som väljer att fortsätta arbeta får en skattelättnad </w:t>
      </w:r>
      <w:r w:rsidR="00E23FE9" w:rsidRPr="00EC2A94">
        <w:t>på drygt 20 </w:t>
      </w:r>
      <w:r w:rsidRPr="00EC2A94">
        <w:t>000 kronor/år redan vid låga inkomstnivåer.</w:t>
      </w:r>
    </w:p>
    <w:p w:rsidR="00A62FA1" w:rsidRPr="00EC2A94" w:rsidRDefault="00A62FA1" w:rsidP="00381272">
      <w:pPr>
        <w:pStyle w:val="PunktlistaNummer"/>
        <w:spacing w:before="0"/>
      </w:pPr>
      <w:r w:rsidRPr="00EC2A94">
        <w:t>Arbetsgivaravgiften utom pensionsavgiften slopas för personer som fyllt 65 år.</w:t>
      </w:r>
    </w:p>
    <w:p w:rsidR="00A62FA1" w:rsidRPr="00EC2A94" w:rsidRDefault="00A62FA1" w:rsidP="00381272">
      <w:pPr>
        <w:pStyle w:val="PunktlistaNummer"/>
        <w:spacing w:before="0"/>
      </w:pPr>
      <w:r w:rsidRPr="00EC2A94">
        <w:t>Inrätta ett nationellt äldreråd. Vi vill inrätta och tillsätta ett råd, bestående av arbetsmarknadens parter, regeringsföreträdare och representanter för Sveriges pensionärer. Rådet skall analysera och presentera förslag till a</w:t>
      </w:r>
      <w:r w:rsidRPr="00EC2A94">
        <w:t>n</w:t>
      </w:r>
      <w:r w:rsidRPr="00EC2A94">
        <w:t>passning och organisering av arbetsplatserna så att äldre lättare kan jobba kvar längre än i dag.</w:t>
      </w:r>
    </w:p>
    <w:p w:rsidR="00A62FA1" w:rsidRPr="00EC2A94" w:rsidRDefault="00A62FA1" w:rsidP="00381272">
      <w:pPr>
        <w:pStyle w:val="PunktlistaNummer"/>
        <w:spacing w:before="0"/>
      </w:pPr>
      <w:r w:rsidRPr="00EC2A94">
        <w:t>Att öppna eget kan vara ett sätt att förhindra ett förtida utträde ur arbetsl</w:t>
      </w:r>
      <w:r w:rsidRPr="00EC2A94">
        <w:t>i</w:t>
      </w:r>
      <w:r w:rsidRPr="00EC2A94">
        <w:t>vet. Enligt gällande lag är det dock omöjligt för någon person att starta ett företag med sin tidigare arbetsgivare som enda kund. Alliansen vill ändra detta och föreslår därför att alla personer som inte har näringsfö</w:t>
      </w:r>
      <w:r w:rsidRPr="00EC2A94">
        <w:t>r</w:t>
      </w:r>
      <w:r w:rsidRPr="00EC2A94">
        <w:t>bud eller skatteskulder skall kunna få F</w:t>
      </w:r>
      <w:r w:rsidR="00A90322" w:rsidRPr="00EC2A94">
        <w:noBreakHyphen/>
      </w:r>
      <w:r w:rsidRPr="00EC2A94">
        <w:t xml:space="preserve">skattsedel. </w:t>
      </w:r>
    </w:p>
    <w:p w:rsidR="00A62FA1" w:rsidRPr="00EC2A94" w:rsidRDefault="00A62FA1" w:rsidP="00381272">
      <w:pPr>
        <w:pStyle w:val="PunktlistaNummer"/>
        <w:spacing w:before="0"/>
      </w:pPr>
      <w:r w:rsidRPr="00EC2A94">
        <w:t>Förändrat anställningsskydd för ökad anställbarhet. Enligt LAS gäller dubbel turordningstid för arbetstagare över 45 år. Avsikten är att detta skall vara ett extra skydd för äldre arbetstagare i arbetsbristsituationer. Den effekten förtas dock av att nämnda regel i stället bidrar till att a</w:t>
      </w:r>
      <w:r w:rsidRPr="00EC2A94">
        <w:t>r</w:t>
      </w:r>
      <w:r w:rsidRPr="00EC2A94">
        <w:t>betsgivare blir mer tveksamma till att anställa äldre. Alliansen föreslår därför att de</w:t>
      </w:r>
      <w:r w:rsidRPr="00EC2A94">
        <w:t>n</w:t>
      </w:r>
      <w:r w:rsidRPr="00EC2A94">
        <w:t>na regel slopas.</w:t>
      </w:r>
    </w:p>
    <w:p w:rsidR="00A62FA1" w:rsidRPr="00EC2A94" w:rsidRDefault="00A62FA1" w:rsidP="00381272">
      <w:pPr>
        <w:pStyle w:val="PunktlistaNummer"/>
        <w:spacing w:before="0"/>
      </w:pPr>
      <w:r w:rsidRPr="00EC2A94">
        <w:t>Förstärk nystartsjobben för äldre. För att underlätta för äldre att komma tillbaka efter en tids frånvaro och ge dessa människor en ny start föreslår Alliansen att tidsbegränsningen i arbetsgivaravgiftssänkningen för lån</w:t>
      </w:r>
      <w:r w:rsidRPr="00EC2A94">
        <w:t>g</w:t>
      </w:r>
      <w:r w:rsidRPr="00EC2A94">
        <w:t xml:space="preserve">tidsfrånvarande fördubblas för äldre än 55 år. </w:t>
      </w:r>
    </w:p>
    <w:p w:rsidR="00A62FA1" w:rsidRPr="00EC2A94" w:rsidRDefault="00A62FA1" w:rsidP="00381272">
      <w:pPr>
        <w:pStyle w:val="PunktlistaNummer"/>
        <w:spacing w:before="0"/>
      </w:pPr>
      <w:r w:rsidRPr="00EC2A94">
        <w:t>Trygghetsavdrag – skattereduktion även för anhörigas hushållstjänster. Den utökade skattereduktionen bedöms leda till att en ny sektor i sa</w:t>
      </w:r>
      <w:r w:rsidRPr="00EC2A94">
        <w:t>m</w:t>
      </w:r>
      <w:r w:rsidRPr="00EC2A94">
        <w:t>hällsekonomin växer fram och därmed skapas fler meningsfulla och vikt</w:t>
      </w:r>
      <w:r w:rsidRPr="00EC2A94">
        <w:t>i</w:t>
      </w:r>
      <w:r w:rsidRPr="00EC2A94">
        <w:t>ga jobb.</w:t>
      </w:r>
    </w:p>
    <w:p w:rsidR="00A62FA1" w:rsidRPr="00EC2A94" w:rsidRDefault="00A62FA1" w:rsidP="0092396F">
      <w:pPr>
        <w:pStyle w:val="Rubrik2"/>
      </w:pPr>
      <w:bookmarkStart w:id="871" w:name="_Toc133655742"/>
      <w:bookmarkStart w:id="872" w:name="_Toc135443630"/>
      <w:r w:rsidRPr="00EC2A94">
        <w:t>Öppna möjligheterna för trygghetsboende</w:t>
      </w:r>
      <w:bookmarkEnd w:id="871"/>
      <w:bookmarkEnd w:id="872"/>
    </w:p>
    <w:p w:rsidR="004D3A07" w:rsidRPr="00EC2A94" w:rsidRDefault="004D3A07" w:rsidP="004D3A07">
      <w:r w:rsidRPr="00EC2A94">
        <w:t xml:space="preserve">En central punkt i </w:t>
      </w:r>
      <w:r w:rsidR="00E23FE9" w:rsidRPr="00EC2A94">
        <w:t xml:space="preserve">Moderaternas </w:t>
      </w:r>
      <w:r w:rsidRPr="00EC2A94">
        <w:t xml:space="preserve">äldrepolitik är att skapa förutsättningar för ett tryggt boende med möjligheter till service – ett </w:t>
      </w:r>
      <w:r w:rsidR="0066181D" w:rsidRPr="00EC2A94">
        <w:t>s.k.</w:t>
      </w:r>
      <w:r w:rsidRPr="00EC2A94">
        <w:t xml:space="preserve"> trygghetsboende. Med trygghetsboende avser vi bostäder för äldre där boende och service är integr</w:t>
      </w:r>
      <w:r w:rsidRPr="00EC2A94">
        <w:t>e</w:t>
      </w:r>
      <w:r w:rsidRPr="00EC2A94">
        <w:t xml:space="preserve">rat. Det </w:t>
      </w:r>
      <w:r w:rsidR="0066181D" w:rsidRPr="00EC2A94">
        <w:t>skall</w:t>
      </w:r>
      <w:r w:rsidRPr="00EC2A94">
        <w:t xml:space="preserve"> vara flexibelt och passa både ensamma och sammanb</w:t>
      </w:r>
      <w:r w:rsidRPr="00EC2A94">
        <w:t>o</w:t>
      </w:r>
      <w:r w:rsidRPr="00EC2A94">
        <w:t xml:space="preserve">ende. Trygghetsboende bör kunna finnas i samma fastighet som vanligt boende för att möjliggöra en spridning av åldrar. </w:t>
      </w:r>
    </w:p>
    <w:p w:rsidR="004D3A07" w:rsidRPr="00EC2A94" w:rsidRDefault="004D3A07" w:rsidP="0066181D">
      <w:pPr>
        <w:pStyle w:val="Normaltindrag"/>
      </w:pPr>
      <w:r w:rsidRPr="00EC2A94">
        <w:t xml:space="preserve">Trygghetsboendet </w:t>
      </w:r>
      <w:r w:rsidR="0066181D" w:rsidRPr="00EC2A94">
        <w:t>skall</w:t>
      </w:r>
      <w:r w:rsidRPr="00EC2A94">
        <w:t xml:space="preserve"> alltid innehålla ett utbud av servicetjänster. O</w:t>
      </w:r>
      <w:r w:rsidRPr="00EC2A94">
        <w:t>m</w:t>
      </w:r>
      <w:r w:rsidRPr="00EC2A94">
        <w:t xml:space="preserve">fattningen och bredden på själva serviceutbudet kan variera, men det skall alltid finnas ett minimiutbud. Sjukvård och biståndsbedömd omsorg </w:t>
      </w:r>
      <w:r w:rsidR="0066181D" w:rsidRPr="00EC2A94">
        <w:t>skall</w:t>
      </w:r>
      <w:r w:rsidRPr="00EC2A94">
        <w:t xml:space="preserve"> inte ingå i serviceutbudet. Service i trygghetsboendet handlar om stöd och hjälp, inte om att</w:t>
      </w:r>
      <w:r w:rsidR="00E23FE9" w:rsidRPr="00EC2A94">
        <w:t xml:space="preserve"> ersätta offentligt finansierad</w:t>
      </w:r>
      <w:r w:rsidRPr="00EC2A94">
        <w:t xml:space="preserve"> vård</w:t>
      </w:r>
      <w:r w:rsidR="00A90322" w:rsidRPr="00EC2A94">
        <w:t xml:space="preserve"> och omsorg</w:t>
      </w:r>
      <w:r w:rsidRPr="00EC2A94">
        <w:t>. Vidare bör det alltid finnas gemensamhetsutrymmen och möjligheter till mat och se</w:t>
      </w:r>
      <w:r w:rsidRPr="00EC2A94">
        <w:t>r</w:t>
      </w:r>
      <w:r w:rsidRPr="00EC2A94">
        <w:t>vering i trygghetsboendet. Därtill skall fastigheten naturligtvis vara fullt handikappa</w:t>
      </w:r>
      <w:r w:rsidRPr="00EC2A94">
        <w:t>n</w:t>
      </w:r>
      <w:r w:rsidRPr="00EC2A94">
        <w:t>passad.</w:t>
      </w:r>
    </w:p>
    <w:p w:rsidR="004D3A07" w:rsidRPr="00EC2A94" w:rsidRDefault="004D3A07" w:rsidP="0066181D">
      <w:pPr>
        <w:pStyle w:val="Normaltindrag"/>
      </w:pPr>
      <w:r w:rsidRPr="00EC2A94">
        <w:t xml:space="preserve">Det finns </w:t>
      </w:r>
      <w:r w:rsidR="0066181D" w:rsidRPr="00EC2A94">
        <w:t>i dag en</w:t>
      </w:r>
      <w:r w:rsidRPr="00EC2A94">
        <w:t xml:space="preserve"> rad hinder för att trygghetsboende skall komma till stånd. Det handlar om dålig lönsamhet i förvaltningen av hyresfastigheter; om oklarheter kring hur servicekostnader </w:t>
      </w:r>
      <w:r w:rsidR="0066181D" w:rsidRPr="00EC2A94">
        <w:t>skall</w:t>
      </w:r>
      <w:r w:rsidRPr="00EC2A94">
        <w:t xml:space="preserve"> rymmas i den bruksvärdesbestä</w:t>
      </w:r>
      <w:r w:rsidRPr="00EC2A94">
        <w:t>m</w:t>
      </w:r>
      <w:r w:rsidRPr="00EC2A94">
        <w:t>da hyran; om att produktionskostnaderna överskrider priset på befintliga fa</w:t>
      </w:r>
      <w:r w:rsidRPr="00EC2A94">
        <w:t>s</w:t>
      </w:r>
      <w:r w:rsidRPr="00EC2A94">
        <w:t>tigheter os</w:t>
      </w:r>
      <w:r w:rsidR="00E23FE9" w:rsidRPr="00EC2A94">
        <w:t>v</w:t>
      </w:r>
      <w:r w:rsidRPr="00EC2A94">
        <w:t xml:space="preserve">. Men det handlar också om en bristande efterfrågan, trots att det finns ett tydligt intresse hos många av att försäkra sig om ett tryggt boende. </w:t>
      </w:r>
    </w:p>
    <w:p w:rsidR="004D3A07" w:rsidRPr="00EC2A94" w:rsidRDefault="004D3A07" w:rsidP="0066181D">
      <w:pPr>
        <w:pStyle w:val="Normaltindrag"/>
      </w:pPr>
      <w:r w:rsidRPr="00EC2A94">
        <w:t>Denna bristande efterfrågan beror på flera omständigheter. Många äldre vill bo kvar så länge som möjligt, inte minst därför att man efter många års arbete</w:t>
      </w:r>
      <w:r w:rsidR="00E23FE9" w:rsidRPr="00EC2A94">
        <w:t xml:space="preserve"> och sparande lyckats pressa ned</w:t>
      </w:r>
      <w:r w:rsidRPr="00EC2A94">
        <w:t xml:space="preserve"> boendekostnaden. En annan orsak är att många äldre saknar ekonomiska resurser att efterfråga de servicetjänster som är förknippade med ett trygghetsboende. </w:t>
      </w:r>
    </w:p>
    <w:p w:rsidR="004D3A07" w:rsidRPr="00EC2A94" w:rsidRDefault="004D3A07" w:rsidP="0066181D">
      <w:pPr>
        <w:pStyle w:val="Normaltindrag"/>
      </w:pPr>
      <w:r w:rsidRPr="00EC2A94">
        <w:t>Vi vill därför skapa förutsättningar för att underlätta produktion av och e</w:t>
      </w:r>
      <w:r w:rsidRPr="00EC2A94">
        <w:t>f</w:t>
      </w:r>
      <w:r w:rsidRPr="00EC2A94">
        <w:t>terfrågan på tryggt boende. Det handlar dels om att stimulera nyprodu</w:t>
      </w:r>
      <w:r w:rsidRPr="00EC2A94">
        <w:t>k</w:t>
      </w:r>
      <w:r w:rsidRPr="00EC2A94">
        <w:t>tion och o</w:t>
      </w:r>
      <w:r w:rsidR="00E23FE9" w:rsidRPr="00EC2A94">
        <w:t>mbyggnad av befintliga bostäder,</w:t>
      </w:r>
      <w:r w:rsidRPr="00EC2A94">
        <w:t xml:space="preserve"> dels om att göra det möjligt för fler pensionärer att få råd att flytta till ett sådant trygghetsboende.</w:t>
      </w:r>
    </w:p>
    <w:p w:rsidR="004D3A07" w:rsidRPr="00EC2A94" w:rsidRDefault="004D3A07" w:rsidP="0092396F">
      <w:pPr>
        <w:pStyle w:val="Rubrik3"/>
      </w:pPr>
      <w:bookmarkStart w:id="873" w:name="_Toc135443631"/>
      <w:r w:rsidRPr="00EC2A94">
        <w:t>Sänk reavinstskatten vid försäljning</w:t>
      </w:r>
      <w:bookmarkEnd w:id="873"/>
    </w:p>
    <w:p w:rsidR="004D3A07" w:rsidRPr="00EC2A94" w:rsidRDefault="004D3A07" w:rsidP="004D3A07">
      <w:r w:rsidRPr="00EC2A94">
        <w:t xml:space="preserve">Många äldre </w:t>
      </w:r>
      <w:r w:rsidR="0092396F" w:rsidRPr="00EC2A94">
        <w:t>bor ofta kvar längre än de önskar</w:t>
      </w:r>
      <w:r w:rsidRPr="00EC2A94">
        <w:t>. Ett skäl till detta är att en försäljning av den befintliga bostaden skulle utlösa en betydande re</w:t>
      </w:r>
      <w:r w:rsidRPr="00EC2A94">
        <w:t>a</w:t>
      </w:r>
      <w:r w:rsidRPr="00EC2A94">
        <w:t xml:space="preserve">vinstskatt, även om delar av vinsten investeras i ett nytt boende. Det beror i sin tur på att det nya boendet oftast är billigare </w:t>
      </w:r>
      <w:r w:rsidR="0092396F" w:rsidRPr="00EC2A94">
        <w:t xml:space="preserve">i inköp </w:t>
      </w:r>
      <w:r w:rsidRPr="00EC2A94">
        <w:t xml:space="preserve">än försäljningspriset på den gamla bostaden. </w:t>
      </w:r>
    </w:p>
    <w:p w:rsidR="004D3A07" w:rsidRPr="00EC2A94" w:rsidRDefault="004D3A07" w:rsidP="00D72F09">
      <w:pPr>
        <w:pStyle w:val="Normaltindrag"/>
      </w:pPr>
      <w:r w:rsidRPr="00EC2A94">
        <w:t xml:space="preserve">Det finns starka skäl för att inte beskatta </w:t>
      </w:r>
      <w:r w:rsidR="00CF14F4" w:rsidRPr="00EC2A94">
        <w:t xml:space="preserve">äldre </w:t>
      </w:r>
      <w:r w:rsidRPr="00EC2A94">
        <w:t xml:space="preserve">människors flytt </w:t>
      </w:r>
      <w:r w:rsidR="00CF14F4" w:rsidRPr="00EC2A94">
        <w:t>till boe</w:t>
      </w:r>
      <w:r w:rsidR="00CF14F4" w:rsidRPr="00EC2A94">
        <w:t>n</w:t>
      </w:r>
      <w:r w:rsidR="00CF14F4" w:rsidRPr="00EC2A94">
        <w:t>de som bättre passar dem</w:t>
      </w:r>
      <w:r w:rsidRPr="00EC2A94">
        <w:t xml:space="preserve">. Snarare bör vi uppmuntra en </w:t>
      </w:r>
      <w:r w:rsidR="00CF14F4" w:rsidRPr="00EC2A94">
        <w:t xml:space="preserve">sådan </w:t>
      </w:r>
      <w:r w:rsidRPr="00EC2A94">
        <w:t>rörlighet på b</w:t>
      </w:r>
      <w:r w:rsidRPr="00EC2A94">
        <w:t>o</w:t>
      </w:r>
      <w:r w:rsidRPr="00EC2A94">
        <w:t xml:space="preserve">stadsmarknaden. </w:t>
      </w:r>
    </w:p>
    <w:p w:rsidR="004D3A07" w:rsidRPr="00EC2A94" w:rsidRDefault="004D3A07" w:rsidP="0066181D">
      <w:pPr>
        <w:pStyle w:val="Normaltindrag"/>
      </w:pPr>
      <w:r w:rsidRPr="00EC2A94">
        <w:t xml:space="preserve">För att underlätta denna process vill vi moderater </w:t>
      </w:r>
      <w:r w:rsidR="00CF14F4" w:rsidRPr="00EC2A94">
        <w:t>minska</w:t>
      </w:r>
      <w:r w:rsidRPr="00EC2A94">
        <w:t xml:space="preserve"> reavinstskatten för äldre än 65</w:t>
      </w:r>
      <w:r w:rsidR="00CF14F4" w:rsidRPr="00EC2A94">
        <w:t> </w:t>
      </w:r>
      <w:r w:rsidRPr="00EC2A94">
        <w:t xml:space="preserve">år som säljer sin </w:t>
      </w:r>
      <w:r w:rsidR="00CF14F4" w:rsidRPr="00EC2A94">
        <w:t xml:space="preserve">villa eller </w:t>
      </w:r>
      <w:r w:rsidRPr="00EC2A94">
        <w:t>bostad</w:t>
      </w:r>
      <w:r w:rsidR="00CF14F4" w:rsidRPr="00EC2A94">
        <w:t>srätt</w:t>
      </w:r>
      <w:r w:rsidRPr="00EC2A94">
        <w:t xml:space="preserve"> i syfte att flytta in i ett trygghetsboende. Vi avser i kommande arbete att pröva förutsättningarna för att vidga denna skatte</w:t>
      </w:r>
      <w:r w:rsidR="00CF14F4" w:rsidRPr="00EC2A94">
        <w:t>lättnad</w:t>
      </w:r>
      <w:r w:rsidRPr="00EC2A94">
        <w:t xml:space="preserve"> ytterligare. </w:t>
      </w:r>
    </w:p>
    <w:p w:rsidR="004D3A07" w:rsidRPr="00EC2A94" w:rsidRDefault="004D3A07" w:rsidP="0092396F">
      <w:pPr>
        <w:pStyle w:val="Rubrik3"/>
      </w:pPr>
      <w:bookmarkStart w:id="874" w:name="_Toc135443632"/>
      <w:r w:rsidRPr="00EC2A94">
        <w:t>Sänkt skatt för pensionärers trygghetsboende</w:t>
      </w:r>
      <w:bookmarkEnd w:id="874"/>
    </w:p>
    <w:p w:rsidR="004D3A07" w:rsidRPr="00EC2A94" w:rsidRDefault="004D3A07" w:rsidP="004D3A07">
      <w:r w:rsidRPr="00EC2A94">
        <w:t xml:space="preserve">Boendekostnaderna tar en betydande del av många pensionärers inkomster i anspråk. Sett över tiden stiger dessutom kostnaderna för boende i hyresrätt relativt kostnaderna för andra boendeformer. Detta gör att det blir allt dyrare för äldre att bo i vanliga flerfamiljshus. </w:t>
      </w:r>
    </w:p>
    <w:p w:rsidR="004D3A07" w:rsidRPr="00EC2A94" w:rsidRDefault="004D3A07" w:rsidP="0066181D">
      <w:pPr>
        <w:pStyle w:val="Normaltindrag"/>
      </w:pPr>
      <w:r w:rsidRPr="00EC2A94">
        <w:t>Därmed minskar också utrymmet för pensionärerna att efterfråga och bet</w:t>
      </w:r>
      <w:r w:rsidRPr="00EC2A94">
        <w:t>a</w:t>
      </w:r>
      <w:r w:rsidRPr="00EC2A94">
        <w:t>la olika omsorgstjänster. För att öka tryggheten är det följaktligen angel</w:t>
      </w:r>
      <w:r w:rsidRPr="00EC2A94">
        <w:t>ä</w:t>
      </w:r>
      <w:r w:rsidRPr="00EC2A94">
        <w:t>get att sänka kostnaderna för äldres hyresboende. I ett första steg föreslår vi dä</w:t>
      </w:r>
      <w:r w:rsidRPr="00EC2A94">
        <w:t>r</w:t>
      </w:r>
      <w:r w:rsidRPr="00EC2A94">
        <w:t xml:space="preserve">för en statlig skatterabatt om 3 000 kronor per år för </w:t>
      </w:r>
      <w:r w:rsidR="00CF14F4" w:rsidRPr="00EC2A94">
        <w:t>pensionärshushåll</w:t>
      </w:r>
      <w:r w:rsidR="00A90322" w:rsidRPr="00EC2A94">
        <w:t xml:space="preserve"> som bor i hyresrätt</w:t>
      </w:r>
      <w:r w:rsidRPr="00EC2A94">
        <w:t>.</w:t>
      </w:r>
      <w:r w:rsidR="00CF14F4" w:rsidRPr="00EC2A94">
        <w:t xml:space="preserve"> I ett andra steg kommer vi att pröva andra lättnader i syfte att stimulera till en ökad efterfrågan och produktion av trygghetsboe</w:t>
      </w:r>
      <w:r w:rsidR="00CF14F4" w:rsidRPr="00EC2A94">
        <w:t>n</w:t>
      </w:r>
      <w:r w:rsidR="00CF14F4" w:rsidRPr="00EC2A94">
        <w:t>de.</w:t>
      </w:r>
    </w:p>
    <w:p w:rsidR="004D3A07" w:rsidRPr="00EC2A94" w:rsidRDefault="004D3A07" w:rsidP="0092396F">
      <w:pPr>
        <w:pStyle w:val="Rubrik3"/>
      </w:pPr>
      <w:bookmarkStart w:id="875" w:name="_Toc135443633"/>
      <w:r w:rsidRPr="00EC2A94">
        <w:t>Ta bort service ur bruksvärdet för hyresrätter</w:t>
      </w:r>
      <w:bookmarkEnd w:id="875"/>
    </w:p>
    <w:p w:rsidR="004D3A07" w:rsidRPr="00EC2A94" w:rsidRDefault="004D3A07" w:rsidP="004D3A07">
      <w:r w:rsidRPr="00EC2A94">
        <w:t xml:space="preserve">Det råder </w:t>
      </w:r>
      <w:r w:rsidR="0066181D" w:rsidRPr="00EC2A94">
        <w:t xml:space="preserve">i dag </w:t>
      </w:r>
      <w:r w:rsidRPr="00EC2A94">
        <w:t>oklarhet kring om kostnader för service skall ingå i den bruk</w:t>
      </w:r>
      <w:r w:rsidRPr="00EC2A94">
        <w:t>s</w:t>
      </w:r>
      <w:r w:rsidRPr="00EC2A94">
        <w:t>värdesbestämda hyran eller ej. Olika aktörer på hyresmarknaden i</w:t>
      </w:r>
      <w:r w:rsidRPr="00EC2A94">
        <w:t>n</w:t>
      </w:r>
      <w:r w:rsidRPr="00EC2A94">
        <w:t>kl</w:t>
      </w:r>
      <w:r w:rsidR="00E23FE9" w:rsidRPr="00EC2A94">
        <w:t>usive</w:t>
      </w:r>
      <w:r w:rsidRPr="00EC2A94">
        <w:t xml:space="preserve"> hyresgästföreningen har uppmärksammat problematiken. Mot denna ba</w:t>
      </w:r>
      <w:r w:rsidRPr="00EC2A94">
        <w:t>k</w:t>
      </w:r>
      <w:r w:rsidRPr="00EC2A94">
        <w:t>grund föreslår vi att servicen i trygghetsboendet renodlas och särredov</w:t>
      </w:r>
      <w:r w:rsidRPr="00EC2A94">
        <w:t>i</w:t>
      </w:r>
      <w:r w:rsidRPr="00EC2A94">
        <w:t>sas parallellt med hyran samt att service inte omfattas av bruksvärdessyst</w:t>
      </w:r>
      <w:r w:rsidRPr="00EC2A94">
        <w:t>e</w:t>
      </w:r>
      <w:r w:rsidRPr="00EC2A94">
        <w:t>met.</w:t>
      </w:r>
    </w:p>
    <w:p w:rsidR="004D3A07" w:rsidRPr="00EC2A94" w:rsidRDefault="004D3A07" w:rsidP="0092396F">
      <w:pPr>
        <w:pStyle w:val="Rubrik3"/>
      </w:pPr>
      <w:bookmarkStart w:id="876" w:name="_Toc135443634"/>
      <w:r w:rsidRPr="00EC2A94">
        <w:t>Utbyggt trygghetsavdrag</w:t>
      </w:r>
      <w:bookmarkEnd w:id="876"/>
    </w:p>
    <w:p w:rsidR="004D3A07" w:rsidRPr="00EC2A94" w:rsidRDefault="004D3A07" w:rsidP="004D3A07">
      <w:r w:rsidRPr="00EC2A94">
        <w:t xml:space="preserve">Service och tjänster är mycket hårt beskattade i Sverige. Detta har medfört att den verkliga och vita efterfrågan nästan utraderats och att en betydande svart marknad växt fram </w:t>
      </w:r>
      <w:r w:rsidR="00E97AB5" w:rsidRPr="00EC2A94">
        <w:t>i stället</w:t>
      </w:r>
      <w:r w:rsidRPr="00EC2A94">
        <w:t xml:space="preserve">. Moderaterna och Allians för Sverige har länge kämpat för att skatten på hushållstjänster sänks för att stimulera till fler vita jobb. I Alliansens gemensamma program föreslås </w:t>
      </w:r>
      <w:r w:rsidR="0092396F" w:rsidRPr="00EC2A94">
        <w:t>att arbetsgivara</w:t>
      </w:r>
      <w:r w:rsidR="0092396F" w:rsidRPr="00EC2A94">
        <w:t>v</w:t>
      </w:r>
      <w:r w:rsidR="0092396F" w:rsidRPr="00EC2A94">
        <w:t xml:space="preserve">gifterna slopas för denna typ av tjänster och </w:t>
      </w:r>
      <w:r w:rsidRPr="00EC2A94">
        <w:t>att skattereduktionen för hu</w:t>
      </w:r>
      <w:r w:rsidRPr="00EC2A94">
        <w:t>s</w:t>
      </w:r>
      <w:r w:rsidRPr="00EC2A94">
        <w:t>hållstjänster utvidgas, dels till omfattningen, dels genom att vidga kretsen personer som kan göra avdraget. Ett naturligt nästa steg för att minska kos</w:t>
      </w:r>
      <w:r w:rsidRPr="00EC2A94">
        <w:t>t</w:t>
      </w:r>
      <w:r w:rsidRPr="00EC2A94">
        <w:t>naderna och därmed underlätta för trygghetsboende att komma i</w:t>
      </w:r>
      <w:r w:rsidR="00E23FE9" w:rsidRPr="00EC2A94">
        <w:t xml:space="preserve"> </w:t>
      </w:r>
      <w:r w:rsidRPr="00EC2A94">
        <w:t>gång, är att låta serviced</w:t>
      </w:r>
      <w:r w:rsidRPr="00EC2A94">
        <w:t>e</w:t>
      </w:r>
      <w:r w:rsidRPr="00EC2A94">
        <w:t>len i boendet omfattas av trygghetsavdraget. Den statsfinansiella nettokostn</w:t>
      </w:r>
      <w:r w:rsidRPr="00EC2A94">
        <w:t>a</w:t>
      </w:r>
      <w:r w:rsidRPr="00EC2A94">
        <w:t xml:space="preserve">den, när hänsyn tagits till Alliansens tidigare förslag, </w:t>
      </w:r>
      <w:r w:rsidR="00D53354" w:rsidRPr="00EC2A94">
        <w:t xml:space="preserve">är </w:t>
      </w:r>
      <w:r w:rsidRPr="00EC2A94">
        <w:t>begränsad.</w:t>
      </w:r>
    </w:p>
    <w:p w:rsidR="00006B0F" w:rsidRPr="00EC2A94" w:rsidRDefault="00006B0F" w:rsidP="00947E22">
      <w:pPr>
        <w:pStyle w:val="Rubrik1"/>
      </w:pPr>
      <w:bookmarkStart w:id="877" w:name="_Toc116226804"/>
      <w:bookmarkStart w:id="878" w:name="_Toc133472691"/>
      <w:bookmarkStart w:id="879" w:name="_Toc133635483"/>
      <w:bookmarkStart w:id="880" w:name="_Toc133655743"/>
      <w:bookmarkStart w:id="881" w:name="_Toc135443635"/>
      <w:r w:rsidRPr="00EC2A94">
        <w:t>Integrationspolitiken</w:t>
      </w:r>
      <w:bookmarkEnd w:id="881"/>
    </w:p>
    <w:p w:rsidR="00006B0F" w:rsidRPr="00EC2A94" w:rsidRDefault="00006B0F" w:rsidP="002313EF">
      <w:pPr>
        <w:pStyle w:val="Rubrik2"/>
        <w:spacing w:before="120"/>
      </w:pPr>
      <w:bookmarkStart w:id="882" w:name="_Toc115755882"/>
      <w:bookmarkStart w:id="883" w:name="_Toc116288749"/>
      <w:bookmarkStart w:id="884" w:name="_Toc135443636"/>
      <w:r w:rsidRPr="00EC2A94">
        <w:t>Misslyckad integration</w:t>
      </w:r>
      <w:bookmarkEnd w:id="882"/>
      <w:bookmarkEnd w:id="883"/>
      <w:bookmarkEnd w:id="884"/>
    </w:p>
    <w:p w:rsidR="00006B0F" w:rsidRPr="00EC2A94" w:rsidRDefault="00006B0F" w:rsidP="00947E22">
      <w:pPr>
        <w:rPr>
          <w:szCs w:val="24"/>
        </w:rPr>
      </w:pPr>
      <w:r w:rsidRPr="00EC2A94">
        <w:rPr>
          <w:szCs w:val="24"/>
        </w:rPr>
        <w:t>För invandrare är arbetslösheten högre, sysselsättningen lägre och förankrin</w:t>
      </w:r>
      <w:r w:rsidRPr="00EC2A94">
        <w:rPr>
          <w:szCs w:val="24"/>
        </w:rPr>
        <w:t>g</w:t>
      </w:r>
      <w:r w:rsidRPr="00EC2A94">
        <w:rPr>
          <w:szCs w:val="24"/>
        </w:rPr>
        <w:t>en på a</w:t>
      </w:r>
      <w:r w:rsidRPr="00EC2A94">
        <w:rPr>
          <w:szCs w:val="24"/>
        </w:rPr>
        <w:t>r</w:t>
      </w:r>
      <w:r w:rsidRPr="00EC2A94">
        <w:rPr>
          <w:szCs w:val="24"/>
        </w:rPr>
        <w:t>betsmarknaden sämre än för infödda svenskar. Invandrarna har oftare tillfälliga i stället för fasta anställningar, de har lägre inkomster och beroendet av olika former av inkomststöd är högre än för andra. En utförligare geno</w:t>
      </w:r>
      <w:r w:rsidRPr="00EC2A94">
        <w:rPr>
          <w:szCs w:val="24"/>
        </w:rPr>
        <w:t>m</w:t>
      </w:r>
      <w:r w:rsidRPr="00EC2A94">
        <w:rPr>
          <w:szCs w:val="24"/>
        </w:rPr>
        <w:t>gång av forskningen och statistiken över integrationen på a</w:t>
      </w:r>
      <w:r w:rsidRPr="00EC2A94">
        <w:rPr>
          <w:szCs w:val="24"/>
        </w:rPr>
        <w:t>r</w:t>
      </w:r>
      <w:r w:rsidRPr="00EC2A94">
        <w:rPr>
          <w:szCs w:val="24"/>
        </w:rPr>
        <w:t xml:space="preserve">betsmarknaden gjordes i den moderata partimotionen </w:t>
      </w:r>
      <w:r w:rsidRPr="00EC2A94">
        <w:rPr>
          <w:color w:val="000000"/>
          <w:szCs w:val="24"/>
        </w:rPr>
        <w:t>2005/06:Sf331</w:t>
      </w:r>
      <w:r w:rsidR="00BA24B3" w:rsidRPr="00EC2A94">
        <w:rPr>
          <w:szCs w:val="24"/>
        </w:rPr>
        <w:t>, Invandring och integr</w:t>
      </w:r>
      <w:r w:rsidR="00BA24B3" w:rsidRPr="00EC2A94">
        <w:rPr>
          <w:szCs w:val="24"/>
        </w:rPr>
        <w:t>a</w:t>
      </w:r>
      <w:r w:rsidR="00BA24B3" w:rsidRPr="00EC2A94">
        <w:rPr>
          <w:szCs w:val="24"/>
        </w:rPr>
        <w:t>tion</w:t>
      </w:r>
      <w:r w:rsidRPr="00EC2A94">
        <w:rPr>
          <w:szCs w:val="24"/>
        </w:rPr>
        <w:t xml:space="preserve"> på arbetsmarknaden. </w:t>
      </w:r>
    </w:p>
    <w:p w:rsidR="00006B0F" w:rsidRPr="00EC2A94" w:rsidRDefault="00006B0F" w:rsidP="00947E22">
      <w:pPr>
        <w:pStyle w:val="Normaltindrag"/>
      </w:pPr>
      <w:r w:rsidRPr="00EC2A94">
        <w:t>Det låga arbetskraftsdeltagandet betyder att invandrare utgör en viktig a</w:t>
      </w:r>
      <w:r w:rsidRPr="00EC2A94">
        <w:t>r</w:t>
      </w:r>
      <w:r w:rsidRPr="00EC2A94">
        <w:t>betskraftsreserv. Att inte ta vara på denna är att förvägra en stor grupp männ</w:t>
      </w:r>
      <w:r w:rsidRPr="00EC2A94">
        <w:t>i</w:t>
      </w:r>
      <w:r w:rsidRPr="00EC2A94">
        <w:t>skor den frihet och det självbestämmande som ett eget arbete ger. Dessutom är den samhällsekonomiska kostnaden för integrationspolitikens misslycka</w:t>
      </w:r>
      <w:r w:rsidRPr="00EC2A94">
        <w:t>n</w:t>
      </w:r>
      <w:r w:rsidRPr="00EC2A94">
        <w:t>de bet</w:t>
      </w:r>
      <w:r w:rsidRPr="00EC2A94">
        <w:t>y</w:t>
      </w:r>
      <w:r w:rsidRPr="00EC2A94">
        <w:t xml:space="preserve">dande. </w:t>
      </w:r>
    </w:p>
    <w:p w:rsidR="00006B0F" w:rsidRPr="00EC2A94" w:rsidRDefault="00006B0F" w:rsidP="00947E22">
      <w:pPr>
        <w:pStyle w:val="Normaltindrag"/>
      </w:pPr>
      <w:r w:rsidRPr="00EC2A94">
        <w:t>Det är svårt att finna en entydig förklaring till att Sverige har lyckats sämre med integrationen av invandrare. En förklaring kan vara att det, pr</w:t>
      </w:r>
      <w:r w:rsidRPr="00EC2A94">
        <w:t>e</w:t>
      </w:r>
      <w:r w:rsidRPr="00EC2A94">
        <w:t>cis som för många</w:t>
      </w:r>
      <w:r w:rsidR="00574CEA" w:rsidRPr="00EC2A94">
        <w:t>,</w:t>
      </w:r>
      <w:r w:rsidRPr="00EC2A94">
        <w:t xml:space="preserve"> lönar sig dåligt att arbeta. Därtill har infasningen på arbetsmar</w:t>
      </w:r>
      <w:r w:rsidRPr="00EC2A94">
        <w:t>k</w:t>
      </w:r>
      <w:r w:rsidRPr="00EC2A94">
        <w:t>naden varit alltför långsam. Dessutom bidrar den svenska vä</w:t>
      </w:r>
      <w:r w:rsidRPr="00EC2A94">
        <w:t>l</w:t>
      </w:r>
      <w:r w:rsidRPr="00EC2A94">
        <w:t>färdsmodellen till extra höga marginaleffe</w:t>
      </w:r>
      <w:r w:rsidRPr="00EC2A94">
        <w:t>k</w:t>
      </w:r>
      <w:r w:rsidRPr="00EC2A94">
        <w:t>ter för just de grupper som har sämst förankring på arbetsmarknaden, exempelvis invandrare. Dessa gru</w:t>
      </w:r>
      <w:r w:rsidRPr="00EC2A94">
        <w:t>p</w:t>
      </w:r>
      <w:r w:rsidRPr="00EC2A94">
        <w:t>per får i högre grad inkomstst</w:t>
      </w:r>
      <w:r w:rsidRPr="00EC2A94">
        <w:t>ö</w:t>
      </w:r>
      <w:r w:rsidRPr="00EC2A94">
        <w:t>d via socialbidrag som trappas av krona för krona vid stigande inkomster och som därför ger hundraprocentiga marginale</w:t>
      </w:r>
      <w:r w:rsidRPr="00EC2A94">
        <w:t>f</w:t>
      </w:r>
      <w:r w:rsidRPr="00EC2A94">
        <w:t>fekter. Ytterligare en förklaring kan vara att integrationspolitiken sedan 1980-talet fått större betoning på social integration och mindre på arbet</w:t>
      </w:r>
      <w:r w:rsidRPr="00EC2A94">
        <w:t>s</w:t>
      </w:r>
      <w:r w:rsidRPr="00EC2A94">
        <w:t xml:space="preserve">marknadsintegration. </w:t>
      </w:r>
    </w:p>
    <w:p w:rsidR="00006B0F" w:rsidRPr="00EC2A94" w:rsidRDefault="00006B0F" w:rsidP="00947E22">
      <w:pPr>
        <w:pStyle w:val="Normaltindrag"/>
      </w:pPr>
      <w:r w:rsidRPr="00EC2A94">
        <w:t xml:space="preserve">Målet för vår politik för delaktighet i det svenska samhället är att fler skall arbeta och försörja sig själva. Därför föreslår vi följande </w:t>
      </w:r>
      <w:bookmarkStart w:id="885" w:name="_Toc115755883"/>
      <w:bookmarkStart w:id="886" w:name="_Toc116288750"/>
      <w:r w:rsidRPr="00EC2A94">
        <w:t>åtgärder för bättre integration på arbetsmarknaden</w:t>
      </w:r>
      <w:bookmarkEnd w:id="885"/>
      <w:bookmarkEnd w:id="886"/>
      <w:r w:rsidRPr="00EC2A94">
        <w:t>.</w:t>
      </w:r>
    </w:p>
    <w:p w:rsidR="00006B0F" w:rsidRPr="00EC2A94" w:rsidRDefault="00006B0F" w:rsidP="00947E22">
      <w:pPr>
        <w:pStyle w:val="Rubrik3"/>
      </w:pPr>
      <w:bookmarkStart w:id="887" w:name="_Toc135443637"/>
      <w:r w:rsidRPr="00EC2A94">
        <w:t>Lärlingsintroduktion</w:t>
      </w:r>
      <w:bookmarkEnd w:id="887"/>
    </w:p>
    <w:p w:rsidR="00006B0F" w:rsidRPr="00EC2A94" w:rsidRDefault="00006B0F" w:rsidP="00947E22">
      <w:r w:rsidRPr="00EC2A94">
        <w:t>Eftersom vi anser att det är av stor betydelse att den som invandrar till Sver</w:t>
      </w:r>
      <w:r w:rsidRPr="00EC2A94">
        <w:t>i</w:t>
      </w:r>
      <w:r w:rsidRPr="00EC2A94">
        <w:t xml:space="preserve">ge så snart som möjligt blir delaktig på den svenska arbetsmarknaden föreslår </w:t>
      </w:r>
      <w:r w:rsidR="00B01FC4" w:rsidRPr="00EC2A94">
        <w:t xml:space="preserve">Alliansen </w:t>
      </w:r>
      <w:r w:rsidRPr="00EC2A94">
        <w:t>en lärlingsintroduktion för nyanlända invandrare som är arbetsföra och som inte själva hittar en anställning. Infasningen på arbet</w:t>
      </w:r>
      <w:r w:rsidRPr="00EC2A94">
        <w:t>s</w:t>
      </w:r>
      <w:r w:rsidRPr="00EC2A94">
        <w:t>marknaden skulle med detta förslag inledas redan under det första vistels</w:t>
      </w:r>
      <w:r w:rsidRPr="00EC2A94">
        <w:t>e</w:t>
      </w:r>
      <w:r w:rsidRPr="00EC2A94">
        <w:t>året i Sverige. Detta skulle innebära att utbildning i svenska kombineras med förvärvsarbete och att arbetsgivaren får en subvention av lönekostn</w:t>
      </w:r>
      <w:r w:rsidRPr="00EC2A94">
        <w:t>a</w:t>
      </w:r>
      <w:r w:rsidRPr="00EC2A94">
        <w:t>den på 75</w:t>
      </w:r>
      <w:r w:rsidR="00320C7C" w:rsidRPr="00EC2A94">
        <w:t> procent</w:t>
      </w:r>
      <w:r w:rsidRPr="00EC2A94">
        <w:t xml:space="preserve"> för halvtidsanställning i kombination med halvtidsutbil</w:t>
      </w:r>
      <w:r w:rsidRPr="00EC2A94">
        <w:t>d</w:t>
      </w:r>
      <w:r w:rsidRPr="00EC2A94">
        <w:t>ning. Lön bör utgå i enlighet med gällande kollektivavtal och lönesubve</w:t>
      </w:r>
      <w:r w:rsidRPr="00EC2A94">
        <w:t>n</w:t>
      </w:r>
      <w:r w:rsidRPr="00EC2A94">
        <w:t>tionen bör successivt trappas av. Vidare bör lärlingsintroduktionen i möjl</w:t>
      </w:r>
      <w:r w:rsidRPr="00EC2A94">
        <w:t>i</w:t>
      </w:r>
      <w:r w:rsidRPr="00EC2A94">
        <w:t>gaste utsträckning ske på en arbetsplats där individens utbildning och yrkeserf</w:t>
      </w:r>
      <w:r w:rsidRPr="00EC2A94">
        <w:t>a</w:t>
      </w:r>
      <w:r w:rsidRPr="00EC2A94">
        <w:t>renhet tas till</w:t>
      </w:r>
      <w:r w:rsidR="00E23FE9" w:rsidRPr="00EC2A94">
        <w:t xml:space="preserve"> </w:t>
      </w:r>
      <w:r w:rsidRPr="00EC2A94">
        <w:t>vara, men villkor om en sådan koppling bör inte införas. Det är viktigare att introdukti</w:t>
      </w:r>
      <w:r w:rsidRPr="00EC2A94">
        <w:t>o</w:t>
      </w:r>
      <w:r w:rsidRPr="00EC2A94">
        <w:t>nen sker snabbt än att den motsvarar framtida yrkesförvän</w:t>
      </w:r>
      <w:r w:rsidRPr="00EC2A94">
        <w:t>t</w:t>
      </w:r>
      <w:r w:rsidRPr="00EC2A94">
        <w:t>ningar.</w:t>
      </w:r>
    </w:p>
    <w:p w:rsidR="00006B0F" w:rsidRPr="00EC2A94" w:rsidRDefault="00006B0F" w:rsidP="00947E22">
      <w:pPr>
        <w:pStyle w:val="Rubrik3"/>
      </w:pPr>
      <w:bookmarkStart w:id="888" w:name="_Toc102740535"/>
      <w:bookmarkStart w:id="889" w:name="_Toc135443638"/>
      <w:r w:rsidRPr="00EC2A94">
        <w:t>Nystartsjobb</w:t>
      </w:r>
      <w:bookmarkEnd w:id="888"/>
      <w:bookmarkEnd w:id="889"/>
    </w:p>
    <w:p w:rsidR="00006B0F" w:rsidRPr="00EC2A94" w:rsidRDefault="00006B0F" w:rsidP="00947E22">
      <w:r w:rsidRPr="00EC2A94">
        <w:t xml:space="preserve">Nystartsjobb innebär att arbetsgivaravgiften slopas för privata arbetsgivare som anställer personer som befunnit sig </w:t>
      </w:r>
      <w:r w:rsidR="00BA24B3" w:rsidRPr="00EC2A94">
        <w:t xml:space="preserve">utanför </w:t>
      </w:r>
      <w:r w:rsidRPr="00EC2A94">
        <w:t xml:space="preserve">arbetsmarknaden </w:t>
      </w:r>
      <w:r w:rsidR="00B01FC4" w:rsidRPr="00EC2A94">
        <w:t xml:space="preserve">under </w:t>
      </w:r>
      <w:r w:rsidRPr="00EC2A94">
        <w:t>en längre tid. Allia</w:t>
      </w:r>
      <w:r w:rsidR="00E23FE9" w:rsidRPr="00EC2A94">
        <w:t>ns för Sverige föreslår att för</w:t>
      </w:r>
      <w:r w:rsidRPr="00EC2A94">
        <w:t>slaget om nystartsjo</w:t>
      </w:r>
      <w:r w:rsidRPr="00EC2A94">
        <w:t>b</w:t>
      </w:r>
      <w:r w:rsidRPr="00EC2A94">
        <w:t>b även skall omfatta nyanlända flyktingar och anhöriginvandrare under de tre första åren efter det att uppehållstillstånd har beviljats. Vi moderater föreslår des</w:t>
      </w:r>
      <w:r w:rsidRPr="00EC2A94">
        <w:t>s</w:t>
      </w:r>
      <w:r w:rsidRPr="00EC2A94">
        <w:t>utom att nystartsjobben även skall omfatta nyanlända fly</w:t>
      </w:r>
      <w:r w:rsidRPr="00EC2A94">
        <w:t>k</w:t>
      </w:r>
      <w:r w:rsidRPr="00EC2A94">
        <w:t>tingar som lyckas få ett arbete under asylprocessen, innan uppehållstillstånd har beviljats. Med lä</w:t>
      </w:r>
      <w:r w:rsidRPr="00EC2A94">
        <w:t>r</w:t>
      </w:r>
      <w:r w:rsidRPr="00EC2A94">
        <w:t>lingsintroduktion och nystartsjobb får vi en introduktionsperiod på tre år, vi</w:t>
      </w:r>
      <w:r w:rsidRPr="00EC2A94">
        <w:t>l</w:t>
      </w:r>
      <w:r w:rsidRPr="00EC2A94">
        <w:t>ket också är under den period då förvärvsfrekvensen bland nyanlända stiger som snabbast. Både nystartsjobben och lärlingsintroduktionen innebär att kommunernas kostnader för introduktionen av invandrare minskar dr</w:t>
      </w:r>
      <w:r w:rsidRPr="00EC2A94">
        <w:t>a</w:t>
      </w:r>
      <w:r w:rsidRPr="00EC2A94">
        <w:t xml:space="preserve">matiskt. </w:t>
      </w:r>
    </w:p>
    <w:p w:rsidR="00006B0F" w:rsidRPr="00EC2A94" w:rsidRDefault="00006B0F" w:rsidP="00947E22">
      <w:pPr>
        <w:pStyle w:val="Rubrik3"/>
      </w:pPr>
      <w:bookmarkStart w:id="890" w:name="_Toc115614561"/>
      <w:bookmarkStart w:id="891" w:name="_Toc117309206"/>
      <w:bookmarkStart w:id="892" w:name="_Toc135443639"/>
      <w:r w:rsidRPr="00EC2A94">
        <w:t>Åtgärder för att minska socialbidragsberoendet</w:t>
      </w:r>
      <w:bookmarkEnd w:id="890"/>
      <w:bookmarkEnd w:id="891"/>
      <w:bookmarkEnd w:id="892"/>
    </w:p>
    <w:p w:rsidR="00006B0F" w:rsidRPr="00EC2A94" w:rsidRDefault="00006B0F" w:rsidP="00947E22">
      <w:r w:rsidRPr="00EC2A94">
        <w:t>Ett problem i dagens system för mottagandet av nyanlända invandrare är att inkomststödet under introduktionsperioden normalt utgår i form av socialb</w:t>
      </w:r>
      <w:r w:rsidRPr="00EC2A94">
        <w:t>i</w:t>
      </w:r>
      <w:r w:rsidRPr="00EC2A94">
        <w:t>drag som avräknas med 100 </w:t>
      </w:r>
      <w:r w:rsidR="009F3915" w:rsidRPr="00EC2A94">
        <w:t>procent</w:t>
      </w:r>
      <w:r w:rsidRPr="00EC2A94">
        <w:t xml:space="preserve"> mot ökade inkomster. Så länge hushå</w:t>
      </w:r>
      <w:r w:rsidRPr="00EC2A94">
        <w:t>l</w:t>
      </w:r>
      <w:r w:rsidRPr="00EC2A94">
        <w:t>lets disponibla inkomst vid arbete inte överstiger socialbidraget och event</w:t>
      </w:r>
      <w:r w:rsidRPr="00EC2A94">
        <w:t>u</w:t>
      </w:r>
      <w:r w:rsidRPr="00EC2A94">
        <w:t>ella andra bidrag och kostnader förknippade med arbete är vinsten av att a</w:t>
      </w:r>
      <w:r w:rsidRPr="00EC2A94">
        <w:t>r</w:t>
      </w:r>
      <w:r w:rsidRPr="00EC2A94">
        <w:t>beta obefintlig. Det finns olika tänkbara lösningar på problemet. Det vi ser som det viktiga är att det måste bli mer lönsamt att ta ett arbete och att b</w:t>
      </w:r>
      <w:r w:rsidRPr="00EC2A94">
        <w:t>e</w:t>
      </w:r>
      <w:r w:rsidRPr="00EC2A94">
        <w:t xml:space="preserve">hovet av socialbidrag måste minska. </w:t>
      </w:r>
    </w:p>
    <w:p w:rsidR="00D92202" w:rsidRPr="00EC2A94" w:rsidRDefault="00D92202" w:rsidP="00E23FE9">
      <w:pPr>
        <w:rPr>
          <w:b/>
        </w:rPr>
      </w:pPr>
      <w:bookmarkStart w:id="893" w:name="_Toc133579994"/>
    </w:p>
    <w:p w:rsidR="00006B0F" w:rsidRPr="00EC2A94" w:rsidRDefault="00006B0F" w:rsidP="00E23FE9">
      <w:pPr>
        <w:rPr>
          <w:b/>
        </w:rPr>
      </w:pPr>
      <w:r w:rsidRPr="00EC2A94">
        <w:rPr>
          <w:b/>
        </w:rPr>
        <w:t>Snabbare validering</w:t>
      </w:r>
      <w:bookmarkEnd w:id="893"/>
    </w:p>
    <w:tbl>
      <w:tblPr>
        <w:tblStyle w:val="Tabellrutnt"/>
        <w:tblW w:w="5954" w:type="dxa"/>
        <w:tblLook w:val="01E0" w:firstRow="1" w:lastRow="1" w:firstColumn="1" w:lastColumn="1" w:noHBand="0" w:noVBand="0"/>
      </w:tblPr>
      <w:tblGrid>
        <w:gridCol w:w="5954"/>
      </w:tblGrid>
      <w:tr w:rsidR="00006B0F" w:rsidRPr="00EC2A94">
        <w:trPr>
          <w:cantSplit/>
        </w:trPr>
        <w:tc>
          <w:tcPr>
            <w:tcW w:w="8644" w:type="dxa"/>
          </w:tcPr>
          <w:p w:rsidR="00006B0F" w:rsidRPr="00EC2A94" w:rsidRDefault="00006B0F" w:rsidP="00E23FE9">
            <w:r w:rsidRPr="00EC2A94">
              <w:t xml:space="preserve">Allians för Sverige föreslår snabbare och enklare validering av invandrares utbildning och yrkeserfarenhet. Förslaget kan inrättas som ett försök och en mindre summa avsättas för detta. </w:t>
            </w:r>
          </w:p>
        </w:tc>
      </w:tr>
    </w:tbl>
    <w:p w:rsidR="00006B0F" w:rsidRPr="00EC2A94" w:rsidRDefault="00006B0F" w:rsidP="00E23FE9">
      <w:pPr>
        <w:rPr>
          <w:bCs/>
        </w:rPr>
      </w:pPr>
      <w:r w:rsidRPr="00EC2A94">
        <w:t>Kunskap och utbildning är en färskvara. Integr</w:t>
      </w:r>
      <w:r w:rsidRPr="00EC2A94">
        <w:t>a</w:t>
      </w:r>
      <w:r w:rsidRPr="00EC2A94">
        <w:t>tionsverkets undersökning visar att endast 25 procent av de nyanlända flyktingarna har fått sin utbil</w:t>
      </w:r>
      <w:r w:rsidRPr="00EC2A94">
        <w:t>d</w:t>
      </w:r>
      <w:r w:rsidRPr="00EC2A94">
        <w:t>ning värderad och att ännu färre har fått sin yrkeserfarenhet valid</w:t>
      </w:r>
      <w:r w:rsidRPr="00EC2A94">
        <w:t>e</w:t>
      </w:r>
      <w:r w:rsidRPr="00EC2A94">
        <w:t>rad efter två år i introduktion (Integrationsverket 2004). Eftersom en betydande del av de utr</w:t>
      </w:r>
      <w:r w:rsidRPr="00EC2A94">
        <w:t>i</w:t>
      </w:r>
      <w:r w:rsidRPr="00EC2A94">
        <w:t>kes födda med akademisk utbildning inte har ett arbete som motsvarar utbil</w:t>
      </w:r>
      <w:r w:rsidRPr="00EC2A94">
        <w:t>d</w:t>
      </w:r>
      <w:r w:rsidRPr="00EC2A94">
        <w:t>ningen är det viktigt att validering</w:t>
      </w:r>
      <w:r w:rsidRPr="00EC2A94">
        <w:t>s</w:t>
      </w:r>
      <w:r w:rsidRPr="00EC2A94">
        <w:t>systemen förbättras.</w:t>
      </w:r>
      <w:r w:rsidRPr="00EC2A94">
        <w:rPr>
          <w:bCs/>
        </w:rPr>
        <w:t xml:space="preserve"> </w:t>
      </w:r>
    </w:p>
    <w:p w:rsidR="00006B0F" w:rsidRPr="00EC2A94" w:rsidRDefault="00006B0F" w:rsidP="00947E22">
      <w:pPr>
        <w:pStyle w:val="Rubrik3"/>
      </w:pPr>
      <w:bookmarkStart w:id="894" w:name="_Toc102740540"/>
      <w:bookmarkStart w:id="895" w:name="_Toc135443640"/>
      <w:r w:rsidRPr="00EC2A94">
        <w:t>Anonymisera rekryteringsprocessen i offentlig sektor</w:t>
      </w:r>
      <w:bookmarkEnd w:id="894"/>
      <w:bookmarkEnd w:id="895"/>
      <w:r w:rsidRPr="00EC2A94">
        <w:t xml:space="preserve"> </w:t>
      </w:r>
    </w:p>
    <w:p w:rsidR="00006B0F" w:rsidRPr="00EC2A94" w:rsidRDefault="00006B0F" w:rsidP="00947E22">
      <w:r w:rsidRPr="00EC2A94">
        <w:t>En orsak till att utrikes födda diskrimineras på den svenska arbetsmarkn</w:t>
      </w:r>
      <w:r w:rsidRPr="00EC2A94">
        <w:t>a</w:t>
      </w:r>
      <w:r w:rsidRPr="00EC2A94">
        <w:t>den är anstäl</w:t>
      </w:r>
      <w:r w:rsidRPr="00EC2A94">
        <w:t>l</w:t>
      </w:r>
      <w:r w:rsidRPr="00EC2A94">
        <w:t>ningsförfarandet. Studier visar att subjektiva faktorer spelar stor roll i anställningsprocessen. Flertalet personalansvariga väger in svå</w:t>
      </w:r>
      <w:r w:rsidRPr="00EC2A94">
        <w:t>r</w:t>
      </w:r>
      <w:r w:rsidRPr="00EC2A94">
        <w:t>bedömda faktorer som personkemi, personlighet och samarbetsförmåga vid anstäl</w:t>
      </w:r>
      <w:r w:rsidRPr="00EC2A94">
        <w:t>l</w:t>
      </w:r>
      <w:r w:rsidRPr="00EC2A94">
        <w:t>ningsbeslut (Integrationsverket 2004). Risken är att det medför att n</w:t>
      </w:r>
      <w:r w:rsidRPr="00EC2A94">
        <w:t>å</w:t>
      </w:r>
      <w:r w:rsidRPr="00EC2A94">
        <w:t>gon som uppfattas som annorlunda väljs bort. Vi anser det viktigt att särskilt den o</w:t>
      </w:r>
      <w:r w:rsidRPr="00EC2A94">
        <w:t>f</w:t>
      </w:r>
      <w:r w:rsidRPr="00EC2A94">
        <w:t xml:space="preserve">fentliga sektorn använder sig av rekryteringsprocesser som är icke-diskriminerande. </w:t>
      </w:r>
    </w:p>
    <w:p w:rsidR="00006B0F" w:rsidRPr="00EC2A94" w:rsidRDefault="00006B0F" w:rsidP="00947E22">
      <w:pPr>
        <w:pStyle w:val="Normaltindrag"/>
      </w:pPr>
      <w:r w:rsidRPr="00EC2A94">
        <w:t>En tänkbar väg att minska detta problem är också att tillåta ett särskilt an</w:t>
      </w:r>
      <w:r w:rsidRPr="00EC2A94">
        <w:t>o</w:t>
      </w:r>
      <w:r w:rsidRPr="00EC2A94">
        <w:t xml:space="preserve">nymiserat anställningsförfarande hos företag och myndigheter. </w:t>
      </w:r>
    </w:p>
    <w:p w:rsidR="00006B0F" w:rsidRPr="00EC2A94" w:rsidRDefault="00006B0F" w:rsidP="00947E22">
      <w:pPr>
        <w:pStyle w:val="Rubrik3"/>
      </w:pPr>
      <w:bookmarkStart w:id="896" w:name="_Toc102740541"/>
      <w:bookmarkStart w:id="897" w:name="_Toc135443641"/>
      <w:r w:rsidRPr="00EC2A94">
        <w:t>Ökat nyföretagande i utsatta områden</w:t>
      </w:r>
      <w:bookmarkEnd w:id="896"/>
      <w:bookmarkEnd w:id="897"/>
      <w:r w:rsidRPr="00EC2A94">
        <w:t xml:space="preserve"> </w:t>
      </w:r>
    </w:p>
    <w:p w:rsidR="00006B0F" w:rsidRPr="00EC2A94" w:rsidRDefault="00006B0F" w:rsidP="00947E22">
      <w:r w:rsidRPr="00EC2A94">
        <w:t>Ett sätt att underlätta integration och motverka diskriminering är att unde</w:t>
      </w:r>
      <w:r w:rsidRPr="00EC2A94">
        <w:t>r</w:t>
      </w:r>
      <w:r w:rsidRPr="00EC2A94">
        <w:t>lätta nyetablering av företag. Vi moderater har ett brett program för att fö</w:t>
      </w:r>
      <w:r w:rsidRPr="00EC2A94">
        <w:t>r</w:t>
      </w:r>
      <w:r w:rsidRPr="00EC2A94">
        <w:t>bättra företagsklimatet i Sverige där avskaffad förmögenhetskatt, reformerad b</w:t>
      </w:r>
      <w:r w:rsidRPr="00EC2A94">
        <w:t>e</w:t>
      </w:r>
      <w:r w:rsidRPr="00EC2A94">
        <w:t>skattning för fåmansbolag och minskad r</w:t>
      </w:r>
      <w:r w:rsidRPr="00EC2A94">
        <w:t>e</w:t>
      </w:r>
      <w:r w:rsidRPr="00EC2A94">
        <w:t>gelbörda är några viktiga åtgärder. Även förslaget att införa avdrag för hushållstjän</w:t>
      </w:r>
      <w:r w:rsidRPr="00EC2A94">
        <w:t>s</w:t>
      </w:r>
      <w:r w:rsidRPr="00EC2A94">
        <w:t xml:space="preserve">ter kommer att bidra till att fler nya företag skapas. </w:t>
      </w:r>
    </w:p>
    <w:p w:rsidR="00006B0F" w:rsidRPr="00EC2A94" w:rsidRDefault="00006B0F" w:rsidP="00947E22">
      <w:pPr>
        <w:pStyle w:val="Rubrik3"/>
      </w:pPr>
      <w:bookmarkStart w:id="898" w:name="_Toc135443642"/>
      <w:r w:rsidRPr="00EC2A94">
        <w:t>Arbetskraftsinvandring</w:t>
      </w:r>
      <w:bookmarkEnd w:id="898"/>
    </w:p>
    <w:p w:rsidR="00BA24B3" w:rsidRPr="00EC2A94" w:rsidRDefault="00BA24B3" w:rsidP="00BA24B3">
      <w:r w:rsidRPr="00EC2A94">
        <w:t>Moderaterna föreslår förbättrade åtgärder för arbetskraftsinvandring. Utre</w:t>
      </w:r>
      <w:r w:rsidRPr="00EC2A94">
        <w:t>d</w:t>
      </w:r>
      <w:r w:rsidRPr="00EC2A94">
        <w:t>ning om arbetskraftsinvandring (KAKI) kommer inom kort. Alliansen för</w:t>
      </w:r>
      <w:r w:rsidRPr="00EC2A94">
        <w:t>e</w:t>
      </w:r>
      <w:r w:rsidRPr="00EC2A94">
        <w:t>slår att invandrare från länder utanför EU/EES ska</w:t>
      </w:r>
      <w:r w:rsidR="006F7654" w:rsidRPr="00EC2A94">
        <w:t>ll</w:t>
      </w:r>
      <w:r w:rsidRPr="00EC2A94">
        <w:t xml:space="preserve"> ges samma möjligheter som EU/EES-medborgare. Det ska</w:t>
      </w:r>
      <w:r w:rsidR="00E23FE9" w:rsidRPr="00EC2A94">
        <w:t>ll</w:t>
      </w:r>
      <w:r w:rsidRPr="00EC2A94">
        <w:t xml:space="preserve"> också ges möjlighet att söka nytt jobb om anställningen upphör. Efter fem års arbete i landet föreslås att, i norma</w:t>
      </w:r>
      <w:r w:rsidRPr="00EC2A94">
        <w:t>l</w:t>
      </w:r>
      <w:r w:rsidRPr="00EC2A94">
        <w:t xml:space="preserve">fallet, permanent uppehållstillstånd </w:t>
      </w:r>
      <w:r w:rsidR="00EF1378" w:rsidRPr="00EC2A94">
        <w:t>kan</w:t>
      </w:r>
      <w:r w:rsidRPr="00EC2A94">
        <w:t xml:space="preserve"> beviljas. </w:t>
      </w:r>
    </w:p>
    <w:p w:rsidR="00006B0F" w:rsidRPr="00EC2A94" w:rsidRDefault="00006B0F" w:rsidP="00947E22">
      <w:pPr>
        <w:pStyle w:val="Normaltindrag"/>
      </w:pPr>
      <w:r w:rsidRPr="00EC2A94">
        <w:t>Det är mycket svårt att arbetskraftsinvandra till Sverige i dag. Det tillåts enbart för bristyrken efter prövning av Arbetsmarknadsstyrelsen. Vi anser att det är arbetsgivaren själv som kan och skall avgöra om arbetsgivaren behöver en viss person för det aktuella arbetet. Det kan inte heller uteslutas att den begränsade möjligheten att komma till Sverige av arbetsskäl bidrar till att vissa mä</w:t>
      </w:r>
      <w:r w:rsidRPr="00EC2A94">
        <w:t>n</w:t>
      </w:r>
      <w:r w:rsidRPr="00EC2A94">
        <w:t>niskor söker uppehållstillstånd som flyktingar här trots att de inte har flyktingskäl. Vi moderater anser att det måste bli lättare att komma till Sverige som arbetskraftsi</w:t>
      </w:r>
      <w:r w:rsidRPr="00EC2A94">
        <w:t>n</w:t>
      </w:r>
      <w:r w:rsidRPr="00EC2A94">
        <w:t>vandrare för medborgare från länder utanför EU/EES. Så långt det är möjligt skall villkoren vara desamma som för me</w:t>
      </w:r>
      <w:r w:rsidRPr="00EC2A94">
        <w:t>d</w:t>
      </w:r>
      <w:r w:rsidRPr="00EC2A94">
        <w:t>borgare från länder inom EU/EES.</w:t>
      </w:r>
    </w:p>
    <w:p w:rsidR="00006B0F" w:rsidRPr="00EC2A94" w:rsidRDefault="00006B0F" w:rsidP="00E23FE9">
      <w:pPr>
        <w:rPr>
          <w:b/>
        </w:rPr>
      </w:pPr>
      <w:r w:rsidRPr="00EC2A94">
        <w:rPr>
          <w:b/>
        </w:rPr>
        <w:t>Diskriminering</w:t>
      </w:r>
    </w:p>
    <w:tbl>
      <w:tblPr>
        <w:tblStyle w:val="Tabellrutnt"/>
        <w:tblW w:w="5954" w:type="dxa"/>
        <w:tblLook w:val="01E0" w:firstRow="1" w:lastRow="1" w:firstColumn="1" w:lastColumn="1" w:noHBand="0" w:noVBand="0"/>
      </w:tblPr>
      <w:tblGrid>
        <w:gridCol w:w="5954"/>
      </w:tblGrid>
      <w:tr w:rsidR="00006B0F" w:rsidRPr="00EC2A94">
        <w:trPr>
          <w:cantSplit/>
        </w:trPr>
        <w:tc>
          <w:tcPr>
            <w:tcW w:w="8644" w:type="dxa"/>
          </w:tcPr>
          <w:p w:rsidR="00006B0F" w:rsidRPr="00EC2A94" w:rsidRDefault="00006B0F" w:rsidP="00E23FE9">
            <w:r w:rsidRPr="00EC2A94">
              <w:t>Allians för Sverige föreslår att diskrimineringslagstiftningen ska</w:t>
            </w:r>
            <w:r w:rsidR="00E23FE9" w:rsidRPr="00EC2A94">
              <w:t>ll</w:t>
            </w:r>
            <w:r w:rsidRPr="00EC2A94">
              <w:t xml:space="preserve"> vara enhetlig och en gemensam diskrimineringsombudsman inrättas. Partssa</w:t>
            </w:r>
            <w:r w:rsidRPr="00EC2A94">
              <w:t>m</w:t>
            </w:r>
            <w:r w:rsidRPr="00EC2A94">
              <w:t xml:space="preserve">mansättningen i </w:t>
            </w:r>
            <w:r w:rsidR="00E23FE9" w:rsidRPr="00EC2A94">
              <w:t xml:space="preserve">Arbetsdomstolen </w:t>
            </w:r>
            <w:r w:rsidRPr="00EC2A94">
              <w:t>tas bort. Skadestånden vid diskrimin</w:t>
            </w:r>
            <w:r w:rsidRPr="00EC2A94">
              <w:t>e</w:t>
            </w:r>
            <w:r w:rsidRPr="00EC2A94">
              <w:t>ring ska</w:t>
            </w:r>
            <w:r w:rsidR="00E23FE9" w:rsidRPr="00EC2A94">
              <w:t>ll</w:t>
            </w:r>
            <w:r w:rsidRPr="00EC2A94">
              <w:t xml:space="preserve"> höjas. </w:t>
            </w:r>
          </w:p>
        </w:tc>
      </w:tr>
    </w:tbl>
    <w:p w:rsidR="00006B0F" w:rsidRPr="00EC2A94" w:rsidRDefault="00006B0F" w:rsidP="00E23FE9">
      <w:r w:rsidRPr="00EC2A94">
        <w:t>Även om ett större inslag av marknadsekon</w:t>
      </w:r>
      <w:r w:rsidRPr="00EC2A94">
        <w:t>o</w:t>
      </w:r>
      <w:r w:rsidRPr="00EC2A94">
        <w:t>mi samt olika riktade åtgärder sannolikt skulle bidra till minskad diskriminering så räcker det inte. Det måste även finnas en bra lagstiftning att luta sig mot som gör det möjligt att vidta straffåtgärder vid diskriminering. Den nuvarande diskrimineringslagstiftnin</w:t>
      </w:r>
      <w:r w:rsidRPr="00EC2A94">
        <w:t>g</w:t>
      </w:r>
      <w:r w:rsidRPr="00EC2A94">
        <w:t>en är djupt otillfredsställande. Vi vill förstärka diskrimineringsla</w:t>
      </w:r>
      <w:r w:rsidRPr="00EC2A94">
        <w:t>g</w:t>
      </w:r>
      <w:r w:rsidRPr="00EC2A94">
        <w:t>stiftningen och föreslår därför att en tydlig och enhetlig diskrimineringslagstiftning sk</w:t>
      </w:r>
      <w:r w:rsidRPr="00EC2A94">
        <w:t>a</w:t>
      </w:r>
      <w:r w:rsidRPr="00EC2A94">
        <w:t>pas samt att de fyra ombudsmännen mot diskriminering slås samman till en gemensam myndighet.</w:t>
      </w:r>
    </w:p>
    <w:p w:rsidR="00A62FA1" w:rsidRPr="00EC2A94" w:rsidRDefault="00A62FA1" w:rsidP="00A62FA1">
      <w:pPr>
        <w:pStyle w:val="Rubrik1"/>
        <w:tabs>
          <w:tab w:val="num" w:pos="432"/>
        </w:tabs>
        <w:ind w:left="432" w:hanging="432"/>
      </w:pPr>
      <w:bookmarkStart w:id="899" w:name="_Toc135443643"/>
      <w:r w:rsidRPr="00EC2A94">
        <w:t>Moderaternas budgetpolitik</w:t>
      </w:r>
      <w:bookmarkEnd w:id="877"/>
      <w:bookmarkEnd w:id="878"/>
      <w:bookmarkEnd w:id="879"/>
      <w:bookmarkEnd w:id="880"/>
      <w:bookmarkEnd w:id="899"/>
    </w:p>
    <w:p w:rsidR="00A62FA1" w:rsidRPr="00EC2A94" w:rsidRDefault="00A62FA1" w:rsidP="00196C23">
      <w:pPr>
        <w:pStyle w:val="Rubrik2"/>
        <w:spacing w:before="125"/>
      </w:pPr>
      <w:bookmarkStart w:id="900" w:name="_Toc115627387"/>
      <w:bookmarkStart w:id="901" w:name="_Toc115627784"/>
      <w:bookmarkStart w:id="902" w:name="_Toc115755890"/>
      <w:bookmarkStart w:id="903" w:name="_Toc116226805"/>
      <w:bookmarkStart w:id="904" w:name="_Toc133472692"/>
      <w:bookmarkStart w:id="905" w:name="_Toc133635484"/>
      <w:bookmarkStart w:id="906" w:name="_Toc133655744"/>
      <w:bookmarkStart w:id="907" w:name="_Toc135443644"/>
      <w:r w:rsidRPr="00EC2A94">
        <w:t>Moderaternas budgetpolitik</w:t>
      </w:r>
      <w:bookmarkEnd w:id="900"/>
      <w:bookmarkEnd w:id="901"/>
      <w:bookmarkEnd w:id="902"/>
      <w:bookmarkEnd w:id="903"/>
      <w:bookmarkEnd w:id="904"/>
      <w:bookmarkEnd w:id="905"/>
      <w:bookmarkEnd w:id="906"/>
      <w:bookmarkEnd w:id="907"/>
    </w:p>
    <w:p w:rsidR="00A62FA1" w:rsidRPr="00EC2A94" w:rsidRDefault="00A62FA1" w:rsidP="00A62FA1">
      <w:r w:rsidRPr="00EC2A94">
        <w:t>Det mest självklara målet för finanspolitiken är att säkerställa att utvec</w:t>
      </w:r>
      <w:r w:rsidRPr="00EC2A94">
        <w:t>k</w:t>
      </w:r>
      <w:r w:rsidRPr="00EC2A94">
        <w:t>lingen av de offentliga finanserna är uthållig. Endast på detta sätt kan vä</w:t>
      </w:r>
      <w:r w:rsidRPr="00EC2A94">
        <w:t>l</w:t>
      </w:r>
      <w:r w:rsidRPr="00EC2A94">
        <w:t xml:space="preserve">färden säkras. </w:t>
      </w:r>
    </w:p>
    <w:p w:rsidR="00A62FA1" w:rsidRPr="00EC2A94" w:rsidRDefault="00A62FA1" w:rsidP="00A62FA1">
      <w:pPr>
        <w:pStyle w:val="Normaltindrag"/>
      </w:pPr>
      <w:r w:rsidRPr="00EC2A94">
        <w:t>Moderaterna anser att ankaret i finanspolitiken bör vara ett mål för den o</w:t>
      </w:r>
      <w:r w:rsidRPr="00EC2A94">
        <w:t>f</w:t>
      </w:r>
      <w:r w:rsidRPr="00EC2A94">
        <w:t xml:space="preserve">fentliga sektorns skuldsättning. Den offentliga sektorns skuldsättning bör reduceras och möjliggöra stabila skattesatser på en lägre nivå. </w:t>
      </w:r>
    </w:p>
    <w:p w:rsidR="00A62FA1" w:rsidRPr="00EC2A94" w:rsidRDefault="00A62FA1" w:rsidP="00A62FA1">
      <w:pPr>
        <w:pStyle w:val="Normaltindrag"/>
      </w:pPr>
      <w:r w:rsidRPr="00EC2A94">
        <w:t>Med ett mål för skuldsättningen kommer oväntade överskott att göra att det blir enklare att föra finanspolitiken i framtiden. En ansvarsfull finanspol</w:t>
      </w:r>
      <w:r w:rsidRPr="00EC2A94">
        <w:t>i</w:t>
      </w:r>
      <w:r w:rsidRPr="00EC2A94">
        <w:t>tik belönas med att frihetsgraderna blir större i framtiden. För varje år då målen uppnås närmar sig den tidpunkt då skuldmålet är uppnått och det blir tillräckligt att upprätthålla balans i de offentliga finanserna över konjunktu</w:t>
      </w:r>
      <w:r w:rsidRPr="00EC2A94">
        <w:t>r</w:t>
      </w:r>
      <w:r w:rsidRPr="00EC2A94">
        <w:t>cykeln.</w:t>
      </w:r>
    </w:p>
    <w:p w:rsidR="00A62FA1" w:rsidRPr="00EC2A94" w:rsidRDefault="00A62FA1" w:rsidP="00A62FA1">
      <w:pPr>
        <w:pStyle w:val="Normaltindrag"/>
      </w:pPr>
      <w:r w:rsidRPr="00EC2A94">
        <w:t>Ett långsiktigt skuldmål, vars nivå bestäms av faktorer som demografisk utveckling och uthållig produktivitetstillväxt, medför också ökad stabilitet i skattesatser, bättre planeringsförutsättningar, effektivare utnyttjande av resu</w:t>
      </w:r>
      <w:r w:rsidRPr="00EC2A94">
        <w:t>r</w:t>
      </w:r>
      <w:r w:rsidRPr="00EC2A94">
        <w:t>ser och därmed högre tillväxt och välfärd.</w:t>
      </w:r>
    </w:p>
    <w:p w:rsidR="00A62FA1" w:rsidRPr="00EC2A94" w:rsidRDefault="00A62FA1" w:rsidP="00A62FA1">
      <w:pPr>
        <w:pStyle w:val="Normaltindrag"/>
      </w:pPr>
      <w:r w:rsidRPr="00EC2A94">
        <w:t xml:space="preserve">Den offentliga sektorns konsoliderade bruttoskuld motsvarade 2005 </w:t>
      </w:r>
      <w:r w:rsidR="00E23FE9" w:rsidRPr="00EC2A94">
        <w:t>c</w:t>
      </w:r>
      <w:r w:rsidRPr="00EC2A94">
        <w:t>a 50</w:t>
      </w:r>
      <w:r w:rsidR="00320C7C" w:rsidRPr="00EC2A94">
        <w:t> procent</w:t>
      </w:r>
      <w:r w:rsidRPr="00EC2A94">
        <w:t xml:space="preserve"> av BNP. Regeringens prognoser tyder på att skuldsättningen under 2006 kommer att ligga på ca 45</w:t>
      </w:r>
      <w:r w:rsidR="00320C7C" w:rsidRPr="00EC2A94">
        <w:t> procent</w:t>
      </w:r>
      <w:r w:rsidRPr="00EC2A94">
        <w:t xml:space="preserve"> av BNP och på ca 40</w:t>
      </w:r>
      <w:r w:rsidR="00320C7C" w:rsidRPr="00EC2A94">
        <w:t> procent</w:t>
      </w:r>
      <w:r w:rsidRPr="00EC2A94">
        <w:t xml:space="preserve"> av BNP 2008.</w:t>
      </w:r>
    </w:p>
    <w:p w:rsidR="00A62FA1" w:rsidRPr="00EC2A94" w:rsidRDefault="00A62FA1" w:rsidP="00A62FA1">
      <w:pPr>
        <w:pStyle w:val="Normaltindrag"/>
      </w:pPr>
      <w:r w:rsidRPr="00EC2A94">
        <w:t>Vi moderater har tidigare fastslagit att den konsoliderade offentliga se</w:t>
      </w:r>
      <w:r w:rsidRPr="00EC2A94">
        <w:t>k</w:t>
      </w:r>
      <w:r w:rsidRPr="00EC2A94">
        <w:t>torns bruttoskuldsättning bör reduceras så att den motsvarar 40</w:t>
      </w:r>
      <w:r w:rsidR="00320C7C" w:rsidRPr="00EC2A94">
        <w:t> procent</w:t>
      </w:r>
      <w:r w:rsidRPr="00EC2A94">
        <w:t xml:space="preserve"> av BNP. Det är vår uppfattning att det finns skäl att ytterligare reducera skul</w:t>
      </w:r>
      <w:r w:rsidRPr="00EC2A94">
        <w:t>d</w:t>
      </w:r>
      <w:r w:rsidRPr="00EC2A94">
        <w:t>sättningen. Den demografiska utvecklingen kommer att utgöra en svår p</w:t>
      </w:r>
      <w:r w:rsidRPr="00EC2A94">
        <w:t>å</w:t>
      </w:r>
      <w:r w:rsidRPr="00EC2A94">
        <w:t>frestning på de offentliga finanserna de kommande decennierna. Regeringen har inte genomfört några åtgärder för att säkra ett högre arbetsutbud långsi</w:t>
      </w:r>
      <w:r w:rsidRPr="00EC2A94">
        <w:t>k</w:t>
      </w:r>
      <w:r w:rsidRPr="00EC2A94">
        <w:t>tigt, vilket förstärker osäkerheten kring statsfinanserna i ett längre perspe</w:t>
      </w:r>
      <w:r w:rsidRPr="00EC2A94">
        <w:t>k</w:t>
      </w:r>
      <w:r w:rsidRPr="00EC2A94">
        <w:t xml:space="preserve">tiv. </w:t>
      </w:r>
    </w:p>
    <w:p w:rsidR="00A62FA1" w:rsidRPr="00EC2A94" w:rsidRDefault="00A62FA1" w:rsidP="00A62FA1">
      <w:pPr>
        <w:pStyle w:val="Normaltindrag"/>
      </w:pPr>
      <w:r w:rsidRPr="00EC2A94">
        <w:t>Den reduktion av skulden som skett under det senaste året kan främst hä</w:t>
      </w:r>
      <w:r w:rsidRPr="00EC2A94">
        <w:t>n</w:t>
      </w:r>
      <w:r w:rsidRPr="00EC2A94">
        <w:t>föras till stora engångseffekter. Förändrade skatteregler och oväntade intäkter från kapital- och företagsbeskattningen har förstärkt statsfinanserna. De sta</w:t>
      </w:r>
      <w:r w:rsidRPr="00EC2A94">
        <w:t>t</w:t>
      </w:r>
      <w:r w:rsidRPr="00EC2A94">
        <w:t>liga företagen har också levererat in betydande belopp under 2005 och 2006. Det vore oförsiktigt att se en sådan ökning av den offentliga sektorns inkom</w:t>
      </w:r>
      <w:r w:rsidRPr="00EC2A94">
        <w:t>s</w:t>
      </w:r>
      <w:r w:rsidRPr="00EC2A94">
        <w:t xml:space="preserve">ter som ett uttryck för en strukturell förbättring av de offentliga finanserna. </w:t>
      </w:r>
    </w:p>
    <w:p w:rsidR="00A62FA1" w:rsidRPr="00EC2A94" w:rsidRDefault="00A62FA1" w:rsidP="00A62FA1">
      <w:pPr>
        <w:pStyle w:val="Normaltindrag"/>
      </w:pPr>
      <w:r w:rsidRPr="00EC2A94">
        <w:t>Finansdepartementets prognoser baseras därtill på att regeringen och stö</w:t>
      </w:r>
      <w:r w:rsidRPr="00EC2A94">
        <w:t>d</w:t>
      </w:r>
      <w:r w:rsidRPr="00EC2A94">
        <w:t>partierna inte genomför ytterligare reformer de kommande åren. Milj</w:t>
      </w:r>
      <w:r w:rsidRPr="00EC2A94">
        <w:t>ö</w:t>
      </w:r>
      <w:r w:rsidRPr="00EC2A94">
        <w:t xml:space="preserve">partiet och </w:t>
      </w:r>
      <w:r w:rsidR="00E23FE9" w:rsidRPr="00EC2A94">
        <w:t xml:space="preserve">Vänsterpartiet </w:t>
      </w:r>
      <w:r w:rsidRPr="00EC2A94">
        <w:t xml:space="preserve">har redan presenterat valprogram som innebär en mycket allvarlig försvagning av de offentliga finanserna. Vår bedömning är att även </w:t>
      </w:r>
      <w:r w:rsidR="00E23FE9" w:rsidRPr="00EC2A94">
        <w:t xml:space="preserve">Socialdemokraterna </w:t>
      </w:r>
      <w:r w:rsidRPr="00EC2A94">
        <w:t>kommer att presentera ett program med en expansiv inriktning. Det är således inte sannolikt att de optimistiska progn</w:t>
      </w:r>
      <w:r w:rsidRPr="00EC2A94">
        <w:t>o</w:t>
      </w:r>
      <w:r w:rsidRPr="00EC2A94">
        <w:t xml:space="preserve">ser för de offentliga finanserna som </w:t>
      </w:r>
      <w:r w:rsidR="00E23FE9" w:rsidRPr="00EC2A94">
        <w:t xml:space="preserve">Finansdepartementet </w:t>
      </w:r>
      <w:r w:rsidRPr="00EC2A94">
        <w:t>presenterat kommer att real</w:t>
      </w:r>
      <w:r w:rsidRPr="00EC2A94">
        <w:t>i</w:t>
      </w:r>
      <w:r w:rsidRPr="00EC2A94">
        <w:t>seras.</w:t>
      </w:r>
    </w:p>
    <w:p w:rsidR="00A62FA1" w:rsidRPr="00EC2A94" w:rsidRDefault="00A62FA1" w:rsidP="00A62FA1">
      <w:pPr>
        <w:pStyle w:val="Normaltindrag"/>
      </w:pPr>
      <w:r w:rsidRPr="00EC2A94">
        <w:t>Mot denna bakgrund anser vi att det finns skäl att reducera skuldsät</w:t>
      </w:r>
      <w:r w:rsidRPr="00EC2A94">
        <w:t>t</w:t>
      </w:r>
      <w:r w:rsidRPr="00EC2A94">
        <w:t xml:space="preserve">ningen ytterligare. Vi kommer att återkomma med en fördjupad bedömning av den långsiktigt uthålliga skuldsättningen. Vår </w:t>
      </w:r>
      <w:r w:rsidR="00ED1B80" w:rsidRPr="00EC2A94">
        <w:t xml:space="preserve">uppfattning </w:t>
      </w:r>
      <w:r w:rsidRPr="00EC2A94">
        <w:t>är att det stru</w:t>
      </w:r>
      <w:r w:rsidRPr="00EC2A94">
        <w:t>k</w:t>
      </w:r>
      <w:r w:rsidRPr="00EC2A94">
        <w:t>turella finansiella sparandet i hela den offent</w:t>
      </w:r>
      <w:r w:rsidR="00E23FE9" w:rsidRPr="00EC2A94">
        <w:t>liga sektorn bör uppgå till c</w:t>
      </w:r>
      <w:r w:rsidRPr="00EC2A94">
        <w:t>a 2 procent av BNP i genomsnitt under den kommande mandatperioden.</w:t>
      </w:r>
    </w:p>
    <w:p w:rsidR="00A62FA1" w:rsidRPr="00EC2A94" w:rsidRDefault="00A62FA1" w:rsidP="00A62FA1">
      <w:pPr>
        <w:pStyle w:val="Normaltindrag"/>
      </w:pPr>
      <w:r w:rsidRPr="00EC2A94">
        <w:t>Det övergripande ramverket för finanspolitiken påverkas av de regelverk som styr de olika delarna av den offentliga sektorn. För kommuner och land</w:t>
      </w:r>
      <w:r w:rsidRPr="00EC2A94">
        <w:t>s</w:t>
      </w:r>
      <w:r w:rsidRPr="00EC2A94">
        <w:t>ting gäller ett balanskrav. Det är rimligt att räkna med att det finansiella sp</w:t>
      </w:r>
      <w:r w:rsidRPr="00EC2A94">
        <w:t>a</w:t>
      </w:r>
      <w:r w:rsidRPr="00EC2A94">
        <w:t>randet i den landstingskommunala sektorn i genomsnitt är i balans. Pension</w:t>
      </w:r>
      <w:r w:rsidRPr="00EC2A94">
        <w:t>s</w:t>
      </w:r>
      <w:r w:rsidRPr="00EC2A94">
        <w:t>systemet är autonomt och självreglerande i förhållande till statsf</w:t>
      </w:r>
      <w:r w:rsidRPr="00EC2A94">
        <w:t>i</w:t>
      </w:r>
      <w:r w:rsidRPr="00EC2A94">
        <w:t xml:space="preserve">nanserna. </w:t>
      </w:r>
    </w:p>
    <w:p w:rsidR="00A62FA1" w:rsidRPr="00EC2A94" w:rsidRDefault="00A62FA1" w:rsidP="00A62FA1">
      <w:pPr>
        <w:pStyle w:val="Normaltindrag"/>
      </w:pPr>
      <w:r w:rsidRPr="00EC2A94">
        <w:t>Givet detta regelverk utgör det finansiella sparandet i statsfinanserna det enda instrumentet för att upprätthålla målet om ett genomsnittligt sparande på 2</w:t>
      </w:r>
      <w:r w:rsidR="00320C7C" w:rsidRPr="00EC2A94">
        <w:t> procent</w:t>
      </w:r>
      <w:r w:rsidRPr="00EC2A94">
        <w:t xml:space="preserve"> i hela den offentliga sektorn. Mot denna bakgrund föreslår vi att det operativa instrumentet för finanspolitiken formuleras i termer av ett årligt mål för det finansiella sparandet i statsfinanserna.</w:t>
      </w:r>
    </w:p>
    <w:p w:rsidR="00A62FA1" w:rsidRPr="00EC2A94" w:rsidRDefault="00E23FE9" w:rsidP="004D473C">
      <w:pPr>
        <w:pStyle w:val="Rubrik2"/>
      </w:pPr>
      <w:bookmarkStart w:id="908" w:name="_Toc83643434"/>
      <w:bookmarkStart w:id="909" w:name="_Toc83805329"/>
      <w:bookmarkStart w:id="910" w:name="_Toc84054196"/>
      <w:bookmarkStart w:id="911" w:name="_Toc84055677"/>
      <w:bookmarkStart w:id="912" w:name="_Toc84680862"/>
      <w:bookmarkStart w:id="913" w:name="_Toc115755891"/>
      <w:bookmarkStart w:id="914" w:name="_Ref116207914"/>
      <w:bookmarkStart w:id="915" w:name="_Toc116226806"/>
      <w:bookmarkStart w:id="916" w:name="_Toc133472693"/>
      <w:bookmarkStart w:id="917" w:name="_Toc133635485"/>
      <w:bookmarkStart w:id="918" w:name="_Toc133655745"/>
      <w:bookmarkStart w:id="919" w:name="_Toc135443645"/>
      <w:r w:rsidRPr="00EC2A94">
        <w:t>Årliga saldomål för 2007–</w:t>
      </w:r>
      <w:r w:rsidR="00A62FA1" w:rsidRPr="00EC2A94">
        <w:t>200</w:t>
      </w:r>
      <w:bookmarkEnd w:id="908"/>
      <w:bookmarkEnd w:id="909"/>
      <w:bookmarkEnd w:id="910"/>
      <w:bookmarkEnd w:id="911"/>
      <w:bookmarkEnd w:id="912"/>
      <w:bookmarkEnd w:id="913"/>
      <w:bookmarkEnd w:id="914"/>
      <w:bookmarkEnd w:id="915"/>
      <w:r w:rsidR="00A62FA1" w:rsidRPr="00EC2A94">
        <w:t>8</w:t>
      </w:r>
      <w:bookmarkEnd w:id="916"/>
      <w:bookmarkEnd w:id="917"/>
      <w:bookmarkEnd w:id="918"/>
      <w:bookmarkEnd w:id="919"/>
    </w:p>
    <w:p w:rsidR="00A62FA1" w:rsidRPr="00EC2A94" w:rsidRDefault="00A62FA1" w:rsidP="00A62FA1">
      <w:r w:rsidRPr="00EC2A94">
        <w:t>Målen för det årliga finansiella sparandet i statsfinanserna bör fastställas dels utifrån en bedömning av r</w:t>
      </w:r>
      <w:r w:rsidRPr="00EC2A94">
        <w:t>e</w:t>
      </w:r>
      <w:r w:rsidRPr="00EC2A94">
        <w:t>sursutnyttjandet, dels utifrån en bedömning av det finansiella sparandet i pensionssystemet respektive i landsting och komm</w:t>
      </w:r>
      <w:r w:rsidRPr="00EC2A94">
        <w:t>u</w:t>
      </w:r>
      <w:r w:rsidRPr="00EC2A94">
        <w:t>ner.</w:t>
      </w:r>
    </w:p>
    <w:p w:rsidR="00A62FA1" w:rsidRPr="00EC2A94" w:rsidRDefault="00A62FA1" w:rsidP="00A62FA1">
      <w:pPr>
        <w:pStyle w:val="Normaltindrag"/>
      </w:pPr>
      <w:r w:rsidRPr="00EC2A94">
        <w:t>Regeringen beräknar att det finansiella sparandet i kommunsektorn i g</w:t>
      </w:r>
      <w:r w:rsidRPr="00EC2A94">
        <w:t>e</w:t>
      </w:r>
      <w:r w:rsidRPr="00EC2A94">
        <w:t xml:space="preserve">nomsnitt kommer att uppvisa överskott perioden </w:t>
      </w:r>
      <w:r w:rsidR="00E23FE9" w:rsidRPr="00EC2A94">
        <w:t>2005–</w:t>
      </w:r>
      <w:r w:rsidRPr="00EC2A94">
        <w:t>2008 på ca 0,5</w:t>
      </w:r>
      <w:r w:rsidR="00320C7C" w:rsidRPr="00EC2A94">
        <w:t> procent</w:t>
      </w:r>
      <w:r w:rsidRPr="00EC2A94">
        <w:t xml:space="preserve"> av BNP och att överskottet i det finansiella sparandet i ålderspensionssyst</w:t>
      </w:r>
      <w:r w:rsidRPr="00EC2A94">
        <w:t>e</w:t>
      </w:r>
      <w:r w:rsidRPr="00EC2A94">
        <w:t>met i genomsnitt kommer att motsvara strax under 2 procent av BNP under samma period.</w:t>
      </w:r>
    </w:p>
    <w:p w:rsidR="00A62FA1" w:rsidRPr="00EC2A94" w:rsidRDefault="00A62FA1" w:rsidP="00A62FA1">
      <w:pPr>
        <w:pStyle w:val="Normaltindrag"/>
      </w:pPr>
      <w:r w:rsidRPr="00EC2A94">
        <w:t xml:space="preserve">Vi delar i huvudsak regeringens bedömning av konjunkturläget. Såväl KI, Riksbanken som </w:t>
      </w:r>
      <w:r w:rsidR="00E23FE9" w:rsidRPr="00EC2A94">
        <w:t xml:space="preserve">Finansdepartementet </w:t>
      </w:r>
      <w:r w:rsidRPr="00EC2A94">
        <w:t>gör bedömningen att det i dagsl</w:t>
      </w:r>
      <w:r w:rsidRPr="00EC2A94">
        <w:t>ä</w:t>
      </w:r>
      <w:r w:rsidRPr="00EC2A94">
        <w:t>get föreligger lediga resurser och att den faktiska BNP</w:t>
      </w:r>
      <w:r w:rsidRPr="00EC2A94">
        <w:noBreakHyphen/>
        <w:t>tillväxten de närma</w:t>
      </w:r>
      <w:r w:rsidRPr="00EC2A94">
        <w:t>s</w:t>
      </w:r>
      <w:r w:rsidRPr="00EC2A94">
        <w:t>te åren kommer att överstiga den långsiktigt uthålliga produktionsförmågan. Därmed återstår att tillföra en bedömning av hur de åtgärder vi föreslår ko</w:t>
      </w:r>
      <w:r w:rsidRPr="00EC2A94">
        <w:t>m</w:t>
      </w:r>
      <w:r w:rsidRPr="00EC2A94">
        <w:t>mer att påverka ekonomins långsiktiga produktionsförmåga. Att göra en s</w:t>
      </w:r>
      <w:r w:rsidRPr="00EC2A94">
        <w:t>å</w:t>
      </w:r>
      <w:r w:rsidRPr="00EC2A94">
        <w:t xml:space="preserve">dan bedömning är komplicerat och förknippat med stor osäkerhet, men trots det </w:t>
      </w:r>
      <w:r w:rsidR="00574CEA" w:rsidRPr="00EC2A94">
        <w:t xml:space="preserve">är det </w:t>
      </w:r>
      <w:r w:rsidRPr="00EC2A94">
        <w:t>nödvändigt att försöka bedöma hur produktionsförmågan och de lediga resurserna påverkas för att förhålla sig till hur stort det finansiella sp</w:t>
      </w:r>
      <w:r w:rsidRPr="00EC2A94">
        <w:t>a</w:t>
      </w:r>
      <w:r w:rsidRPr="00EC2A94">
        <w:t>randet bör vara. Som framgår av kapitel</w:t>
      </w:r>
      <w:r w:rsidR="00574CEA" w:rsidRPr="00EC2A94">
        <w:t xml:space="preserve"> </w:t>
      </w:r>
      <w:r w:rsidR="00574CEA" w:rsidRPr="00EC2A94">
        <w:fldChar w:fldCharType="begin" w:fldLock="1"/>
      </w:r>
      <w:r w:rsidR="00574CEA" w:rsidRPr="00EC2A94">
        <w:instrText xml:space="preserve"> REF _Ref134339720 \r \h </w:instrText>
      </w:r>
      <w:r w:rsidR="00574CEA" w:rsidRPr="00EC2A94">
        <w:fldChar w:fldCharType="separate"/>
      </w:r>
      <w:r w:rsidR="00394736" w:rsidRPr="00EC2A94">
        <w:t>13</w:t>
      </w:r>
      <w:r w:rsidR="00574CEA" w:rsidRPr="00EC2A94">
        <w:fldChar w:fldCharType="end"/>
      </w:r>
      <w:r w:rsidR="00574CEA" w:rsidRPr="00EC2A94">
        <w:t xml:space="preserve"> </w:t>
      </w:r>
      <w:r w:rsidR="00E23FE9" w:rsidRPr="00EC2A94">
        <w:t xml:space="preserve">”Effekterna av </w:t>
      </w:r>
      <w:r w:rsidR="006F7654" w:rsidRPr="00EC2A94">
        <w:t xml:space="preserve">Moderaternas </w:t>
      </w:r>
      <w:r w:rsidR="00E23FE9" w:rsidRPr="00EC2A94">
        <w:t>politik</w:t>
      </w:r>
      <w:r w:rsidR="00517EB2" w:rsidRPr="00EC2A94">
        <w:t>”</w:t>
      </w:r>
      <w:r w:rsidRPr="00EC2A94">
        <w:t xml:space="preserve"> räknar vi med att sänkta marginaleffekter för låg- och medelinkoms</w:t>
      </w:r>
      <w:r w:rsidRPr="00EC2A94">
        <w:t>t</w:t>
      </w:r>
      <w:r w:rsidRPr="00EC2A94">
        <w:t>tag</w:t>
      </w:r>
      <w:r w:rsidRPr="00EC2A94">
        <w:t>a</w:t>
      </w:r>
      <w:r w:rsidRPr="00EC2A94">
        <w:t xml:space="preserve">re </w:t>
      </w:r>
      <w:r w:rsidR="005136BE" w:rsidRPr="00EC2A94">
        <w:t xml:space="preserve">samt stramare arbetslöshets- och socialförsäkringar </w:t>
      </w:r>
      <w:r w:rsidRPr="00EC2A94">
        <w:t>medför ett ökat arbet</w:t>
      </w:r>
      <w:r w:rsidRPr="00EC2A94">
        <w:t>s</w:t>
      </w:r>
      <w:r w:rsidRPr="00EC2A94">
        <w:t xml:space="preserve">utbud och en sysselsättningsökning på ca </w:t>
      </w:r>
      <w:r w:rsidR="005136BE" w:rsidRPr="00EC2A94">
        <w:t>4</w:t>
      </w:r>
      <w:r w:rsidRPr="00EC2A94">
        <w:t xml:space="preserve"> procent på kortare sikt och </w:t>
      </w:r>
      <w:r w:rsidR="005136BE" w:rsidRPr="00EC2A94">
        <w:t>7</w:t>
      </w:r>
      <w:r w:rsidR="00E23FE9" w:rsidRPr="00EC2A94">
        <w:t>–</w:t>
      </w:r>
      <w:r w:rsidR="005136BE" w:rsidRPr="00EC2A94">
        <w:t>10 </w:t>
      </w:r>
      <w:r w:rsidRPr="00EC2A94">
        <w:t>procent på lång sikt, se</w:t>
      </w:r>
      <w:r w:rsidR="001F536E" w:rsidRPr="00EC2A94">
        <w:t xml:space="preserve"> tabell 13.2</w:t>
      </w:r>
      <w:r w:rsidRPr="00EC2A94">
        <w:t>. Samtidigt föreslår vi ökade a</w:t>
      </w:r>
      <w:r w:rsidRPr="00EC2A94">
        <w:t>n</w:t>
      </w:r>
      <w:r w:rsidRPr="00EC2A94">
        <w:t xml:space="preserve">slag till sjukvården, utbildningsväsendet, rättsväsendet och försvaret. </w:t>
      </w:r>
    </w:p>
    <w:p w:rsidR="00A62FA1" w:rsidRPr="00EC2A94" w:rsidRDefault="00A62FA1" w:rsidP="00A62FA1">
      <w:pPr>
        <w:pStyle w:val="Normaltindrag"/>
      </w:pPr>
      <w:r w:rsidRPr="00EC2A94">
        <w:t xml:space="preserve">Den sammantagna effekten är att det potentiella arbetsutbudet stiger med </w:t>
      </w:r>
      <w:r w:rsidR="005136BE" w:rsidRPr="00EC2A94">
        <w:t>ca</w:t>
      </w:r>
      <w:r w:rsidRPr="00EC2A94">
        <w:t xml:space="preserve"> </w:t>
      </w:r>
      <w:r w:rsidR="005136BE" w:rsidRPr="00EC2A94">
        <w:t>7</w:t>
      </w:r>
      <w:r w:rsidRPr="00EC2A94">
        <w:t xml:space="preserve"> procent på kortare sikt medan sysselsättningen stiger med </w:t>
      </w:r>
      <w:r w:rsidR="0023171B" w:rsidRPr="00EC2A94">
        <w:t>9–</w:t>
      </w:r>
      <w:r w:rsidR="005136BE" w:rsidRPr="00EC2A94">
        <w:t>10</w:t>
      </w:r>
      <w:r w:rsidRPr="00EC2A94">
        <w:t xml:space="preserve"> procent. Detta betyder att den långsiktiga arbetslösheten minskar med drygt </w:t>
      </w:r>
      <w:r w:rsidR="005136BE" w:rsidRPr="00EC2A94">
        <w:t>2</w:t>
      </w:r>
      <w:r w:rsidRPr="00EC2A94">
        <w:t> procentenhet</w:t>
      </w:r>
      <w:r w:rsidR="005136BE" w:rsidRPr="00EC2A94">
        <w:t>er</w:t>
      </w:r>
      <w:r w:rsidRPr="00EC2A94">
        <w:t>.</w:t>
      </w:r>
    </w:p>
    <w:p w:rsidR="00A62FA1" w:rsidRPr="00EC2A94" w:rsidRDefault="00A62FA1" w:rsidP="00A62FA1">
      <w:pPr>
        <w:pStyle w:val="Normaltindrag"/>
      </w:pPr>
      <w:r w:rsidRPr="00EC2A94">
        <w:t xml:space="preserve">En minskning av de lediga resurserna som motsvarar drygt </w:t>
      </w:r>
      <w:r w:rsidR="00640538" w:rsidRPr="00EC2A94">
        <w:t>1</w:t>
      </w:r>
      <w:r w:rsidRPr="00EC2A94">
        <w:t>,5 procent av BNP betyder att det strukturella sparandet försämras med i storleksor</w:t>
      </w:r>
      <w:r w:rsidRPr="00EC2A94">
        <w:t>d</w:t>
      </w:r>
      <w:r w:rsidRPr="00EC2A94">
        <w:t xml:space="preserve">ningen </w:t>
      </w:r>
      <w:r w:rsidR="00640538" w:rsidRPr="00EC2A94">
        <w:t>1,2</w:t>
      </w:r>
      <w:r w:rsidRPr="00EC2A94">
        <w:t> procent av BNP (prop. 2004/05:1, bil. 2, s. 71). Samtidigt medför sysse</w:t>
      </w:r>
      <w:r w:rsidRPr="00EC2A94">
        <w:t>l</w:t>
      </w:r>
      <w:r w:rsidRPr="00EC2A94">
        <w:t>sättningsökningen att det faktiska finansiella sparandet förbättras med mo</w:t>
      </w:r>
      <w:r w:rsidRPr="00EC2A94">
        <w:t>t</w:t>
      </w:r>
      <w:r w:rsidRPr="00EC2A94">
        <w:t xml:space="preserve">svarande </w:t>
      </w:r>
      <w:r w:rsidR="00753830" w:rsidRPr="00EC2A94">
        <w:t>ca</w:t>
      </w:r>
      <w:r w:rsidRPr="00EC2A94">
        <w:t xml:space="preserve"> </w:t>
      </w:r>
      <w:r w:rsidR="00753830" w:rsidRPr="00EC2A94">
        <w:t>3</w:t>
      </w:r>
      <w:r w:rsidRPr="00EC2A94">
        <w:t xml:space="preserve">,5 procent av BNP. </w:t>
      </w:r>
    </w:p>
    <w:p w:rsidR="00DF252D" w:rsidRPr="00EC2A94" w:rsidRDefault="00DF252D" w:rsidP="00DF252D">
      <w:pPr>
        <w:pStyle w:val="Normaltindrag"/>
      </w:pPr>
      <w:r w:rsidRPr="00EC2A94">
        <w:t xml:space="preserve">Sammantaget innebär detta att </w:t>
      </w:r>
      <w:r w:rsidR="00E23FE9" w:rsidRPr="00EC2A94">
        <w:t xml:space="preserve">det </w:t>
      </w:r>
      <w:r w:rsidR="00A62FA1" w:rsidRPr="00EC2A94">
        <w:t>strukturella sparandet i hela den kons</w:t>
      </w:r>
      <w:r w:rsidR="00A62FA1" w:rsidRPr="00EC2A94">
        <w:t>o</w:t>
      </w:r>
      <w:r w:rsidR="00A62FA1" w:rsidRPr="00EC2A94">
        <w:t xml:space="preserve">liderade offentliga sektorn kommer att uppgå till </w:t>
      </w:r>
      <w:r w:rsidRPr="00EC2A94">
        <w:t>2,4</w:t>
      </w:r>
      <w:r w:rsidR="00A62FA1" w:rsidRPr="00EC2A94">
        <w:t xml:space="preserve"> </w:t>
      </w:r>
      <w:r w:rsidRPr="00EC2A94">
        <w:t>resp. 3,0</w:t>
      </w:r>
      <w:r w:rsidR="00A62FA1" w:rsidRPr="00EC2A94">
        <w:t> procent av BNP för 200</w:t>
      </w:r>
      <w:r w:rsidR="00CF14F4" w:rsidRPr="00EC2A94">
        <w:t>7</w:t>
      </w:r>
      <w:r w:rsidR="00E23FE9" w:rsidRPr="00EC2A94">
        <w:t>–</w:t>
      </w:r>
      <w:r w:rsidR="00A62FA1" w:rsidRPr="00EC2A94">
        <w:t xml:space="preserve">2008 i ett statiskt perspektiv och till </w:t>
      </w:r>
      <w:r w:rsidRPr="00EC2A94">
        <w:t>3,0</w:t>
      </w:r>
      <w:r w:rsidR="00A62FA1" w:rsidRPr="00EC2A94">
        <w:t xml:space="preserve"> och </w:t>
      </w:r>
      <w:r w:rsidRPr="00EC2A94">
        <w:t>4,1 </w:t>
      </w:r>
      <w:r w:rsidR="00A62FA1" w:rsidRPr="00EC2A94">
        <w:t>procent av BNP för perioden 200</w:t>
      </w:r>
      <w:r w:rsidR="00CF14F4" w:rsidRPr="00EC2A94">
        <w:t>7</w:t>
      </w:r>
      <w:r w:rsidR="00E23FE9" w:rsidRPr="00EC2A94">
        <w:t>–</w:t>
      </w:r>
      <w:r w:rsidR="00A62FA1" w:rsidRPr="00EC2A94">
        <w:t xml:space="preserve">2008 i ett dynamiskt perspektiv. I förhållande till regeringen innebär det att det strukturella finansiella sparandet stärks. </w:t>
      </w:r>
      <w:bookmarkStart w:id="920" w:name="_Toc116226807"/>
      <w:bookmarkStart w:id="921" w:name="_Toc133472694"/>
      <w:bookmarkStart w:id="922" w:name="_Toc133635486"/>
      <w:bookmarkStart w:id="923" w:name="_Toc133655746"/>
    </w:p>
    <w:p w:rsidR="00A62FA1" w:rsidRPr="00EC2A94" w:rsidRDefault="00A62FA1" w:rsidP="00DF252D">
      <w:pPr>
        <w:pStyle w:val="Rubrik2"/>
      </w:pPr>
      <w:bookmarkStart w:id="924" w:name="_Toc135443646"/>
      <w:r w:rsidRPr="00EC2A94">
        <w:t xml:space="preserve">Huvuddragen i </w:t>
      </w:r>
      <w:r w:rsidR="00E23FE9" w:rsidRPr="00EC2A94">
        <w:t xml:space="preserve">Moderaternas </w:t>
      </w:r>
      <w:r w:rsidRPr="00EC2A94">
        <w:t>budget</w:t>
      </w:r>
      <w:bookmarkEnd w:id="920"/>
      <w:bookmarkEnd w:id="921"/>
      <w:bookmarkEnd w:id="922"/>
      <w:bookmarkEnd w:id="923"/>
      <w:bookmarkEnd w:id="924"/>
    </w:p>
    <w:p w:rsidR="00A62FA1" w:rsidRPr="00EC2A94" w:rsidRDefault="00A62FA1" w:rsidP="00A62FA1">
      <w:r w:rsidRPr="00EC2A94">
        <w:t xml:space="preserve">Den sammanlagda </w:t>
      </w:r>
      <w:r w:rsidR="00517EB2" w:rsidRPr="00EC2A94">
        <w:t>”</w:t>
      </w:r>
      <w:r w:rsidRPr="00EC2A94">
        <w:t>förändringsvolymen</w:t>
      </w:r>
      <w:r w:rsidR="00517EB2" w:rsidRPr="00EC2A94">
        <w:t>”</w:t>
      </w:r>
      <w:r w:rsidRPr="00EC2A94">
        <w:t xml:space="preserve"> av vårt budgetförslag – summan av satsningar, skattesänkningar, övriga inkomstminskningar och stärkt saldo – är i storleksordningen 100 miljarder kronor och motsvarar därigenom en bra bit över en tiondel av statsbudgetens omslutning. Vi föreslår omfattande sat</w:t>
      </w:r>
      <w:r w:rsidRPr="00EC2A94">
        <w:t>s</w:t>
      </w:r>
      <w:r w:rsidRPr="00EC2A94">
        <w:t>ningar på välfärdens kärnverksamheter – rättstrygghet, vård, skola och o</w:t>
      </w:r>
      <w:r w:rsidRPr="00EC2A94">
        <w:t>m</w:t>
      </w:r>
      <w:r w:rsidRPr="00EC2A94">
        <w:t>sorg. Vi för</w:t>
      </w:r>
      <w:r w:rsidR="00E23FE9" w:rsidRPr="00EC2A94">
        <w:t>e</w:t>
      </w:r>
      <w:r w:rsidRPr="00EC2A94">
        <w:t>slår avsevärda skattesänkningar för fler jobb. Vi finansierar vårt budgetförslag genom besparingar och vissa skatte- och avgiftshöjningar och föreslår ett starkare sparande än regeringen. Huvuddragen i vårt budge</w:t>
      </w:r>
      <w:r w:rsidRPr="00EC2A94">
        <w:t>t</w:t>
      </w:r>
      <w:r w:rsidRPr="00EC2A94">
        <w:t>för</w:t>
      </w:r>
      <w:r w:rsidR="00E23FE9" w:rsidRPr="00EC2A94">
        <w:t>s</w:t>
      </w:r>
      <w:r w:rsidRPr="00EC2A94">
        <w:t xml:space="preserve">lag sammanfattas i </w:t>
      </w:r>
      <w:r w:rsidR="00E23FE9" w:rsidRPr="00EC2A94">
        <w:t>tabell 12.1.</w:t>
      </w:r>
    </w:p>
    <w:p w:rsidR="00D92202" w:rsidRPr="00EC2A94" w:rsidRDefault="00D92202" w:rsidP="00D92202">
      <w:pPr>
        <w:jc w:val="left"/>
        <w:rPr>
          <w:b/>
        </w:rPr>
      </w:pPr>
      <w:bookmarkStart w:id="925" w:name="_Ref133665230"/>
      <w:bookmarkStart w:id="926" w:name="_Toc134431997"/>
    </w:p>
    <w:p w:rsidR="00A62FA1" w:rsidRPr="00EC2A94" w:rsidRDefault="004D473C" w:rsidP="00D92202">
      <w:pPr>
        <w:jc w:val="left"/>
        <w:rPr>
          <w:b/>
        </w:rPr>
      </w:pPr>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12</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1</w:t>
      </w:r>
      <w:r w:rsidR="008D0DF4" w:rsidRPr="00EC2A94">
        <w:rPr>
          <w:b/>
        </w:rPr>
        <w:fldChar w:fldCharType="end"/>
      </w:r>
      <w:bookmarkEnd w:id="925"/>
      <w:r w:rsidRPr="00EC2A94">
        <w:rPr>
          <w:b/>
        </w:rPr>
        <w:t xml:space="preserve"> </w:t>
      </w:r>
      <w:r w:rsidR="00A62FA1" w:rsidRPr="00EC2A94">
        <w:rPr>
          <w:b/>
        </w:rPr>
        <w:t xml:space="preserve">Huvuddragen i </w:t>
      </w:r>
      <w:r w:rsidR="006F7654" w:rsidRPr="00EC2A94">
        <w:rPr>
          <w:b/>
        </w:rPr>
        <w:t xml:space="preserve">Moderaternas </w:t>
      </w:r>
      <w:r w:rsidR="00A62FA1" w:rsidRPr="00EC2A94">
        <w:rPr>
          <w:b/>
        </w:rPr>
        <w:t>budgetförslag,</w:t>
      </w:r>
      <w:r w:rsidR="00A976CA" w:rsidRPr="00EC2A94">
        <w:rPr>
          <w:b/>
        </w:rPr>
        <w:br/>
      </w:r>
      <w:r w:rsidR="00A62FA1" w:rsidRPr="00EC2A94">
        <w:rPr>
          <w:b/>
        </w:rPr>
        <w:t>miljoner kronor</w:t>
      </w:r>
      <w:bookmarkEnd w:id="926"/>
    </w:p>
    <w:tbl>
      <w:tblPr>
        <w:tblStyle w:val="Enkeltabell1"/>
        <w:tblW w:w="6378" w:type="dxa"/>
        <w:tblLayout w:type="fixed"/>
        <w:tblLook w:val="0020" w:firstRow="1" w:lastRow="0" w:firstColumn="0" w:lastColumn="0" w:noHBand="0" w:noVBand="0"/>
      </w:tblPr>
      <w:tblGrid>
        <w:gridCol w:w="3433"/>
        <w:gridCol w:w="1425"/>
        <w:gridCol w:w="1520"/>
      </w:tblGrid>
      <w:tr w:rsidR="008E0761" w:rsidRPr="00EC2A94">
        <w:trPr>
          <w:cnfStyle w:val="100000000000" w:firstRow="1" w:lastRow="0" w:firstColumn="0" w:lastColumn="0" w:oddVBand="0" w:evenVBand="0" w:oddHBand="0" w:evenHBand="0" w:firstRowFirstColumn="0" w:firstRowLastColumn="0" w:lastRowFirstColumn="0" w:lastRowLastColumn="0"/>
        </w:trPr>
        <w:tc>
          <w:tcPr>
            <w:tcW w:w="3433" w:type="dxa"/>
            <w:tcBorders>
              <w:top w:val="single" w:sz="4" w:space="0" w:color="auto"/>
            </w:tcBorders>
          </w:tcPr>
          <w:p w:rsidR="008E0761" w:rsidRPr="00EC2A94" w:rsidRDefault="008E0761" w:rsidP="00D92202">
            <w:pPr>
              <w:keepNext/>
              <w:keepLines/>
              <w:autoSpaceDE w:val="0"/>
              <w:autoSpaceDN w:val="0"/>
              <w:adjustRightInd w:val="0"/>
              <w:spacing w:before="60" w:line="200" w:lineRule="exact"/>
              <w:rPr>
                <w:rFonts w:ascii="Times New Roman" w:hAnsi="Times New Roman"/>
                <w:i/>
                <w:iCs/>
                <w:color w:val="000000"/>
                <w:sz w:val="16"/>
                <w:szCs w:val="16"/>
              </w:rPr>
            </w:pPr>
          </w:p>
        </w:tc>
        <w:tc>
          <w:tcPr>
            <w:tcW w:w="1425" w:type="dxa"/>
            <w:tcBorders>
              <w:top w:val="single" w:sz="4" w:space="0" w:color="auto"/>
            </w:tcBorders>
          </w:tcPr>
          <w:p w:rsidR="008E0761" w:rsidRPr="00EC2A94" w:rsidRDefault="008E0761" w:rsidP="00D92202">
            <w:pPr>
              <w:keepNext/>
              <w:keepLines/>
              <w:autoSpaceDE w:val="0"/>
              <w:autoSpaceDN w:val="0"/>
              <w:adjustRightInd w:val="0"/>
              <w:spacing w:before="60" w:line="200" w:lineRule="exact"/>
              <w:jc w:val="center"/>
              <w:rPr>
                <w:rFonts w:ascii="Times New Roman" w:hAnsi="Times New Roman"/>
                <w:b/>
                <w:bCs/>
                <w:color w:val="000000"/>
                <w:sz w:val="16"/>
                <w:szCs w:val="16"/>
              </w:rPr>
            </w:pPr>
            <w:r w:rsidRPr="00EC2A94">
              <w:rPr>
                <w:rFonts w:ascii="Times New Roman" w:hAnsi="Times New Roman"/>
                <w:b/>
                <w:bCs/>
                <w:color w:val="000000"/>
                <w:sz w:val="16"/>
                <w:szCs w:val="16"/>
              </w:rPr>
              <w:t>2007</w:t>
            </w:r>
          </w:p>
        </w:tc>
        <w:tc>
          <w:tcPr>
            <w:tcW w:w="1520" w:type="dxa"/>
            <w:tcBorders>
              <w:top w:val="single" w:sz="4" w:space="0" w:color="auto"/>
            </w:tcBorders>
          </w:tcPr>
          <w:p w:rsidR="008E0761" w:rsidRPr="00EC2A94" w:rsidRDefault="008E0761" w:rsidP="00D92202">
            <w:pPr>
              <w:keepNext/>
              <w:keepLines/>
              <w:autoSpaceDE w:val="0"/>
              <w:autoSpaceDN w:val="0"/>
              <w:adjustRightInd w:val="0"/>
              <w:spacing w:before="60" w:line="200" w:lineRule="exact"/>
              <w:jc w:val="center"/>
              <w:rPr>
                <w:rFonts w:ascii="Times New Roman" w:hAnsi="Times New Roman"/>
                <w:b/>
                <w:bCs/>
                <w:color w:val="000000"/>
                <w:sz w:val="16"/>
                <w:szCs w:val="16"/>
              </w:rPr>
            </w:pPr>
            <w:r w:rsidRPr="00EC2A94">
              <w:rPr>
                <w:rFonts w:ascii="Times New Roman" w:hAnsi="Times New Roman"/>
                <w:b/>
                <w:bCs/>
                <w:color w:val="000000"/>
                <w:sz w:val="16"/>
                <w:szCs w:val="16"/>
              </w:rPr>
              <w:t>2008</w:t>
            </w:r>
          </w:p>
        </w:tc>
      </w:tr>
      <w:tr w:rsidR="008E0761" w:rsidRPr="00EC2A94">
        <w:tc>
          <w:tcPr>
            <w:tcW w:w="3433" w:type="dxa"/>
          </w:tcPr>
          <w:p w:rsidR="008E0761" w:rsidRPr="00EC2A94" w:rsidRDefault="008E0761" w:rsidP="00D92202">
            <w:pPr>
              <w:keepNext/>
              <w:keepLines/>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Utgiftsförändring, netto:</w:t>
            </w:r>
          </w:p>
        </w:tc>
        <w:tc>
          <w:tcPr>
            <w:tcW w:w="1425" w:type="dxa"/>
          </w:tcPr>
          <w:p w:rsidR="008E0761" w:rsidRPr="00EC2A94" w:rsidRDefault="008E0761" w:rsidP="00D92202">
            <w:pPr>
              <w:keepNext/>
              <w:keepLines/>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32 101</w:t>
            </w:r>
          </w:p>
        </w:tc>
        <w:tc>
          <w:tcPr>
            <w:tcW w:w="1520" w:type="dxa"/>
          </w:tcPr>
          <w:p w:rsidR="008E0761" w:rsidRPr="00EC2A94" w:rsidRDefault="008E0761" w:rsidP="00D92202">
            <w:pPr>
              <w:keepNext/>
              <w:keepLines/>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44 896</w:t>
            </w:r>
          </w:p>
        </w:tc>
      </w:tr>
      <w:tr w:rsidR="008E0761" w:rsidRPr="00EC2A94">
        <w:tc>
          <w:tcPr>
            <w:tcW w:w="3433" w:type="dxa"/>
          </w:tcPr>
          <w:p w:rsidR="008E0761" w:rsidRPr="00EC2A94" w:rsidRDefault="008E0761" w:rsidP="00D92202">
            <w:pPr>
              <w:keepNext/>
              <w:keepLine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Besparingar:</w:t>
            </w:r>
          </w:p>
        </w:tc>
        <w:tc>
          <w:tcPr>
            <w:tcW w:w="1425" w:type="dxa"/>
          </w:tcPr>
          <w:p w:rsidR="008E0761" w:rsidRPr="00EC2A94" w:rsidRDefault="008E0761" w:rsidP="00D92202">
            <w:pPr>
              <w:keepNext/>
              <w:keepLines/>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52 990</w:t>
            </w:r>
          </w:p>
        </w:tc>
        <w:tc>
          <w:tcPr>
            <w:tcW w:w="1520" w:type="dxa"/>
          </w:tcPr>
          <w:p w:rsidR="008E0761" w:rsidRPr="00EC2A94" w:rsidRDefault="008E0761" w:rsidP="00D92202">
            <w:pPr>
              <w:keepNext/>
              <w:keepLines/>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66 085</w:t>
            </w:r>
          </w:p>
        </w:tc>
      </w:tr>
      <w:tr w:rsidR="008E0761" w:rsidRPr="00EC2A94">
        <w:tc>
          <w:tcPr>
            <w:tcW w:w="3433" w:type="dxa"/>
          </w:tcPr>
          <w:p w:rsidR="008E0761" w:rsidRPr="00EC2A94" w:rsidRDefault="008E0761" w:rsidP="00D92202">
            <w:pPr>
              <w:keepNext/>
              <w:keepLine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Satsningar:</w:t>
            </w:r>
          </w:p>
        </w:tc>
        <w:tc>
          <w:tcPr>
            <w:tcW w:w="1425" w:type="dxa"/>
          </w:tcPr>
          <w:p w:rsidR="008E0761" w:rsidRPr="00EC2A94" w:rsidRDefault="00E23FE9" w:rsidP="00D92202">
            <w:pPr>
              <w:keepNext/>
              <w:keepLines/>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w:t>
            </w:r>
            <w:r w:rsidR="008E0761" w:rsidRPr="00EC2A94">
              <w:rPr>
                <w:rFonts w:ascii="Times New Roman" w:hAnsi="Times New Roman"/>
                <w:color w:val="000000"/>
                <w:sz w:val="16"/>
                <w:szCs w:val="16"/>
              </w:rPr>
              <w:t>20 889</w:t>
            </w:r>
          </w:p>
        </w:tc>
        <w:tc>
          <w:tcPr>
            <w:tcW w:w="1520" w:type="dxa"/>
          </w:tcPr>
          <w:p w:rsidR="008E0761" w:rsidRPr="00EC2A94" w:rsidRDefault="00E23FE9" w:rsidP="00D92202">
            <w:pPr>
              <w:keepNext/>
              <w:keepLines/>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w:t>
            </w:r>
            <w:r w:rsidR="008E0761" w:rsidRPr="00EC2A94">
              <w:rPr>
                <w:rFonts w:ascii="Times New Roman" w:hAnsi="Times New Roman"/>
                <w:color w:val="000000"/>
                <w:sz w:val="16"/>
                <w:szCs w:val="16"/>
              </w:rPr>
              <w:t>21 188</w:t>
            </w:r>
          </w:p>
        </w:tc>
      </w:tr>
      <w:tr w:rsidR="008E0761" w:rsidRPr="00EC2A94">
        <w:tc>
          <w:tcPr>
            <w:tcW w:w="3433" w:type="dxa"/>
          </w:tcPr>
          <w:p w:rsidR="008E0761" w:rsidRPr="00EC2A94" w:rsidRDefault="008E0761" w:rsidP="00D92202">
            <w:pPr>
              <w:keepNext/>
              <w:keepLines/>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Inkomstförändringar, netto:</w:t>
            </w:r>
          </w:p>
        </w:tc>
        <w:tc>
          <w:tcPr>
            <w:tcW w:w="1425" w:type="dxa"/>
          </w:tcPr>
          <w:p w:rsidR="008E0761" w:rsidRPr="00EC2A94" w:rsidRDefault="00E23FE9" w:rsidP="00D92202">
            <w:pPr>
              <w:keepNext/>
              <w:keepLines/>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E0761" w:rsidRPr="00EC2A94">
              <w:rPr>
                <w:rFonts w:ascii="Times New Roman" w:hAnsi="Times New Roman"/>
                <w:b/>
                <w:bCs/>
                <w:color w:val="000000"/>
                <w:sz w:val="16"/>
                <w:szCs w:val="16"/>
              </w:rPr>
              <w:t>25 551</w:t>
            </w:r>
          </w:p>
        </w:tc>
        <w:tc>
          <w:tcPr>
            <w:tcW w:w="1520" w:type="dxa"/>
          </w:tcPr>
          <w:p w:rsidR="008E0761" w:rsidRPr="00EC2A94" w:rsidRDefault="00E23FE9" w:rsidP="00D92202">
            <w:pPr>
              <w:keepNext/>
              <w:keepLines/>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E0761" w:rsidRPr="00EC2A94">
              <w:rPr>
                <w:rFonts w:ascii="Times New Roman" w:hAnsi="Times New Roman"/>
                <w:b/>
                <w:bCs/>
                <w:color w:val="000000"/>
                <w:sz w:val="16"/>
                <w:szCs w:val="16"/>
              </w:rPr>
              <w:t>37 264</w:t>
            </w:r>
          </w:p>
        </w:tc>
      </w:tr>
      <w:tr w:rsidR="008E0761" w:rsidRPr="00EC2A94">
        <w:tc>
          <w:tcPr>
            <w:tcW w:w="3433" w:type="dxa"/>
          </w:tcPr>
          <w:p w:rsidR="008E0761" w:rsidRPr="00EC2A94" w:rsidRDefault="008E0761" w:rsidP="00D92202">
            <w:pPr>
              <w:keepNext/>
              <w:keepLines/>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Skatteförändringar, netto:</w:t>
            </w:r>
          </w:p>
        </w:tc>
        <w:tc>
          <w:tcPr>
            <w:tcW w:w="1425" w:type="dxa"/>
          </w:tcPr>
          <w:p w:rsidR="008E0761" w:rsidRPr="00EC2A94" w:rsidRDefault="00E23FE9" w:rsidP="00D92202">
            <w:pPr>
              <w:keepNext/>
              <w:keepLines/>
              <w:autoSpaceDE w:val="0"/>
              <w:autoSpaceDN w:val="0"/>
              <w:adjustRightInd w:val="0"/>
              <w:spacing w:before="60" w:line="200" w:lineRule="exact"/>
              <w:ind w:right="425"/>
              <w:jc w:val="right"/>
              <w:rPr>
                <w:rFonts w:ascii="Times New Roman" w:hAnsi="Times New Roman"/>
                <w:i/>
                <w:iCs/>
                <w:color w:val="000000"/>
                <w:sz w:val="16"/>
                <w:szCs w:val="16"/>
              </w:rPr>
            </w:pPr>
            <w:r w:rsidRPr="00EC2A94">
              <w:rPr>
                <w:rFonts w:ascii="Times New Roman" w:hAnsi="Times New Roman"/>
                <w:i/>
                <w:iCs/>
                <w:color w:val="000000"/>
                <w:sz w:val="16"/>
                <w:szCs w:val="16"/>
              </w:rPr>
              <w:t>–</w:t>
            </w:r>
            <w:r w:rsidR="008E0761" w:rsidRPr="00EC2A94">
              <w:rPr>
                <w:rFonts w:ascii="Times New Roman" w:hAnsi="Times New Roman"/>
                <w:i/>
                <w:iCs/>
                <w:color w:val="000000"/>
                <w:sz w:val="16"/>
                <w:szCs w:val="16"/>
              </w:rPr>
              <w:t>36 259</w:t>
            </w:r>
          </w:p>
        </w:tc>
        <w:tc>
          <w:tcPr>
            <w:tcW w:w="1520" w:type="dxa"/>
          </w:tcPr>
          <w:p w:rsidR="008E0761" w:rsidRPr="00EC2A94" w:rsidRDefault="00E23FE9" w:rsidP="00D92202">
            <w:pPr>
              <w:keepNext/>
              <w:keepLines/>
              <w:autoSpaceDE w:val="0"/>
              <w:autoSpaceDN w:val="0"/>
              <w:adjustRightInd w:val="0"/>
              <w:spacing w:before="60" w:line="200" w:lineRule="exact"/>
              <w:ind w:right="425"/>
              <w:jc w:val="right"/>
              <w:rPr>
                <w:rFonts w:ascii="Times New Roman" w:hAnsi="Times New Roman"/>
                <w:i/>
                <w:iCs/>
                <w:color w:val="000000"/>
                <w:sz w:val="16"/>
                <w:szCs w:val="16"/>
              </w:rPr>
            </w:pPr>
            <w:r w:rsidRPr="00EC2A94">
              <w:rPr>
                <w:rFonts w:ascii="Times New Roman" w:hAnsi="Times New Roman"/>
                <w:i/>
                <w:iCs/>
                <w:color w:val="000000"/>
                <w:sz w:val="16"/>
                <w:szCs w:val="16"/>
              </w:rPr>
              <w:t>–</w:t>
            </w:r>
            <w:r w:rsidR="008E0761" w:rsidRPr="00EC2A94">
              <w:rPr>
                <w:rFonts w:ascii="Times New Roman" w:hAnsi="Times New Roman"/>
                <w:i/>
                <w:iCs/>
                <w:color w:val="000000"/>
                <w:sz w:val="16"/>
                <w:szCs w:val="16"/>
              </w:rPr>
              <w:t>47 209</w:t>
            </w:r>
          </w:p>
        </w:tc>
      </w:tr>
      <w:tr w:rsidR="008E0761" w:rsidRPr="00EC2A94">
        <w:tc>
          <w:tcPr>
            <w:tcW w:w="3433" w:type="dxa"/>
          </w:tcPr>
          <w:p w:rsidR="008E0761" w:rsidRPr="00EC2A94" w:rsidRDefault="008E0761" w:rsidP="00D92202">
            <w:pPr>
              <w:keepNext/>
              <w:keepLine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Skattesänkningar:</w:t>
            </w:r>
          </w:p>
        </w:tc>
        <w:tc>
          <w:tcPr>
            <w:tcW w:w="1425" w:type="dxa"/>
          </w:tcPr>
          <w:p w:rsidR="008E0761" w:rsidRPr="00EC2A94" w:rsidRDefault="00E23FE9" w:rsidP="00D92202">
            <w:pPr>
              <w:keepNext/>
              <w:keepLines/>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w:t>
            </w:r>
            <w:r w:rsidR="008E0761" w:rsidRPr="00EC2A94">
              <w:rPr>
                <w:rFonts w:ascii="Times New Roman" w:hAnsi="Times New Roman"/>
                <w:color w:val="000000"/>
                <w:sz w:val="16"/>
                <w:szCs w:val="16"/>
              </w:rPr>
              <w:t>67 660</w:t>
            </w:r>
          </w:p>
        </w:tc>
        <w:tc>
          <w:tcPr>
            <w:tcW w:w="1520" w:type="dxa"/>
          </w:tcPr>
          <w:p w:rsidR="008E0761" w:rsidRPr="00EC2A94" w:rsidRDefault="00E23FE9" w:rsidP="00D92202">
            <w:pPr>
              <w:keepNext/>
              <w:keepLines/>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w:t>
            </w:r>
            <w:r w:rsidR="008E0761" w:rsidRPr="00EC2A94">
              <w:rPr>
                <w:rFonts w:ascii="Times New Roman" w:hAnsi="Times New Roman"/>
                <w:color w:val="000000"/>
                <w:sz w:val="16"/>
                <w:szCs w:val="16"/>
              </w:rPr>
              <w:t>74 170</w:t>
            </w:r>
          </w:p>
        </w:tc>
      </w:tr>
      <w:tr w:rsidR="008E0761" w:rsidRPr="00EC2A94">
        <w:tc>
          <w:tcPr>
            <w:tcW w:w="3433" w:type="dxa"/>
          </w:tcPr>
          <w:p w:rsidR="008E0761" w:rsidRPr="00EC2A94" w:rsidRDefault="008E0761" w:rsidP="00D92202">
            <w:pPr>
              <w:keepNext/>
              <w:keepLine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Skattehöjningar:</w:t>
            </w:r>
          </w:p>
        </w:tc>
        <w:tc>
          <w:tcPr>
            <w:tcW w:w="1425" w:type="dxa"/>
          </w:tcPr>
          <w:p w:rsidR="008E0761" w:rsidRPr="00EC2A94" w:rsidRDefault="008E0761" w:rsidP="00D92202">
            <w:pPr>
              <w:keepNext/>
              <w:keepLines/>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31 401</w:t>
            </w:r>
          </w:p>
        </w:tc>
        <w:tc>
          <w:tcPr>
            <w:tcW w:w="1520" w:type="dxa"/>
          </w:tcPr>
          <w:p w:rsidR="008E0761" w:rsidRPr="00EC2A94" w:rsidRDefault="008E0761" w:rsidP="00D92202">
            <w:pPr>
              <w:keepNext/>
              <w:keepLines/>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26 961</w:t>
            </w:r>
          </w:p>
        </w:tc>
      </w:tr>
      <w:tr w:rsidR="008E0761" w:rsidRPr="00EC2A94">
        <w:tc>
          <w:tcPr>
            <w:tcW w:w="3433" w:type="dxa"/>
          </w:tcPr>
          <w:p w:rsidR="008E0761" w:rsidRPr="00EC2A94" w:rsidRDefault="008E0761" w:rsidP="00D92202">
            <w:pPr>
              <w:keepNext/>
              <w:keepLines/>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Övriga inkomstförändringar, netto:</w:t>
            </w:r>
          </w:p>
        </w:tc>
        <w:tc>
          <w:tcPr>
            <w:tcW w:w="1425" w:type="dxa"/>
          </w:tcPr>
          <w:p w:rsidR="008E0761" w:rsidRPr="00EC2A94" w:rsidRDefault="008E0761" w:rsidP="00D92202">
            <w:pPr>
              <w:keepNext/>
              <w:keepLines/>
              <w:autoSpaceDE w:val="0"/>
              <w:autoSpaceDN w:val="0"/>
              <w:adjustRightInd w:val="0"/>
              <w:spacing w:before="60" w:line="200" w:lineRule="exact"/>
              <w:ind w:right="425"/>
              <w:jc w:val="right"/>
              <w:rPr>
                <w:rFonts w:ascii="Times New Roman" w:hAnsi="Times New Roman"/>
                <w:i/>
                <w:iCs/>
                <w:color w:val="000000"/>
                <w:sz w:val="16"/>
                <w:szCs w:val="16"/>
              </w:rPr>
            </w:pPr>
            <w:r w:rsidRPr="00EC2A94">
              <w:rPr>
                <w:rFonts w:ascii="Times New Roman" w:hAnsi="Times New Roman"/>
                <w:i/>
                <w:iCs/>
                <w:color w:val="000000"/>
                <w:sz w:val="16"/>
                <w:szCs w:val="16"/>
              </w:rPr>
              <w:t>10 708</w:t>
            </w:r>
          </w:p>
        </w:tc>
        <w:tc>
          <w:tcPr>
            <w:tcW w:w="1520" w:type="dxa"/>
          </w:tcPr>
          <w:p w:rsidR="008E0761" w:rsidRPr="00EC2A94" w:rsidRDefault="008E0761" w:rsidP="00D92202">
            <w:pPr>
              <w:keepNext/>
              <w:keepLines/>
              <w:autoSpaceDE w:val="0"/>
              <w:autoSpaceDN w:val="0"/>
              <w:adjustRightInd w:val="0"/>
              <w:spacing w:before="60" w:line="200" w:lineRule="exact"/>
              <w:ind w:right="425"/>
              <w:jc w:val="right"/>
              <w:rPr>
                <w:rFonts w:ascii="Times New Roman" w:hAnsi="Times New Roman"/>
                <w:i/>
                <w:iCs/>
                <w:color w:val="000000"/>
                <w:sz w:val="16"/>
                <w:szCs w:val="16"/>
              </w:rPr>
            </w:pPr>
            <w:r w:rsidRPr="00EC2A94">
              <w:rPr>
                <w:rFonts w:ascii="Times New Roman" w:hAnsi="Times New Roman"/>
                <w:i/>
                <w:iCs/>
                <w:color w:val="000000"/>
                <w:sz w:val="16"/>
                <w:szCs w:val="16"/>
              </w:rPr>
              <w:t>9 945</w:t>
            </w:r>
          </w:p>
        </w:tc>
      </w:tr>
      <w:tr w:rsidR="008E0761" w:rsidRPr="00EC2A94">
        <w:tc>
          <w:tcPr>
            <w:tcW w:w="3433" w:type="dxa"/>
          </w:tcPr>
          <w:p w:rsidR="008E0761" w:rsidRPr="00EC2A94" w:rsidRDefault="008E0761" w:rsidP="00D92202">
            <w:pPr>
              <w:keepNext/>
              <w:keepLine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Övriga inkomstminskningar:</w:t>
            </w:r>
          </w:p>
        </w:tc>
        <w:tc>
          <w:tcPr>
            <w:tcW w:w="1425" w:type="dxa"/>
          </w:tcPr>
          <w:p w:rsidR="008E0761" w:rsidRPr="00EC2A94" w:rsidRDefault="008E0761" w:rsidP="00D92202">
            <w:pPr>
              <w:keepNext/>
              <w:keepLines/>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0</w:t>
            </w:r>
          </w:p>
        </w:tc>
        <w:tc>
          <w:tcPr>
            <w:tcW w:w="1520" w:type="dxa"/>
          </w:tcPr>
          <w:p w:rsidR="008E0761" w:rsidRPr="00EC2A94" w:rsidRDefault="00E23FE9" w:rsidP="00D92202">
            <w:pPr>
              <w:keepNext/>
              <w:keepLines/>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w:t>
            </w:r>
            <w:r w:rsidR="008E0761" w:rsidRPr="00EC2A94">
              <w:rPr>
                <w:rFonts w:ascii="Times New Roman" w:hAnsi="Times New Roman"/>
                <w:color w:val="000000"/>
                <w:sz w:val="16"/>
                <w:szCs w:val="16"/>
              </w:rPr>
              <w:t>763</w:t>
            </w:r>
          </w:p>
        </w:tc>
      </w:tr>
      <w:tr w:rsidR="008E0761" w:rsidRPr="00EC2A94">
        <w:tc>
          <w:tcPr>
            <w:tcW w:w="3433" w:type="dxa"/>
            <w:tcBorders>
              <w:bottom w:val="nil"/>
            </w:tcBorders>
          </w:tcPr>
          <w:p w:rsidR="008E0761" w:rsidRPr="00EC2A94" w:rsidRDefault="008E0761" w:rsidP="00D92202">
            <w:pPr>
              <w:keepNext/>
              <w:keepLines/>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Övriga inkomstökningar:</w:t>
            </w:r>
          </w:p>
        </w:tc>
        <w:tc>
          <w:tcPr>
            <w:tcW w:w="1425" w:type="dxa"/>
            <w:tcBorders>
              <w:bottom w:val="nil"/>
            </w:tcBorders>
          </w:tcPr>
          <w:p w:rsidR="008E0761" w:rsidRPr="00EC2A94" w:rsidRDefault="008E0761" w:rsidP="00D92202">
            <w:pPr>
              <w:keepNext/>
              <w:keepLines/>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10 708</w:t>
            </w:r>
          </w:p>
        </w:tc>
        <w:tc>
          <w:tcPr>
            <w:tcW w:w="1520" w:type="dxa"/>
            <w:tcBorders>
              <w:bottom w:val="nil"/>
            </w:tcBorders>
          </w:tcPr>
          <w:p w:rsidR="008E0761" w:rsidRPr="00EC2A94" w:rsidRDefault="008E0761" w:rsidP="00D92202">
            <w:pPr>
              <w:keepNext/>
              <w:keepLines/>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10 708</w:t>
            </w:r>
          </w:p>
        </w:tc>
      </w:tr>
      <w:tr w:rsidR="008E0761" w:rsidRPr="00EC2A94">
        <w:tc>
          <w:tcPr>
            <w:tcW w:w="3433" w:type="dxa"/>
            <w:tcBorders>
              <w:top w:val="nil"/>
              <w:bottom w:val="single" w:sz="4" w:space="0" w:color="auto"/>
            </w:tcBorders>
          </w:tcPr>
          <w:p w:rsidR="008E0761" w:rsidRPr="00EC2A94" w:rsidRDefault="008E0761" w:rsidP="00D92202">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Stärkt sparande:</w:t>
            </w:r>
          </w:p>
        </w:tc>
        <w:tc>
          <w:tcPr>
            <w:tcW w:w="1425" w:type="dxa"/>
            <w:tcBorders>
              <w:top w:val="nil"/>
              <w:bottom w:val="single" w:sz="4" w:space="0" w:color="auto"/>
            </w:tcBorders>
          </w:tcPr>
          <w:p w:rsidR="008E0761" w:rsidRPr="00EC2A94" w:rsidRDefault="008E0761" w:rsidP="00D92202">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6 550</w:t>
            </w:r>
          </w:p>
        </w:tc>
        <w:tc>
          <w:tcPr>
            <w:tcW w:w="1520" w:type="dxa"/>
            <w:tcBorders>
              <w:top w:val="nil"/>
              <w:bottom w:val="single" w:sz="4" w:space="0" w:color="auto"/>
            </w:tcBorders>
          </w:tcPr>
          <w:p w:rsidR="008E0761" w:rsidRPr="00EC2A94" w:rsidRDefault="008E0761" w:rsidP="00D92202">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7 632</w:t>
            </w:r>
          </w:p>
        </w:tc>
      </w:tr>
    </w:tbl>
    <w:p w:rsidR="00A62FA1" w:rsidRPr="00EC2A94" w:rsidRDefault="00A62FA1" w:rsidP="004D473C">
      <w:pPr>
        <w:pStyle w:val="Rubrik2"/>
      </w:pPr>
      <w:bookmarkStart w:id="927" w:name="_Toc115625542"/>
      <w:bookmarkStart w:id="928" w:name="_Toc115627388"/>
      <w:bookmarkStart w:id="929" w:name="_Toc115627785"/>
      <w:bookmarkStart w:id="930" w:name="_Toc115755892"/>
      <w:bookmarkStart w:id="931" w:name="_Toc116226808"/>
      <w:bookmarkStart w:id="932" w:name="_Toc133472695"/>
      <w:bookmarkStart w:id="933" w:name="_Toc133635487"/>
      <w:bookmarkStart w:id="934" w:name="_Toc133655747"/>
      <w:bookmarkStart w:id="935" w:name="_Toc135443647"/>
      <w:r w:rsidRPr="00EC2A94">
        <w:t>Skatte</w:t>
      </w:r>
      <w:bookmarkStart w:id="936" w:name="_Toc115606745"/>
      <w:bookmarkStart w:id="937" w:name="_Toc115614820"/>
      <w:bookmarkStart w:id="938" w:name="_Toc115615925"/>
      <w:bookmarkStart w:id="939" w:name="_Toc115625545"/>
      <w:bookmarkEnd w:id="927"/>
      <w:bookmarkEnd w:id="939"/>
      <w:r w:rsidRPr="00EC2A94">
        <w:t>sänkningar</w:t>
      </w:r>
      <w:bookmarkEnd w:id="928"/>
      <w:bookmarkEnd w:id="929"/>
      <w:bookmarkEnd w:id="930"/>
      <w:bookmarkEnd w:id="931"/>
      <w:bookmarkEnd w:id="932"/>
      <w:bookmarkEnd w:id="933"/>
      <w:bookmarkEnd w:id="934"/>
      <w:bookmarkEnd w:id="935"/>
    </w:p>
    <w:p w:rsidR="00A62FA1" w:rsidRPr="00EC2A94" w:rsidRDefault="00A62FA1" w:rsidP="00A62FA1">
      <w:r w:rsidRPr="00EC2A94">
        <w:t>Vi moderater vill stärka människors makt på bekostnad av politikernas. En viktig del i att ge den enskilde makt över den egna vardagen och inflytande i den egna lilla världen är att låta var och en behålla en större del av sina i</w:t>
      </w:r>
      <w:r w:rsidRPr="00EC2A94">
        <w:t>n</w:t>
      </w:r>
      <w:r w:rsidRPr="00EC2A94">
        <w:t>komster. Vi moderater vill att var och en som arbetar skall kunna försörja sig på den inkomst det ger. Så är inte fallet i dag. Sverige beskattar låginkomstt</w:t>
      </w:r>
      <w:r w:rsidRPr="00EC2A94">
        <w:t>a</w:t>
      </w:r>
      <w:r w:rsidRPr="00EC2A94">
        <w:t>gare hårdare än många andra länder. I vänsterkartellens Sverige betalar låga</w:t>
      </w:r>
      <w:r w:rsidRPr="00EC2A94">
        <w:t>v</w:t>
      </w:r>
      <w:r w:rsidRPr="00EC2A94">
        <w:t>lönade ensamstående föräldrar högre marginalskatt än statsm</w:t>
      </w:r>
      <w:r w:rsidRPr="00EC2A94">
        <w:t>i</w:t>
      </w:r>
      <w:r w:rsidRPr="00EC2A94">
        <w:t>nistern. I dagens Sverige tvingas många människor betala höga skatter med ena handen för att sedan behöva be om bidrag med den andra. Detta tycker vi är fel. Vi moder</w:t>
      </w:r>
      <w:r w:rsidRPr="00EC2A94">
        <w:t>a</w:t>
      </w:r>
      <w:r w:rsidRPr="00EC2A94">
        <w:t>ter vill göra det mer lönsamt att leva på eget arbete i förhållande till att leva på bidragsinkomster. Detta uppnås genom sänkt skatt för människor som arbetar samtidigt som ersättningsnivåerna i olika försäkringar sänks. Kärnan i vår skattestrategi är att vi vill införa ett särskilt förvärvsavdrag för arbetsi</w:t>
      </w:r>
      <w:r w:rsidRPr="00EC2A94">
        <w:t>n</w:t>
      </w:r>
      <w:r w:rsidRPr="00EC2A94">
        <w:t xml:space="preserve">komster, ett jobbavdrag, som beskrivs i </w:t>
      </w:r>
      <w:r w:rsidR="008E0761" w:rsidRPr="00EC2A94">
        <w:t xml:space="preserve">kapitel </w:t>
      </w:r>
      <w:r w:rsidR="008E0761" w:rsidRPr="00EC2A94">
        <w:fldChar w:fldCharType="begin" w:fldLock="1"/>
      </w:r>
      <w:r w:rsidR="008E0761" w:rsidRPr="00EC2A94">
        <w:instrText xml:space="preserve"> REF _Ref134357296 \r \h </w:instrText>
      </w:r>
      <w:r w:rsidR="008E0761" w:rsidRPr="00EC2A94">
        <w:fldChar w:fldCharType="separate"/>
      </w:r>
      <w:r w:rsidR="00394736" w:rsidRPr="00EC2A94">
        <w:t>9</w:t>
      </w:r>
      <w:r w:rsidR="008E0761" w:rsidRPr="00EC2A94">
        <w:fldChar w:fldCharType="end"/>
      </w:r>
      <w:r w:rsidRPr="00EC2A94">
        <w:t>. Därtill vill vi göra det en</w:t>
      </w:r>
      <w:r w:rsidRPr="00EC2A94">
        <w:t>k</w:t>
      </w:r>
      <w:r w:rsidRPr="00EC2A94">
        <w:t>lare att anställa och att vara företagare. Detta uppnår vi delvis genom sänkta skatter för fö</w:t>
      </w:r>
      <w:r w:rsidR="00E23FE9" w:rsidRPr="00EC2A94">
        <w:t>retagare och företag, se kapitlen</w:t>
      </w:r>
      <w:r w:rsidRPr="00EC2A94">
        <w:t xml:space="preserve"> </w:t>
      </w:r>
      <w:r w:rsidR="008E0761" w:rsidRPr="00EC2A94">
        <w:fldChar w:fldCharType="begin" w:fldLock="1"/>
      </w:r>
      <w:r w:rsidR="008E0761" w:rsidRPr="00EC2A94">
        <w:instrText xml:space="preserve"> REF _Ref134357297 \r \h </w:instrText>
      </w:r>
      <w:r w:rsidR="008E0761" w:rsidRPr="00EC2A94">
        <w:fldChar w:fldCharType="separate"/>
      </w:r>
      <w:r w:rsidR="00394736" w:rsidRPr="00EC2A94">
        <w:t>7</w:t>
      </w:r>
      <w:r w:rsidR="008E0761" w:rsidRPr="00EC2A94">
        <w:fldChar w:fldCharType="end"/>
      </w:r>
      <w:r w:rsidRPr="00EC2A94">
        <w:t xml:space="preserve"> och </w:t>
      </w:r>
      <w:r w:rsidR="008E0761" w:rsidRPr="00EC2A94">
        <w:fldChar w:fldCharType="begin" w:fldLock="1"/>
      </w:r>
      <w:r w:rsidR="008E0761" w:rsidRPr="00EC2A94">
        <w:instrText xml:space="preserve"> REF _Ref134357302 \r \h </w:instrText>
      </w:r>
      <w:r w:rsidR="008E0761" w:rsidRPr="00EC2A94">
        <w:fldChar w:fldCharType="separate"/>
      </w:r>
      <w:r w:rsidR="00394736" w:rsidRPr="00EC2A94">
        <w:t>8</w:t>
      </w:r>
      <w:r w:rsidR="008E0761" w:rsidRPr="00EC2A94">
        <w:fldChar w:fldCharType="end"/>
      </w:r>
      <w:r w:rsidRPr="00EC2A94">
        <w:t>. Men det finns en rad andra skatter som är angelägna att sänka.</w:t>
      </w:r>
    </w:p>
    <w:p w:rsidR="00A62FA1" w:rsidRPr="00EC2A94" w:rsidRDefault="00A62FA1" w:rsidP="00A62FA1">
      <w:pPr>
        <w:pStyle w:val="Normaltindrag"/>
      </w:pPr>
      <w:r w:rsidRPr="00EC2A94">
        <w:t>Moderaterna har tre principer som utgångspunkt för skattepolitiken:</w:t>
      </w:r>
    </w:p>
    <w:p w:rsidR="00A62FA1" w:rsidRPr="00EC2A94" w:rsidRDefault="00A62FA1" w:rsidP="00D92202">
      <w:pPr>
        <w:pStyle w:val="PunktlistaNummer"/>
        <w:numPr>
          <w:ilvl w:val="0"/>
          <w:numId w:val="13"/>
        </w:numPr>
        <w:tabs>
          <w:tab w:val="clear" w:pos="360"/>
        </w:tabs>
        <w:ind w:left="227" w:hanging="227"/>
      </w:pPr>
      <w:r w:rsidRPr="00EC2A94">
        <w:t xml:space="preserve">Skattesänkningar skall i första hand genomföras för att </w:t>
      </w:r>
      <w:r w:rsidR="00F76C96" w:rsidRPr="00EC2A94">
        <w:t xml:space="preserve">öka människors frihet och </w:t>
      </w:r>
      <w:r w:rsidRPr="00EC2A94">
        <w:t>skapa förutsättningar för fler jobb, högre sysselsättning och lägre arbetslöshet.</w:t>
      </w:r>
    </w:p>
    <w:p w:rsidR="00A62FA1" w:rsidRPr="00EC2A94" w:rsidRDefault="00A62FA1" w:rsidP="00D92202">
      <w:pPr>
        <w:pStyle w:val="PunktlistaNummer"/>
        <w:spacing w:before="0"/>
      </w:pPr>
      <w:r w:rsidRPr="00EC2A94">
        <w:t xml:space="preserve">Skattesänkningar skall finansieras fullt ut och genomföras på ett sätt som är förenligt med målen för budgetpolitiken. </w:t>
      </w:r>
    </w:p>
    <w:p w:rsidR="00A62FA1" w:rsidRPr="00EC2A94" w:rsidRDefault="00A62FA1" w:rsidP="00D92202">
      <w:pPr>
        <w:pStyle w:val="PunktlistaNummer"/>
        <w:spacing w:before="0"/>
      </w:pPr>
      <w:r w:rsidRPr="00EC2A94">
        <w:t>Skattesänkningar skall finansieras och genomföras på ett sådant sätt att kvaliteten i den offentlig</w:t>
      </w:r>
      <w:r w:rsidR="00E23FE9" w:rsidRPr="00EC2A94">
        <w:t>t</w:t>
      </w:r>
      <w:r w:rsidRPr="00EC2A94">
        <w:t xml:space="preserve"> finansierade välfärdsverksamheten aldrig fö</w:t>
      </w:r>
      <w:r w:rsidRPr="00EC2A94">
        <w:t>r</w:t>
      </w:r>
      <w:r w:rsidRPr="00EC2A94">
        <w:t>sämras.</w:t>
      </w:r>
    </w:p>
    <w:p w:rsidR="00A62FA1" w:rsidRPr="00EC2A94" w:rsidRDefault="00A62FA1" w:rsidP="00D92202">
      <w:r w:rsidRPr="00EC2A94">
        <w:t>Moderaterna är övertygade om att det kommer att bli nödvändigt för en ny regering att sänka skatterna. På lång sikt kommer kostnaderna för att upprät</w:t>
      </w:r>
      <w:r w:rsidRPr="00EC2A94">
        <w:t>t</w:t>
      </w:r>
      <w:r w:rsidRPr="00EC2A94">
        <w:t xml:space="preserve">hålla ett skattetryck som hindrar jobb och driver företag ut ur Sverige att växa. </w:t>
      </w:r>
      <w:r w:rsidR="00F76C96" w:rsidRPr="00EC2A94">
        <w:t>Den viktigaste orsaken till att Sverige har högre skatter än många andra länder är kostnaderna för utanförskapet. Möjligheterna att säkra vä</w:t>
      </w:r>
      <w:r w:rsidR="00F76C96" w:rsidRPr="00EC2A94">
        <w:t>l</w:t>
      </w:r>
      <w:r w:rsidR="00F76C96" w:rsidRPr="00EC2A94">
        <w:t xml:space="preserve">färden och sänka skatterna beror på om utanförskapet kan pressas tillbaka. </w:t>
      </w:r>
      <w:r w:rsidRPr="00EC2A94">
        <w:t>Socialdem</w:t>
      </w:r>
      <w:r w:rsidRPr="00EC2A94">
        <w:t>o</w:t>
      </w:r>
      <w:r w:rsidRPr="00EC2A94">
        <w:t xml:space="preserve">kraternas ofta upprepade påståenden om att </w:t>
      </w:r>
      <w:r w:rsidR="00E23FE9" w:rsidRPr="00EC2A94">
        <w:t xml:space="preserve">Moderaterna </w:t>
      </w:r>
      <w:r w:rsidRPr="00EC2A94">
        <w:t>avser att sänka ska</w:t>
      </w:r>
      <w:r w:rsidRPr="00EC2A94">
        <w:t>t</w:t>
      </w:r>
      <w:r w:rsidRPr="00EC2A94">
        <w:t>terna med 250 miljarder kronor är således inte med verkligheten överen</w:t>
      </w:r>
      <w:r w:rsidRPr="00EC2A94">
        <w:t>s</w:t>
      </w:r>
      <w:r w:rsidRPr="00EC2A94">
        <w:t>stämmande.</w:t>
      </w:r>
      <w:r w:rsidR="00F76C96" w:rsidRPr="00EC2A94">
        <w:t xml:space="preserve"> Däremot återspeglar siffran 250 miljarder tämligen väl den sa</w:t>
      </w:r>
      <w:r w:rsidR="00F76C96" w:rsidRPr="00EC2A94">
        <w:t>m</w:t>
      </w:r>
      <w:r w:rsidR="00F76C96" w:rsidRPr="00EC2A94">
        <w:t xml:space="preserve">lade kostnaden för utanförskapet. I en mening kan man säga att svenskarna varje år betalar 250 miljarder kronor för </w:t>
      </w:r>
      <w:r w:rsidR="00E23FE9" w:rsidRPr="00EC2A94">
        <w:t xml:space="preserve">Socialdemokraternas </w:t>
      </w:r>
      <w:r w:rsidR="00F76C96" w:rsidRPr="00EC2A94">
        <w:t>misslyckande med att bryta utanförskapet.</w:t>
      </w:r>
    </w:p>
    <w:bookmarkEnd w:id="936"/>
    <w:bookmarkEnd w:id="937"/>
    <w:bookmarkEnd w:id="938"/>
    <w:p w:rsidR="00A62FA1" w:rsidRPr="00EC2A94" w:rsidRDefault="00A62FA1" w:rsidP="00A62FA1">
      <w:pPr>
        <w:pStyle w:val="Normaltindrag"/>
      </w:pPr>
      <w:r w:rsidRPr="00EC2A94">
        <w:t>Många människor är beroende av bil för att kunna ta sig till och från sitt arbete. Detta gäller särskilt i glesbygd där alternativa färdsätt ofta saknas. Resekostnaderna utgör inte sällan en betydande kostnad för intäktens förvä</w:t>
      </w:r>
      <w:r w:rsidRPr="00EC2A94">
        <w:t>r</w:t>
      </w:r>
      <w:r w:rsidRPr="00EC2A94">
        <w:t>vande. Detta gäller i särskilt stor grad nu när bensinpriserna stigit kraftigt till nya rekordnivåer. För att underlätta transporter och stimulera flexibilit</w:t>
      </w:r>
      <w:r w:rsidRPr="00EC2A94">
        <w:t>e</w:t>
      </w:r>
      <w:r w:rsidRPr="00EC2A94">
        <w:t xml:space="preserve">ten vill vi sänka skatten på bensin och diesel med </w:t>
      </w:r>
      <w:r w:rsidR="00CF14F4" w:rsidRPr="00EC2A94">
        <w:t xml:space="preserve">15 </w:t>
      </w:r>
      <w:r w:rsidRPr="00EC2A94">
        <w:t xml:space="preserve">resp. </w:t>
      </w:r>
      <w:r w:rsidR="00CF14F4" w:rsidRPr="00EC2A94">
        <w:t>30 </w:t>
      </w:r>
      <w:r w:rsidRPr="00EC2A94">
        <w:t xml:space="preserve">öre per liter. Därtill vill vi höja reseavdraget till </w:t>
      </w:r>
      <w:r w:rsidR="00CF14F4" w:rsidRPr="00EC2A94">
        <w:t>20</w:t>
      </w:r>
      <w:r w:rsidRPr="00EC2A94">
        <w:t xml:space="preserve"> kronor per mil. På så sätt gynnas rörlighet och möjligheterna att arbeta och verka i hela Sverige. </w:t>
      </w:r>
    </w:p>
    <w:p w:rsidR="00A62FA1" w:rsidRPr="00EC2A94" w:rsidRDefault="00A62FA1" w:rsidP="00A62FA1">
      <w:pPr>
        <w:pStyle w:val="Normaltindrag"/>
      </w:pPr>
      <w:r w:rsidRPr="00EC2A94">
        <w:t>Fastighetsskatten är orättvis och uppmuntrar till ökad skuldsättning. Fl</w:t>
      </w:r>
      <w:r w:rsidRPr="00EC2A94">
        <w:t>i</w:t>
      </w:r>
      <w:r w:rsidRPr="00EC2A94">
        <w:t>tiga människor, inte sällan äldre, som avstått från konsumtion och i stället sparat för att få en tryggare ålderdom straffbeskattas. I kombination med förmöge</w:t>
      </w:r>
      <w:r w:rsidRPr="00EC2A94">
        <w:t>n</w:t>
      </w:r>
      <w:r w:rsidRPr="00EC2A94">
        <w:t>hetsskatten blir situationen bekymmersam och för många ohållbar. Den fasta egendomen är ofta ett hushålls största investering och sparande. Huset och dess värde är för många det som skall trygga ålderdom och kunna fungera som skydd vid oväntade händelser. Nya skattehöjningar står nu för dörren redan nästa år. Återigen kommer taxeringsvärdena att skrivas upp</w:t>
      </w:r>
      <w:r w:rsidR="00CF14F4" w:rsidRPr="00EC2A94">
        <w:t>,</w:t>
      </w:r>
      <w:r w:rsidRPr="00EC2A94">
        <w:t xml:space="preserve"> </w:t>
      </w:r>
      <w:r w:rsidR="00CF14F4" w:rsidRPr="00EC2A94">
        <w:t xml:space="preserve">för många </w:t>
      </w:r>
      <w:r w:rsidRPr="00EC2A94">
        <w:t>med tvåsiffriga tal, vilket väntas medföra en betydande ökning av skatteintä</w:t>
      </w:r>
      <w:r w:rsidRPr="00EC2A94">
        <w:t>k</w:t>
      </w:r>
      <w:r w:rsidRPr="00EC2A94">
        <w:t xml:space="preserve">ter, trots regeringens alla </w:t>
      </w:r>
      <w:r w:rsidR="00CF14F4" w:rsidRPr="00EC2A94">
        <w:t xml:space="preserve">gamla och nya </w:t>
      </w:r>
      <w:r w:rsidRPr="00EC2A94">
        <w:t>dämpnings- och b</w:t>
      </w:r>
      <w:r w:rsidRPr="00EC2A94">
        <w:t>e</w:t>
      </w:r>
      <w:r w:rsidRPr="00EC2A94">
        <w:t>gränsningsregler. Vi moderater vill på sikt avskaffa fastighetsskatten. Detta måste emellertid ske stegvis av statsfinansiella skäl. Som ett första omede</w:t>
      </w:r>
      <w:r w:rsidRPr="00EC2A94">
        <w:t>l</w:t>
      </w:r>
      <w:r w:rsidRPr="00EC2A94">
        <w:t>bart steg föreslår vi emellertid att det samlade skatteuttaget för småhus b</w:t>
      </w:r>
      <w:r w:rsidRPr="00EC2A94">
        <w:t>e</w:t>
      </w:r>
      <w:r w:rsidRPr="00EC2A94">
        <w:t>gränsas genom att införa ett tak för hur hög skatten kan bli. Som högst skall skatten vara 80 kronor per kvadratmeter värdeyta (ungefär lika med boyta) och 2 kronor per kvadratm</w:t>
      </w:r>
      <w:r w:rsidRPr="00EC2A94">
        <w:t>e</w:t>
      </w:r>
      <w:r w:rsidRPr="00EC2A94">
        <w:t>ter tomt, dock maximalt 5 000 kronor för tomten. Därtill inleder vi en avvec</w:t>
      </w:r>
      <w:r w:rsidRPr="00EC2A94">
        <w:t>k</w:t>
      </w:r>
      <w:r w:rsidRPr="00EC2A94">
        <w:t>ling genom att sänka skattesatsen med 0,1</w:t>
      </w:r>
      <w:r w:rsidR="00320C7C" w:rsidRPr="00EC2A94">
        <w:t> procent</w:t>
      </w:r>
      <w:r w:rsidRPr="00EC2A94">
        <w:t>enhe</w:t>
      </w:r>
      <w:r w:rsidR="00E23FE9" w:rsidRPr="00EC2A94">
        <w:t>t</w:t>
      </w:r>
      <w:r w:rsidRPr="00EC2A94">
        <w:t xml:space="preserve"> 2007. Fastighetsska</w:t>
      </w:r>
      <w:r w:rsidRPr="00EC2A94">
        <w:t>t</w:t>
      </w:r>
      <w:r w:rsidRPr="00EC2A94">
        <w:t>ten på hyresfastigheter sänks med 0,1</w:t>
      </w:r>
      <w:r w:rsidR="00320C7C" w:rsidRPr="00EC2A94">
        <w:t> procent</w:t>
      </w:r>
      <w:r w:rsidR="00E23FE9" w:rsidRPr="00EC2A94">
        <w:t>enhet</w:t>
      </w:r>
      <w:r w:rsidRPr="00EC2A94">
        <w:t xml:space="preserve"> 2008 och schablonintä</w:t>
      </w:r>
      <w:r w:rsidRPr="00EC2A94">
        <w:t>k</w:t>
      </w:r>
      <w:r w:rsidRPr="00EC2A94">
        <w:t>ten avskaffas.</w:t>
      </w:r>
    </w:p>
    <w:p w:rsidR="00574CEA" w:rsidRPr="00EC2A94" w:rsidRDefault="00574CEA" w:rsidP="00574CEA">
      <w:pPr>
        <w:pStyle w:val="Normaltindrag"/>
      </w:pPr>
      <w:r w:rsidRPr="00EC2A94">
        <w:t>Ungdomar som har ekonomiska möjligheter att bekosta ett eget boende kan ha svårt att skaffa sig en bostad därför att de inte uppfyller de krav som ställs av hyresvärdar, bolåneinstitut och banker. Det kan t.ex. gälla krav på fast anställning, viss årsinkomst eller viss kapitalinsats. Moderaterna godtar mot den bakgrunden regeringens förslag om statligt bidrag till de kommuner som använder sig av hyresgarantier.</w:t>
      </w:r>
    </w:p>
    <w:p w:rsidR="00574CEA" w:rsidRPr="00EC2A94" w:rsidRDefault="00574CEA" w:rsidP="00574CEA">
      <w:pPr>
        <w:pStyle w:val="Normaltindrag"/>
      </w:pPr>
      <w:r w:rsidRPr="00EC2A94">
        <w:t>Moderaterna anser att en del i stadigvarande bostad skall kunna hyras ut skattefritt. Inte minst på universitets- och högskoleorterna är det angeläget att öka bostadsutbudet för studerande. I Norge kan en privatperson hyra ut under 50 procent av sin bostad utan att betala skatt för hyresinkomsten, vilket u</w:t>
      </w:r>
      <w:r w:rsidRPr="00EC2A94">
        <w:t>n</w:t>
      </w:r>
      <w:r w:rsidRPr="00EC2A94">
        <w:t>derlättar för ungdomar och studerande att få tag på bostäder. Enligt en unde</w:t>
      </w:r>
      <w:r w:rsidRPr="00EC2A94">
        <w:t>r</w:t>
      </w:r>
      <w:r w:rsidRPr="00EC2A94">
        <w:t>sökning som Stockholms Handelskammare låtit genomföra skulle andelen stockholmare som hyr ut privatbostäder kunna öka från dagens 2 till 9</w:t>
      </w:r>
      <w:r w:rsidR="00320C7C" w:rsidRPr="00EC2A94">
        <w:t> procent</w:t>
      </w:r>
      <w:r w:rsidRPr="00EC2A94">
        <w:t>, vilket motsvarar ca 55</w:t>
      </w:r>
      <w:r w:rsidR="002460CD" w:rsidRPr="00EC2A94">
        <w:t> </w:t>
      </w:r>
      <w:r w:rsidRPr="00EC2A94">
        <w:t>000 invånare.</w:t>
      </w:r>
    </w:p>
    <w:p w:rsidR="00A62FA1" w:rsidRPr="00EC2A94" w:rsidRDefault="00A62FA1" w:rsidP="00E23FE9">
      <w:pPr>
        <w:rPr>
          <w:b/>
        </w:rPr>
      </w:pPr>
      <w:r w:rsidRPr="00EC2A94">
        <w:rPr>
          <w:b/>
        </w:rPr>
        <w:t>Vissa skatteförändringar</w:t>
      </w:r>
    </w:p>
    <w:tbl>
      <w:tblPr>
        <w:tblStyle w:val="Tabellrutnt"/>
        <w:tblW w:w="5954" w:type="dxa"/>
        <w:tblLook w:val="01E0" w:firstRow="1" w:lastRow="1" w:firstColumn="1" w:lastColumn="1" w:noHBand="0" w:noVBand="0"/>
      </w:tblPr>
      <w:tblGrid>
        <w:gridCol w:w="5954"/>
      </w:tblGrid>
      <w:tr w:rsidR="0029688F" w:rsidRPr="00EC2A94">
        <w:trPr>
          <w:cantSplit/>
        </w:trPr>
        <w:tc>
          <w:tcPr>
            <w:tcW w:w="8644" w:type="dxa"/>
          </w:tcPr>
          <w:p w:rsidR="0029688F" w:rsidRPr="00EC2A94" w:rsidRDefault="0029688F" w:rsidP="00E23FE9">
            <w:r w:rsidRPr="00EC2A94">
              <w:t>Allians för Sverige föreslår att rätten till avdrag för övriga utgifter begrä</w:t>
            </w:r>
            <w:r w:rsidRPr="00EC2A94">
              <w:t>n</w:t>
            </w:r>
            <w:r w:rsidRPr="00EC2A94">
              <w:t>sas till att endast omfatta styrkta kostnadsersättningar.</w:t>
            </w:r>
          </w:p>
          <w:p w:rsidR="0029688F" w:rsidRPr="00EC2A94" w:rsidRDefault="0029688F" w:rsidP="00D92202">
            <w:pPr>
              <w:spacing w:before="0"/>
            </w:pPr>
            <w:r w:rsidRPr="00EC2A94">
              <w:t>Rätten till avdrag för resor och dubbelt boende begränsas till att gälla bara den kommunala beskattningen. Samtidigt höjs reseavdraget till 20 kronor per mil. Avdraget för förmån av personaldator avskaffas. Skatten på rullt</w:t>
            </w:r>
            <w:r w:rsidRPr="00EC2A94">
              <w:t>o</w:t>
            </w:r>
            <w:r w:rsidRPr="00EC2A94">
              <w:t xml:space="preserve">bak höjs till 1 339 kronor per kilo. Skattereduktionerna för a-kasseavgift och avgift till fackförening slopas. </w:t>
            </w:r>
          </w:p>
          <w:p w:rsidR="0029688F" w:rsidRPr="00EC2A94" w:rsidRDefault="0029688F" w:rsidP="00D92202">
            <w:pPr>
              <w:spacing w:before="0"/>
            </w:pPr>
            <w:r w:rsidRPr="00EC2A94">
              <w:t>Sammantaget bedöms dessa skatteförändringar stärka den offentliga se</w:t>
            </w:r>
            <w:r w:rsidRPr="00EC2A94">
              <w:t>k</w:t>
            </w:r>
            <w:r w:rsidRPr="00EC2A94">
              <w:t>torns finanser med 6,8 miljarder kronor 2007.</w:t>
            </w:r>
          </w:p>
        </w:tc>
      </w:tr>
    </w:tbl>
    <w:p w:rsidR="00A62FA1" w:rsidRPr="00EC2A94" w:rsidRDefault="00A62FA1" w:rsidP="00E23FE9">
      <w:r w:rsidRPr="00EC2A94">
        <w:t>Som ett led i finansieringen av jobbavdraget och sänkta företagsskatter är Allians för Sverige överens om att skärpa beskattningen på vissa områden. För det första föreslår Alliansen att vissa avdrag endast skall tillåtas i den kommunala beskattningen. Detta innebär att exempelvis ett visst reseavdrag blir lika mycket värt i kronor för alla inkomsttagare med samma kommuna</w:t>
      </w:r>
      <w:r w:rsidRPr="00EC2A94">
        <w:t>l</w:t>
      </w:r>
      <w:r w:rsidRPr="00EC2A94">
        <w:t>skatt. För det andra slopas den skattemässiga förmånen för personaldator. Slutligen höjs skatten på rulltobak.</w:t>
      </w:r>
    </w:p>
    <w:p w:rsidR="00CF14F4" w:rsidRPr="00EC2A94" w:rsidRDefault="00CF14F4" w:rsidP="00A62FA1">
      <w:pPr>
        <w:pStyle w:val="Normaltindrag"/>
      </w:pPr>
      <w:r w:rsidRPr="00EC2A94">
        <w:t>Skatteindrivningen i Sverige skall vara rättssäker. Därför vill Alliansen skärpa tillämpningen av skattetillägg.</w:t>
      </w:r>
    </w:p>
    <w:p w:rsidR="00703C14" w:rsidRPr="00EC2A94" w:rsidRDefault="00703C14" w:rsidP="00E23FE9">
      <w:pPr>
        <w:rPr>
          <w:b/>
        </w:rPr>
      </w:pPr>
      <w:bookmarkStart w:id="940" w:name="_Toc133580027"/>
      <w:r w:rsidRPr="00EC2A94">
        <w:rPr>
          <w:b/>
        </w:rPr>
        <w:t>Skattetillägg</w:t>
      </w:r>
      <w:bookmarkEnd w:id="940"/>
    </w:p>
    <w:tbl>
      <w:tblPr>
        <w:tblStyle w:val="Tabellrutnt"/>
        <w:tblW w:w="5954" w:type="dxa"/>
        <w:tblLook w:val="01E0" w:firstRow="1" w:lastRow="1" w:firstColumn="1" w:lastColumn="1" w:noHBand="0" w:noVBand="0"/>
      </w:tblPr>
      <w:tblGrid>
        <w:gridCol w:w="5954"/>
      </w:tblGrid>
      <w:tr w:rsidR="00703C14" w:rsidRPr="00EC2A94">
        <w:trPr>
          <w:cantSplit/>
        </w:trPr>
        <w:tc>
          <w:tcPr>
            <w:tcW w:w="9212" w:type="dxa"/>
          </w:tcPr>
          <w:p w:rsidR="00703C14" w:rsidRPr="00EC2A94" w:rsidRDefault="00703C14" w:rsidP="00E23FE9">
            <w:r w:rsidRPr="00EC2A94">
              <w:t>Allians för Sverige föreslår att vid utdömning av skattetillägg skall anstånd med betalningen vid en begäran om omprövning eller överklagande alltid medges tills domen vunnit laga kraft. Det bör också visas att oak</w:t>
            </w:r>
            <w:r w:rsidRPr="00EC2A94">
              <w:t>t</w:t>
            </w:r>
            <w:r w:rsidRPr="00EC2A94">
              <w:t>samhet eller uppsåt föreligger för att skattetillägg ska</w:t>
            </w:r>
            <w:r w:rsidR="00E23FE9" w:rsidRPr="00EC2A94">
              <w:t>ll</w:t>
            </w:r>
            <w:r w:rsidRPr="00EC2A94">
              <w:t xml:space="preserve"> kunna utdömas. Till detta kommer att de långa han</w:t>
            </w:r>
            <w:r w:rsidRPr="00EC2A94">
              <w:t>d</w:t>
            </w:r>
            <w:r w:rsidRPr="00EC2A94">
              <w:t>läggningstiderna måste kortas.</w:t>
            </w:r>
          </w:p>
        </w:tc>
      </w:tr>
    </w:tbl>
    <w:p w:rsidR="00A62FA1" w:rsidRPr="00EC2A94" w:rsidRDefault="004D473C" w:rsidP="00196C23">
      <w:pPr>
        <w:ind w:hanging="665"/>
        <w:rPr>
          <w:b/>
        </w:rPr>
      </w:pPr>
      <w:bookmarkStart w:id="941" w:name="_Toc134431998"/>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12</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2</w:t>
      </w:r>
      <w:r w:rsidR="008D0DF4" w:rsidRPr="00EC2A94">
        <w:rPr>
          <w:b/>
        </w:rPr>
        <w:fldChar w:fldCharType="end"/>
      </w:r>
      <w:r w:rsidRPr="00EC2A94">
        <w:rPr>
          <w:b/>
        </w:rPr>
        <w:t xml:space="preserve"> </w:t>
      </w:r>
      <w:r w:rsidR="00A62FA1" w:rsidRPr="00EC2A94">
        <w:rPr>
          <w:b/>
        </w:rPr>
        <w:t>Skatteförändringar, miljoner kronor</w:t>
      </w:r>
      <w:bookmarkEnd w:id="941"/>
    </w:p>
    <w:tbl>
      <w:tblPr>
        <w:tblStyle w:val="Enkeltabell1"/>
        <w:tblW w:w="6634" w:type="dxa"/>
        <w:tblInd w:w="-557" w:type="dxa"/>
        <w:tblLayout w:type="fixed"/>
        <w:tblLook w:val="0020" w:firstRow="1" w:lastRow="0" w:firstColumn="0" w:lastColumn="0" w:noHBand="0" w:noVBand="0"/>
      </w:tblPr>
      <w:tblGrid>
        <w:gridCol w:w="3864"/>
        <w:gridCol w:w="1385"/>
        <w:gridCol w:w="1385"/>
      </w:tblGrid>
      <w:tr w:rsidR="005868EA" w:rsidRPr="00EC2A94">
        <w:trPr>
          <w:cnfStyle w:val="100000000000" w:firstRow="1" w:lastRow="0" w:firstColumn="0" w:lastColumn="0" w:oddVBand="0" w:evenVBand="0" w:oddHBand="0" w:evenHBand="0" w:firstRowFirstColumn="0" w:firstRowLastColumn="0" w:lastRowFirstColumn="0" w:lastRowLastColumn="0"/>
        </w:trPr>
        <w:tc>
          <w:tcPr>
            <w:tcW w:w="3864" w:type="dxa"/>
            <w:tcBorders>
              <w:top w:val="single" w:sz="4" w:space="0" w:color="auto"/>
            </w:tcBorders>
          </w:tcPr>
          <w:p w:rsidR="005868EA" w:rsidRPr="00EC2A94" w:rsidRDefault="005868EA" w:rsidP="00D92202">
            <w:pPr>
              <w:autoSpaceDE w:val="0"/>
              <w:autoSpaceDN w:val="0"/>
              <w:adjustRightInd w:val="0"/>
              <w:spacing w:before="60" w:line="200" w:lineRule="exact"/>
              <w:rPr>
                <w:rFonts w:ascii="Times New Roman" w:hAnsi="Times New Roman"/>
                <w:i/>
                <w:iCs/>
                <w:color w:val="000000"/>
                <w:sz w:val="16"/>
                <w:szCs w:val="16"/>
              </w:rPr>
            </w:pPr>
          </w:p>
        </w:tc>
        <w:tc>
          <w:tcPr>
            <w:tcW w:w="1385" w:type="dxa"/>
            <w:tcBorders>
              <w:top w:val="single" w:sz="4" w:space="0" w:color="auto"/>
            </w:tcBorders>
          </w:tcPr>
          <w:p w:rsidR="005868EA" w:rsidRPr="00EC2A94" w:rsidRDefault="005868EA" w:rsidP="00D92202">
            <w:pPr>
              <w:autoSpaceDE w:val="0"/>
              <w:autoSpaceDN w:val="0"/>
              <w:adjustRightInd w:val="0"/>
              <w:spacing w:before="60" w:line="200" w:lineRule="exact"/>
              <w:jc w:val="center"/>
              <w:rPr>
                <w:rFonts w:ascii="Times New Roman" w:hAnsi="Times New Roman"/>
                <w:b/>
                <w:bCs/>
                <w:color w:val="000000"/>
                <w:sz w:val="16"/>
                <w:szCs w:val="16"/>
              </w:rPr>
            </w:pPr>
            <w:r w:rsidRPr="00EC2A94">
              <w:rPr>
                <w:rFonts w:ascii="Times New Roman" w:hAnsi="Times New Roman"/>
                <w:b/>
                <w:bCs/>
                <w:color w:val="000000"/>
                <w:sz w:val="16"/>
                <w:szCs w:val="16"/>
              </w:rPr>
              <w:t>2007</w:t>
            </w:r>
          </w:p>
        </w:tc>
        <w:tc>
          <w:tcPr>
            <w:tcW w:w="1385" w:type="dxa"/>
            <w:tcBorders>
              <w:top w:val="single" w:sz="4" w:space="0" w:color="auto"/>
            </w:tcBorders>
          </w:tcPr>
          <w:p w:rsidR="005868EA" w:rsidRPr="00EC2A94" w:rsidRDefault="005868EA" w:rsidP="00D92202">
            <w:pPr>
              <w:autoSpaceDE w:val="0"/>
              <w:autoSpaceDN w:val="0"/>
              <w:adjustRightInd w:val="0"/>
              <w:spacing w:before="60" w:line="200" w:lineRule="exact"/>
              <w:jc w:val="center"/>
              <w:rPr>
                <w:rFonts w:ascii="Times New Roman" w:hAnsi="Times New Roman"/>
                <w:b/>
                <w:bCs/>
                <w:color w:val="000000"/>
                <w:sz w:val="16"/>
                <w:szCs w:val="16"/>
              </w:rPr>
            </w:pPr>
            <w:r w:rsidRPr="00EC2A94">
              <w:rPr>
                <w:rFonts w:ascii="Times New Roman" w:hAnsi="Times New Roman"/>
                <w:b/>
                <w:bCs/>
                <w:color w:val="000000"/>
                <w:sz w:val="16"/>
                <w:szCs w:val="16"/>
              </w:rPr>
              <w:t>2008</w:t>
            </w:r>
          </w:p>
        </w:tc>
      </w:tr>
      <w:tr w:rsidR="005868EA" w:rsidRPr="00EC2A94">
        <w:tc>
          <w:tcPr>
            <w:tcW w:w="3864" w:type="dxa"/>
          </w:tcPr>
          <w:p w:rsidR="005868EA" w:rsidRPr="00EC2A94" w:rsidRDefault="005868EA" w:rsidP="00D92202">
            <w:pPr>
              <w:autoSpaceDE w:val="0"/>
              <w:autoSpaceDN w:val="0"/>
              <w:adjustRightInd w:val="0"/>
              <w:spacing w:before="60" w:line="200" w:lineRule="exact"/>
              <w:jc w:val="right"/>
              <w:rPr>
                <w:rFonts w:ascii="Times New Roman" w:hAnsi="Times New Roman"/>
                <w:color w:val="000000"/>
                <w:sz w:val="16"/>
                <w:szCs w:val="16"/>
              </w:rPr>
            </w:pPr>
          </w:p>
        </w:tc>
        <w:tc>
          <w:tcPr>
            <w:tcW w:w="1385" w:type="dxa"/>
          </w:tcPr>
          <w:p w:rsidR="005868EA" w:rsidRPr="00EC2A94" w:rsidRDefault="005868EA" w:rsidP="00D92202">
            <w:pPr>
              <w:autoSpaceDE w:val="0"/>
              <w:autoSpaceDN w:val="0"/>
              <w:adjustRightInd w:val="0"/>
              <w:spacing w:before="60" w:line="200" w:lineRule="exact"/>
              <w:ind w:right="425"/>
              <w:jc w:val="right"/>
              <w:rPr>
                <w:rFonts w:ascii="Times New Roman" w:hAnsi="Times New Roman"/>
                <w:b/>
                <w:bCs/>
                <w:color w:val="000000"/>
                <w:sz w:val="16"/>
                <w:szCs w:val="16"/>
              </w:rPr>
            </w:pPr>
          </w:p>
        </w:tc>
        <w:tc>
          <w:tcPr>
            <w:tcW w:w="1385" w:type="dxa"/>
          </w:tcPr>
          <w:p w:rsidR="005868EA" w:rsidRPr="00EC2A94" w:rsidRDefault="005868EA" w:rsidP="00D92202">
            <w:pPr>
              <w:autoSpaceDE w:val="0"/>
              <w:autoSpaceDN w:val="0"/>
              <w:adjustRightInd w:val="0"/>
              <w:spacing w:before="60" w:line="200" w:lineRule="exact"/>
              <w:ind w:right="425"/>
              <w:jc w:val="right"/>
              <w:rPr>
                <w:rFonts w:ascii="Times New Roman" w:hAnsi="Times New Roman"/>
                <w:b/>
                <w:bCs/>
                <w:color w:val="000000"/>
                <w:sz w:val="16"/>
                <w:szCs w:val="16"/>
              </w:rPr>
            </w:pPr>
          </w:p>
        </w:tc>
      </w:tr>
      <w:tr w:rsidR="005868EA" w:rsidRPr="00EC2A94">
        <w:tc>
          <w:tcPr>
            <w:tcW w:w="3864" w:type="dxa"/>
          </w:tcPr>
          <w:p w:rsidR="005868EA" w:rsidRPr="00EC2A94" w:rsidRDefault="005868EA" w:rsidP="00D92202">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Totala skatteförändringar</w:t>
            </w:r>
          </w:p>
        </w:tc>
        <w:tc>
          <w:tcPr>
            <w:tcW w:w="1385" w:type="dxa"/>
          </w:tcPr>
          <w:p w:rsidR="005868EA" w:rsidRPr="00EC2A94" w:rsidRDefault="00A92198" w:rsidP="00D92202">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7B55AF" w:rsidRPr="00EC2A94">
              <w:rPr>
                <w:rFonts w:ascii="Times New Roman" w:hAnsi="Times New Roman"/>
                <w:b/>
                <w:bCs/>
                <w:color w:val="000000"/>
                <w:sz w:val="16"/>
                <w:szCs w:val="16"/>
              </w:rPr>
              <w:t>36 6</w:t>
            </w:r>
            <w:r w:rsidR="005868EA" w:rsidRPr="00EC2A94">
              <w:rPr>
                <w:rFonts w:ascii="Times New Roman" w:hAnsi="Times New Roman"/>
                <w:b/>
                <w:bCs/>
                <w:color w:val="000000"/>
                <w:sz w:val="16"/>
                <w:szCs w:val="16"/>
              </w:rPr>
              <w:t>59</w:t>
            </w:r>
          </w:p>
        </w:tc>
        <w:tc>
          <w:tcPr>
            <w:tcW w:w="1385" w:type="dxa"/>
          </w:tcPr>
          <w:p w:rsidR="005868EA" w:rsidRPr="00EC2A94" w:rsidRDefault="00A92198" w:rsidP="00D92202">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7B55AF" w:rsidRPr="00EC2A94">
              <w:rPr>
                <w:rFonts w:ascii="Times New Roman" w:hAnsi="Times New Roman"/>
                <w:b/>
                <w:bCs/>
                <w:color w:val="000000"/>
                <w:sz w:val="16"/>
                <w:szCs w:val="16"/>
              </w:rPr>
              <w:t>47 6</w:t>
            </w:r>
            <w:r w:rsidR="005868EA" w:rsidRPr="00EC2A94">
              <w:rPr>
                <w:rFonts w:ascii="Times New Roman" w:hAnsi="Times New Roman"/>
                <w:b/>
                <w:bCs/>
                <w:color w:val="000000"/>
                <w:sz w:val="16"/>
                <w:szCs w:val="16"/>
              </w:rPr>
              <w:t>09</w:t>
            </w:r>
          </w:p>
        </w:tc>
      </w:tr>
      <w:tr w:rsidR="005868EA" w:rsidRPr="00EC2A94">
        <w:tc>
          <w:tcPr>
            <w:tcW w:w="3864" w:type="dxa"/>
          </w:tcPr>
          <w:p w:rsidR="005868EA" w:rsidRPr="00EC2A94" w:rsidRDefault="005868EA" w:rsidP="00D92202">
            <w:pPr>
              <w:autoSpaceDE w:val="0"/>
              <w:autoSpaceDN w:val="0"/>
              <w:adjustRightInd w:val="0"/>
              <w:spacing w:before="60" w:line="200" w:lineRule="exact"/>
              <w:jc w:val="right"/>
              <w:rPr>
                <w:rFonts w:ascii="Times New Roman" w:hAnsi="Times New Roman"/>
                <w:color w:val="000000"/>
                <w:sz w:val="16"/>
                <w:szCs w:val="16"/>
              </w:rPr>
            </w:pPr>
          </w:p>
        </w:tc>
        <w:tc>
          <w:tcPr>
            <w:tcW w:w="1385" w:type="dxa"/>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p>
        </w:tc>
        <w:tc>
          <w:tcPr>
            <w:tcW w:w="1385" w:type="dxa"/>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p>
        </w:tc>
      </w:tr>
      <w:tr w:rsidR="005868EA" w:rsidRPr="00EC2A94">
        <w:tc>
          <w:tcPr>
            <w:tcW w:w="3864" w:type="dxa"/>
          </w:tcPr>
          <w:p w:rsidR="005868EA" w:rsidRPr="00EC2A94" w:rsidRDefault="005868EA" w:rsidP="00D92202">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Förändring av inkomster från statens ver</w:t>
            </w:r>
            <w:r w:rsidRPr="00EC2A94">
              <w:rPr>
                <w:rFonts w:ascii="Times New Roman" w:hAnsi="Times New Roman"/>
                <w:b/>
                <w:bCs/>
                <w:color w:val="000000"/>
                <w:sz w:val="16"/>
                <w:szCs w:val="16"/>
              </w:rPr>
              <w:t>k</w:t>
            </w:r>
            <w:r w:rsidRPr="00EC2A94">
              <w:rPr>
                <w:rFonts w:ascii="Times New Roman" w:hAnsi="Times New Roman"/>
                <w:b/>
                <w:bCs/>
                <w:color w:val="000000"/>
                <w:sz w:val="16"/>
                <w:szCs w:val="16"/>
              </w:rPr>
              <w:t>samhet</w:t>
            </w:r>
          </w:p>
        </w:tc>
        <w:tc>
          <w:tcPr>
            <w:tcW w:w="1385" w:type="dxa"/>
          </w:tcPr>
          <w:p w:rsidR="005868EA" w:rsidRPr="00EC2A94" w:rsidRDefault="005868EA" w:rsidP="00D92202">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+10 708</w:t>
            </w:r>
          </w:p>
        </w:tc>
        <w:tc>
          <w:tcPr>
            <w:tcW w:w="1385" w:type="dxa"/>
          </w:tcPr>
          <w:p w:rsidR="005868EA" w:rsidRPr="00EC2A94" w:rsidRDefault="005868EA" w:rsidP="00D92202">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+9 945</w:t>
            </w:r>
          </w:p>
        </w:tc>
      </w:tr>
      <w:tr w:rsidR="005868EA" w:rsidRPr="00EC2A94">
        <w:tc>
          <w:tcPr>
            <w:tcW w:w="3864" w:type="dxa"/>
          </w:tcPr>
          <w:p w:rsidR="005868EA" w:rsidRPr="00EC2A94" w:rsidRDefault="005868EA" w:rsidP="00D92202">
            <w:pPr>
              <w:autoSpaceDE w:val="0"/>
              <w:autoSpaceDN w:val="0"/>
              <w:adjustRightInd w:val="0"/>
              <w:spacing w:before="60" w:line="200" w:lineRule="exact"/>
              <w:jc w:val="right"/>
              <w:rPr>
                <w:rFonts w:ascii="Times New Roman" w:hAnsi="Times New Roman"/>
                <w:color w:val="000000"/>
                <w:sz w:val="16"/>
                <w:szCs w:val="16"/>
              </w:rPr>
            </w:pPr>
          </w:p>
        </w:tc>
        <w:tc>
          <w:tcPr>
            <w:tcW w:w="1385" w:type="dxa"/>
          </w:tcPr>
          <w:p w:rsidR="005868EA" w:rsidRPr="00EC2A94" w:rsidRDefault="005868EA" w:rsidP="00D92202">
            <w:pPr>
              <w:autoSpaceDE w:val="0"/>
              <w:autoSpaceDN w:val="0"/>
              <w:adjustRightInd w:val="0"/>
              <w:spacing w:before="60" w:line="200" w:lineRule="exact"/>
              <w:ind w:right="425"/>
              <w:jc w:val="right"/>
              <w:rPr>
                <w:rFonts w:ascii="Times New Roman" w:hAnsi="Times New Roman"/>
                <w:b/>
                <w:bCs/>
                <w:color w:val="000000"/>
                <w:sz w:val="16"/>
                <w:szCs w:val="16"/>
              </w:rPr>
            </w:pPr>
          </w:p>
        </w:tc>
        <w:tc>
          <w:tcPr>
            <w:tcW w:w="1385" w:type="dxa"/>
          </w:tcPr>
          <w:p w:rsidR="005868EA" w:rsidRPr="00EC2A94" w:rsidRDefault="005868EA" w:rsidP="00D92202">
            <w:pPr>
              <w:autoSpaceDE w:val="0"/>
              <w:autoSpaceDN w:val="0"/>
              <w:adjustRightInd w:val="0"/>
              <w:spacing w:before="60" w:line="200" w:lineRule="exact"/>
              <w:ind w:right="425"/>
              <w:jc w:val="right"/>
              <w:rPr>
                <w:rFonts w:ascii="Times New Roman" w:hAnsi="Times New Roman"/>
                <w:b/>
                <w:bCs/>
                <w:color w:val="000000"/>
                <w:sz w:val="16"/>
                <w:szCs w:val="16"/>
              </w:rPr>
            </w:pPr>
          </w:p>
        </w:tc>
      </w:tr>
      <w:tr w:rsidR="005868EA" w:rsidRPr="00EC2A94">
        <w:tc>
          <w:tcPr>
            <w:tcW w:w="3864" w:type="dxa"/>
          </w:tcPr>
          <w:p w:rsidR="005868EA" w:rsidRPr="00EC2A94" w:rsidRDefault="005868EA" w:rsidP="00D92202">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Skattesänkningar för fler i arbete</w:t>
            </w:r>
          </w:p>
        </w:tc>
        <w:tc>
          <w:tcPr>
            <w:tcW w:w="1385" w:type="dxa"/>
          </w:tcPr>
          <w:p w:rsidR="005868EA" w:rsidRPr="00EC2A94" w:rsidRDefault="00A92198" w:rsidP="00D92202">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b/>
                <w:bCs/>
                <w:color w:val="000000"/>
                <w:sz w:val="16"/>
                <w:szCs w:val="16"/>
              </w:rPr>
              <w:t>55 380</w:t>
            </w:r>
          </w:p>
        </w:tc>
        <w:tc>
          <w:tcPr>
            <w:tcW w:w="1385" w:type="dxa"/>
          </w:tcPr>
          <w:p w:rsidR="005868EA" w:rsidRPr="00EC2A94" w:rsidRDefault="00A92198" w:rsidP="00D92202">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b/>
                <w:bCs/>
                <w:color w:val="000000"/>
                <w:sz w:val="16"/>
                <w:szCs w:val="16"/>
              </w:rPr>
              <w:t>63 480</w:t>
            </w:r>
          </w:p>
        </w:tc>
      </w:tr>
      <w:tr w:rsidR="005868EA" w:rsidRPr="00EC2A94">
        <w:tc>
          <w:tcPr>
            <w:tcW w:w="3864" w:type="dxa"/>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Jobbavdrag, inkomst av tjänst</w:t>
            </w:r>
          </w:p>
        </w:tc>
        <w:tc>
          <w:tcPr>
            <w:tcW w:w="1385" w:type="dxa"/>
          </w:tcPr>
          <w:p w:rsidR="005868EA" w:rsidRPr="00EC2A94" w:rsidRDefault="00A92198"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37 100</w:t>
            </w:r>
          </w:p>
        </w:tc>
        <w:tc>
          <w:tcPr>
            <w:tcW w:w="1385" w:type="dxa"/>
          </w:tcPr>
          <w:p w:rsidR="005868EA" w:rsidRPr="00EC2A94" w:rsidRDefault="00A92198"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44 800</w:t>
            </w:r>
          </w:p>
        </w:tc>
      </w:tr>
      <w:tr w:rsidR="005868EA" w:rsidRPr="00EC2A94">
        <w:tc>
          <w:tcPr>
            <w:tcW w:w="3864" w:type="dxa"/>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Jobbavdrag, inkomst av näringsverksamhet, inkl</w:t>
            </w:r>
            <w:r w:rsidR="00A92198" w:rsidRPr="00EC2A94">
              <w:rPr>
                <w:rFonts w:ascii="Times New Roman" w:hAnsi="Times New Roman"/>
                <w:color w:val="000000"/>
                <w:sz w:val="16"/>
                <w:szCs w:val="16"/>
              </w:rPr>
              <w:t>.</w:t>
            </w:r>
            <w:r w:rsidRPr="00EC2A94">
              <w:rPr>
                <w:rFonts w:ascii="Times New Roman" w:hAnsi="Times New Roman"/>
                <w:color w:val="000000"/>
                <w:sz w:val="16"/>
                <w:szCs w:val="16"/>
              </w:rPr>
              <w:t xml:space="preserve"> 65+</w:t>
            </w:r>
          </w:p>
        </w:tc>
        <w:tc>
          <w:tcPr>
            <w:tcW w:w="1385" w:type="dxa"/>
          </w:tcPr>
          <w:p w:rsidR="005868EA" w:rsidRPr="00EC2A94" w:rsidRDefault="00A92198"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1 300</w:t>
            </w:r>
          </w:p>
        </w:tc>
        <w:tc>
          <w:tcPr>
            <w:tcW w:w="1385" w:type="dxa"/>
          </w:tcPr>
          <w:p w:rsidR="005868EA" w:rsidRPr="00EC2A94" w:rsidRDefault="00A92198"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1 500</w:t>
            </w:r>
          </w:p>
        </w:tc>
      </w:tr>
      <w:tr w:rsidR="005868EA" w:rsidRPr="00EC2A94">
        <w:tc>
          <w:tcPr>
            <w:tcW w:w="3864" w:type="dxa"/>
            <w:tcBorders>
              <w:bottom w:val="nil"/>
            </w:tcBorders>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Extra jobbavdrag, 65+, exkl. näringsink.</w:t>
            </w:r>
          </w:p>
        </w:tc>
        <w:tc>
          <w:tcPr>
            <w:tcW w:w="1385" w:type="dxa"/>
            <w:tcBorders>
              <w:bottom w:val="nil"/>
            </w:tcBorders>
          </w:tcPr>
          <w:p w:rsidR="005868EA" w:rsidRPr="00EC2A94" w:rsidRDefault="00A92198"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300</w:t>
            </w:r>
          </w:p>
        </w:tc>
        <w:tc>
          <w:tcPr>
            <w:tcW w:w="1385" w:type="dxa"/>
            <w:tcBorders>
              <w:bottom w:val="nil"/>
            </w:tcBorders>
          </w:tcPr>
          <w:p w:rsidR="005868EA" w:rsidRPr="00EC2A94" w:rsidRDefault="00A92198"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300</w:t>
            </w:r>
          </w:p>
        </w:tc>
      </w:tr>
      <w:tr w:rsidR="005868EA" w:rsidRPr="00EC2A94">
        <w:tc>
          <w:tcPr>
            <w:tcW w:w="3864" w:type="dxa"/>
            <w:tcBorders>
              <w:top w:val="nil"/>
              <w:bottom w:val="single" w:sz="4" w:space="0" w:color="auto"/>
            </w:tcBorders>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Skattereduktion för jämställda föräldrar</w:t>
            </w:r>
          </w:p>
        </w:tc>
        <w:tc>
          <w:tcPr>
            <w:tcW w:w="1385" w:type="dxa"/>
            <w:tcBorders>
              <w:top w:val="nil"/>
              <w:bottom w:val="single" w:sz="4" w:space="0" w:color="auto"/>
            </w:tcBorders>
          </w:tcPr>
          <w:p w:rsidR="005868EA" w:rsidRPr="00EC2A94" w:rsidRDefault="00A92198"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1 200</w:t>
            </w:r>
          </w:p>
        </w:tc>
        <w:tc>
          <w:tcPr>
            <w:tcW w:w="1385" w:type="dxa"/>
            <w:tcBorders>
              <w:top w:val="nil"/>
              <w:bottom w:val="single" w:sz="4" w:space="0" w:color="auto"/>
            </w:tcBorders>
          </w:tcPr>
          <w:p w:rsidR="005868EA" w:rsidRPr="00EC2A94" w:rsidRDefault="00A92198"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w:t>
            </w:r>
            <w:r w:rsidR="00AB7E0F" w:rsidRPr="00EC2A94">
              <w:rPr>
                <w:rFonts w:ascii="Times New Roman" w:hAnsi="Times New Roman"/>
                <w:color w:val="000000"/>
                <w:sz w:val="16"/>
                <w:szCs w:val="16"/>
              </w:rPr>
              <w:t> </w:t>
            </w:r>
            <w:r w:rsidR="005868EA" w:rsidRPr="00EC2A94">
              <w:rPr>
                <w:rFonts w:ascii="Times New Roman" w:hAnsi="Times New Roman"/>
                <w:color w:val="000000"/>
                <w:sz w:val="16"/>
                <w:szCs w:val="16"/>
              </w:rPr>
              <w:t>200</w:t>
            </w:r>
          </w:p>
        </w:tc>
      </w:tr>
    </w:tbl>
    <w:p w:rsidR="00AB7E0F" w:rsidRPr="00EC2A94" w:rsidRDefault="00AB7E0F" w:rsidP="00AB7E0F">
      <w:pPr>
        <w:jc w:val="left"/>
      </w:pPr>
    </w:p>
    <w:tbl>
      <w:tblPr>
        <w:tblStyle w:val="Enkeltabell1"/>
        <w:tblW w:w="7357" w:type="dxa"/>
        <w:tblInd w:w="-462" w:type="dxa"/>
        <w:tblLayout w:type="fixed"/>
        <w:tblLook w:val="0020" w:firstRow="1" w:lastRow="0" w:firstColumn="0" w:lastColumn="0" w:noHBand="0" w:noVBand="0"/>
      </w:tblPr>
      <w:tblGrid>
        <w:gridCol w:w="950"/>
        <w:gridCol w:w="2775"/>
        <w:gridCol w:w="950"/>
        <w:gridCol w:w="391"/>
        <w:gridCol w:w="950"/>
        <w:gridCol w:w="391"/>
        <w:gridCol w:w="950"/>
      </w:tblGrid>
      <w:tr w:rsidR="00D92202" w:rsidRPr="00EC2A94">
        <w:trPr>
          <w:gridBefore w:val="1"/>
          <w:cnfStyle w:val="100000000000" w:firstRow="1" w:lastRow="0" w:firstColumn="0" w:lastColumn="0" w:oddVBand="0" w:evenVBand="0" w:oddHBand="0" w:evenHBand="0" w:firstRowFirstColumn="0" w:firstRowLastColumn="0" w:lastRowFirstColumn="0" w:lastRowLastColumn="0"/>
          <w:wBefore w:w="950" w:type="dxa"/>
        </w:trPr>
        <w:tc>
          <w:tcPr>
            <w:tcW w:w="3725" w:type="dxa"/>
            <w:gridSpan w:val="2"/>
            <w:tcBorders>
              <w:top w:val="nil"/>
              <w:bottom w:val="single" w:sz="4" w:space="0" w:color="auto"/>
            </w:tcBorders>
          </w:tcPr>
          <w:p w:rsidR="00D92202" w:rsidRPr="00EC2A94" w:rsidRDefault="00D92202" w:rsidP="00AB7E0F">
            <w:pPr>
              <w:autoSpaceDE w:val="0"/>
              <w:autoSpaceDN w:val="0"/>
              <w:adjustRightInd w:val="0"/>
              <w:spacing w:before="60" w:line="200" w:lineRule="exact"/>
              <w:ind w:left="-380" w:firstLine="380"/>
              <w:jc w:val="left"/>
              <w:rPr>
                <w:b/>
                <w:color w:val="000000"/>
                <w:sz w:val="16"/>
                <w:szCs w:val="16"/>
              </w:rPr>
            </w:pPr>
          </w:p>
        </w:tc>
        <w:tc>
          <w:tcPr>
            <w:tcW w:w="1341" w:type="dxa"/>
            <w:gridSpan w:val="2"/>
            <w:tcBorders>
              <w:top w:val="nil"/>
              <w:bottom w:val="single" w:sz="4" w:space="0" w:color="auto"/>
            </w:tcBorders>
          </w:tcPr>
          <w:p w:rsidR="00D92202" w:rsidRPr="00EC2A94" w:rsidRDefault="00AB7E0F" w:rsidP="00AB7E0F">
            <w:pPr>
              <w:autoSpaceDE w:val="0"/>
              <w:autoSpaceDN w:val="0"/>
              <w:adjustRightInd w:val="0"/>
              <w:spacing w:before="60" w:line="200" w:lineRule="exact"/>
              <w:ind w:right="425"/>
              <w:jc w:val="right"/>
              <w:rPr>
                <w:b/>
                <w:bCs/>
                <w:color w:val="000000"/>
                <w:sz w:val="16"/>
                <w:szCs w:val="16"/>
              </w:rPr>
            </w:pPr>
            <w:r w:rsidRPr="00EC2A94">
              <w:rPr>
                <w:b/>
                <w:bCs/>
                <w:color w:val="000000"/>
                <w:sz w:val="16"/>
                <w:szCs w:val="16"/>
              </w:rPr>
              <w:t>2007</w:t>
            </w:r>
          </w:p>
        </w:tc>
        <w:tc>
          <w:tcPr>
            <w:tcW w:w="1341" w:type="dxa"/>
            <w:gridSpan w:val="2"/>
            <w:tcBorders>
              <w:top w:val="nil"/>
              <w:bottom w:val="single" w:sz="4" w:space="0" w:color="auto"/>
            </w:tcBorders>
          </w:tcPr>
          <w:p w:rsidR="00D92202" w:rsidRPr="00EC2A94" w:rsidRDefault="00AB7E0F" w:rsidP="00AB7E0F">
            <w:pPr>
              <w:autoSpaceDE w:val="0"/>
              <w:autoSpaceDN w:val="0"/>
              <w:adjustRightInd w:val="0"/>
              <w:spacing w:before="60" w:line="200" w:lineRule="exact"/>
              <w:ind w:right="425"/>
              <w:jc w:val="right"/>
              <w:rPr>
                <w:b/>
                <w:bCs/>
                <w:color w:val="000000"/>
                <w:sz w:val="16"/>
                <w:szCs w:val="16"/>
              </w:rPr>
            </w:pPr>
            <w:r w:rsidRPr="00EC2A94">
              <w:rPr>
                <w:b/>
                <w:bCs/>
                <w:color w:val="000000"/>
                <w:sz w:val="16"/>
                <w:szCs w:val="16"/>
              </w:rPr>
              <w:t>2008</w:t>
            </w:r>
          </w:p>
        </w:tc>
      </w:tr>
      <w:tr w:rsidR="005868EA" w:rsidRPr="00EC2A94">
        <w:trPr>
          <w:gridBefore w:val="1"/>
          <w:wBefore w:w="950" w:type="dxa"/>
        </w:trPr>
        <w:tc>
          <w:tcPr>
            <w:tcW w:w="3725" w:type="dxa"/>
            <w:gridSpan w:val="2"/>
            <w:tcBorders>
              <w:top w:val="single" w:sz="4" w:space="0" w:color="auto"/>
            </w:tcBorders>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Skattereduktion för hushållstjänster, inkl. anhörig</w:t>
            </w:r>
          </w:p>
        </w:tc>
        <w:tc>
          <w:tcPr>
            <w:tcW w:w="1341" w:type="dxa"/>
            <w:gridSpan w:val="2"/>
            <w:tcBorders>
              <w:top w:val="single" w:sz="4" w:space="0" w:color="auto"/>
            </w:tcBorders>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1 300</w:t>
            </w:r>
          </w:p>
        </w:tc>
        <w:tc>
          <w:tcPr>
            <w:tcW w:w="1341" w:type="dxa"/>
            <w:gridSpan w:val="2"/>
            <w:tcBorders>
              <w:top w:val="single" w:sz="4" w:space="0" w:color="auto"/>
            </w:tcBorders>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1 300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Nystartsjobb, inkl. invandrare</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1 200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1 200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Införande av räntefritt belopp i p-fonder (10'')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400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400</w:t>
            </w:r>
          </w:p>
        </w:tc>
      </w:tr>
      <w:tr w:rsidR="005868EA" w:rsidRPr="00EC2A94">
        <w:trPr>
          <w:gridBefore w:val="1"/>
          <w:wBefore w:w="950" w:type="dxa"/>
        </w:trPr>
        <w:tc>
          <w:tcPr>
            <w:tcW w:w="3725" w:type="dxa"/>
            <w:gridSpan w:val="2"/>
          </w:tcPr>
          <w:p w:rsidR="005868EA" w:rsidRPr="00EC2A94" w:rsidRDefault="005868EA" w:rsidP="006F7654">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Riskkapitalavdrag</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100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Lägre skatt fåmansbolag</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900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900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Uppskjuten vinstbeskattning</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500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500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Slopad forskningsmoms</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380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380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Aktuarisk beräkning, företagares sjukförsä</w:t>
            </w:r>
            <w:r w:rsidRPr="00EC2A94">
              <w:rPr>
                <w:rFonts w:ascii="Times New Roman" w:hAnsi="Times New Roman"/>
                <w:color w:val="000000"/>
                <w:sz w:val="16"/>
                <w:szCs w:val="16"/>
              </w:rPr>
              <w:t>k</w:t>
            </w:r>
            <w:r w:rsidRPr="00EC2A94">
              <w:rPr>
                <w:rFonts w:ascii="Times New Roman" w:hAnsi="Times New Roman"/>
                <w:color w:val="000000"/>
                <w:sz w:val="16"/>
                <w:szCs w:val="16"/>
              </w:rPr>
              <w:t>ringsavgift</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150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150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Sänkta arbetsgivaravgifter för äldre</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300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Sänkt arbetsgivaravgift i tjänstesektorn</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3 500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3 600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ind w:hanging="380"/>
              <w:jc w:val="left"/>
              <w:rPr>
                <w:rFonts w:ascii="Times New Roman" w:hAnsi="Times New Roman"/>
                <w:color w:val="000000"/>
                <w:sz w:val="16"/>
                <w:szCs w:val="16"/>
              </w:rPr>
            </w:pPr>
            <w:r w:rsidRPr="00EC2A94">
              <w:rPr>
                <w:rFonts w:ascii="Times New Roman" w:hAnsi="Times New Roman"/>
                <w:color w:val="000000"/>
                <w:sz w:val="16"/>
                <w:szCs w:val="16"/>
              </w:rPr>
              <w:t>Sän</w:t>
            </w:r>
            <w:r w:rsidR="006F7654" w:rsidRPr="00EC2A94">
              <w:rPr>
                <w:rFonts w:ascii="Times New Roman" w:hAnsi="Times New Roman"/>
                <w:color w:val="000000"/>
                <w:sz w:val="16"/>
                <w:szCs w:val="16"/>
              </w:rPr>
              <w:t xml:space="preserve">   Sän</w:t>
            </w:r>
            <w:r w:rsidRPr="00EC2A94">
              <w:rPr>
                <w:rFonts w:ascii="Times New Roman" w:hAnsi="Times New Roman"/>
                <w:color w:val="000000"/>
                <w:sz w:val="16"/>
                <w:szCs w:val="16"/>
              </w:rPr>
              <w:t>kt bensin- o dieselskatt (15 resp. 30 öre/liter inkl. moms)</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1 500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1 470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Skatt på avfallsförbränning</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510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440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Succes</w:t>
            </w:r>
            <w:r w:rsidR="00A92198" w:rsidRPr="00EC2A94">
              <w:rPr>
                <w:rFonts w:ascii="Times New Roman" w:hAnsi="Times New Roman"/>
                <w:color w:val="000000"/>
                <w:sz w:val="16"/>
                <w:szCs w:val="16"/>
              </w:rPr>
              <w:t>s</w:t>
            </w:r>
            <w:r w:rsidRPr="00EC2A94">
              <w:rPr>
                <w:rFonts w:ascii="Times New Roman" w:hAnsi="Times New Roman"/>
                <w:color w:val="000000"/>
                <w:sz w:val="16"/>
                <w:szCs w:val="16"/>
              </w:rPr>
              <w:t>ivt slopad förmögenhetsskatt</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3 450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3 650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Sänkt skatt på naturgrus, 5 kr/ton</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90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90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Sänkt moms transport i skidliftar</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60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60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Nej till regeringens skatt på flygbiljetter</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1 140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1 140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b/>
                <w:bCs/>
                <w:color w:val="000000"/>
                <w:sz w:val="16"/>
                <w:szCs w:val="16"/>
              </w:rPr>
            </w:pPr>
            <w:r w:rsidRPr="00EC2A94">
              <w:rPr>
                <w:rFonts w:ascii="Times New Roman" w:hAnsi="Times New Roman"/>
                <w:b/>
                <w:bCs/>
                <w:color w:val="000000"/>
                <w:sz w:val="16"/>
                <w:szCs w:val="16"/>
              </w:rPr>
              <w:t>Övriga skattesänkningar</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b/>
                <w:color w:val="000000"/>
                <w:sz w:val="16"/>
                <w:szCs w:val="16"/>
              </w:rPr>
              <w:t>5</w:t>
            </w:r>
            <w:r w:rsidR="005868EA" w:rsidRPr="00EC2A94">
              <w:rPr>
                <w:rFonts w:ascii="Times New Roman" w:hAnsi="Times New Roman"/>
                <w:b/>
                <w:bCs/>
                <w:color w:val="000000"/>
                <w:sz w:val="16"/>
                <w:szCs w:val="16"/>
              </w:rPr>
              <w:t xml:space="preserve"> 980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b/>
                <w:color w:val="000000"/>
                <w:sz w:val="16"/>
                <w:szCs w:val="16"/>
              </w:rPr>
              <w:t>7</w:t>
            </w:r>
            <w:r w:rsidR="005868EA" w:rsidRPr="00EC2A94">
              <w:rPr>
                <w:rFonts w:ascii="Times New Roman" w:hAnsi="Times New Roman"/>
                <w:b/>
                <w:bCs/>
                <w:color w:val="000000"/>
                <w:sz w:val="16"/>
                <w:szCs w:val="16"/>
              </w:rPr>
              <w:t xml:space="preserve"> 990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Fastighetsskattesänkning, takregel m</w:t>
            </w:r>
            <w:r w:rsidR="008D7DE6" w:rsidRPr="00EC2A94">
              <w:rPr>
                <w:rFonts w:ascii="Times New Roman" w:hAnsi="Times New Roman"/>
                <w:color w:val="000000"/>
                <w:sz w:val="16"/>
                <w:szCs w:val="16"/>
              </w:rPr>
              <w:t>.</w:t>
            </w:r>
            <w:r w:rsidRPr="00EC2A94">
              <w:rPr>
                <w:rFonts w:ascii="Times New Roman" w:hAnsi="Times New Roman"/>
                <w:color w:val="000000"/>
                <w:sz w:val="16"/>
                <w:szCs w:val="16"/>
              </w:rPr>
              <w:t>m.</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2 680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4 690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Trygghetsboende för äldre: Sänkt reavinstskatt för äldre</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1 500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1 500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Trygghetsboende för äldre: Sänkt skatt för äldre i fle</w:t>
            </w:r>
            <w:r w:rsidRPr="00EC2A94">
              <w:rPr>
                <w:rFonts w:ascii="Times New Roman" w:hAnsi="Times New Roman"/>
                <w:color w:val="000000"/>
                <w:sz w:val="16"/>
                <w:szCs w:val="16"/>
              </w:rPr>
              <w:t>r</w:t>
            </w:r>
            <w:r w:rsidRPr="00EC2A94">
              <w:rPr>
                <w:rFonts w:ascii="Times New Roman" w:hAnsi="Times New Roman"/>
                <w:color w:val="000000"/>
                <w:sz w:val="16"/>
                <w:szCs w:val="16"/>
              </w:rPr>
              <w:t>familjshus</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1 500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1 500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Ökad nedsättning elförbrukning i vissa ko</w:t>
            </w:r>
            <w:r w:rsidRPr="00EC2A94">
              <w:rPr>
                <w:rFonts w:ascii="Times New Roman" w:hAnsi="Times New Roman"/>
                <w:color w:val="000000"/>
                <w:sz w:val="16"/>
                <w:szCs w:val="16"/>
              </w:rPr>
              <w:t>m</w:t>
            </w:r>
            <w:r w:rsidRPr="00EC2A94">
              <w:rPr>
                <w:rFonts w:ascii="Times New Roman" w:hAnsi="Times New Roman"/>
                <w:color w:val="000000"/>
                <w:sz w:val="16"/>
                <w:szCs w:val="16"/>
              </w:rPr>
              <w:t>muner (3 öre/kWh)</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300</w:t>
            </w:r>
          </w:p>
        </w:tc>
        <w:tc>
          <w:tcPr>
            <w:tcW w:w="1341" w:type="dxa"/>
            <w:gridSpan w:val="2"/>
          </w:tcPr>
          <w:p w:rsidR="005868EA" w:rsidRPr="00EC2A94" w:rsidRDefault="00A92198"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b/>
                <w:bCs/>
                <w:color w:val="000000"/>
                <w:sz w:val="16"/>
                <w:szCs w:val="16"/>
              </w:rPr>
              <w:t>–</w:t>
            </w:r>
            <w:r w:rsidR="005868EA" w:rsidRPr="00EC2A94">
              <w:rPr>
                <w:rFonts w:ascii="Times New Roman" w:hAnsi="Times New Roman"/>
                <w:color w:val="000000"/>
                <w:sz w:val="16"/>
                <w:szCs w:val="16"/>
              </w:rPr>
              <w:t>300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b/>
                <w:bCs/>
                <w:color w:val="000000"/>
                <w:sz w:val="16"/>
                <w:szCs w:val="16"/>
              </w:rPr>
            </w:pPr>
            <w:r w:rsidRPr="00EC2A94">
              <w:rPr>
                <w:rFonts w:ascii="Times New Roman" w:hAnsi="Times New Roman"/>
                <w:b/>
                <w:bCs/>
                <w:color w:val="000000"/>
                <w:sz w:val="16"/>
                <w:szCs w:val="16"/>
              </w:rPr>
              <w:t>Avskaffade skattereduktioner</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 xml:space="preserve">+24 </w:t>
            </w:r>
            <w:r w:rsidR="007B55AF" w:rsidRPr="00EC2A94">
              <w:rPr>
                <w:rFonts w:ascii="Times New Roman" w:hAnsi="Times New Roman"/>
                <w:b/>
                <w:bCs/>
                <w:color w:val="000000"/>
                <w:sz w:val="16"/>
                <w:szCs w:val="16"/>
              </w:rPr>
              <w:t>3</w:t>
            </w:r>
            <w:r w:rsidRPr="00EC2A94">
              <w:rPr>
                <w:rFonts w:ascii="Times New Roman" w:hAnsi="Times New Roman"/>
                <w:b/>
                <w:bCs/>
                <w:color w:val="000000"/>
                <w:sz w:val="16"/>
                <w:szCs w:val="16"/>
              </w:rPr>
              <w:t>91</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 xml:space="preserve">+23 </w:t>
            </w:r>
            <w:r w:rsidR="007B55AF" w:rsidRPr="00EC2A94">
              <w:rPr>
                <w:rFonts w:ascii="Times New Roman" w:hAnsi="Times New Roman"/>
                <w:b/>
                <w:bCs/>
                <w:color w:val="000000"/>
                <w:sz w:val="16"/>
                <w:szCs w:val="16"/>
              </w:rPr>
              <w:t>5</w:t>
            </w:r>
            <w:r w:rsidRPr="00EC2A94">
              <w:rPr>
                <w:rFonts w:ascii="Times New Roman" w:hAnsi="Times New Roman"/>
                <w:b/>
                <w:bCs/>
                <w:color w:val="000000"/>
                <w:sz w:val="16"/>
                <w:szCs w:val="16"/>
              </w:rPr>
              <w:t>71</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Ej avdrag fackavgift, inkl</w:t>
            </w:r>
            <w:r w:rsidR="00A92198" w:rsidRPr="00EC2A94">
              <w:rPr>
                <w:rFonts w:ascii="Times New Roman" w:hAnsi="Times New Roman"/>
                <w:color w:val="000000"/>
                <w:sz w:val="16"/>
                <w:szCs w:val="16"/>
              </w:rPr>
              <w:t>.</w:t>
            </w:r>
            <w:r w:rsidRPr="00EC2A94">
              <w:rPr>
                <w:rFonts w:ascii="Times New Roman" w:hAnsi="Times New Roman"/>
                <w:color w:val="000000"/>
                <w:sz w:val="16"/>
                <w:szCs w:val="16"/>
              </w:rPr>
              <w:t xml:space="preserve"> avdrag </w:t>
            </w:r>
            <w:r w:rsidR="0015461C" w:rsidRPr="00EC2A94">
              <w:rPr>
                <w:rFonts w:ascii="Times New Roman" w:hAnsi="Times New Roman"/>
                <w:color w:val="000000"/>
                <w:sz w:val="16"/>
                <w:szCs w:val="16"/>
              </w:rPr>
              <w:t>a</w:t>
            </w:r>
            <w:r w:rsidR="0015461C" w:rsidRPr="00EC2A94">
              <w:rPr>
                <w:rFonts w:ascii="Times New Roman" w:hAnsi="Times New Roman"/>
                <w:color w:val="000000"/>
                <w:sz w:val="16"/>
                <w:szCs w:val="16"/>
              </w:rPr>
              <w:noBreakHyphen/>
              <w:t>kassa</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+4 300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+4 500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Slopad avdragsrätt för övriga utgifter</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+400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+400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Slopad avdr.rätt mot statl besk, resor och dubbelt boe</w:t>
            </w:r>
            <w:r w:rsidRPr="00EC2A94">
              <w:rPr>
                <w:rFonts w:ascii="Times New Roman" w:hAnsi="Times New Roman"/>
                <w:color w:val="000000"/>
                <w:sz w:val="16"/>
                <w:szCs w:val="16"/>
              </w:rPr>
              <w:t>n</w:t>
            </w:r>
            <w:r w:rsidRPr="00EC2A94">
              <w:rPr>
                <w:rFonts w:ascii="Times New Roman" w:hAnsi="Times New Roman"/>
                <w:color w:val="000000"/>
                <w:sz w:val="16"/>
                <w:szCs w:val="16"/>
              </w:rPr>
              <w:t>de, m</w:t>
            </w:r>
            <w:r w:rsidR="0015461C" w:rsidRPr="00EC2A94">
              <w:rPr>
                <w:rFonts w:ascii="Times New Roman" w:hAnsi="Times New Roman"/>
                <w:color w:val="000000"/>
                <w:sz w:val="16"/>
                <w:szCs w:val="16"/>
              </w:rPr>
              <w:t>.</w:t>
            </w:r>
            <w:r w:rsidRPr="00EC2A94">
              <w:rPr>
                <w:rFonts w:ascii="Times New Roman" w:hAnsi="Times New Roman"/>
                <w:color w:val="000000"/>
                <w:sz w:val="16"/>
                <w:szCs w:val="16"/>
              </w:rPr>
              <w:t>m</w:t>
            </w:r>
            <w:r w:rsidR="0015461C" w:rsidRPr="00EC2A94">
              <w:rPr>
                <w:rFonts w:ascii="Times New Roman" w:hAnsi="Times New Roman"/>
                <w:color w:val="000000"/>
                <w:sz w:val="16"/>
                <w:szCs w:val="16"/>
              </w:rPr>
              <w:t xml:space="preserve">. </w:t>
            </w:r>
            <w:r w:rsidRPr="00EC2A94">
              <w:rPr>
                <w:rFonts w:ascii="Times New Roman" w:hAnsi="Times New Roman"/>
                <w:color w:val="000000"/>
                <w:sz w:val="16"/>
                <w:szCs w:val="16"/>
              </w:rPr>
              <w:t>+höjt reseavdr</w:t>
            </w:r>
            <w:r w:rsidR="0015461C" w:rsidRPr="00EC2A94">
              <w:rPr>
                <w:rFonts w:ascii="Times New Roman" w:hAnsi="Times New Roman"/>
                <w:color w:val="000000"/>
                <w:sz w:val="16"/>
                <w:szCs w:val="16"/>
              </w:rPr>
              <w:t>ag</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+1 000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+1 000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Nej till glesbygdsavdrag</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+300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+300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Avskaffat avdrag för förmån av personaldator</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+800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+1 600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Minskad nedsättning arbetsgivaravgifter</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 xml:space="preserve">+5 </w:t>
            </w:r>
            <w:r w:rsidR="007B55AF" w:rsidRPr="00EC2A94">
              <w:rPr>
                <w:rFonts w:ascii="Times New Roman" w:hAnsi="Times New Roman"/>
                <w:color w:val="000000"/>
                <w:sz w:val="16"/>
                <w:szCs w:val="16"/>
              </w:rPr>
              <w:t>5</w:t>
            </w:r>
            <w:r w:rsidRPr="00EC2A94">
              <w:rPr>
                <w:rFonts w:ascii="Times New Roman" w:hAnsi="Times New Roman"/>
                <w:color w:val="000000"/>
                <w:sz w:val="16"/>
                <w:szCs w:val="16"/>
              </w:rPr>
              <w:t>00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 xml:space="preserve">+5 </w:t>
            </w:r>
            <w:r w:rsidR="007B55AF" w:rsidRPr="00EC2A94">
              <w:rPr>
                <w:rFonts w:ascii="Times New Roman" w:hAnsi="Times New Roman"/>
                <w:color w:val="000000"/>
                <w:sz w:val="16"/>
                <w:szCs w:val="16"/>
              </w:rPr>
              <w:t>5</w:t>
            </w:r>
            <w:r w:rsidRPr="00EC2A94">
              <w:rPr>
                <w:rFonts w:ascii="Times New Roman" w:hAnsi="Times New Roman"/>
                <w:color w:val="000000"/>
                <w:sz w:val="16"/>
                <w:szCs w:val="16"/>
              </w:rPr>
              <w:t>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Minskad nedsättning egenavgift, ensk. nä</w:t>
            </w:r>
            <w:r w:rsidRPr="00EC2A94">
              <w:rPr>
                <w:rFonts w:ascii="Times New Roman" w:hAnsi="Times New Roman"/>
                <w:color w:val="000000"/>
                <w:sz w:val="16"/>
                <w:szCs w:val="16"/>
              </w:rPr>
              <w:t>r</w:t>
            </w:r>
            <w:r w:rsidRPr="00EC2A94">
              <w:rPr>
                <w:rFonts w:ascii="Times New Roman" w:hAnsi="Times New Roman"/>
                <w:color w:val="000000"/>
                <w:sz w:val="16"/>
                <w:szCs w:val="16"/>
              </w:rPr>
              <w:t>ingsidkare</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+1 330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+1 330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Avskaffad medfinansiering</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+1 500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+1 500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Räntebeläggning, obeskattade reserver (frib</w:t>
            </w:r>
            <w:r w:rsidRPr="00EC2A94">
              <w:rPr>
                <w:rFonts w:ascii="Times New Roman" w:hAnsi="Times New Roman"/>
                <w:color w:val="000000"/>
                <w:sz w:val="16"/>
                <w:szCs w:val="16"/>
              </w:rPr>
              <w:t>e</w:t>
            </w:r>
            <w:r w:rsidRPr="00EC2A94">
              <w:rPr>
                <w:rFonts w:ascii="Times New Roman" w:hAnsi="Times New Roman"/>
                <w:color w:val="000000"/>
                <w:sz w:val="16"/>
                <w:szCs w:val="16"/>
              </w:rPr>
              <w:t>lopp 10'')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+1 900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+1 900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Nej till regeringens soloföretagssat</w:t>
            </w:r>
            <w:r w:rsidR="00A92198" w:rsidRPr="00EC2A94">
              <w:rPr>
                <w:rFonts w:ascii="Times New Roman" w:hAnsi="Times New Roman"/>
                <w:color w:val="000000"/>
                <w:sz w:val="16"/>
                <w:szCs w:val="16"/>
              </w:rPr>
              <w:t>s</w:t>
            </w:r>
            <w:r w:rsidRPr="00EC2A94">
              <w:rPr>
                <w:rFonts w:ascii="Times New Roman" w:hAnsi="Times New Roman"/>
                <w:color w:val="000000"/>
                <w:sz w:val="16"/>
                <w:szCs w:val="16"/>
              </w:rPr>
              <w:t>ning</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+900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Slopad miljöbonus för vindkraftsel</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+80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+80</w:t>
            </w:r>
          </w:p>
        </w:tc>
      </w:tr>
      <w:tr w:rsidR="005868EA" w:rsidRPr="00EC2A94">
        <w:trPr>
          <w:gridBefore w:val="1"/>
          <w:wBefore w:w="950" w:type="dxa"/>
        </w:trPr>
        <w:tc>
          <w:tcPr>
            <w:tcW w:w="3725" w:type="dxa"/>
            <w:gridSpan w:val="2"/>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Nej till skattenedsättning för miljöförbättrande insta</w:t>
            </w:r>
            <w:r w:rsidRPr="00EC2A94">
              <w:rPr>
                <w:rFonts w:ascii="Times New Roman" w:hAnsi="Times New Roman"/>
                <w:color w:val="000000"/>
                <w:sz w:val="16"/>
                <w:szCs w:val="16"/>
              </w:rPr>
              <w:t>l</w:t>
            </w:r>
            <w:r w:rsidRPr="00EC2A94">
              <w:rPr>
                <w:rFonts w:ascii="Times New Roman" w:hAnsi="Times New Roman"/>
                <w:color w:val="000000"/>
                <w:sz w:val="16"/>
                <w:szCs w:val="16"/>
              </w:rPr>
              <w:t>lationer i småhus</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+50</w:t>
            </w:r>
          </w:p>
        </w:tc>
        <w:tc>
          <w:tcPr>
            <w:tcW w:w="1341" w:type="dxa"/>
            <w:gridSpan w:val="2"/>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±0</w:t>
            </w:r>
          </w:p>
        </w:tc>
      </w:tr>
      <w:tr w:rsidR="005868EA" w:rsidRPr="00EC2A94">
        <w:trPr>
          <w:gridBefore w:val="1"/>
          <w:wBefore w:w="950" w:type="dxa"/>
        </w:trPr>
        <w:tc>
          <w:tcPr>
            <w:tcW w:w="3725" w:type="dxa"/>
            <w:gridSpan w:val="2"/>
            <w:tcBorders>
              <w:bottom w:val="nil"/>
            </w:tcBorders>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Avskaffad CO</w:t>
            </w:r>
            <w:r w:rsidRPr="00EC2A94">
              <w:rPr>
                <w:rFonts w:ascii="Times New Roman" w:hAnsi="Times New Roman"/>
                <w:color w:val="000000"/>
                <w:sz w:val="16"/>
                <w:szCs w:val="16"/>
                <w:vertAlign w:val="subscript"/>
              </w:rPr>
              <w:t>2</w:t>
            </w:r>
            <w:r w:rsidRPr="00EC2A94">
              <w:rPr>
                <w:rFonts w:ascii="Times New Roman" w:hAnsi="Times New Roman"/>
                <w:color w:val="000000"/>
                <w:sz w:val="16"/>
                <w:szCs w:val="16"/>
              </w:rPr>
              <w:t>- och energiskattebefrielse för torv</w:t>
            </w:r>
          </w:p>
        </w:tc>
        <w:tc>
          <w:tcPr>
            <w:tcW w:w="1341" w:type="dxa"/>
            <w:gridSpan w:val="2"/>
            <w:tcBorders>
              <w:bottom w:val="nil"/>
            </w:tcBorders>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+761</w:t>
            </w:r>
          </w:p>
        </w:tc>
        <w:tc>
          <w:tcPr>
            <w:tcW w:w="1341" w:type="dxa"/>
            <w:gridSpan w:val="2"/>
            <w:tcBorders>
              <w:bottom w:val="nil"/>
            </w:tcBorders>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+761</w:t>
            </w:r>
          </w:p>
        </w:tc>
      </w:tr>
      <w:tr w:rsidR="005868EA" w:rsidRPr="00EC2A94">
        <w:trPr>
          <w:gridBefore w:val="1"/>
          <w:wBefore w:w="950" w:type="dxa"/>
        </w:trPr>
        <w:tc>
          <w:tcPr>
            <w:tcW w:w="3725" w:type="dxa"/>
            <w:gridSpan w:val="2"/>
            <w:tcBorders>
              <w:top w:val="nil"/>
              <w:bottom w:val="single" w:sz="4" w:space="0" w:color="auto"/>
            </w:tcBorders>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Slopat anställningsstöd vid anställning av långtidsa</w:t>
            </w:r>
            <w:r w:rsidRPr="00EC2A94">
              <w:rPr>
                <w:rFonts w:ascii="Times New Roman" w:hAnsi="Times New Roman"/>
                <w:color w:val="000000"/>
                <w:sz w:val="16"/>
                <w:szCs w:val="16"/>
              </w:rPr>
              <w:t>r</w:t>
            </w:r>
            <w:r w:rsidRPr="00EC2A94">
              <w:rPr>
                <w:rFonts w:ascii="Times New Roman" w:hAnsi="Times New Roman"/>
                <w:color w:val="000000"/>
                <w:sz w:val="16"/>
                <w:szCs w:val="16"/>
              </w:rPr>
              <w:t>betslösa</w:t>
            </w:r>
          </w:p>
        </w:tc>
        <w:tc>
          <w:tcPr>
            <w:tcW w:w="1341" w:type="dxa"/>
            <w:gridSpan w:val="2"/>
            <w:tcBorders>
              <w:top w:val="nil"/>
              <w:bottom w:val="single" w:sz="4" w:space="0" w:color="auto"/>
            </w:tcBorders>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+3 700</w:t>
            </w:r>
          </w:p>
        </w:tc>
        <w:tc>
          <w:tcPr>
            <w:tcW w:w="1341" w:type="dxa"/>
            <w:gridSpan w:val="2"/>
            <w:tcBorders>
              <w:top w:val="nil"/>
              <w:bottom w:val="single" w:sz="4" w:space="0" w:color="auto"/>
            </w:tcBorders>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+3 400</w:t>
            </w:r>
          </w:p>
        </w:tc>
      </w:tr>
      <w:tr w:rsidR="007D3819" w:rsidRPr="00EC2A94">
        <w:trPr>
          <w:gridAfter w:val="1"/>
          <w:wAfter w:w="950" w:type="dxa"/>
        </w:trPr>
        <w:tc>
          <w:tcPr>
            <w:tcW w:w="3725" w:type="dxa"/>
            <w:gridSpan w:val="2"/>
            <w:tcBorders>
              <w:top w:val="single" w:sz="4" w:space="0" w:color="auto"/>
            </w:tcBorders>
          </w:tcPr>
          <w:p w:rsidR="007D3819" w:rsidRPr="00EC2A94" w:rsidRDefault="007D3819" w:rsidP="00AB7E0F">
            <w:pPr>
              <w:autoSpaceDE w:val="0"/>
              <w:autoSpaceDN w:val="0"/>
              <w:adjustRightInd w:val="0"/>
              <w:spacing w:before="60" w:line="200" w:lineRule="exact"/>
              <w:jc w:val="left"/>
              <w:rPr>
                <w:color w:val="000000"/>
                <w:sz w:val="16"/>
                <w:szCs w:val="16"/>
              </w:rPr>
            </w:pPr>
          </w:p>
        </w:tc>
        <w:tc>
          <w:tcPr>
            <w:tcW w:w="1341" w:type="dxa"/>
            <w:gridSpan w:val="2"/>
            <w:tcBorders>
              <w:top w:val="single" w:sz="4" w:space="0" w:color="auto"/>
            </w:tcBorders>
          </w:tcPr>
          <w:p w:rsidR="007D3819" w:rsidRPr="00EC2A94" w:rsidRDefault="007D3819" w:rsidP="00AB7E0F">
            <w:pPr>
              <w:autoSpaceDE w:val="0"/>
              <w:autoSpaceDN w:val="0"/>
              <w:adjustRightInd w:val="0"/>
              <w:spacing w:before="60" w:line="200" w:lineRule="exact"/>
              <w:ind w:right="425"/>
              <w:jc w:val="right"/>
              <w:rPr>
                <w:b/>
                <w:color w:val="000000"/>
                <w:sz w:val="16"/>
                <w:szCs w:val="16"/>
              </w:rPr>
            </w:pPr>
            <w:r w:rsidRPr="00EC2A94">
              <w:rPr>
                <w:b/>
                <w:color w:val="000000"/>
                <w:sz w:val="16"/>
                <w:szCs w:val="16"/>
              </w:rPr>
              <w:t>2007</w:t>
            </w:r>
          </w:p>
        </w:tc>
        <w:tc>
          <w:tcPr>
            <w:tcW w:w="1341" w:type="dxa"/>
            <w:gridSpan w:val="2"/>
            <w:tcBorders>
              <w:top w:val="single" w:sz="4" w:space="0" w:color="auto"/>
            </w:tcBorders>
          </w:tcPr>
          <w:p w:rsidR="007D3819" w:rsidRPr="00EC2A94" w:rsidRDefault="007D3819" w:rsidP="00AB7E0F">
            <w:pPr>
              <w:autoSpaceDE w:val="0"/>
              <w:autoSpaceDN w:val="0"/>
              <w:adjustRightInd w:val="0"/>
              <w:spacing w:before="60" w:line="200" w:lineRule="exact"/>
              <w:ind w:right="425"/>
              <w:jc w:val="right"/>
              <w:rPr>
                <w:b/>
                <w:color w:val="000000"/>
                <w:sz w:val="16"/>
                <w:szCs w:val="16"/>
              </w:rPr>
            </w:pPr>
            <w:r w:rsidRPr="00EC2A94">
              <w:rPr>
                <w:b/>
                <w:color w:val="000000"/>
                <w:sz w:val="16"/>
                <w:szCs w:val="16"/>
              </w:rPr>
              <w:t>2008</w:t>
            </w:r>
          </w:p>
        </w:tc>
      </w:tr>
      <w:tr w:rsidR="005868EA" w:rsidRPr="00EC2A94">
        <w:trPr>
          <w:gridAfter w:val="1"/>
          <w:wAfter w:w="950" w:type="dxa"/>
        </w:trPr>
        <w:tc>
          <w:tcPr>
            <w:tcW w:w="3725" w:type="dxa"/>
            <w:gridSpan w:val="2"/>
            <w:tcBorders>
              <w:top w:val="single" w:sz="4" w:space="0" w:color="auto"/>
            </w:tcBorders>
          </w:tcPr>
          <w:p w:rsidR="005868EA" w:rsidRPr="00EC2A94" w:rsidRDefault="005868EA" w:rsidP="00AB7E0F">
            <w:pPr>
              <w:autoSpaceDE w:val="0"/>
              <w:autoSpaceDN w:val="0"/>
              <w:adjustRightInd w:val="0"/>
              <w:spacing w:before="60" w:line="200" w:lineRule="exact"/>
              <w:jc w:val="left"/>
              <w:rPr>
                <w:rFonts w:ascii="Times New Roman" w:hAnsi="Times New Roman"/>
                <w:color w:val="000000"/>
                <w:sz w:val="16"/>
                <w:szCs w:val="16"/>
              </w:rPr>
            </w:pPr>
            <w:r w:rsidRPr="00EC2A94">
              <w:rPr>
                <w:rFonts w:ascii="Times New Roman" w:hAnsi="Times New Roman"/>
                <w:color w:val="000000"/>
                <w:sz w:val="16"/>
                <w:szCs w:val="16"/>
              </w:rPr>
              <w:t>Slopat skattestöd till miljöinvesteringar i o</w:t>
            </w:r>
            <w:r w:rsidRPr="00EC2A94">
              <w:rPr>
                <w:rFonts w:ascii="Times New Roman" w:hAnsi="Times New Roman"/>
                <w:color w:val="000000"/>
                <w:sz w:val="16"/>
                <w:szCs w:val="16"/>
              </w:rPr>
              <w:t>f</w:t>
            </w:r>
            <w:r w:rsidRPr="00EC2A94">
              <w:rPr>
                <w:rFonts w:ascii="Times New Roman" w:hAnsi="Times New Roman"/>
                <w:color w:val="000000"/>
                <w:sz w:val="16"/>
                <w:szCs w:val="16"/>
              </w:rPr>
              <w:t>fentliga lokaler</w:t>
            </w:r>
          </w:p>
        </w:tc>
        <w:tc>
          <w:tcPr>
            <w:tcW w:w="1341" w:type="dxa"/>
            <w:gridSpan w:val="2"/>
            <w:tcBorders>
              <w:top w:val="single" w:sz="4" w:space="0" w:color="auto"/>
            </w:tcBorders>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+500</w:t>
            </w:r>
          </w:p>
        </w:tc>
        <w:tc>
          <w:tcPr>
            <w:tcW w:w="1341" w:type="dxa"/>
            <w:gridSpan w:val="2"/>
            <w:tcBorders>
              <w:top w:val="single" w:sz="4" w:space="0" w:color="auto"/>
            </w:tcBorders>
          </w:tcPr>
          <w:p w:rsidR="005868EA" w:rsidRPr="00EC2A94" w:rsidRDefault="005868EA" w:rsidP="00AB7E0F">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+500</w:t>
            </w:r>
          </w:p>
        </w:tc>
      </w:tr>
      <w:tr w:rsidR="005868EA" w:rsidRPr="00EC2A94">
        <w:trPr>
          <w:gridAfter w:val="1"/>
          <w:wAfter w:w="950" w:type="dxa"/>
        </w:trPr>
        <w:tc>
          <w:tcPr>
            <w:tcW w:w="3725" w:type="dxa"/>
            <w:gridSpan w:val="2"/>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Slopad investeringsstimulans till hyres- och studen</w:t>
            </w:r>
            <w:r w:rsidRPr="00EC2A94">
              <w:rPr>
                <w:rFonts w:ascii="Times New Roman" w:hAnsi="Times New Roman"/>
                <w:color w:val="000000"/>
                <w:sz w:val="16"/>
                <w:szCs w:val="16"/>
              </w:rPr>
              <w:t>t</w:t>
            </w:r>
            <w:r w:rsidRPr="00EC2A94">
              <w:rPr>
                <w:rFonts w:ascii="Times New Roman" w:hAnsi="Times New Roman"/>
                <w:color w:val="000000"/>
                <w:sz w:val="16"/>
                <w:szCs w:val="16"/>
              </w:rPr>
              <w:t>bostäder</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+1 000</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+500</w:t>
            </w:r>
          </w:p>
        </w:tc>
      </w:tr>
      <w:tr w:rsidR="005868EA" w:rsidRPr="00EC2A94">
        <w:trPr>
          <w:gridAfter w:val="1"/>
          <w:wAfter w:w="950" w:type="dxa"/>
        </w:trPr>
        <w:tc>
          <w:tcPr>
            <w:tcW w:w="3725" w:type="dxa"/>
            <w:gridSpan w:val="2"/>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Nej till skattenedsättning för konvertering från direk</w:t>
            </w:r>
            <w:r w:rsidRPr="00EC2A94">
              <w:rPr>
                <w:rFonts w:ascii="Times New Roman" w:hAnsi="Times New Roman"/>
                <w:color w:val="000000"/>
                <w:sz w:val="16"/>
                <w:szCs w:val="16"/>
              </w:rPr>
              <w:t>t</w:t>
            </w:r>
            <w:r w:rsidRPr="00EC2A94">
              <w:rPr>
                <w:rFonts w:ascii="Times New Roman" w:hAnsi="Times New Roman"/>
                <w:color w:val="000000"/>
                <w:sz w:val="16"/>
                <w:szCs w:val="16"/>
              </w:rPr>
              <w:t>verkande el</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+300</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+300</w:t>
            </w:r>
          </w:p>
        </w:tc>
      </w:tr>
      <w:tr w:rsidR="005868EA" w:rsidRPr="00EC2A94">
        <w:trPr>
          <w:gridAfter w:val="1"/>
          <w:wAfter w:w="950" w:type="dxa"/>
        </w:trPr>
        <w:tc>
          <w:tcPr>
            <w:tcW w:w="3725" w:type="dxa"/>
            <w:gridSpan w:val="2"/>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Nej till skattenedsättning för konvertering från olj</w:t>
            </w:r>
            <w:r w:rsidRPr="00EC2A94">
              <w:rPr>
                <w:rFonts w:ascii="Times New Roman" w:hAnsi="Times New Roman"/>
                <w:color w:val="000000"/>
                <w:sz w:val="16"/>
                <w:szCs w:val="16"/>
              </w:rPr>
              <w:t>e</w:t>
            </w:r>
            <w:r w:rsidRPr="00EC2A94">
              <w:rPr>
                <w:rFonts w:ascii="Times New Roman" w:hAnsi="Times New Roman"/>
                <w:color w:val="000000"/>
                <w:sz w:val="16"/>
                <w:szCs w:val="16"/>
              </w:rPr>
              <w:t>uppvärmning</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+70</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±0</w:t>
            </w:r>
          </w:p>
        </w:tc>
      </w:tr>
      <w:tr w:rsidR="005868EA" w:rsidRPr="00EC2A94">
        <w:trPr>
          <w:gridAfter w:val="1"/>
          <w:wAfter w:w="950" w:type="dxa"/>
        </w:trPr>
        <w:tc>
          <w:tcPr>
            <w:tcW w:w="3725" w:type="dxa"/>
            <w:gridSpan w:val="2"/>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p>
        </w:tc>
      </w:tr>
      <w:tr w:rsidR="005868EA" w:rsidRPr="00EC2A94">
        <w:trPr>
          <w:gridAfter w:val="1"/>
          <w:wAfter w:w="950" w:type="dxa"/>
        </w:trPr>
        <w:tc>
          <w:tcPr>
            <w:tcW w:w="3725" w:type="dxa"/>
            <w:gridSpan w:val="2"/>
          </w:tcPr>
          <w:p w:rsidR="005868EA" w:rsidRPr="00EC2A94" w:rsidRDefault="005868EA" w:rsidP="00D92202">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Skattehöjningar</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b/>
                <w:color w:val="000000"/>
                <w:sz w:val="16"/>
                <w:szCs w:val="16"/>
              </w:rPr>
            </w:pPr>
            <w:r w:rsidRPr="00EC2A94">
              <w:rPr>
                <w:rFonts w:ascii="Times New Roman" w:hAnsi="Times New Roman"/>
                <w:b/>
                <w:color w:val="000000"/>
                <w:sz w:val="16"/>
                <w:szCs w:val="16"/>
              </w:rPr>
              <w:t>+310</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b/>
                <w:color w:val="000000"/>
                <w:sz w:val="16"/>
                <w:szCs w:val="16"/>
              </w:rPr>
            </w:pPr>
            <w:r w:rsidRPr="00EC2A94">
              <w:rPr>
                <w:rFonts w:ascii="Times New Roman" w:hAnsi="Times New Roman"/>
                <w:b/>
                <w:color w:val="000000"/>
                <w:sz w:val="16"/>
                <w:szCs w:val="16"/>
              </w:rPr>
              <w:t>+290</w:t>
            </w:r>
          </w:p>
        </w:tc>
      </w:tr>
      <w:tr w:rsidR="005868EA" w:rsidRPr="00EC2A94">
        <w:trPr>
          <w:gridAfter w:val="1"/>
          <w:wAfter w:w="950" w:type="dxa"/>
        </w:trPr>
        <w:tc>
          <w:tcPr>
            <w:tcW w:w="3725" w:type="dxa"/>
            <w:gridSpan w:val="2"/>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Höjd skatt på rulltobak</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bCs/>
                <w:color w:val="000000"/>
                <w:sz w:val="16"/>
                <w:szCs w:val="16"/>
              </w:rPr>
            </w:pPr>
            <w:r w:rsidRPr="00EC2A94">
              <w:rPr>
                <w:rFonts w:ascii="Times New Roman" w:hAnsi="Times New Roman"/>
                <w:bCs/>
                <w:color w:val="000000"/>
                <w:sz w:val="16"/>
                <w:szCs w:val="16"/>
              </w:rPr>
              <w:t>+310</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bCs/>
                <w:color w:val="000000"/>
                <w:sz w:val="16"/>
                <w:szCs w:val="16"/>
              </w:rPr>
            </w:pPr>
            <w:r w:rsidRPr="00EC2A94">
              <w:rPr>
                <w:rFonts w:ascii="Times New Roman" w:hAnsi="Times New Roman"/>
                <w:bCs/>
                <w:color w:val="000000"/>
                <w:sz w:val="16"/>
                <w:szCs w:val="16"/>
              </w:rPr>
              <w:t>+290</w:t>
            </w:r>
          </w:p>
        </w:tc>
      </w:tr>
      <w:tr w:rsidR="005868EA" w:rsidRPr="00EC2A94">
        <w:trPr>
          <w:gridAfter w:val="1"/>
          <w:wAfter w:w="950" w:type="dxa"/>
        </w:trPr>
        <w:tc>
          <w:tcPr>
            <w:tcW w:w="3725" w:type="dxa"/>
            <w:gridSpan w:val="2"/>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p>
        </w:tc>
      </w:tr>
      <w:tr w:rsidR="005868EA" w:rsidRPr="00EC2A94">
        <w:trPr>
          <w:gridAfter w:val="1"/>
          <w:wAfter w:w="950" w:type="dxa"/>
        </w:trPr>
        <w:tc>
          <w:tcPr>
            <w:tcW w:w="3725" w:type="dxa"/>
            <w:gridSpan w:val="2"/>
          </w:tcPr>
          <w:p w:rsidR="005868EA" w:rsidRPr="00EC2A94" w:rsidRDefault="005868EA" w:rsidP="00D92202">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Förändringar av inkomster från statens verksa</w:t>
            </w:r>
            <w:r w:rsidRPr="00EC2A94">
              <w:rPr>
                <w:rFonts w:ascii="Times New Roman" w:hAnsi="Times New Roman"/>
                <w:b/>
                <w:bCs/>
                <w:color w:val="000000"/>
                <w:sz w:val="16"/>
                <w:szCs w:val="16"/>
              </w:rPr>
              <w:t>m</w:t>
            </w:r>
            <w:r w:rsidRPr="00EC2A94">
              <w:rPr>
                <w:rFonts w:ascii="Times New Roman" w:hAnsi="Times New Roman"/>
                <w:b/>
                <w:bCs/>
                <w:color w:val="000000"/>
                <w:sz w:val="16"/>
                <w:szCs w:val="16"/>
              </w:rPr>
              <w:t>het</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color w:val="000000"/>
                <w:sz w:val="16"/>
                <w:szCs w:val="16"/>
              </w:rPr>
              <w:t>+10</w:t>
            </w:r>
            <w:r w:rsidRPr="00EC2A94">
              <w:rPr>
                <w:rFonts w:ascii="Times New Roman" w:hAnsi="Times New Roman"/>
                <w:b/>
                <w:bCs/>
                <w:color w:val="000000"/>
                <w:sz w:val="16"/>
                <w:szCs w:val="16"/>
              </w:rPr>
              <w:t xml:space="preserve"> 708</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color w:val="000000"/>
                <w:sz w:val="16"/>
                <w:szCs w:val="16"/>
              </w:rPr>
              <w:t>+9</w:t>
            </w:r>
            <w:r w:rsidRPr="00EC2A94">
              <w:rPr>
                <w:rFonts w:ascii="Times New Roman" w:hAnsi="Times New Roman"/>
                <w:b/>
                <w:bCs/>
                <w:color w:val="000000"/>
                <w:sz w:val="16"/>
                <w:szCs w:val="16"/>
              </w:rPr>
              <w:t xml:space="preserve"> 945</w:t>
            </w:r>
          </w:p>
        </w:tc>
      </w:tr>
      <w:tr w:rsidR="005868EA" w:rsidRPr="00EC2A94">
        <w:trPr>
          <w:gridAfter w:val="1"/>
          <w:wAfter w:w="950" w:type="dxa"/>
        </w:trPr>
        <w:tc>
          <w:tcPr>
            <w:tcW w:w="3725" w:type="dxa"/>
            <w:gridSpan w:val="2"/>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 xml:space="preserve">Aktieutdelning </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bCs/>
                <w:color w:val="000000"/>
                <w:sz w:val="16"/>
                <w:szCs w:val="16"/>
              </w:rPr>
            </w:pPr>
            <w:r w:rsidRPr="00EC2A94">
              <w:rPr>
                <w:rFonts w:ascii="Times New Roman" w:hAnsi="Times New Roman"/>
                <w:bCs/>
                <w:color w:val="000000"/>
                <w:sz w:val="16"/>
                <w:szCs w:val="16"/>
              </w:rPr>
              <w:t>±0</w:t>
            </w:r>
          </w:p>
        </w:tc>
        <w:tc>
          <w:tcPr>
            <w:tcW w:w="1341" w:type="dxa"/>
            <w:gridSpan w:val="2"/>
          </w:tcPr>
          <w:p w:rsidR="005868EA" w:rsidRPr="00EC2A94" w:rsidRDefault="00A92198" w:rsidP="00D92202">
            <w:pPr>
              <w:autoSpaceDE w:val="0"/>
              <w:autoSpaceDN w:val="0"/>
              <w:adjustRightInd w:val="0"/>
              <w:spacing w:before="60" w:line="200" w:lineRule="exact"/>
              <w:ind w:right="425"/>
              <w:jc w:val="right"/>
              <w:rPr>
                <w:rFonts w:ascii="Times New Roman" w:hAnsi="Times New Roman"/>
                <w:bCs/>
                <w:color w:val="000000"/>
                <w:sz w:val="16"/>
                <w:szCs w:val="16"/>
              </w:rPr>
            </w:pPr>
            <w:r w:rsidRPr="00EC2A94">
              <w:rPr>
                <w:rFonts w:ascii="Times New Roman" w:hAnsi="Times New Roman"/>
                <w:bCs/>
                <w:color w:val="000000"/>
                <w:sz w:val="16"/>
                <w:szCs w:val="16"/>
              </w:rPr>
              <w:t>–</w:t>
            </w:r>
            <w:r w:rsidR="005868EA" w:rsidRPr="00EC2A94">
              <w:rPr>
                <w:rFonts w:ascii="Times New Roman" w:hAnsi="Times New Roman"/>
                <w:bCs/>
                <w:color w:val="000000"/>
                <w:sz w:val="16"/>
                <w:szCs w:val="16"/>
              </w:rPr>
              <w:t>763</w:t>
            </w:r>
          </w:p>
        </w:tc>
      </w:tr>
      <w:tr w:rsidR="005868EA" w:rsidRPr="00EC2A94">
        <w:trPr>
          <w:gridAfter w:val="1"/>
          <w:wAfter w:w="950" w:type="dxa"/>
        </w:trPr>
        <w:tc>
          <w:tcPr>
            <w:tcW w:w="3725" w:type="dxa"/>
            <w:gridSpan w:val="2"/>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Höjd egenavgift, arbetslöshetskassor</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+10 000</w:t>
            </w:r>
          </w:p>
        </w:tc>
        <w:tc>
          <w:tcPr>
            <w:tcW w:w="1341" w:type="dxa"/>
            <w:gridSpan w:val="2"/>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+10 000</w:t>
            </w:r>
          </w:p>
        </w:tc>
      </w:tr>
      <w:tr w:rsidR="005868EA" w:rsidRPr="00EC2A94">
        <w:trPr>
          <w:gridAfter w:val="1"/>
          <w:wAfter w:w="950" w:type="dxa"/>
        </w:trPr>
        <w:tc>
          <w:tcPr>
            <w:tcW w:w="3725" w:type="dxa"/>
            <w:gridSpan w:val="2"/>
            <w:tcBorders>
              <w:bottom w:val="nil"/>
            </w:tcBorders>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 xml:space="preserve">Avgifter vid Tullverket </w:t>
            </w:r>
          </w:p>
        </w:tc>
        <w:tc>
          <w:tcPr>
            <w:tcW w:w="1341" w:type="dxa"/>
            <w:gridSpan w:val="2"/>
            <w:tcBorders>
              <w:bottom w:val="nil"/>
            </w:tcBorders>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+18</w:t>
            </w:r>
          </w:p>
        </w:tc>
        <w:tc>
          <w:tcPr>
            <w:tcW w:w="1341" w:type="dxa"/>
            <w:gridSpan w:val="2"/>
            <w:tcBorders>
              <w:bottom w:val="nil"/>
            </w:tcBorders>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+18</w:t>
            </w:r>
          </w:p>
        </w:tc>
      </w:tr>
      <w:tr w:rsidR="005868EA" w:rsidRPr="00EC2A94">
        <w:trPr>
          <w:gridAfter w:val="1"/>
          <w:wAfter w:w="950" w:type="dxa"/>
        </w:trPr>
        <w:tc>
          <w:tcPr>
            <w:tcW w:w="3725" w:type="dxa"/>
            <w:gridSpan w:val="2"/>
            <w:tcBorders>
              <w:top w:val="nil"/>
              <w:bottom w:val="single" w:sz="4" w:space="0" w:color="auto"/>
            </w:tcBorders>
          </w:tcPr>
          <w:p w:rsidR="005868EA" w:rsidRPr="00EC2A94" w:rsidRDefault="005868EA" w:rsidP="00D92202">
            <w:pPr>
              <w:autoSpaceDE w:val="0"/>
              <w:autoSpaceDN w:val="0"/>
              <w:adjustRightInd w:val="0"/>
              <w:spacing w:before="60" w:line="200" w:lineRule="exact"/>
              <w:rPr>
                <w:rFonts w:ascii="Times New Roman" w:hAnsi="Times New Roman"/>
                <w:color w:val="000000"/>
                <w:sz w:val="16"/>
                <w:szCs w:val="16"/>
              </w:rPr>
            </w:pPr>
            <w:r w:rsidRPr="00EC2A94">
              <w:rPr>
                <w:rFonts w:ascii="Times New Roman" w:hAnsi="Times New Roman"/>
                <w:color w:val="000000"/>
                <w:sz w:val="16"/>
                <w:szCs w:val="16"/>
              </w:rPr>
              <w:t xml:space="preserve">Banavgifter </w:t>
            </w:r>
          </w:p>
        </w:tc>
        <w:tc>
          <w:tcPr>
            <w:tcW w:w="1341" w:type="dxa"/>
            <w:gridSpan w:val="2"/>
            <w:tcBorders>
              <w:top w:val="nil"/>
              <w:bottom w:val="single" w:sz="4" w:space="0" w:color="auto"/>
            </w:tcBorders>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+690</w:t>
            </w:r>
          </w:p>
        </w:tc>
        <w:tc>
          <w:tcPr>
            <w:tcW w:w="1341" w:type="dxa"/>
            <w:gridSpan w:val="2"/>
            <w:tcBorders>
              <w:top w:val="nil"/>
              <w:bottom w:val="single" w:sz="4" w:space="0" w:color="auto"/>
            </w:tcBorders>
          </w:tcPr>
          <w:p w:rsidR="005868EA" w:rsidRPr="00EC2A94" w:rsidRDefault="005868EA" w:rsidP="00D92202">
            <w:pPr>
              <w:autoSpaceDE w:val="0"/>
              <w:autoSpaceDN w:val="0"/>
              <w:adjustRightInd w:val="0"/>
              <w:spacing w:before="60" w:line="200" w:lineRule="exact"/>
              <w:ind w:right="425"/>
              <w:jc w:val="right"/>
              <w:rPr>
                <w:rFonts w:ascii="Times New Roman" w:hAnsi="Times New Roman"/>
                <w:color w:val="000000"/>
                <w:sz w:val="16"/>
                <w:szCs w:val="16"/>
              </w:rPr>
            </w:pPr>
            <w:r w:rsidRPr="00EC2A94">
              <w:rPr>
                <w:rFonts w:ascii="Times New Roman" w:hAnsi="Times New Roman"/>
                <w:color w:val="000000"/>
                <w:sz w:val="16"/>
                <w:szCs w:val="16"/>
              </w:rPr>
              <w:t>+690</w:t>
            </w:r>
          </w:p>
        </w:tc>
      </w:tr>
    </w:tbl>
    <w:p w:rsidR="00A62FA1" w:rsidRPr="00EC2A94" w:rsidRDefault="00A62FA1" w:rsidP="004D473C">
      <w:pPr>
        <w:pStyle w:val="Rubrik2"/>
      </w:pPr>
      <w:bookmarkStart w:id="942" w:name="_Toc115627389"/>
      <w:bookmarkStart w:id="943" w:name="_Toc115627786"/>
      <w:bookmarkStart w:id="944" w:name="_Toc115755893"/>
      <w:bookmarkStart w:id="945" w:name="_Toc116226809"/>
      <w:bookmarkStart w:id="946" w:name="_Toc133472696"/>
      <w:bookmarkStart w:id="947" w:name="_Toc133635488"/>
      <w:bookmarkStart w:id="948" w:name="_Toc133655748"/>
      <w:bookmarkStart w:id="949" w:name="_Toc135443648"/>
      <w:r w:rsidRPr="00EC2A94">
        <w:t>Satsningar</w:t>
      </w:r>
      <w:bookmarkEnd w:id="942"/>
      <w:bookmarkEnd w:id="943"/>
      <w:bookmarkEnd w:id="944"/>
      <w:bookmarkEnd w:id="945"/>
      <w:bookmarkEnd w:id="946"/>
      <w:bookmarkEnd w:id="947"/>
      <w:bookmarkEnd w:id="948"/>
      <w:bookmarkEnd w:id="949"/>
    </w:p>
    <w:p w:rsidR="00A62FA1" w:rsidRPr="00EC2A94" w:rsidRDefault="00A62FA1" w:rsidP="00A62FA1">
      <w:r w:rsidRPr="00EC2A94">
        <w:t>Ett mål för vår politik är att förbättra tryggheten för alla medborgare. Vi för</w:t>
      </w:r>
      <w:r w:rsidRPr="00EC2A94">
        <w:t>e</w:t>
      </w:r>
      <w:r w:rsidRPr="00EC2A94">
        <w:t>slår, som framgår av tidigare avsnitt, en bred satsning för att upprusta tryg</w:t>
      </w:r>
      <w:r w:rsidRPr="00EC2A94">
        <w:t>g</w:t>
      </w:r>
      <w:r w:rsidRPr="00EC2A94">
        <w:t xml:space="preserve">heten i skolan, sjukvården och brottsbekämpningen. </w:t>
      </w:r>
    </w:p>
    <w:p w:rsidR="00A62FA1" w:rsidRPr="00EC2A94" w:rsidRDefault="00A62FA1" w:rsidP="00A62FA1">
      <w:pPr>
        <w:pStyle w:val="Normaltindrag"/>
      </w:pPr>
      <w:r w:rsidRPr="00EC2A94">
        <w:t>Moderaterna anser att skolan, sjukvården och rättstryggheten är prioriter</w:t>
      </w:r>
      <w:r w:rsidRPr="00EC2A94">
        <w:t>a</w:t>
      </w:r>
      <w:r w:rsidRPr="00EC2A94">
        <w:t>de områden. För att klara dessa prioriteringar är det nödvändigt att föra en stram utgiftspolitik. Andra områden måste stå tillbaka. Sänkta skatter och starkare statsfinanser är viktigare än för generösa bidrag. Skolan, rättstryg</w:t>
      </w:r>
      <w:r w:rsidRPr="00EC2A94">
        <w:t>g</w:t>
      </w:r>
      <w:r w:rsidRPr="00EC2A94">
        <w:t>heten och sjukvården är viktigare än generösa bidrag.</w:t>
      </w:r>
    </w:p>
    <w:p w:rsidR="00A62FA1" w:rsidRPr="00EC2A94" w:rsidRDefault="00A62FA1" w:rsidP="00A62FA1">
      <w:pPr>
        <w:pStyle w:val="Normaltindrag"/>
      </w:pPr>
      <w:r w:rsidRPr="00EC2A94">
        <w:t>Moderaterna anser också att investeringar i en bättre infrastruktur och satsningar på ett starkare försvar är motiverade. Ett effektivt transports</w:t>
      </w:r>
      <w:r w:rsidRPr="00EC2A94">
        <w:t>y</w:t>
      </w:r>
      <w:r w:rsidRPr="00EC2A94">
        <w:t>stem är viktigt för att förbättra den långsiktiga tillväxten. Ett starkt försvar är vi</w:t>
      </w:r>
      <w:r w:rsidRPr="00EC2A94">
        <w:t>k</w:t>
      </w:r>
      <w:r w:rsidRPr="00EC2A94">
        <w:t>tigt, inte minst mot de nya globala hot som uppkommit under senare år och de krav som ställs på svenskt deltagande i internationella fredsinsa</w:t>
      </w:r>
      <w:r w:rsidRPr="00EC2A94">
        <w:t>t</w:t>
      </w:r>
      <w:r w:rsidRPr="00EC2A94">
        <w:t xml:space="preserve">ser. </w:t>
      </w:r>
    </w:p>
    <w:p w:rsidR="00A62FA1" w:rsidRPr="00EC2A94" w:rsidRDefault="00196C23" w:rsidP="00A92198">
      <w:pPr>
        <w:rPr>
          <w:b/>
        </w:rPr>
      </w:pPr>
      <w:bookmarkStart w:id="950" w:name="_Toc134431999"/>
      <w:r w:rsidRPr="00EC2A94">
        <w:rPr>
          <w:b/>
        </w:rPr>
        <w:br w:type="page"/>
      </w:r>
      <w:r w:rsidR="004D473C"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12</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3</w:t>
      </w:r>
      <w:r w:rsidR="008D0DF4" w:rsidRPr="00EC2A94">
        <w:rPr>
          <w:b/>
        </w:rPr>
        <w:fldChar w:fldCharType="end"/>
      </w:r>
      <w:r w:rsidR="004D473C" w:rsidRPr="00EC2A94">
        <w:rPr>
          <w:b/>
        </w:rPr>
        <w:t xml:space="preserve"> </w:t>
      </w:r>
      <w:r w:rsidR="00A62FA1" w:rsidRPr="00EC2A94">
        <w:rPr>
          <w:b/>
        </w:rPr>
        <w:t>Moderata satsningar, miljoner kronor</w:t>
      </w:r>
      <w:bookmarkEnd w:id="950"/>
    </w:p>
    <w:tbl>
      <w:tblPr>
        <w:tblStyle w:val="Enkeltabell1"/>
        <w:tblW w:w="6237" w:type="dxa"/>
        <w:tblLayout w:type="fixed"/>
        <w:tblLook w:val="0020" w:firstRow="1" w:lastRow="0" w:firstColumn="0" w:lastColumn="0" w:noHBand="0" w:noVBand="0"/>
      </w:tblPr>
      <w:tblGrid>
        <w:gridCol w:w="3621"/>
        <w:gridCol w:w="1308"/>
        <w:gridCol w:w="1308"/>
      </w:tblGrid>
      <w:tr w:rsidR="00F91348" w:rsidRPr="00EC2A94">
        <w:trPr>
          <w:cnfStyle w:val="100000000000" w:firstRow="1" w:lastRow="0" w:firstColumn="0" w:lastColumn="0" w:oddVBand="0" w:evenVBand="0" w:oddHBand="0" w:evenHBand="0" w:firstRowFirstColumn="0" w:firstRowLastColumn="0" w:lastRowFirstColumn="0" w:lastRowLastColumn="0"/>
          <w:trHeight w:val="247"/>
          <w:tblHeader/>
        </w:trPr>
        <w:tc>
          <w:tcPr>
            <w:tcW w:w="3621" w:type="dxa"/>
            <w:tcBorders>
              <w:top w:val="single" w:sz="4" w:space="0" w:color="auto"/>
            </w:tcBorders>
          </w:tcPr>
          <w:p w:rsidR="00F91348" w:rsidRPr="00EC2A94" w:rsidRDefault="00F91348" w:rsidP="0072230D">
            <w:pPr>
              <w:autoSpaceDE w:val="0"/>
              <w:autoSpaceDN w:val="0"/>
              <w:adjustRightInd w:val="0"/>
              <w:spacing w:before="60" w:line="200" w:lineRule="exact"/>
              <w:jc w:val="left"/>
              <w:rPr>
                <w:rFonts w:ascii="Times New Roman" w:hAnsi="Times New Roman"/>
                <w:i/>
                <w:iCs/>
                <w:color w:val="000000"/>
                <w:sz w:val="16"/>
                <w:szCs w:val="16"/>
              </w:rPr>
            </w:pPr>
          </w:p>
        </w:tc>
        <w:tc>
          <w:tcPr>
            <w:tcW w:w="1308" w:type="dxa"/>
            <w:tcBorders>
              <w:top w:val="single" w:sz="4" w:space="0" w:color="auto"/>
            </w:tcBorders>
          </w:tcPr>
          <w:p w:rsidR="00F91348" w:rsidRPr="00EC2A94" w:rsidRDefault="00F91348" w:rsidP="00196C23">
            <w:pPr>
              <w:autoSpaceDE w:val="0"/>
              <w:autoSpaceDN w:val="0"/>
              <w:adjustRightInd w:val="0"/>
              <w:spacing w:before="60" w:line="200" w:lineRule="exact"/>
              <w:jc w:val="center"/>
              <w:rPr>
                <w:rFonts w:ascii="Times New Roman" w:hAnsi="Times New Roman"/>
                <w:b/>
                <w:bCs/>
                <w:color w:val="000000"/>
                <w:sz w:val="16"/>
                <w:szCs w:val="16"/>
              </w:rPr>
            </w:pPr>
            <w:r w:rsidRPr="00EC2A94">
              <w:rPr>
                <w:rFonts w:ascii="Times New Roman" w:hAnsi="Times New Roman"/>
                <w:b/>
                <w:bCs/>
                <w:color w:val="000000"/>
                <w:sz w:val="16"/>
                <w:szCs w:val="16"/>
              </w:rPr>
              <w:t>2007</w:t>
            </w:r>
          </w:p>
        </w:tc>
        <w:tc>
          <w:tcPr>
            <w:tcW w:w="1308" w:type="dxa"/>
            <w:tcBorders>
              <w:top w:val="single" w:sz="4" w:space="0" w:color="auto"/>
            </w:tcBorders>
          </w:tcPr>
          <w:p w:rsidR="00F91348" w:rsidRPr="00EC2A94" w:rsidRDefault="00F91348" w:rsidP="0072230D">
            <w:pPr>
              <w:autoSpaceDE w:val="0"/>
              <w:autoSpaceDN w:val="0"/>
              <w:adjustRightInd w:val="0"/>
              <w:spacing w:before="60" w:line="200" w:lineRule="exact"/>
              <w:jc w:val="center"/>
              <w:rPr>
                <w:rFonts w:ascii="Times New Roman" w:hAnsi="Times New Roman"/>
                <w:b/>
                <w:bCs/>
                <w:color w:val="000000"/>
                <w:sz w:val="16"/>
                <w:szCs w:val="16"/>
              </w:rPr>
            </w:pPr>
            <w:r w:rsidRPr="00EC2A94">
              <w:rPr>
                <w:rFonts w:ascii="Times New Roman" w:hAnsi="Times New Roman"/>
                <w:b/>
                <w:bCs/>
                <w:color w:val="000000"/>
                <w:sz w:val="16"/>
                <w:szCs w:val="16"/>
              </w:rPr>
              <w:t>2008</w:t>
            </w:r>
          </w:p>
        </w:tc>
      </w:tr>
      <w:tr w:rsidR="00F91348" w:rsidRPr="00EC2A94">
        <w:trPr>
          <w:trHeight w:val="247"/>
        </w:trPr>
        <w:tc>
          <w:tcPr>
            <w:tcW w:w="3621" w:type="dxa"/>
          </w:tcPr>
          <w:p w:rsidR="00F91348" w:rsidRPr="00EC2A94" w:rsidRDefault="00F91348" w:rsidP="0072230D">
            <w:pPr>
              <w:autoSpaceDE w:val="0"/>
              <w:autoSpaceDN w:val="0"/>
              <w:adjustRightInd w:val="0"/>
              <w:spacing w:before="60" w:line="200" w:lineRule="exact"/>
              <w:jc w:val="left"/>
              <w:rPr>
                <w:rFonts w:ascii="Times New Roman" w:hAnsi="Times New Roman"/>
                <w:b/>
                <w:bCs/>
                <w:color w:val="000000"/>
                <w:sz w:val="16"/>
                <w:szCs w:val="16"/>
              </w:rPr>
            </w:pPr>
            <w:r w:rsidRPr="00EC2A94">
              <w:rPr>
                <w:rFonts w:ascii="Times New Roman" w:hAnsi="Times New Roman"/>
                <w:b/>
                <w:bCs/>
                <w:color w:val="000000"/>
                <w:sz w:val="16"/>
                <w:szCs w:val="16"/>
              </w:rPr>
              <w:t>Vård och omsorg</w:t>
            </w:r>
          </w:p>
        </w:tc>
        <w:tc>
          <w:tcPr>
            <w:tcW w:w="1308" w:type="dxa"/>
          </w:tcPr>
          <w:p w:rsidR="00F91348" w:rsidRPr="00EC2A94" w:rsidRDefault="007D679E" w:rsidP="0072230D">
            <w:pPr>
              <w:autoSpaceDE w:val="0"/>
              <w:autoSpaceDN w:val="0"/>
              <w:adjustRightInd w:val="0"/>
              <w:spacing w:before="60" w:line="200" w:lineRule="exact"/>
              <w:ind w:right="244"/>
              <w:jc w:val="right"/>
              <w:rPr>
                <w:rFonts w:ascii="Times New Roman" w:hAnsi="Times New Roman"/>
                <w:b/>
                <w:bCs/>
                <w:color w:val="000000"/>
                <w:sz w:val="16"/>
                <w:szCs w:val="16"/>
              </w:rPr>
            </w:pPr>
            <w:r w:rsidRPr="00EC2A94">
              <w:rPr>
                <w:rFonts w:ascii="Times New Roman" w:hAnsi="Times New Roman"/>
                <w:b/>
                <w:bCs/>
                <w:color w:val="000000"/>
                <w:sz w:val="16"/>
                <w:szCs w:val="16"/>
              </w:rPr>
              <w:t>4 723</w:t>
            </w:r>
          </w:p>
        </w:tc>
        <w:tc>
          <w:tcPr>
            <w:tcW w:w="1308" w:type="dxa"/>
          </w:tcPr>
          <w:p w:rsidR="00F91348" w:rsidRPr="00EC2A94" w:rsidRDefault="00D34370" w:rsidP="00D34370">
            <w:pPr>
              <w:autoSpaceDE w:val="0"/>
              <w:autoSpaceDN w:val="0"/>
              <w:adjustRightInd w:val="0"/>
              <w:spacing w:before="60" w:line="200" w:lineRule="exact"/>
              <w:ind w:left="11" w:right="226"/>
              <w:jc w:val="left"/>
              <w:rPr>
                <w:rFonts w:ascii="Times New Roman" w:hAnsi="Times New Roman"/>
                <w:b/>
                <w:bCs/>
                <w:color w:val="000000"/>
                <w:sz w:val="16"/>
                <w:szCs w:val="16"/>
              </w:rPr>
            </w:pPr>
            <w:r w:rsidRPr="00EC2A94">
              <w:rPr>
                <w:rFonts w:ascii="Times New Roman" w:hAnsi="Times New Roman"/>
                <w:b/>
                <w:bCs/>
                <w:color w:val="000000"/>
                <w:sz w:val="16"/>
                <w:szCs w:val="16"/>
              </w:rPr>
              <w:t xml:space="preserve">           4 562</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 xml:space="preserve">Varav nationell vårdgaranti </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2 000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1 500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 xml:space="preserve">Varav kvalitetssatsning i vården </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650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900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bidrag till psykiatri och social psykiatri</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250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300</w:t>
            </w:r>
          </w:p>
        </w:tc>
      </w:tr>
      <w:tr w:rsidR="00F91348" w:rsidRPr="00EC2A94">
        <w:trPr>
          <w:trHeight w:val="262"/>
        </w:trPr>
        <w:tc>
          <w:tcPr>
            <w:tcW w:w="3621" w:type="dxa"/>
            <w:tcBorders>
              <w:bottom w:val="nil"/>
            </w:tcBorders>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personligt ombud</w:t>
            </w:r>
          </w:p>
        </w:tc>
        <w:tc>
          <w:tcPr>
            <w:tcW w:w="1308" w:type="dxa"/>
            <w:tcBorders>
              <w:bottom w:val="nil"/>
            </w:tcBorders>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180</w:t>
            </w:r>
          </w:p>
        </w:tc>
        <w:tc>
          <w:tcPr>
            <w:tcW w:w="1308" w:type="dxa"/>
            <w:tcBorders>
              <w:bottom w:val="nil"/>
            </w:tcBorders>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180</w:t>
            </w:r>
          </w:p>
        </w:tc>
      </w:tr>
      <w:tr w:rsidR="00F91348" w:rsidRPr="00EC2A94">
        <w:trPr>
          <w:trHeight w:val="276"/>
        </w:trPr>
        <w:tc>
          <w:tcPr>
            <w:tcW w:w="3621" w:type="dxa"/>
            <w:tcBorders>
              <w:top w:val="nil"/>
              <w:bottom w:val="single" w:sz="4" w:space="0" w:color="auto"/>
            </w:tcBorders>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 xml:space="preserve">Varav omsorgsgaranti </w:t>
            </w:r>
          </w:p>
        </w:tc>
        <w:tc>
          <w:tcPr>
            <w:tcW w:w="1308" w:type="dxa"/>
            <w:tcBorders>
              <w:top w:val="nil"/>
              <w:bottom w:val="single" w:sz="4" w:space="0" w:color="auto"/>
            </w:tcBorders>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950</w:t>
            </w:r>
          </w:p>
        </w:tc>
        <w:tc>
          <w:tcPr>
            <w:tcW w:w="1308" w:type="dxa"/>
            <w:tcBorders>
              <w:top w:val="nil"/>
              <w:bottom w:val="single" w:sz="4" w:space="0" w:color="auto"/>
            </w:tcBorders>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950</w:t>
            </w:r>
          </w:p>
        </w:tc>
      </w:tr>
      <w:tr w:rsidR="00F91348" w:rsidRPr="00EC2A94">
        <w:trPr>
          <w:trHeight w:val="262"/>
        </w:trPr>
        <w:tc>
          <w:tcPr>
            <w:tcW w:w="3621" w:type="dxa"/>
            <w:tcBorders>
              <w:top w:val="single" w:sz="4" w:space="0" w:color="auto"/>
              <w:bottom w:val="nil"/>
            </w:tcBorders>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övriga satsningar på vård och omsorg</w:t>
            </w:r>
          </w:p>
        </w:tc>
        <w:tc>
          <w:tcPr>
            <w:tcW w:w="1308" w:type="dxa"/>
            <w:tcBorders>
              <w:top w:val="single" w:sz="4" w:space="0" w:color="auto"/>
              <w:bottom w:val="nil"/>
            </w:tcBorders>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693</w:t>
            </w:r>
          </w:p>
        </w:tc>
        <w:tc>
          <w:tcPr>
            <w:tcW w:w="1308" w:type="dxa"/>
            <w:tcBorders>
              <w:top w:val="single" w:sz="4" w:space="0" w:color="auto"/>
              <w:bottom w:val="nil"/>
            </w:tcBorders>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732</w:t>
            </w:r>
          </w:p>
        </w:tc>
      </w:tr>
      <w:tr w:rsidR="00F91348" w:rsidRPr="00EC2A94">
        <w:trPr>
          <w:trHeight w:val="247"/>
        </w:trPr>
        <w:tc>
          <w:tcPr>
            <w:tcW w:w="3621" w:type="dxa"/>
            <w:tcBorders>
              <w:top w:val="nil"/>
              <w:bottom w:val="single" w:sz="4" w:space="0" w:color="auto"/>
            </w:tcBorders>
          </w:tcPr>
          <w:p w:rsidR="00F91348" w:rsidRPr="00EC2A94" w:rsidRDefault="00F91348" w:rsidP="0072230D">
            <w:pPr>
              <w:spacing w:before="60" w:line="200" w:lineRule="exact"/>
              <w:jc w:val="left"/>
              <w:rPr>
                <w:rFonts w:ascii="Times New Roman" w:hAnsi="Times New Roman"/>
                <w:b/>
                <w:bCs/>
                <w:sz w:val="16"/>
                <w:szCs w:val="16"/>
              </w:rPr>
            </w:pPr>
            <w:r w:rsidRPr="00EC2A94">
              <w:rPr>
                <w:rFonts w:ascii="Times New Roman" w:hAnsi="Times New Roman"/>
                <w:b/>
                <w:bCs/>
                <w:sz w:val="16"/>
                <w:szCs w:val="16"/>
              </w:rPr>
              <w:t>Utbildning och forskning</w:t>
            </w:r>
          </w:p>
        </w:tc>
        <w:tc>
          <w:tcPr>
            <w:tcW w:w="1308" w:type="dxa"/>
            <w:tcBorders>
              <w:top w:val="nil"/>
              <w:bottom w:val="single" w:sz="4" w:space="0" w:color="auto"/>
            </w:tcBorders>
          </w:tcPr>
          <w:p w:rsidR="00F91348" w:rsidRPr="00EC2A94" w:rsidRDefault="00F91348" w:rsidP="0072230D">
            <w:pPr>
              <w:spacing w:before="60" w:line="200" w:lineRule="exact"/>
              <w:ind w:right="244"/>
              <w:jc w:val="right"/>
              <w:rPr>
                <w:rFonts w:ascii="Times New Roman" w:hAnsi="Times New Roman"/>
                <w:b/>
                <w:bCs/>
                <w:sz w:val="16"/>
                <w:szCs w:val="16"/>
              </w:rPr>
            </w:pPr>
            <w:r w:rsidRPr="00EC2A94">
              <w:rPr>
                <w:rFonts w:ascii="Times New Roman" w:hAnsi="Times New Roman"/>
                <w:b/>
                <w:bCs/>
                <w:sz w:val="16"/>
                <w:szCs w:val="16"/>
              </w:rPr>
              <w:t>3 907</w:t>
            </w:r>
          </w:p>
        </w:tc>
        <w:tc>
          <w:tcPr>
            <w:tcW w:w="1308" w:type="dxa"/>
            <w:tcBorders>
              <w:top w:val="nil"/>
              <w:bottom w:val="single" w:sz="4" w:space="0" w:color="auto"/>
            </w:tcBorders>
          </w:tcPr>
          <w:p w:rsidR="00F91348" w:rsidRPr="00EC2A94" w:rsidRDefault="00F91348" w:rsidP="00D34370">
            <w:pPr>
              <w:spacing w:before="60" w:line="200" w:lineRule="exact"/>
              <w:ind w:right="272"/>
              <w:jc w:val="right"/>
              <w:rPr>
                <w:rFonts w:ascii="Times New Roman" w:hAnsi="Times New Roman"/>
                <w:b/>
                <w:bCs/>
                <w:sz w:val="16"/>
                <w:szCs w:val="16"/>
              </w:rPr>
            </w:pPr>
            <w:r w:rsidRPr="00EC2A94">
              <w:rPr>
                <w:rFonts w:ascii="Times New Roman" w:hAnsi="Times New Roman"/>
                <w:b/>
                <w:bCs/>
                <w:sz w:val="16"/>
                <w:szCs w:val="16"/>
              </w:rPr>
              <w:t>5 031</w:t>
            </w:r>
          </w:p>
        </w:tc>
      </w:tr>
      <w:tr w:rsidR="00F91348" w:rsidRPr="00EC2A94">
        <w:trPr>
          <w:trHeight w:val="247"/>
        </w:trPr>
        <w:tc>
          <w:tcPr>
            <w:tcW w:w="3621" w:type="dxa"/>
            <w:tcBorders>
              <w:top w:val="single" w:sz="4" w:space="0" w:color="auto"/>
            </w:tcBorders>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 xml:space="preserve">Varav satsning på fortbildning av lärare </w:t>
            </w:r>
          </w:p>
        </w:tc>
        <w:tc>
          <w:tcPr>
            <w:tcW w:w="1308" w:type="dxa"/>
            <w:tcBorders>
              <w:top w:val="single" w:sz="4" w:space="0" w:color="auto"/>
            </w:tcBorders>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600</w:t>
            </w:r>
          </w:p>
        </w:tc>
        <w:tc>
          <w:tcPr>
            <w:tcW w:w="1308" w:type="dxa"/>
            <w:tcBorders>
              <w:top w:val="single" w:sz="4" w:space="0" w:color="auto"/>
            </w:tcBorders>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1 000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 xml:space="preserve">Varav satsning på fortbildning av rektorer </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65</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65</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satsning på validering och kompletterande utbil</w:t>
            </w:r>
            <w:r w:rsidRPr="00EC2A94">
              <w:rPr>
                <w:rFonts w:ascii="Times New Roman" w:hAnsi="Times New Roman"/>
                <w:sz w:val="16"/>
                <w:szCs w:val="16"/>
              </w:rPr>
              <w:t>d</w:t>
            </w:r>
            <w:r w:rsidRPr="00EC2A94">
              <w:rPr>
                <w:rFonts w:ascii="Times New Roman" w:hAnsi="Times New Roman"/>
                <w:sz w:val="16"/>
                <w:szCs w:val="16"/>
              </w:rPr>
              <w:t xml:space="preserve">ning för fler behöriga lärare </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60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150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matematik- och NO-satsning</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60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110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satsning på pedagogisk förskola (inkl. for</w:t>
            </w:r>
            <w:r w:rsidRPr="00EC2A94">
              <w:rPr>
                <w:rFonts w:ascii="Times New Roman" w:hAnsi="Times New Roman"/>
                <w:sz w:val="16"/>
                <w:szCs w:val="16"/>
              </w:rPr>
              <w:t>t</w:t>
            </w:r>
            <w:r w:rsidRPr="00EC2A94">
              <w:rPr>
                <w:rFonts w:ascii="Times New Roman" w:hAnsi="Times New Roman"/>
                <w:sz w:val="16"/>
                <w:szCs w:val="16"/>
              </w:rPr>
              <w:t>bildning förskollärare)</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400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350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satsning på resultatuppföljning och insatser för ökad måluppfyllelse</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315</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315</w:t>
            </w:r>
          </w:p>
        </w:tc>
      </w:tr>
      <w:tr w:rsidR="00F91348" w:rsidRPr="00EC2A94">
        <w:trPr>
          <w:trHeight w:val="262"/>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den kulturella skolsatsningen</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85</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170</w:t>
            </w:r>
          </w:p>
        </w:tc>
      </w:tr>
      <w:tr w:rsidR="00F91348" w:rsidRPr="00EC2A94">
        <w:trPr>
          <w:trHeight w:val="276"/>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grundläggande universitets- och högskoleu</w:t>
            </w:r>
            <w:r w:rsidRPr="00EC2A94">
              <w:rPr>
                <w:rFonts w:ascii="Times New Roman" w:hAnsi="Times New Roman"/>
                <w:sz w:val="16"/>
                <w:szCs w:val="16"/>
              </w:rPr>
              <w:t>t</w:t>
            </w:r>
            <w:r w:rsidRPr="00EC2A94">
              <w:rPr>
                <w:rFonts w:ascii="Times New Roman" w:hAnsi="Times New Roman"/>
                <w:sz w:val="16"/>
                <w:szCs w:val="16"/>
              </w:rPr>
              <w:t>bildning</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831</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1 013</w:t>
            </w:r>
          </w:p>
        </w:tc>
      </w:tr>
      <w:tr w:rsidR="00F91348" w:rsidRPr="00EC2A94">
        <w:trPr>
          <w:trHeight w:val="262"/>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ökade resurser till forskning och forskaru</w:t>
            </w:r>
            <w:r w:rsidRPr="00EC2A94">
              <w:rPr>
                <w:rFonts w:ascii="Times New Roman" w:hAnsi="Times New Roman"/>
                <w:sz w:val="16"/>
                <w:szCs w:val="16"/>
              </w:rPr>
              <w:t>t</w:t>
            </w:r>
            <w:r w:rsidRPr="00EC2A94">
              <w:rPr>
                <w:rFonts w:ascii="Times New Roman" w:hAnsi="Times New Roman"/>
                <w:sz w:val="16"/>
                <w:szCs w:val="16"/>
              </w:rPr>
              <w:t>bildning</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200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300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universitetens och högskolornas holdingbolag</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100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100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ökade bidrag till kvalificerad yrkesutbildning</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510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480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satsningar på elever med multifunktionshi</w:t>
            </w:r>
            <w:r w:rsidRPr="00EC2A94">
              <w:rPr>
                <w:rFonts w:ascii="Times New Roman" w:hAnsi="Times New Roman"/>
                <w:sz w:val="16"/>
                <w:szCs w:val="16"/>
              </w:rPr>
              <w:t>n</w:t>
            </w:r>
            <w:r w:rsidRPr="00EC2A94">
              <w:rPr>
                <w:rFonts w:ascii="Times New Roman" w:hAnsi="Times New Roman"/>
                <w:sz w:val="16"/>
                <w:szCs w:val="16"/>
              </w:rPr>
              <w:t>der</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93</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313</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institutet för skolnära forskning</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50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100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utökade möjligheter för lärare att forska</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50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150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Varav mobbningsförebyggande arbete</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10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Övriga utbildningssatsningar</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479</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405</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b/>
                <w:bCs/>
                <w:sz w:val="16"/>
                <w:szCs w:val="16"/>
              </w:rPr>
            </w:pPr>
            <w:r w:rsidRPr="00EC2A94">
              <w:rPr>
                <w:rFonts w:ascii="Times New Roman" w:hAnsi="Times New Roman"/>
                <w:b/>
                <w:bCs/>
                <w:sz w:val="16"/>
                <w:szCs w:val="16"/>
              </w:rPr>
              <w:t>Rättstrygghet</w:t>
            </w:r>
          </w:p>
        </w:tc>
        <w:tc>
          <w:tcPr>
            <w:tcW w:w="1308" w:type="dxa"/>
          </w:tcPr>
          <w:p w:rsidR="00F91348" w:rsidRPr="00EC2A94" w:rsidRDefault="00F91348" w:rsidP="0072230D">
            <w:pPr>
              <w:spacing w:before="60" w:line="200" w:lineRule="exact"/>
              <w:ind w:right="244"/>
              <w:jc w:val="right"/>
              <w:rPr>
                <w:rFonts w:ascii="Times New Roman" w:hAnsi="Times New Roman"/>
                <w:b/>
                <w:bCs/>
                <w:sz w:val="16"/>
                <w:szCs w:val="16"/>
              </w:rPr>
            </w:pPr>
            <w:r w:rsidRPr="00EC2A94">
              <w:rPr>
                <w:rFonts w:ascii="Times New Roman" w:hAnsi="Times New Roman"/>
                <w:b/>
                <w:bCs/>
                <w:sz w:val="16"/>
                <w:szCs w:val="16"/>
              </w:rPr>
              <w:t>1 610</w:t>
            </w:r>
          </w:p>
        </w:tc>
        <w:tc>
          <w:tcPr>
            <w:tcW w:w="1308" w:type="dxa"/>
          </w:tcPr>
          <w:p w:rsidR="00F91348" w:rsidRPr="00EC2A94" w:rsidRDefault="00F91348" w:rsidP="00D34370">
            <w:pPr>
              <w:spacing w:before="60" w:line="200" w:lineRule="exact"/>
              <w:ind w:right="272"/>
              <w:jc w:val="right"/>
              <w:rPr>
                <w:rFonts w:ascii="Times New Roman" w:hAnsi="Times New Roman"/>
                <w:b/>
                <w:bCs/>
                <w:sz w:val="16"/>
                <w:szCs w:val="16"/>
              </w:rPr>
            </w:pPr>
            <w:r w:rsidRPr="00EC2A94">
              <w:rPr>
                <w:rFonts w:ascii="Times New Roman" w:hAnsi="Times New Roman"/>
                <w:b/>
                <w:bCs/>
                <w:sz w:val="16"/>
                <w:szCs w:val="16"/>
              </w:rPr>
              <w:t>1 610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Polis och åklagare</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740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740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Domstolar</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200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200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Kriminalvård</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545</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545</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Satsning mot ekonomisk brottslighet</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50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50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Tullverket</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50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50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b/>
                <w:bCs/>
                <w:sz w:val="16"/>
                <w:szCs w:val="16"/>
              </w:rPr>
            </w:pPr>
            <w:r w:rsidRPr="00EC2A94">
              <w:rPr>
                <w:rFonts w:ascii="Times New Roman" w:hAnsi="Times New Roman"/>
                <w:b/>
                <w:bCs/>
                <w:sz w:val="16"/>
                <w:szCs w:val="16"/>
              </w:rPr>
              <w:t>Försvar</w:t>
            </w:r>
          </w:p>
        </w:tc>
        <w:tc>
          <w:tcPr>
            <w:tcW w:w="1308" w:type="dxa"/>
          </w:tcPr>
          <w:p w:rsidR="00F91348" w:rsidRPr="00EC2A94" w:rsidRDefault="00F91348" w:rsidP="0072230D">
            <w:pPr>
              <w:spacing w:before="60" w:line="200" w:lineRule="exact"/>
              <w:ind w:right="244"/>
              <w:jc w:val="right"/>
              <w:rPr>
                <w:rFonts w:ascii="Times New Roman" w:hAnsi="Times New Roman"/>
                <w:b/>
                <w:bCs/>
                <w:sz w:val="16"/>
                <w:szCs w:val="16"/>
              </w:rPr>
            </w:pPr>
            <w:r w:rsidRPr="00EC2A94">
              <w:rPr>
                <w:rFonts w:ascii="Times New Roman" w:hAnsi="Times New Roman"/>
                <w:b/>
                <w:bCs/>
                <w:sz w:val="16"/>
                <w:szCs w:val="16"/>
              </w:rPr>
              <w:t>400</w:t>
            </w:r>
          </w:p>
        </w:tc>
        <w:tc>
          <w:tcPr>
            <w:tcW w:w="1308" w:type="dxa"/>
          </w:tcPr>
          <w:p w:rsidR="00F91348" w:rsidRPr="00EC2A94" w:rsidRDefault="00F91348" w:rsidP="00D34370">
            <w:pPr>
              <w:spacing w:before="60" w:line="200" w:lineRule="exact"/>
              <w:ind w:right="272"/>
              <w:jc w:val="right"/>
              <w:rPr>
                <w:rFonts w:ascii="Times New Roman" w:hAnsi="Times New Roman"/>
                <w:b/>
                <w:bCs/>
                <w:sz w:val="16"/>
                <w:szCs w:val="16"/>
              </w:rPr>
            </w:pPr>
            <w:r w:rsidRPr="00EC2A94">
              <w:rPr>
                <w:rFonts w:ascii="Times New Roman" w:hAnsi="Times New Roman"/>
                <w:b/>
                <w:bCs/>
                <w:sz w:val="16"/>
                <w:szCs w:val="16"/>
              </w:rPr>
              <w:t>500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b/>
                <w:bCs/>
                <w:sz w:val="16"/>
                <w:szCs w:val="16"/>
              </w:rPr>
            </w:pPr>
            <w:r w:rsidRPr="00EC2A94">
              <w:rPr>
                <w:rFonts w:ascii="Times New Roman" w:hAnsi="Times New Roman"/>
                <w:b/>
                <w:bCs/>
                <w:sz w:val="16"/>
                <w:szCs w:val="16"/>
              </w:rPr>
              <w:t>Infrastruktur</w:t>
            </w:r>
          </w:p>
        </w:tc>
        <w:tc>
          <w:tcPr>
            <w:tcW w:w="1308" w:type="dxa"/>
          </w:tcPr>
          <w:p w:rsidR="00F91348" w:rsidRPr="00EC2A94" w:rsidRDefault="00F91348" w:rsidP="0072230D">
            <w:pPr>
              <w:spacing w:before="60" w:line="200" w:lineRule="exact"/>
              <w:ind w:right="244"/>
              <w:jc w:val="right"/>
              <w:rPr>
                <w:rFonts w:ascii="Times New Roman" w:hAnsi="Times New Roman"/>
                <w:b/>
                <w:bCs/>
                <w:sz w:val="16"/>
                <w:szCs w:val="16"/>
              </w:rPr>
            </w:pPr>
            <w:r w:rsidRPr="00EC2A94">
              <w:rPr>
                <w:rFonts w:ascii="Times New Roman" w:hAnsi="Times New Roman"/>
                <w:b/>
                <w:bCs/>
                <w:sz w:val="16"/>
                <w:szCs w:val="16"/>
              </w:rPr>
              <w:t>4 000</w:t>
            </w:r>
          </w:p>
        </w:tc>
        <w:tc>
          <w:tcPr>
            <w:tcW w:w="1308" w:type="dxa"/>
          </w:tcPr>
          <w:p w:rsidR="00F91348" w:rsidRPr="00EC2A94" w:rsidRDefault="00F91348" w:rsidP="00D34370">
            <w:pPr>
              <w:spacing w:before="60" w:line="200" w:lineRule="exact"/>
              <w:ind w:right="272"/>
              <w:jc w:val="right"/>
              <w:rPr>
                <w:rFonts w:ascii="Times New Roman" w:hAnsi="Times New Roman"/>
                <w:b/>
                <w:bCs/>
                <w:sz w:val="16"/>
                <w:szCs w:val="16"/>
              </w:rPr>
            </w:pPr>
            <w:r w:rsidRPr="00EC2A94">
              <w:rPr>
                <w:rFonts w:ascii="Times New Roman" w:hAnsi="Times New Roman"/>
                <w:b/>
                <w:bCs/>
                <w:sz w:val="16"/>
                <w:szCs w:val="16"/>
              </w:rPr>
              <w:t>3 000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b/>
                <w:bCs/>
                <w:sz w:val="16"/>
                <w:szCs w:val="16"/>
              </w:rPr>
            </w:pPr>
            <w:r w:rsidRPr="00EC2A94">
              <w:rPr>
                <w:rFonts w:ascii="Times New Roman" w:hAnsi="Times New Roman"/>
                <w:b/>
                <w:bCs/>
                <w:sz w:val="16"/>
                <w:szCs w:val="16"/>
              </w:rPr>
              <w:t>Övrigt</w:t>
            </w:r>
          </w:p>
        </w:tc>
        <w:tc>
          <w:tcPr>
            <w:tcW w:w="1308" w:type="dxa"/>
          </w:tcPr>
          <w:p w:rsidR="00F91348" w:rsidRPr="00EC2A94" w:rsidRDefault="00F91348" w:rsidP="0072230D">
            <w:pPr>
              <w:spacing w:before="60" w:line="200" w:lineRule="exact"/>
              <w:ind w:right="244"/>
              <w:jc w:val="right"/>
              <w:rPr>
                <w:rFonts w:ascii="Times New Roman" w:hAnsi="Times New Roman"/>
                <w:b/>
                <w:bCs/>
                <w:sz w:val="16"/>
                <w:szCs w:val="16"/>
              </w:rPr>
            </w:pPr>
            <w:r w:rsidRPr="00EC2A94">
              <w:rPr>
                <w:rFonts w:ascii="Times New Roman" w:hAnsi="Times New Roman"/>
                <w:b/>
                <w:bCs/>
                <w:sz w:val="16"/>
                <w:szCs w:val="16"/>
              </w:rPr>
              <w:t>6 249</w:t>
            </w:r>
          </w:p>
        </w:tc>
        <w:tc>
          <w:tcPr>
            <w:tcW w:w="1308" w:type="dxa"/>
          </w:tcPr>
          <w:p w:rsidR="00F91348" w:rsidRPr="00EC2A94" w:rsidRDefault="00F91348" w:rsidP="00D34370">
            <w:pPr>
              <w:spacing w:before="60" w:line="200" w:lineRule="exact"/>
              <w:ind w:right="272"/>
              <w:jc w:val="right"/>
              <w:rPr>
                <w:rFonts w:ascii="Times New Roman" w:hAnsi="Times New Roman"/>
                <w:b/>
                <w:bCs/>
                <w:sz w:val="16"/>
                <w:szCs w:val="16"/>
              </w:rPr>
            </w:pPr>
            <w:r w:rsidRPr="00EC2A94">
              <w:rPr>
                <w:rFonts w:ascii="Times New Roman" w:hAnsi="Times New Roman"/>
                <w:b/>
                <w:bCs/>
                <w:sz w:val="16"/>
                <w:szCs w:val="16"/>
              </w:rPr>
              <w:t>6 486</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Lärlingsintegration, anställning</w:t>
            </w:r>
            <w:r w:rsidR="00A92198" w:rsidRPr="00EC2A94">
              <w:rPr>
                <w:rFonts w:ascii="Times New Roman" w:hAnsi="Times New Roman"/>
                <w:sz w:val="16"/>
                <w:szCs w:val="16"/>
              </w:rPr>
              <w:t>s</w:t>
            </w:r>
            <w:r w:rsidRPr="00EC2A94">
              <w:rPr>
                <w:rFonts w:ascii="Times New Roman" w:hAnsi="Times New Roman"/>
                <w:sz w:val="16"/>
                <w:szCs w:val="16"/>
              </w:rPr>
              <w:t xml:space="preserve">stöd </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600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600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Avskaffad medfinansiering i sjukförsäkringen</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1 500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1 500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Förbättrat bostadstillägg för pensionärer</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120</w:t>
            </w:r>
          </w:p>
        </w:tc>
        <w:tc>
          <w:tcPr>
            <w:tcW w:w="1308" w:type="dxa"/>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120</w:t>
            </w:r>
          </w:p>
        </w:tc>
      </w:tr>
      <w:tr w:rsidR="00F91348" w:rsidRPr="00EC2A94">
        <w:trPr>
          <w:trHeight w:val="247"/>
        </w:trPr>
        <w:tc>
          <w:tcPr>
            <w:tcW w:w="3621" w:type="dxa"/>
            <w:tcBorders>
              <w:bottom w:val="nil"/>
            </w:tcBorders>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Förmånsrätt 100</w:t>
            </w:r>
            <w:r w:rsidR="00A92198" w:rsidRPr="00EC2A94">
              <w:rPr>
                <w:rFonts w:ascii="Times New Roman" w:hAnsi="Times New Roman"/>
                <w:sz w:val="16"/>
                <w:szCs w:val="16"/>
              </w:rPr>
              <w:t xml:space="preserve"> </w:t>
            </w:r>
            <w:r w:rsidRPr="00EC2A94">
              <w:rPr>
                <w:rFonts w:ascii="Times New Roman" w:hAnsi="Times New Roman"/>
                <w:sz w:val="16"/>
                <w:szCs w:val="16"/>
              </w:rPr>
              <w:t>% på företagsinteckningar</w:t>
            </w:r>
          </w:p>
        </w:tc>
        <w:tc>
          <w:tcPr>
            <w:tcW w:w="1308" w:type="dxa"/>
            <w:tcBorders>
              <w:bottom w:val="nil"/>
            </w:tcBorders>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500</w:t>
            </w:r>
          </w:p>
        </w:tc>
        <w:tc>
          <w:tcPr>
            <w:tcW w:w="1308" w:type="dxa"/>
            <w:tcBorders>
              <w:bottom w:val="nil"/>
            </w:tcBorders>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500</w:t>
            </w:r>
          </w:p>
        </w:tc>
      </w:tr>
      <w:tr w:rsidR="00F91348" w:rsidRPr="00EC2A94">
        <w:trPr>
          <w:trHeight w:val="247"/>
        </w:trPr>
        <w:tc>
          <w:tcPr>
            <w:tcW w:w="3621" w:type="dxa"/>
            <w:tcBorders>
              <w:top w:val="nil"/>
              <w:bottom w:val="single" w:sz="4" w:space="0" w:color="auto"/>
            </w:tcBorders>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Ändrat kommunalt utjämningssystem</w:t>
            </w:r>
          </w:p>
        </w:tc>
        <w:tc>
          <w:tcPr>
            <w:tcW w:w="1308" w:type="dxa"/>
            <w:tcBorders>
              <w:top w:val="nil"/>
              <w:bottom w:val="single" w:sz="4" w:space="0" w:color="auto"/>
            </w:tcBorders>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1 796</w:t>
            </w:r>
          </w:p>
        </w:tc>
        <w:tc>
          <w:tcPr>
            <w:tcW w:w="1308" w:type="dxa"/>
            <w:tcBorders>
              <w:top w:val="nil"/>
              <w:bottom w:val="single" w:sz="4" w:space="0" w:color="auto"/>
            </w:tcBorders>
          </w:tcPr>
          <w:p w:rsidR="00F91348" w:rsidRPr="00EC2A94" w:rsidRDefault="00F91348" w:rsidP="00D34370">
            <w:pPr>
              <w:spacing w:before="60" w:line="200" w:lineRule="exact"/>
              <w:ind w:right="272"/>
              <w:jc w:val="right"/>
              <w:rPr>
                <w:rFonts w:ascii="Times New Roman" w:hAnsi="Times New Roman"/>
                <w:sz w:val="16"/>
                <w:szCs w:val="16"/>
              </w:rPr>
            </w:pPr>
            <w:r w:rsidRPr="00EC2A94">
              <w:rPr>
                <w:rFonts w:ascii="Times New Roman" w:hAnsi="Times New Roman"/>
                <w:sz w:val="16"/>
                <w:szCs w:val="16"/>
              </w:rPr>
              <w:t>1 796</w:t>
            </w:r>
          </w:p>
        </w:tc>
      </w:tr>
      <w:tr w:rsidR="00F91348" w:rsidRPr="00EC2A94">
        <w:trPr>
          <w:trHeight w:val="247"/>
        </w:trPr>
        <w:tc>
          <w:tcPr>
            <w:tcW w:w="3621" w:type="dxa"/>
            <w:tcBorders>
              <w:top w:val="single" w:sz="4" w:space="0" w:color="auto"/>
            </w:tcBorders>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 xml:space="preserve">Satsning på barn- och ungdomsidrott, </w:t>
            </w:r>
            <w:r w:rsidR="00A92198" w:rsidRPr="00EC2A94">
              <w:rPr>
                <w:rFonts w:ascii="Times New Roman" w:hAnsi="Times New Roman"/>
                <w:sz w:val="16"/>
                <w:szCs w:val="16"/>
              </w:rPr>
              <w:t>”</w:t>
            </w:r>
            <w:r w:rsidRPr="00EC2A94">
              <w:rPr>
                <w:rFonts w:ascii="Times New Roman" w:hAnsi="Times New Roman"/>
                <w:sz w:val="16"/>
                <w:szCs w:val="16"/>
              </w:rPr>
              <w:t>knattemilja</w:t>
            </w:r>
            <w:r w:rsidRPr="00EC2A94">
              <w:rPr>
                <w:rFonts w:ascii="Times New Roman" w:hAnsi="Times New Roman"/>
                <w:sz w:val="16"/>
                <w:szCs w:val="16"/>
              </w:rPr>
              <w:t>r</w:t>
            </w:r>
            <w:r w:rsidRPr="00EC2A94">
              <w:rPr>
                <w:rFonts w:ascii="Times New Roman" w:hAnsi="Times New Roman"/>
                <w:sz w:val="16"/>
                <w:szCs w:val="16"/>
              </w:rPr>
              <w:t>den</w:t>
            </w:r>
            <w:r w:rsidR="00517EB2" w:rsidRPr="00EC2A94">
              <w:rPr>
                <w:rFonts w:ascii="Times New Roman" w:hAnsi="Times New Roman"/>
                <w:sz w:val="16"/>
                <w:szCs w:val="16"/>
              </w:rPr>
              <w:t>”</w:t>
            </w:r>
          </w:p>
        </w:tc>
        <w:tc>
          <w:tcPr>
            <w:tcW w:w="1308" w:type="dxa"/>
            <w:tcBorders>
              <w:top w:val="single" w:sz="4" w:space="0" w:color="auto"/>
            </w:tcBorders>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250</w:t>
            </w:r>
          </w:p>
        </w:tc>
        <w:tc>
          <w:tcPr>
            <w:tcW w:w="1308" w:type="dxa"/>
            <w:tcBorders>
              <w:top w:val="single" w:sz="4" w:space="0" w:color="auto"/>
            </w:tcBorders>
          </w:tcPr>
          <w:p w:rsidR="00F91348" w:rsidRPr="00EC2A94" w:rsidRDefault="00F91348" w:rsidP="0072230D">
            <w:pPr>
              <w:spacing w:before="60" w:line="200" w:lineRule="exact"/>
              <w:jc w:val="center"/>
              <w:rPr>
                <w:rFonts w:ascii="Times New Roman" w:hAnsi="Times New Roman"/>
                <w:sz w:val="16"/>
                <w:szCs w:val="16"/>
              </w:rPr>
            </w:pPr>
            <w:r w:rsidRPr="00EC2A94">
              <w:rPr>
                <w:rFonts w:ascii="Times New Roman" w:hAnsi="Times New Roman"/>
                <w:sz w:val="16"/>
                <w:szCs w:val="16"/>
              </w:rPr>
              <w:t>250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Vissa kultursatsningar</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242</w:t>
            </w:r>
          </w:p>
        </w:tc>
        <w:tc>
          <w:tcPr>
            <w:tcW w:w="1308" w:type="dxa"/>
          </w:tcPr>
          <w:p w:rsidR="00F91348" w:rsidRPr="00EC2A94" w:rsidRDefault="00F91348" w:rsidP="0072230D">
            <w:pPr>
              <w:spacing w:before="60" w:line="200" w:lineRule="exact"/>
              <w:jc w:val="center"/>
              <w:rPr>
                <w:rFonts w:ascii="Times New Roman" w:hAnsi="Times New Roman"/>
                <w:sz w:val="16"/>
                <w:szCs w:val="16"/>
              </w:rPr>
            </w:pPr>
            <w:r w:rsidRPr="00EC2A94">
              <w:rPr>
                <w:rFonts w:ascii="Times New Roman" w:hAnsi="Times New Roman"/>
                <w:sz w:val="16"/>
                <w:szCs w:val="16"/>
              </w:rPr>
              <w:t>233</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Försäkringskassan</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300</w:t>
            </w:r>
          </w:p>
        </w:tc>
        <w:tc>
          <w:tcPr>
            <w:tcW w:w="1308" w:type="dxa"/>
          </w:tcPr>
          <w:p w:rsidR="00F91348" w:rsidRPr="00EC2A94" w:rsidRDefault="00F91348" w:rsidP="0072230D">
            <w:pPr>
              <w:spacing w:before="60" w:line="200" w:lineRule="exact"/>
              <w:jc w:val="center"/>
              <w:rPr>
                <w:rFonts w:ascii="Times New Roman" w:hAnsi="Times New Roman"/>
                <w:sz w:val="16"/>
                <w:szCs w:val="16"/>
              </w:rPr>
            </w:pPr>
            <w:r w:rsidRPr="00EC2A94">
              <w:rPr>
                <w:rFonts w:ascii="Times New Roman" w:hAnsi="Times New Roman"/>
                <w:sz w:val="16"/>
                <w:szCs w:val="16"/>
              </w:rPr>
              <w:t>450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 xml:space="preserve">Statligt kreditgarantisystem </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100</w:t>
            </w:r>
          </w:p>
        </w:tc>
        <w:tc>
          <w:tcPr>
            <w:tcW w:w="1308" w:type="dxa"/>
          </w:tcPr>
          <w:p w:rsidR="00F91348" w:rsidRPr="00EC2A94" w:rsidRDefault="00F91348" w:rsidP="0072230D">
            <w:pPr>
              <w:spacing w:before="60" w:line="200" w:lineRule="exact"/>
              <w:jc w:val="center"/>
              <w:rPr>
                <w:rFonts w:ascii="Times New Roman" w:hAnsi="Times New Roman"/>
                <w:sz w:val="16"/>
                <w:szCs w:val="16"/>
              </w:rPr>
            </w:pPr>
            <w:r w:rsidRPr="00EC2A94">
              <w:rPr>
                <w:rFonts w:ascii="Times New Roman" w:hAnsi="Times New Roman"/>
                <w:sz w:val="16"/>
                <w:szCs w:val="16"/>
              </w:rPr>
              <w:t>100</w:t>
            </w:r>
          </w:p>
        </w:tc>
      </w:tr>
      <w:tr w:rsidR="00F91348" w:rsidRPr="00EC2A94">
        <w:trPr>
          <w:trHeight w:val="247"/>
        </w:trPr>
        <w:tc>
          <w:tcPr>
            <w:tcW w:w="3621" w:type="dxa"/>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 xml:space="preserve">Affärsrådgivning för kvinnor </w:t>
            </w:r>
          </w:p>
        </w:tc>
        <w:tc>
          <w:tcPr>
            <w:tcW w:w="1308" w:type="dxa"/>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50</w:t>
            </w:r>
          </w:p>
        </w:tc>
        <w:tc>
          <w:tcPr>
            <w:tcW w:w="1308" w:type="dxa"/>
          </w:tcPr>
          <w:p w:rsidR="00F91348" w:rsidRPr="00EC2A94" w:rsidRDefault="00F91348" w:rsidP="0072230D">
            <w:pPr>
              <w:spacing w:before="60" w:line="200" w:lineRule="exact"/>
              <w:jc w:val="center"/>
              <w:rPr>
                <w:rFonts w:ascii="Times New Roman" w:hAnsi="Times New Roman"/>
                <w:sz w:val="16"/>
                <w:szCs w:val="16"/>
              </w:rPr>
            </w:pPr>
            <w:r w:rsidRPr="00EC2A94">
              <w:rPr>
                <w:rFonts w:ascii="Times New Roman" w:hAnsi="Times New Roman"/>
                <w:sz w:val="16"/>
                <w:szCs w:val="16"/>
              </w:rPr>
              <w:t>50</w:t>
            </w:r>
          </w:p>
        </w:tc>
      </w:tr>
      <w:tr w:rsidR="00F91348" w:rsidRPr="00EC2A94">
        <w:trPr>
          <w:trHeight w:val="247"/>
        </w:trPr>
        <w:tc>
          <w:tcPr>
            <w:tcW w:w="3621" w:type="dxa"/>
            <w:tcBorders>
              <w:bottom w:val="nil"/>
            </w:tcBorders>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 xml:space="preserve">Forskning kring kvinnors företagande </w:t>
            </w:r>
          </w:p>
        </w:tc>
        <w:tc>
          <w:tcPr>
            <w:tcW w:w="1308" w:type="dxa"/>
            <w:tcBorders>
              <w:bottom w:val="nil"/>
            </w:tcBorders>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50</w:t>
            </w:r>
          </w:p>
        </w:tc>
        <w:tc>
          <w:tcPr>
            <w:tcW w:w="1308" w:type="dxa"/>
            <w:tcBorders>
              <w:bottom w:val="nil"/>
            </w:tcBorders>
          </w:tcPr>
          <w:p w:rsidR="00F91348" w:rsidRPr="00EC2A94" w:rsidRDefault="00F91348" w:rsidP="0072230D">
            <w:pPr>
              <w:spacing w:before="60" w:line="200" w:lineRule="exact"/>
              <w:jc w:val="center"/>
              <w:rPr>
                <w:rFonts w:ascii="Times New Roman" w:hAnsi="Times New Roman"/>
                <w:sz w:val="16"/>
                <w:szCs w:val="16"/>
              </w:rPr>
            </w:pPr>
            <w:r w:rsidRPr="00EC2A94">
              <w:rPr>
                <w:rFonts w:ascii="Times New Roman" w:hAnsi="Times New Roman"/>
                <w:sz w:val="16"/>
                <w:szCs w:val="16"/>
              </w:rPr>
              <w:t>50</w:t>
            </w:r>
          </w:p>
        </w:tc>
      </w:tr>
      <w:tr w:rsidR="00F91348" w:rsidRPr="00EC2A94">
        <w:trPr>
          <w:trHeight w:val="247"/>
        </w:trPr>
        <w:tc>
          <w:tcPr>
            <w:tcW w:w="3621" w:type="dxa"/>
            <w:tcBorders>
              <w:top w:val="nil"/>
              <w:bottom w:val="single" w:sz="4" w:space="0" w:color="auto"/>
            </w:tcBorders>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 xml:space="preserve">Höjning av </w:t>
            </w:r>
            <w:r w:rsidR="00A92198" w:rsidRPr="00EC2A94">
              <w:rPr>
                <w:rFonts w:ascii="Times New Roman" w:hAnsi="Times New Roman"/>
                <w:sz w:val="16"/>
                <w:szCs w:val="16"/>
              </w:rPr>
              <w:t xml:space="preserve">det </w:t>
            </w:r>
            <w:r w:rsidRPr="00EC2A94">
              <w:rPr>
                <w:rFonts w:ascii="Times New Roman" w:hAnsi="Times New Roman"/>
                <w:sz w:val="16"/>
                <w:szCs w:val="16"/>
              </w:rPr>
              <w:t>generella statsbidraget till komm</w:t>
            </w:r>
            <w:r w:rsidRPr="00EC2A94">
              <w:rPr>
                <w:rFonts w:ascii="Times New Roman" w:hAnsi="Times New Roman"/>
                <w:sz w:val="16"/>
                <w:szCs w:val="16"/>
              </w:rPr>
              <w:t>u</w:t>
            </w:r>
            <w:r w:rsidRPr="00EC2A94">
              <w:rPr>
                <w:rFonts w:ascii="Times New Roman" w:hAnsi="Times New Roman"/>
                <w:sz w:val="16"/>
                <w:szCs w:val="16"/>
              </w:rPr>
              <w:t>nerna</w:t>
            </w:r>
          </w:p>
        </w:tc>
        <w:tc>
          <w:tcPr>
            <w:tcW w:w="1308" w:type="dxa"/>
            <w:tcBorders>
              <w:top w:val="nil"/>
              <w:bottom w:val="single" w:sz="4" w:space="0" w:color="auto"/>
            </w:tcBorders>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454</w:t>
            </w:r>
          </w:p>
        </w:tc>
        <w:tc>
          <w:tcPr>
            <w:tcW w:w="1308" w:type="dxa"/>
            <w:tcBorders>
              <w:top w:val="nil"/>
              <w:bottom w:val="single" w:sz="4" w:space="0" w:color="auto"/>
            </w:tcBorders>
          </w:tcPr>
          <w:p w:rsidR="00F91348" w:rsidRPr="00EC2A94" w:rsidRDefault="00F91348" w:rsidP="0072230D">
            <w:pPr>
              <w:spacing w:before="60" w:line="200" w:lineRule="exact"/>
              <w:jc w:val="center"/>
              <w:rPr>
                <w:rFonts w:ascii="Times New Roman" w:hAnsi="Times New Roman"/>
                <w:sz w:val="16"/>
                <w:szCs w:val="16"/>
              </w:rPr>
            </w:pPr>
            <w:r w:rsidRPr="00EC2A94">
              <w:rPr>
                <w:rFonts w:ascii="Times New Roman" w:hAnsi="Times New Roman"/>
                <w:sz w:val="16"/>
                <w:szCs w:val="16"/>
              </w:rPr>
              <w:t>454</w:t>
            </w:r>
          </w:p>
        </w:tc>
      </w:tr>
      <w:tr w:rsidR="00F91348" w:rsidRPr="00EC2A94">
        <w:trPr>
          <w:trHeight w:val="247"/>
        </w:trPr>
        <w:tc>
          <w:tcPr>
            <w:tcW w:w="3621" w:type="dxa"/>
            <w:tcBorders>
              <w:top w:val="single" w:sz="4" w:space="0" w:color="auto"/>
              <w:bottom w:val="nil"/>
            </w:tcBorders>
          </w:tcPr>
          <w:p w:rsidR="00F91348" w:rsidRPr="00EC2A94" w:rsidRDefault="00F91348" w:rsidP="0072230D">
            <w:pPr>
              <w:spacing w:before="60" w:line="200" w:lineRule="exact"/>
              <w:jc w:val="left"/>
              <w:rPr>
                <w:rFonts w:ascii="Times New Roman" w:hAnsi="Times New Roman"/>
                <w:sz w:val="16"/>
                <w:szCs w:val="16"/>
              </w:rPr>
            </w:pPr>
            <w:r w:rsidRPr="00EC2A94">
              <w:rPr>
                <w:rFonts w:ascii="Times New Roman" w:hAnsi="Times New Roman"/>
                <w:sz w:val="16"/>
                <w:szCs w:val="16"/>
              </w:rPr>
              <w:t>Övrigt</w:t>
            </w:r>
          </w:p>
        </w:tc>
        <w:tc>
          <w:tcPr>
            <w:tcW w:w="1308" w:type="dxa"/>
            <w:tcBorders>
              <w:top w:val="single" w:sz="4" w:space="0" w:color="auto"/>
              <w:bottom w:val="nil"/>
            </w:tcBorders>
          </w:tcPr>
          <w:p w:rsidR="00F91348" w:rsidRPr="00EC2A94" w:rsidRDefault="00F91348" w:rsidP="0072230D">
            <w:pPr>
              <w:spacing w:before="60" w:line="200" w:lineRule="exact"/>
              <w:ind w:right="244"/>
              <w:jc w:val="right"/>
              <w:rPr>
                <w:rFonts w:ascii="Times New Roman" w:hAnsi="Times New Roman"/>
                <w:sz w:val="16"/>
                <w:szCs w:val="16"/>
              </w:rPr>
            </w:pPr>
            <w:r w:rsidRPr="00EC2A94">
              <w:rPr>
                <w:rFonts w:ascii="Times New Roman" w:hAnsi="Times New Roman"/>
                <w:sz w:val="16"/>
                <w:szCs w:val="16"/>
              </w:rPr>
              <w:t>287</w:t>
            </w:r>
          </w:p>
        </w:tc>
        <w:tc>
          <w:tcPr>
            <w:tcW w:w="1308" w:type="dxa"/>
            <w:tcBorders>
              <w:top w:val="single" w:sz="4" w:space="0" w:color="auto"/>
              <w:bottom w:val="nil"/>
            </w:tcBorders>
          </w:tcPr>
          <w:p w:rsidR="00F91348" w:rsidRPr="00EC2A94" w:rsidRDefault="00F91348" w:rsidP="0072230D">
            <w:pPr>
              <w:spacing w:before="60" w:line="200" w:lineRule="exact"/>
              <w:jc w:val="center"/>
              <w:rPr>
                <w:rFonts w:ascii="Times New Roman" w:hAnsi="Times New Roman"/>
                <w:sz w:val="16"/>
                <w:szCs w:val="16"/>
              </w:rPr>
            </w:pPr>
            <w:r w:rsidRPr="00EC2A94">
              <w:rPr>
                <w:rFonts w:ascii="Times New Roman" w:hAnsi="Times New Roman"/>
                <w:sz w:val="16"/>
                <w:szCs w:val="16"/>
              </w:rPr>
              <w:t>383</w:t>
            </w:r>
          </w:p>
        </w:tc>
      </w:tr>
      <w:tr w:rsidR="00F91348" w:rsidRPr="00EC2A94">
        <w:trPr>
          <w:trHeight w:val="247"/>
        </w:trPr>
        <w:tc>
          <w:tcPr>
            <w:tcW w:w="3621" w:type="dxa"/>
            <w:tcBorders>
              <w:top w:val="nil"/>
              <w:bottom w:val="single" w:sz="4" w:space="0" w:color="auto"/>
            </w:tcBorders>
          </w:tcPr>
          <w:p w:rsidR="00F91348" w:rsidRPr="00EC2A94" w:rsidRDefault="00F91348" w:rsidP="0072230D">
            <w:pPr>
              <w:spacing w:before="60" w:line="200" w:lineRule="exact"/>
              <w:jc w:val="left"/>
              <w:rPr>
                <w:rFonts w:ascii="Times New Roman" w:hAnsi="Times New Roman"/>
                <w:b/>
                <w:bCs/>
                <w:sz w:val="16"/>
                <w:szCs w:val="16"/>
              </w:rPr>
            </w:pPr>
            <w:r w:rsidRPr="00EC2A94">
              <w:rPr>
                <w:rFonts w:ascii="Times New Roman" w:hAnsi="Times New Roman"/>
                <w:b/>
                <w:bCs/>
                <w:sz w:val="16"/>
                <w:szCs w:val="16"/>
              </w:rPr>
              <w:t>Satsningar, totalt:</w:t>
            </w:r>
          </w:p>
        </w:tc>
        <w:tc>
          <w:tcPr>
            <w:tcW w:w="1308" w:type="dxa"/>
            <w:tcBorders>
              <w:top w:val="nil"/>
              <w:bottom w:val="single" w:sz="4" w:space="0" w:color="auto"/>
            </w:tcBorders>
          </w:tcPr>
          <w:p w:rsidR="00F91348" w:rsidRPr="00EC2A94" w:rsidRDefault="00F91348" w:rsidP="0072230D">
            <w:pPr>
              <w:spacing w:before="60" w:line="200" w:lineRule="exact"/>
              <w:ind w:right="244"/>
              <w:jc w:val="right"/>
              <w:rPr>
                <w:rFonts w:ascii="Times New Roman" w:hAnsi="Times New Roman"/>
                <w:b/>
                <w:bCs/>
                <w:sz w:val="16"/>
                <w:szCs w:val="16"/>
              </w:rPr>
            </w:pPr>
            <w:r w:rsidRPr="00EC2A94">
              <w:rPr>
                <w:rFonts w:ascii="Times New Roman" w:hAnsi="Times New Roman"/>
                <w:b/>
                <w:bCs/>
                <w:sz w:val="16"/>
                <w:szCs w:val="16"/>
              </w:rPr>
              <w:t>20 889</w:t>
            </w:r>
          </w:p>
        </w:tc>
        <w:tc>
          <w:tcPr>
            <w:tcW w:w="1308" w:type="dxa"/>
            <w:tcBorders>
              <w:top w:val="nil"/>
              <w:bottom w:val="single" w:sz="4" w:space="0" w:color="auto"/>
            </w:tcBorders>
          </w:tcPr>
          <w:p w:rsidR="00F91348" w:rsidRPr="00EC2A94" w:rsidRDefault="00F91348" w:rsidP="0072230D">
            <w:pPr>
              <w:spacing w:before="60" w:line="200" w:lineRule="exact"/>
              <w:jc w:val="center"/>
              <w:rPr>
                <w:rFonts w:ascii="Times New Roman" w:hAnsi="Times New Roman"/>
                <w:b/>
                <w:bCs/>
                <w:sz w:val="16"/>
                <w:szCs w:val="16"/>
              </w:rPr>
            </w:pPr>
            <w:r w:rsidRPr="00EC2A94">
              <w:rPr>
                <w:rFonts w:ascii="Times New Roman" w:hAnsi="Times New Roman"/>
                <w:b/>
                <w:bCs/>
                <w:sz w:val="16"/>
                <w:szCs w:val="16"/>
              </w:rPr>
              <w:t>21 188</w:t>
            </w:r>
          </w:p>
        </w:tc>
      </w:tr>
    </w:tbl>
    <w:p w:rsidR="008D0DF4" w:rsidRPr="00EC2A94" w:rsidRDefault="008D0DF4" w:rsidP="00A92198">
      <w:pPr>
        <w:rPr>
          <w:b/>
        </w:rPr>
      </w:pPr>
      <w:bookmarkStart w:id="951" w:name="_Toc133655750"/>
      <w:bookmarkStart w:id="952" w:name="_Toc134432000"/>
      <w:r w:rsidRPr="00EC2A94">
        <w:rPr>
          <w:b/>
        </w:rPr>
        <w:t xml:space="preserve">Tabell </w:t>
      </w:r>
      <w:r w:rsidRPr="00EC2A94">
        <w:rPr>
          <w:b/>
        </w:rPr>
        <w:fldChar w:fldCharType="begin" w:fldLock="1"/>
      </w:r>
      <w:r w:rsidRPr="00EC2A94">
        <w:rPr>
          <w:b/>
        </w:rPr>
        <w:instrText xml:space="preserve"> STYLEREF 1 \s </w:instrText>
      </w:r>
      <w:r w:rsidRPr="00EC2A94">
        <w:rPr>
          <w:b/>
        </w:rPr>
        <w:fldChar w:fldCharType="separate"/>
      </w:r>
      <w:r w:rsidR="00394736" w:rsidRPr="00EC2A94">
        <w:rPr>
          <w:b/>
        </w:rPr>
        <w:t>12</w:t>
      </w:r>
      <w:r w:rsidRPr="00EC2A94">
        <w:rPr>
          <w:b/>
        </w:rPr>
        <w:fldChar w:fldCharType="end"/>
      </w:r>
      <w:r w:rsidRPr="00EC2A94">
        <w:rPr>
          <w:b/>
        </w:rPr>
        <w:t>.</w:t>
      </w:r>
      <w:r w:rsidRPr="00EC2A94">
        <w:rPr>
          <w:b/>
        </w:rPr>
        <w:fldChar w:fldCharType="begin" w:fldLock="1"/>
      </w:r>
      <w:r w:rsidRPr="00EC2A94">
        <w:rPr>
          <w:b/>
        </w:rPr>
        <w:instrText xml:space="preserve"> SEQ Tabell \* ARABIC \s 1 </w:instrText>
      </w:r>
      <w:r w:rsidRPr="00EC2A94">
        <w:rPr>
          <w:b/>
        </w:rPr>
        <w:fldChar w:fldCharType="separate"/>
      </w:r>
      <w:r w:rsidR="00394736" w:rsidRPr="00EC2A94">
        <w:rPr>
          <w:b/>
        </w:rPr>
        <w:t>4</w:t>
      </w:r>
      <w:r w:rsidRPr="00EC2A94">
        <w:rPr>
          <w:b/>
        </w:rPr>
        <w:fldChar w:fldCharType="end"/>
      </w:r>
      <w:r w:rsidRPr="00EC2A94">
        <w:rPr>
          <w:b/>
        </w:rPr>
        <w:t xml:space="preserve"> Effekter på kommunsektorn, miljoner kronor</w:t>
      </w:r>
      <w:bookmarkEnd w:id="952"/>
    </w:p>
    <w:tbl>
      <w:tblPr>
        <w:tblStyle w:val="Enkeltabell1"/>
        <w:tblW w:w="6237" w:type="dxa"/>
        <w:tblLayout w:type="fixed"/>
        <w:tblLook w:val="0020" w:firstRow="1" w:lastRow="0" w:firstColumn="0" w:lastColumn="0" w:noHBand="0" w:noVBand="0"/>
      </w:tblPr>
      <w:tblGrid>
        <w:gridCol w:w="3686"/>
        <w:gridCol w:w="1328"/>
        <w:gridCol w:w="1223"/>
      </w:tblGrid>
      <w:tr w:rsidR="008D0DF4" w:rsidRPr="00EC2A94">
        <w:trPr>
          <w:cnfStyle w:val="100000000000" w:firstRow="1" w:lastRow="0" w:firstColumn="0" w:lastColumn="0" w:oddVBand="0" w:evenVBand="0" w:oddHBand="0" w:evenHBand="0" w:firstRowFirstColumn="0" w:firstRowLastColumn="0" w:lastRowFirstColumn="0" w:lastRowLastColumn="0"/>
          <w:cantSplit/>
          <w:tblHeader/>
        </w:trPr>
        <w:tc>
          <w:tcPr>
            <w:tcW w:w="3969" w:type="dxa"/>
            <w:tcBorders>
              <w:top w:val="single" w:sz="4" w:space="0" w:color="auto"/>
            </w:tcBorders>
          </w:tcPr>
          <w:p w:rsidR="008D0DF4" w:rsidRPr="00EC2A94" w:rsidRDefault="008D0DF4" w:rsidP="00196C23">
            <w:pPr>
              <w:spacing w:before="60" w:line="200" w:lineRule="exact"/>
              <w:jc w:val="left"/>
              <w:rPr>
                <w:rFonts w:ascii="Times New Roman" w:hAnsi="Times New Roman"/>
                <w:sz w:val="16"/>
                <w:szCs w:val="16"/>
              </w:rPr>
            </w:pPr>
          </w:p>
        </w:tc>
        <w:tc>
          <w:tcPr>
            <w:tcW w:w="1418" w:type="dxa"/>
            <w:tcBorders>
              <w:top w:val="single" w:sz="4" w:space="0" w:color="auto"/>
            </w:tcBorders>
          </w:tcPr>
          <w:p w:rsidR="008D0DF4" w:rsidRPr="00EC2A94" w:rsidRDefault="008D0DF4" w:rsidP="0072230D">
            <w:pPr>
              <w:spacing w:before="60" w:line="200" w:lineRule="exact"/>
              <w:jc w:val="center"/>
              <w:rPr>
                <w:rFonts w:ascii="Times New Roman" w:hAnsi="Times New Roman"/>
                <w:b/>
                <w:bCs/>
                <w:sz w:val="16"/>
                <w:szCs w:val="16"/>
              </w:rPr>
            </w:pPr>
            <w:r w:rsidRPr="00EC2A94">
              <w:rPr>
                <w:rFonts w:ascii="Times New Roman" w:hAnsi="Times New Roman"/>
                <w:b/>
                <w:bCs/>
                <w:sz w:val="16"/>
                <w:szCs w:val="16"/>
              </w:rPr>
              <w:t>2007</w:t>
            </w:r>
          </w:p>
        </w:tc>
        <w:tc>
          <w:tcPr>
            <w:tcW w:w="1304" w:type="dxa"/>
            <w:tcBorders>
              <w:top w:val="single" w:sz="4" w:space="0" w:color="auto"/>
            </w:tcBorders>
          </w:tcPr>
          <w:p w:rsidR="008D0DF4" w:rsidRPr="00EC2A94" w:rsidRDefault="008D0DF4" w:rsidP="0072230D">
            <w:pPr>
              <w:spacing w:before="60" w:line="200" w:lineRule="exact"/>
              <w:jc w:val="center"/>
              <w:rPr>
                <w:rFonts w:ascii="Times New Roman" w:hAnsi="Times New Roman"/>
                <w:b/>
                <w:bCs/>
                <w:sz w:val="16"/>
                <w:szCs w:val="16"/>
              </w:rPr>
            </w:pPr>
            <w:r w:rsidRPr="00EC2A94">
              <w:rPr>
                <w:rFonts w:ascii="Times New Roman" w:hAnsi="Times New Roman"/>
                <w:b/>
                <w:bCs/>
                <w:sz w:val="16"/>
                <w:szCs w:val="16"/>
              </w:rPr>
              <w:t>2008</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b/>
                <w:bCs/>
                <w:sz w:val="16"/>
                <w:szCs w:val="16"/>
              </w:rPr>
            </w:pPr>
            <w:r w:rsidRPr="00EC2A94">
              <w:rPr>
                <w:rFonts w:ascii="Times New Roman" w:hAnsi="Times New Roman"/>
                <w:b/>
                <w:bCs/>
                <w:sz w:val="16"/>
                <w:szCs w:val="16"/>
              </w:rPr>
              <w:t>Vård- och omsorgssatsningar</w:t>
            </w:r>
          </w:p>
        </w:tc>
        <w:tc>
          <w:tcPr>
            <w:tcW w:w="1418" w:type="dxa"/>
          </w:tcPr>
          <w:p w:rsidR="008D0DF4" w:rsidRPr="00EC2A94" w:rsidRDefault="008D0DF4" w:rsidP="00D34370">
            <w:pPr>
              <w:spacing w:before="60" w:line="200" w:lineRule="exact"/>
              <w:ind w:right="292"/>
              <w:jc w:val="right"/>
              <w:rPr>
                <w:rFonts w:ascii="Times New Roman" w:hAnsi="Times New Roman"/>
                <w:b/>
                <w:bCs/>
                <w:sz w:val="16"/>
                <w:szCs w:val="16"/>
              </w:rPr>
            </w:pPr>
            <w:r w:rsidRPr="00EC2A94">
              <w:rPr>
                <w:rFonts w:ascii="Times New Roman" w:hAnsi="Times New Roman"/>
                <w:b/>
                <w:bCs/>
                <w:sz w:val="16"/>
                <w:szCs w:val="16"/>
              </w:rPr>
              <w:t>4 267</w:t>
            </w:r>
          </w:p>
        </w:tc>
        <w:tc>
          <w:tcPr>
            <w:tcW w:w="1304" w:type="dxa"/>
          </w:tcPr>
          <w:p w:rsidR="008D0DF4" w:rsidRPr="00EC2A94" w:rsidRDefault="008D0DF4" w:rsidP="00D34370">
            <w:pPr>
              <w:spacing w:before="60" w:line="200" w:lineRule="exact"/>
              <w:ind w:right="187"/>
              <w:jc w:val="right"/>
              <w:rPr>
                <w:rFonts w:ascii="Times New Roman" w:hAnsi="Times New Roman"/>
                <w:b/>
                <w:bCs/>
                <w:sz w:val="16"/>
                <w:szCs w:val="16"/>
              </w:rPr>
            </w:pPr>
            <w:r w:rsidRPr="00EC2A94">
              <w:rPr>
                <w:rFonts w:ascii="Times New Roman" w:hAnsi="Times New Roman"/>
                <w:b/>
                <w:bCs/>
                <w:sz w:val="16"/>
                <w:szCs w:val="16"/>
              </w:rPr>
              <w:t>4 067</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Bidrag till psykiatri och social psykiatri</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250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300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Nationell vårdgaranti</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2 000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1 500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Kvalitetssatsning i vården</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650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900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Insatser mot aids</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25</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25</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Alkohol- och narkotikapolitiska åtgärder</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20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20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Lokalt folkhälsoarbete</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40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78</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Folkhälsopolitiska åtgärder</w:t>
            </w:r>
          </w:p>
        </w:tc>
        <w:tc>
          <w:tcPr>
            <w:tcW w:w="1418" w:type="dxa"/>
          </w:tcPr>
          <w:p w:rsidR="008D0DF4" w:rsidRPr="00EC2A94" w:rsidRDefault="00D34370"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w:t>
            </w:r>
            <w:r w:rsidR="008D0DF4" w:rsidRPr="00EC2A94">
              <w:rPr>
                <w:rFonts w:ascii="Times New Roman" w:hAnsi="Times New Roman"/>
                <w:sz w:val="16"/>
                <w:szCs w:val="16"/>
              </w:rPr>
              <w:t>40</w:t>
            </w:r>
          </w:p>
        </w:tc>
        <w:tc>
          <w:tcPr>
            <w:tcW w:w="1304" w:type="dxa"/>
          </w:tcPr>
          <w:p w:rsidR="008D0DF4" w:rsidRPr="00EC2A94" w:rsidRDefault="00D34370"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w:t>
            </w:r>
            <w:r w:rsidR="008D0DF4" w:rsidRPr="00EC2A94">
              <w:rPr>
                <w:rFonts w:ascii="Times New Roman" w:hAnsi="Times New Roman"/>
                <w:sz w:val="16"/>
                <w:szCs w:val="16"/>
              </w:rPr>
              <w:t>78</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Personligt ombud</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180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180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Extra anhörigstöd</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125</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125</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Omsorgsgaranti</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950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950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Lönebidrag och Samhall</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67</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67</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b/>
                <w:bCs/>
                <w:sz w:val="16"/>
                <w:szCs w:val="16"/>
              </w:rPr>
            </w:pPr>
            <w:r w:rsidRPr="00EC2A94">
              <w:rPr>
                <w:rFonts w:ascii="Times New Roman" w:hAnsi="Times New Roman"/>
                <w:b/>
                <w:bCs/>
                <w:sz w:val="16"/>
                <w:szCs w:val="16"/>
              </w:rPr>
              <w:t>Skola, utbildning och barnomsorg</w:t>
            </w:r>
          </w:p>
        </w:tc>
        <w:tc>
          <w:tcPr>
            <w:tcW w:w="1418" w:type="dxa"/>
          </w:tcPr>
          <w:p w:rsidR="008D0DF4" w:rsidRPr="00EC2A94" w:rsidRDefault="008D0DF4" w:rsidP="00D34370">
            <w:pPr>
              <w:spacing w:before="60" w:line="200" w:lineRule="exact"/>
              <w:ind w:right="292"/>
              <w:jc w:val="right"/>
              <w:rPr>
                <w:rFonts w:ascii="Times New Roman" w:hAnsi="Times New Roman"/>
                <w:b/>
                <w:bCs/>
                <w:sz w:val="16"/>
                <w:szCs w:val="16"/>
              </w:rPr>
            </w:pPr>
            <w:r w:rsidRPr="00EC2A94">
              <w:rPr>
                <w:rFonts w:ascii="Times New Roman" w:hAnsi="Times New Roman"/>
                <w:b/>
                <w:bCs/>
                <w:sz w:val="16"/>
                <w:szCs w:val="16"/>
              </w:rPr>
              <w:t>1 805</w:t>
            </w:r>
          </w:p>
        </w:tc>
        <w:tc>
          <w:tcPr>
            <w:tcW w:w="1304" w:type="dxa"/>
          </w:tcPr>
          <w:p w:rsidR="008D0DF4" w:rsidRPr="00EC2A94" w:rsidRDefault="008D0DF4" w:rsidP="00D34370">
            <w:pPr>
              <w:spacing w:before="60" w:line="200" w:lineRule="exact"/>
              <w:ind w:right="187"/>
              <w:jc w:val="right"/>
              <w:rPr>
                <w:rFonts w:ascii="Times New Roman" w:hAnsi="Times New Roman"/>
                <w:b/>
                <w:bCs/>
                <w:sz w:val="16"/>
                <w:szCs w:val="16"/>
              </w:rPr>
            </w:pPr>
            <w:r w:rsidRPr="00EC2A94">
              <w:rPr>
                <w:rFonts w:ascii="Times New Roman" w:hAnsi="Times New Roman"/>
                <w:b/>
                <w:bCs/>
                <w:sz w:val="16"/>
                <w:szCs w:val="16"/>
              </w:rPr>
              <w:t>2 480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Valfrihet för funktionshindrade</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80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300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Fortbildning av lärare</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600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1 000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Matematik- och NO-satsning</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50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100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Ökade bidrag till kvalificerad yrkesutbildning</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510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480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Satsning på pedagogisk förskola (inkl. fortbildning fö</w:t>
            </w:r>
            <w:r w:rsidRPr="00EC2A94">
              <w:rPr>
                <w:rFonts w:ascii="Times New Roman" w:hAnsi="Times New Roman"/>
                <w:sz w:val="16"/>
                <w:szCs w:val="16"/>
              </w:rPr>
              <w:t>r</w:t>
            </w:r>
            <w:r w:rsidRPr="00EC2A94">
              <w:rPr>
                <w:rFonts w:ascii="Times New Roman" w:hAnsi="Times New Roman"/>
                <w:sz w:val="16"/>
                <w:szCs w:val="16"/>
              </w:rPr>
              <w:t>skollärare)</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400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350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 xml:space="preserve">Ökade resurser för att klara </w:t>
            </w:r>
            <w:r w:rsidR="00517EB2" w:rsidRPr="00EC2A94">
              <w:rPr>
                <w:rFonts w:ascii="Times New Roman" w:hAnsi="Times New Roman"/>
                <w:sz w:val="16"/>
                <w:szCs w:val="16"/>
              </w:rPr>
              <w:t>”</w:t>
            </w:r>
            <w:r w:rsidRPr="00EC2A94">
              <w:rPr>
                <w:rFonts w:ascii="Times New Roman" w:hAnsi="Times New Roman"/>
                <w:sz w:val="16"/>
                <w:szCs w:val="16"/>
              </w:rPr>
              <w:t>kontrollstationer</w:t>
            </w:r>
            <w:r w:rsidR="00517EB2" w:rsidRPr="00EC2A94">
              <w:rPr>
                <w:rFonts w:ascii="Times New Roman" w:hAnsi="Times New Roman"/>
                <w:sz w:val="16"/>
                <w:szCs w:val="16"/>
              </w:rPr>
              <w:t>”</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80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80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Den kulturella skolsatsningen</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85</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170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b/>
                <w:bCs/>
                <w:sz w:val="16"/>
                <w:szCs w:val="16"/>
              </w:rPr>
            </w:pPr>
            <w:r w:rsidRPr="00EC2A94">
              <w:rPr>
                <w:rFonts w:ascii="Times New Roman" w:hAnsi="Times New Roman"/>
                <w:b/>
                <w:bCs/>
                <w:sz w:val="16"/>
                <w:szCs w:val="16"/>
              </w:rPr>
              <w:t>Vissa kultur- och idrottssatsningar</w:t>
            </w:r>
          </w:p>
        </w:tc>
        <w:tc>
          <w:tcPr>
            <w:tcW w:w="1418" w:type="dxa"/>
          </w:tcPr>
          <w:p w:rsidR="008D0DF4" w:rsidRPr="00EC2A94" w:rsidRDefault="008D0DF4" w:rsidP="00D34370">
            <w:pPr>
              <w:spacing w:before="60" w:line="200" w:lineRule="exact"/>
              <w:ind w:right="292"/>
              <w:jc w:val="right"/>
              <w:rPr>
                <w:rFonts w:ascii="Times New Roman" w:hAnsi="Times New Roman"/>
                <w:b/>
                <w:bCs/>
                <w:sz w:val="16"/>
                <w:szCs w:val="16"/>
              </w:rPr>
            </w:pPr>
            <w:r w:rsidRPr="00EC2A94">
              <w:rPr>
                <w:rFonts w:ascii="Times New Roman" w:hAnsi="Times New Roman"/>
                <w:b/>
                <w:bCs/>
                <w:sz w:val="16"/>
                <w:szCs w:val="16"/>
              </w:rPr>
              <w:t>320</w:t>
            </w:r>
          </w:p>
        </w:tc>
        <w:tc>
          <w:tcPr>
            <w:tcW w:w="1304" w:type="dxa"/>
          </w:tcPr>
          <w:p w:rsidR="008D0DF4" w:rsidRPr="00EC2A94" w:rsidRDefault="008D0DF4" w:rsidP="00D34370">
            <w:pPr>
              <w:spacing w:before="60" w:line="200" w:lineRule="exact"/>
              <w:ind w:right="187"/>
              <w:jc w:val="right"/>
              <w:rPr>
                <w:rFonts w:ascii="Times New Roman" w:hAnsi="Times New Roman"/>
                <w:b/>
                <w:bCs/>
                <w:sz w:val="16"/>
                <w:szCs w:val="16"/>
              </w:rPr>
            </w:pPr>
            <w:r w:rsidRPr="00EC2A94">
              <w:rPr>
                <w:rFonts w:ascii="Times New Roman" w:hAnsi="Times New Roman"/>
                <w:b/>
                <w:bCs/>
                <w:sz w:val="16"/>
                <w:szCs w:val="16"/>
              </w:rPr>
              <w:t>320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Bidrag till regional musikverksamhet samt regionala och lokala teater-, dans- och musikinstitutioner</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40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40</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Bidrag till vissa teater-, dans- och musikändamål</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15</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15</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Bidrag till regionala museer</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15</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15</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 xml:space="preserve">Satsning på barn- och ungdomsidrott, </w:t>
            </w:r>
            <w:r w:rsidR="00517EB2" w:rsidRPr="00EC2A94">
              <w:rPr>
                <w:rFonts w:ascii="Times New Roman" w:hAnsi="Times New Roman"/>
                <w:sz w:val="16"/>
                <w:szCs w:val="16"/>
              </w:rPr>
              <w:t>”</w:t>
            </w:r>
            <w:r w:rsidRPr="00EC2A94">
              <w:rPr>
                <w:rFonts w:ascii="Times New Roman" w:hAnsi="Times New Roman"/>
                <w:sz w:val="16"/>
                <w:szCs w:val="16"/>
              </w:rPr>
              <w:t>knattemilja</w:t>
            </w:r>
            <w:r w:rsidRPr="00EC2A94">
              <w:rPr>
                <w:rFonts w:ascii="Times New Roman" w:hAnsi="Times New Roman"/>
                <w:sz w:val="16"/>
                <w:szCs w:val="16"/>
              </w:rPr>
              <w:t>r</w:t>
            </w:r>
            <w:r w:rsidRPr="00EC2A94">
              <w:rPr>
                <w:rFonts w:ascii="Times New Roman" w:hAnsi="Times New Roman"/>
                <w:sz w:val="16"/>
                <w:szCs w:val="16"/>
              </w:rPr>
              <w:t>den</w:t>
            </w:r>
            <w:r w:rsidR="00517EB2" w:rsidRPr="00EC2A94">
              <w:rPr>
                <w:rFonts w:ascii="Times New Roman" w:hAnsi="Times New Roman"/>
                <w:sz w:val="16"/>
                <w:szCs w:val="16"/>
              </w:rPr>
              <w:t>”</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250</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250</w:t>
            </w:r>
          </w:p>
        </w:tc>
      </w:tr>
      <w:tr w:rsidR="008D0DF4" w:rsidRPr="00EC2A94">
        <w:trPr>
          <w:cantSplit/>
        </w:trPr>
        <w:tc>
          <w:tcPr>
            <w:tcW w:w="3969" w:type="dxa"/>
            <w:tcBorders>
              <w:bottom w:val="nil"/>
            </w:tcBorders>
          </w:tcPr>
          <w:p w:rsidR="008D0DF4" w:rsidRPr="00EC2A94" w:rsidRDefault="008D0DF4" w:rsidP="00196C23">
            <w:pPr>
              <w:spacing w:before="60" w:line="200" w:lineRule="exact"/>
              <w:jc w:val="left"/>
              <w:rPr>
                <w:rFonts w:ascii="Times New Roman" w:hAnsi="Times New Roman"/>
                <w:b/>
                <w:bCs/>
                <w:sz w:val="16"/>
                <w:szCs w:val="16"/>
              </w:rPr>
            </w:pPr>
            <w:r w:rsidRPr="00EC2A94">
              <w:rPr>
                <w:rFonts w:ascii="Times New Roman" w:hAnsi="Times New Roman"/>
                <w:b/>
                <w:bCs/>
                <w:sz w:val="16"/>
                <w:szCs w:val="16"/>
              </w:rPr>
              <w:t>Övrigt</w:t>
            </w:r>
          </w:p>
        </w:tc>
        <w:tc>
          <w:tcPr>
            <w:tcW w:w="1418" w:type="dxa"/>
            <w:tcBorders>
              <w:bottom w:val="nil"/>
            </w:tcBorders>
          </w:tcPr>
          <w:p w:rsidR="008D0DF4" w:rsidRPr="00EC2A94" w:rsidRDefault="008D0DF4" w:rsidP="00D34370">
            <w:pPr>
              <w:spacing w:before="60" w:line="200" w:lineRule="exact"/>
              <w:ind w:right="292"/>
              <w:jc w:val="right"/>
              <w:rPr>
                <w:rFonts w:ascii="Times New Roman" w:hAnsi="Times New Roman"/>
                <w:b/>
                <w:bCs/>
                <w:sz w:val="16"/>
                <w:szCs w:val="16"/>
              </w:rPr>
            </w:pPr>
            <w:r w:rsidRPr="00EC2A94">
              <w:rPr>
                <w:rFonts w:ascii="Times New Roman" w:hAnsi="Times New Roman"/>
                <w:b/>
                <w:bCs/>
                <w:sz w:val="16"/>
                <w:szCs w:val="16"/>
              </w:rPr>
              <w:t>2 890</w:t>
            </w:r>
          </w:p>
        </w:tc>
        <w:tc>
          <w:tcPr>
            <w:tcW w:w="1304" w:type="dxa"/>
            <w:tcBorders>
              <w:bottom w:val="nil"/>
            </w:tcBorders>
          </w:tcPr>
          <w:p w:rsidR="008D0DF4" w:rsidRPr="00EC2A94" w:rsidRDefault="008D0DF4" w:rsidP="00D34370">
            <w:pPr>
              <w:spacing w:before="60" w:line="200" w:lineRule="exact"/>
              <w:ind w:right="187"/>
              <w:jc w:val="right"/>
              <w:rPr>
                <w:rFonts w:ascii="Times New Roman" w:hAnsi="Times New Roman"/>
                <w:b/>
                <w:bCs/>
                <w:sz w:val="16"/>
                <w:szCs w:val="16"/>
              </w:rPr>
            </w:pPr>
            <w:r w:rsidRPr="00EC2A94">
              <w:rPr>
                <w:rFonts w:ascii="Times New Roman" w:hAnsi="Times New Roman"/>
                <w:b/>
                <w:bCs/>
                <w:sz w:val="16"/>
                <w:szCs w:val="16"/>
              </w:rPr>
              <w:t>2 890</w:t>
            </w:r>
          </w:p>
        </w:tc>
      </w:tr>
      <w:tr w:rsidR="008D0DF4" w:rsidRPr="00EC2A94">
        <w:trPr>
          <w:cantSplit/>
        </w:trPr>
        <w:tc>
          <w:tcPr>
            <w:tcW w:w="3969" w:type="dxa"/>
            <w:tcBorders>
              <w:top w:val="nil"/>
              <w:bottom w:val="single" w:sz="4" w:space="0" w:color="auto"/>
            </w:tcBorders>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Patientavgifter, statisk effekt (Högkostnadsskydd 1</w:t>
            </w:r>
            <w:r w:rsidR="004306D2" w:rsidRPr="00EC2A94">
              <w:rPr>
                <w:rFonts w:ascii="Times New Roman" w:hAnsi="Times New Roman"/>
                <w:sz w:val="16"/>
                <w:szCs w:val="16"/>
              </w:rPr>
              <w:t xml:space="preserve"> </w:t>
            </w:r>
            <w:r w:rsidRPr="00EC2A94">
              <w:rPr>
                <w:rFonts w:ascii="Times New Roman" w:hAnsi="Times New Roman"/>
                <w:sz w:val="16"/>
                <w:szCs w:val="16"/>
              </w:rPr>
              <w:t>500 kr)</w:t>
            </w:r>
          </w:p>
        </w:tc>
        <w:tc>
          <w:tcPr>
            <w:tcW w:w="1418" w:type="dxa"/>
            <w:tcBorders>
              <w:top w:val="nil"/>
              <w:bottom w:val="single" w:sz="4" w:space="0" w:color="auto"/>
            </w:tcBorders>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640</w:t>
            </w:r>
          </w:p>
        </w:tc>
        <w:tc>
          <w:tcPr>
            <w:tcW w:w="1304" w:type="dxa"/>
            <w:tcBorders>
              <w:top w:val="nil"/>
              <w:bottom w:val="single" w:sz="4" w:space="0" w:color="auto"/>
            </w:tcBorders>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640</w:t>
            </w:r>
          </w:p>
        </w:tc>
      </w:tr>
      <w:tr w:rsidR="008D0DF4" w:rsidRPr="00EC2A94">
        <w:trPr>
          <w:cantSplit/>
        </w:trPr>
        <w:tc>
          <w:tcPr>
            <w:tcW w:w="3969" w:type="dxa"/>
            <w:tcBorders>
              <w:top w:val="single" w:sz="4" w:space="0" w:color="auto"/>
            </w:tcBorders>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Förändringar av skatteutjämningssystemet</w:t>
            </w:r>
          </w:p>
        </w:tc>
        <w:tc>
          <w:tcPr>
            <w:tcW w:w="1418" w:type="dxa"/>
            <w:tcBorders>
              <w:top w:val="single" w:sz="4" w:space="0" w:color="auto"/>
            </w:tcBorders>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1 796</w:t>
            </w:r>
          </w:p>
        </w:tc>
        <w:tc>
          <w:tcPr>
            <w:tcW w:w="1304" w:type="dxa"/>
            <w:tcBorders>
              <w:top w:val="single" w:sz="4" w:space="0" w:color="auto"/>
            </w:tcBorders>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1 796</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Övriga förändringar av UO</w:t>
            </w:r>
            <w:r w:rsidR="00A92198" w:rsidRPr="00EC2A94">
              <w:rPr>
                <w:rFonts w:ascii="Times New Roman" w:hAnsi="Times New Roman"/>
                <w:sz w:val="16"/>
                <w:szCs w:val="16"/>
              </w:rPr>
              <w:t xml:space="preserve"> </w:t>
            </w:r>
            <w:r w:rsidRPr="00EC2A94">
              <w:rPr>
                <w:rFonts w:ascii="Times New Roman" w:hAnsi="Times New Roman"/>
                <w:sz w:val="16"/>
                <w:szCs w:val="16"/>
              </w:rPr>
              <w:t>25, Anslag 48:1</w:t>
            </w:r>
          </w:p>
        </w:tc>
        <w:tc>
          <w:tcPr>
            <w:tcW w:w="1418" w:type="dxa"/>
          </w:tcPr>
          <w:p w:rsidR="008D0DF4" w:rsidRPr="00EC2A94" w:rsidRDefault="008D0DF4"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454</w:t>
            </w:r>
          </w:p>
        </w:tc>
        <w:tc>
          <w:tcPr>
            <w:tcW w:w="1304" w:type="dxa"/>
          </w:tcPr>
          <w:p w:rsidR="008D0DF4" w:rsidRPr="00EC2A94" w:rsidRDefault="008D0DF4"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454</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b/>
                <w:bCs/>
                <w:sz w:val="16"/>
                <w:szCs w:val="16"/>
              </w:rPr>
            </w:pPr>
            <w:r w:rsidRPr="00EC2A94">
              <w:rPr>
                <w:rFonts w:ascii="Times New Roman" w:hAnsi="Times New Roman"/>
                <w:b/>
                <w:bCs/>
                <w:sz w:val="16"/>
                <w:szCs w:val="16"/>
              </w:rPr>
              <w:t>Vissa besparingar</w:t>
            </w:r>
          </w:p>
        </w:tc>
        <w:tc>
          <w:tcPr>
            <w:tcW w:w="1418" w:type="dxa"/>
          </w:tcPr>
          <w:p w:rsidR="008D0DF4" w:rsidRPr="00EC2A94" w:rsidRDefault="00A92198" w:rsidP="00D34370">
            <w:pPr>
              <w:spacing w:before="60" w:line="200" w:lineRule="exact"/>
              <w:ind w:right="292"/>
              <w:jc w:val="right"/>
              <w:rPr>
                <w:rFonts w:ascii="Times New Roman" w:hAnsi="Times New Roman"/>
                <w:b/>
                <w:bCs/>
                <w:sz w:val="16"/>
                <w:szCs w:val="16"/>
              </w:rPr>
            </w:pPr>
            <w:r w:rsidRPr="00EC2A94">
              <w:rPr>
                <w:rFonts w:ascii="Times New Roman" w:hAnsi="Times New Roman"/>
                <w:b/>
                <w:bCs/>
                <w:sz w:val="16"/>
                <w:szCs w:val="16"/>
              </w:rPr>
              <w:t>–</w:t>
            </w:r>
            <w:r w:rsidR="008D0DF4" w:rsidRPr="00EC2A94">
              <w:rPr>
                <w:rFonts w:ascii="Times New Roman" w:hAnsi="Times New Roman"/>
                <w:b/>
                <w:bCs/>
                <w:sz w:val="16"/>
                <w:szCs w:val="16"/>
              </w:rPr>
              <w:t>4 880</w:t>
            </w:r>
          </w:p>
        </w:tc>
        <w:tc>
          <w:tcPr>
            <w:tcW w:w="1304" w:type="dxa"/>
          </w:tcPr>
          <w:p w:rsidR="008D0DF4" w:rsidRPr="00EC2A94" w:rsidRDefault="00A92198" w:rsidP="00D34370">
            <w:pPr>
              <w:spacing w:before="60" w:line="200" w:lineRule="exact"/>
              <w:ind w:right="187"/>
              <w:jc w:val="right"/>
              <w:rPr>
                <w:rFonts w:ascii="Times New Roman" w:hAnsi="Times New Roman"/>
                <w:b/>
                <w:bCs/>
                <w:sz w:val="16"/>
                <w:szCs w:val="16"/>
              </w:rPr>
            </w:pPr>
            <w:r w:rsidRPr="00EC2A94">
              <w:rPr>
                <w:rFonts w:ascii="Times New Roman" w:hAnsi="Times New Roman"/>
                <w:b/>
                <w:bCs/>
                <w:sz w:val="16"/>
                <w:szCs w:val="16"/>
              </w:rPr>
              <w:t>–</w:t>
            </w:r>
            <w:r w:rsidR="008D0DF4" w:rsidRPr="00EC2A94">
              <w:rPr>
                <w:rFonts w:ascii="Times New Roman" w:hAnsi="Times New Roman"/>
                <w:b/>
                <w:bCs/>
                <w:sz w:val="16"/>
                <w:szCs w:val="16"/>
              </w:rPr>
              <w:t>3 652</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Minskning av stimulansbidrag och åtgärder inom äldr</w:t>
            </w:r>
            <w:r w:rsidRPr="00EC2A94">
              <w:rPr>
                <w:rFonts w:ascii="Times New Roman" w:hAnsi="Times New Roman"/>
                <w:sz w:val="16"/>
                <w:szCs w:val="16"/>
              </w:rPr>
              <w:t>e</w:t>
            </w:r>
            <w:r w:rsidRPr="00EC2A94">
              <w:rPr>
                <w:rFonts w:ascii="Times New Roman" w:hAnsi="Times New Roman"/>
                <w:sz w:val="16"/>
                <w:szCs w:val="16"/>
              </w:rPr>
              <w:t>politiken</w:t>
            </w:r>
          </w:p>
        </w:tc>
        <w:tc>
          <w:tcPr>
            <w:tcW w:w="1418" w:type="dxa"/>
          </w:tcPr>
          <w:p w:rsidR="008D0DF4" w:rsidRPr="00EC2A94" w:rsidRDefault="00A92198"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w:t>
            </w:r>
            <w:r w:rsidR="008D0DF4" w:rsidRPr="00EC2A94">
              <w:rPr>
                <w:rFonts w:ascii="Times New Roman" w:hAnsi="Times New Roman"/>
                <w:sz w:val="16"/>
                <w:szCs w:val="16"/>
              </w:rPr>
              <w:t>667</w:t>
            </w:r>
          </w:p>
        </w:tc>
        <w:tc>
          <w:tcPr>
            <w:tcW w:w="1304" w:type="dxa"/>
          </w:tcPr>
          <w:p w:rsidR="008D0DF4" w:rsidRPr="00EC2A94" w:rsidRDefault="00A92198"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w:t>
            </w:r>
            <w:r w:rsidR="008D0DF4" w:rsidRPr="00EC2A94">
              <w:rPr>
                <w:rFonts w:ascii="Times New Roman" w:hAnsi="Times New Roman"/>
                <w:sz w:val="16"/>
                <w:szCs w:val="16"/>
              </w:rPr>
              <w:t>629</w:t>
            </w:r>
          </w:p>
        </w:tc>
      </w:tr>
      <w:tr w:rsidR="008D0DF4" w:rsidRPr="00EC2A94">
        <w:trPr>
          <w:cantSplit/>
        </w:trPr>
        <w:tc>
          <w:tcPr>
            <w:tcW w:w="3969" w:type="dxa"/>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Minskning av bidrag till särskilda insatser i vissa ko</w:t>
            </w:r>
            <w:r w:rsidRPr="00EC2A94">
              <w:rPr>
                <w:rFonts w:ascii="Times New Roman" w:hAnsi="Times New Roman"/>
                <w:sz w:val="16"/>
                <w:szCs w:val="16"/>
              </w:rPr>
              <w:t>m</w:t>
            </w:r>
            <w:r w:rsidRPr="00EC2A94">
              <w:rPr>
                <w:rFonts w:ascii="Times New Roman" w:hAnsi="Times New Roman"/>
                <w:sz w:val="16"/>
                <w:szCs w:val="16"/>
              </w:rPr>
              <w:t>muner och landsting</w:t>
            </w:r>
          </w:p>
        </w:tc>
        <w:tc>
          <w:tcPr>
            <w:tcW w:w="1418" w:type="dxa"/>
          </w:tcPr>
          <w:p w:rsidR="008D0DF4" w:rsidRPr="00EC2A94" w:rsidRDefault="00A92198"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w:t>
            </w:r>
            <w:r w:rsidR="008D0DF4" w:rsidRPr="00EC2A94">
              <w:rPr>
                <w:rFonts w:ascii="Times New Roman" w:hAnsi="Times New Roman"/>
                <w:sz w:val="16"/>
                <w:szCs w:val="16"/>
              </w:rPr>
              <w:t>563</w:t>
            </w:r>
          </w:p>
        </w:tc>
        <w:tc>
          <w:tcPr>
            <w:tcW w:w="1304" w:type="dxa"/>
          </w:tcPr>
          <w:p w:rsidR="008D0DF4" w:rsidRPr="00EC2A94" w:rsidRDefault="00A92198"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w:t>
            </w:r>
            <w:r w:rsidR="008D0DF4" w:rsidRPr="00EC2A94">
              <w:rPr>
                <w:rFonts w:ascii="Times New Roman" w:hAnsi="Times New Roman"/>
                <w:sz w:val="16"/>
                <w:szCs w:val="16"/>
              </w:rPr>
              <w:t>573</w:t>
            </w:r>
          </w:p>
        </w:tc>
      </w:tr>
      <w:tr w:rsidR="008D0DF4" w:rsidRPr="00EC2A94">
        <w:trPr>
          <w:cantSplit/>
        </w:trPr>
        <w:tc>
          <w:tcPr>
            <w:tcW w:w="3969" w:type="dxa"/>
            <w:tcBorders>
              <w:bottom w:val="nil"/>
            </w:tcBorders>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Nej till utbildningsvikariat (inkomsttitel)</w:t>
            </w:r>
          </w:p>
        </w:tc>
        <w:tc>
          <w:tcPr>
            <w:tcW w:w="1418" w:type="dxa"/>
            <w:tcBorders>
              <w:bottom w:val="nil"/>
            </w:tcBorders>
          </w:tcPr>
          <w:p w:rsidR="008D0DF4" w:rsidRPr="00EC2A94" w:rsidRDefault="00A92198"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w:t>
            </w:r>
            <w:r w:rsidR="008D0DF4" w:rsidRPr="00EC2A94">
              <w:rPr>
                <w:rFonts w:ascii="Times New Roman" w:hAnsi="Times New Roman"/>
                <w:sz w:val="16"/>
                <w:szCs w:val="16"/>
              </w:rPr>
              <w:t>1 300</w:t>
            </w:r>
          </w:p>
        </w:tc>
        <w:tc>
          <w:tcPr>
            <w:tcW w:w="1304" w:type="dxa"/>
            <w:tcBorders>
              <w:bottom w:val="nil"/>
            </w:tcBorders>
          </w:tcPr>
          <w:p w:rsidR="008D0DF4" w:rsidRPr="00EC2A94" w:rsidRDefault="00A92198"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w:t>
            </w:r>
            <w:r w:rsidR="008D0DF4" w:rsidRPr="00EC2A94">
              <w:rPr>
                <w:rFonts w:ascii="Times New Roman" w:hAnsi="Times New Roman"/>
                <w:sz w:val="16"/>
                <w:szCs w:val="16"/>
              </w:rPr>
              <w:t>100</w:t>
            </w:r>
          </w:p>
        </w:tc>
      </w:tr>
      <w:tr w:rsidR="008D0DF4" w:rsidRPr="00EC2A94">
        <w:trPr>
          <w:cantSplit/>
        </w:trPr>
        <w:tc>
          <w:tcPr>
            <w:tcW w:w="3969" w:type="dxa"/>
            <w:tcBorders>
              <w:top w:val="nil"/>
              <w:bottom w:val="single" w:sz="4" w:space="0" w:color="auto"/>
            </w:tcBorders>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Nej till regeringens vårdgaranti och tillgänglighet</w:t>
            </w:r>
            <w:r w:rsidRPr="00EC2A94">
              <w:rPr>
                <w:rFonts w:ascii="Times New Roman" w:hAnsi="Times New Roman"/>
                <w:sz w:val="16"/>
                <w:szCs w:val="16"/>
              </w:rPr>
              <w:t>s</w:t>
            </w:r>
            <w:r w:rsidRPr="00EC2A94">
              <w:rPr>
                <w:rFonts w:ascii="Times New Roman" w:hAnsi="Times New Roman"/>
                <w:sz w:val="16"/>
                <w:szCs w:val="16"/>
              </w:rPr>
              <w:t>pengar</w:t>
            </w:r>
          </w:p>
        </w:tc>
        <w:tc>
          <w:tcPr>
            <w:tcW w:w="1418" w:type="dxa"/>
            <w:tcBorders>
              <w:top w:val="nil"/>
              <w:bottom w:val="single" w:sz="4" w:space="0" w:color="auto"/>
            </w:tcBorders>
          </w:tcPr>
          <w:p w:rsidR="008D0DF4" w:rsidRPr="00EC2A94" w:rsidRDefault="00A92198"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w:t>
            </w:r>
            <w:r w:rsidR="008D0DF4" w:rsidRPr="00EC2A94">
              <w:rPr>
                <w:rFonts w:ascii="Times New Roman" w:hAnsi="Times New Roman"/>
                <w:sz w:val="16"/>
                <w:szCs w:val="16"/>
              </w:rPr>
              <w:t>1 750</w:t>
            </w:r>
          </w:p>
        </w:tc>
        <w:tc>
          <w:tcPr>
            <w:tcW w:w="1304" w:type="dxa"/>
            <w:tcBorders>
              <w:top w:val="nil"/>
              <w:bottom w:val="single" w:sz="4" w:space="0" w:color="auto"/>
            </w:tcBorders>
          </w:tcPr>
          <w:p w:rsidR="008D0DF4" w:rsidRPr="00EC2A94" w:rsidRDefault="00A92198"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w:t>
            </w:r>
            <w:r w:rsidR="008D0DF4" w:rsidRPr="00EC2A94">
              <w:rPr>
                <w:rFonts w:ascii="Times New Roman" w:hAnsi="Times New Roman"/>
                <w:sz w:val="16"/>
                <w:szCs w:val="16"/>
              </w:rPr>
              <w:t>1 750</w:t>
            </w:r>
          </w:p>
        </w:tc>
      </w:tr>
      <w:tr w:rsidR="008D0DF4" w:rsidRPr="00EC2A94">
        <w:trPr>
          <w:cantSplit/>
        </w:trPr>
        <w:tc>
          <w:tcPr>
            <w:tcW w:w="3969" w:type="dxa"/>
            <w:tcBorders>
              <w:top w:val="single" w:sz="4" w:space="0" w:color="auto"/>
              <w:bottom w:val="nil"/>
            </w:tcBorders>
          </w:tcPr>
          <w:p w:rsidR="008D0DF4" w:rsidRPr="00EC2A94" w:rsidRDefault="008D0DF4" w:rsidP="00196C23">
            <w:pPr>
              <w:spacing w:before="60" w:line="200" w:lineRule="exact"/>
              <w:jc w:val="left"/>
              <w:rPr>
                <w:rFonts w:ascii="Times New Roman" w:hAnsi="Times New Roman"/>
                <w:sz w:val="16"/>
                <w:szCs w:val="16"/>
              </w:rPr>
            </w:pPr>
            <w:r w:rsidRPr="00EC2A94">
              <w:rPr>
                <w:rFonts w:ascii="Times New Roman" w:hAnsi="Times New Roman"/>
                <w:sz w:val="16"/>
                <w:szCs w:val="16"/>
              </w:rPr>
              <w:t>Minskat anslag till vuxenutbildning (regeringens rikt</w:t>
            </w:r>
            <w:r w:rsidRPr="00EC2A94">
              <w:rPr>
                <w:rFonts w:ascii="Times New Roman" w:hAnsi="Times New Roman"/>
                <w:sz w:val="16"/>
                <w:szCs w:val="16"/>
              </w:rPr>
              <w:t>a</w:t>
            </w:r>
            <w:r w:rsidRPr="00EC2A94">
              <w:rPr>
                <w:rFonts w:ascii="Times New Roman" w:hAnsi="Times New Roman"/>
                <w:sz w:val="16"/>
                <w:szCs w:val="16"/>
              </w:rPr>
              <w:t>de stöd till vuxenutbildning)</w:t>
            </w:r>
          </w:p>
        </w:tc>
        <w:tc>
          <w:tcPr>
            <w:tcW w:w="1418" w:type="dxa"/>
            <w:tcBorders>
              <w:top w:val="single" w:sz="4" w:space="0" w:color="auto"/>
              <w:bottom w:val="nil"/>
            </w:tcBorders>
          </w:tcPr>
          <w:p w:rsidR="008D0DF4" w:rsidRPr="00EC2A94" w:rsidRDefault="00A92198" w:rsidP="00D34370">
            <w:pPr>
              <w:spacing w:before="60" w:line="200" w:lineRule="exact"/>
              <w:ind w:right="292"/>
              <w:jc w:val="right"/>
              <w:rPr>
                <w:rFonts w:ascii="Times New Roman" w:hAnsi="Times New Roman"/>
                <w:sz w:val="16"/>
                <w:szCs w:val="16"/>
              </w:rPr>
            </w:pPr>
            <w:r w:rsidRPr="00EC2A94">
              <w:rPr>
                <w:rFonts w:ascii="Times New Roman" w:hAnsi="Times New Roman"/>
                <w:sz w:val="16"/>
                <w:szCs w:val="16"/>
              </w:rPr>
              <w:t>–</w:t>
            </w:r>
            <w:r w:rsidR="008D0DF4" w:rsidRPr="00EC2A94">
              <w:rPr>
                <w:rFonts w:ascii="Times New Roman" w:hAnsi="Times New Roman"/>
                <w:sz w:val="16"/>
                <w:szCs w:val="16"/>
              </w:rPr>
              <w:t>600</w:t>
            </w:r>
          </w:p>
        </w:tc>
        <w:tc>
          <w:tcPr>
            <w:tcW w:w="1304" w:type="dxa"/>
            <w:tcBorders>
              <w:top w:val="single" w:sz="4" w:space="0" w:color="auto"/>
              <w:bottom w:val="nil"/>
            </w:tcBorders>
          </w:tcPr>
          <w:p w:rsidR="008D0DF4" w:rsidRPr="00EC2A94" w:rsidRDefault="00EC1CC6" w:rsidP="00D34370">
            <w:pPr>
              <w:spacing w:before="60" w:line="200" w:lineRule="exact"/>
              <w:ind w:right="187"/>
              <w:jc w:val="right"/>
              <w:rPr>
                <w:rFonts w:ascii="Times New Roman" w:hAnsi="Times New Roman"/>
                <w:sz w:val="16"/>
                <w:szCs w:val="16"/>
              </w:rPr>
            </w:pPr>
            <w:r w:rsidRPr="00EC2A94">
              <w:rPr>
                <w:rFonts w:ascii="Times New Roman" w:hAnsi="Times New Roman"/>
                <w:sz w:val="16"/>
                <w:szCs w:val="16"/>
              </w:rPr>
              <w:t>–</w:t>
            </w:r>
            <w:r w:rsidR="008D0DF4" w:rsidRPr="00EC2A94">
              <w:rPr>
                <w:rFonts w:ascii="Times New Roman" w:hAnsi="Times New Roman"/>
                <w:sz w:val="16"/>
                <w:szCs w:val="16"/>
              </w:rPr>
              <w:t>600</w:t>
            </w:r>
          </w:p>
        </w:tc>
      </w:tr>
      <w:tr w:rsidR="008D0DF4" w:rsidRPr="00EC2A94">
        <w:trPr>
          <w:cantSplit/>
        </w:trPr>
        <w:tc>
          <w:tcPr>
            <w:tcW w:w="3969" w:type="dxa"/>
            <w:tcBorders>
              <w:top w:val="nil"/>
              <w:bottom w:val="single" w:sz="4" w:space="0" w:color="auto"/>
            </w:tcBorders>
          </w:tcPr>
          <w:p w:rsidR="008D0DF4" w:rsidRPr="00EC2A94" w:rsidRDefault="008D0DF4" w:rsidP="00196C23">
            <w:pPr>
              <w:spacing w:before="60" w:line="200" w:lineRule="exact"/>
              <w:jc w:val="left"/>
              <w:rPr>
                <w:rFonts w:ascii="Times New Roman" w:hAnsi="Times New Roman"/>
                <w:b/>
                <w:bCs/>
                <w:sz w:val="16"/>
                <w:szCs w:val="16"/>
              </w:rPr>
            </w:pPr>
            <w:r w:rsidRPr="00EC2A94">
              <w:rPr>
                <w:rFonts w:ascii="Times New Roman" w:hAnsi="Times New Roman"/>
                <w:b/>
                <w:bCs/>
                <w:sz w:val="16"/>
                <w:szCs w:val="16"/>
              </w:rPr>
              <w:t>Summa</w:t>
            </w:r>
          </w:p>
        </w:tc>
        <w:tc>
          <w:tcPr>
            <w:tcW w:w="1418" w:type="dxa"/>
            <w:tcBorders>
              <w:top w:val="nil"/>
              <w:bottom w:val="single" w:sz="4" w:space="0" w:color="auto"/>
            </w:tcBorders>
          </w:tcPr>
          <w:p w:rsidR="008D0DF4" w:rsidRPr="00EC2A94" w:rsidRDefault="008D0DF4" w:rsidP="00D34370">
            <w:pPr>
              <w:spacing w:before="60" w:line="200" w:lineRule="exact"/>
              <w:ind w:right="292"/>
              <w:jc w:val="right"/>
              <w:rPr>
                <w:rFonts w:ascii="Times New Roman" w:hAnsi="Times New Roman"/>
                <w:b/>
                <w:bCs/>
                <w:sz w:val="16"/>
                <w:szCs w:val="16"/>
              </w:rPr>
            </w:pPr>
            <w:r w:rsidRPr="00EC2A94">
              <w:rPr>
                <w:rFonts w:ascii="Times New Roman" w:hAnsi="Times New Roman"/>
                <w:b/>
                <w:bCs/>
                <w:sz w:val="16"/>
                <w:szCs w:val="16"/>
              </w:rPr>
              <w:t>4 402</w:t>
            </w:r>
          </w:p>
        </w:tc>
        <w:tc>
          <w:tcPr>
            <w:tcW w:w="1304" w:type="dxa"/>
            <w:tcBorders>
              <w:top w:val="nil"/>
              <w:bottom w:val="single" w:sz="4" w:space="0" w:color="auto"/>
            </w:tcBorders>
          </w:tcPr>
          <w:p w:rsidR="008D0DF4" w:rsidRPr="00EC2A94" w:rsidRDefault="008D0DF4" w:rsidP="00D34370">
            <w:pPr>
              <w:spacing w:before="60" w:line="200" w:lineRule="exact"/>
              <w:ind w:right="187"/>
              <w:jc w:val="right"/>
              <w:rPr>
                <w:rFonts w:ascii="Times New Roman" w:hAnsi="Times New Roman"/>
                <w:b/>
                <w:bCs/>
                <w:sz w:val="16"/>
                <w:szCs w:val="16"/>
              </w:rPr>
            </w:pPr>
            <w:r w:rsidRPr="00EC2A94">
              <w:rPr>
                <w:rFonts w:ascii="Times New Roman" w:hAnsi="Times New Roman"/>
                <w:b/>
                <w:bCs/>
                <w:sz w:val="16"/>
                <w:szCs w:val="16"/>
              </w:rPr>
              <w:t>6 105</w:t>
            </w:r>
          </w:p>
        </w:tc>
      </w:tr>
    </w:tbl>
    <w:p w:rsidR="00A62FA1" w:rsidRPr="00EC2A94" w:rsidRDefault="00A62FA1" w:rsidP="004D473C">
      <w:pPr>
        <w:pStyle w:val="Rubrik3"/>
      </w:pPr>
      <w:bookmarkStart w:id="953" w:name="_Toc135443649"/>
      <w:r w:rsidRPr="00EC2A94">
        <w:t>Kvalitet i skola, högre utbildning och forskning</w:t>
      </w:r>
      <w:bookmarkEnd w:id="951"/>
      <w:bookmarkEnd w:id="953"/>
    </w:p>
    <w:p w:rsidR="00ED1B80" w:rsidRPr="00EC2A94" w:rsidRDefault="00ED1B80" w:rsidP="00ED1B80">
      <w:pPr>
        <w:rPr>
          <w:color w:val="000000"/>
          <w:szCs w:val="24"/>
        </w:rPr>
      </w:pPr>
      <w:r w:rsidRPr="00EC2A94">
        <w:rPr>
          <w:color w:val="000000"/>
          <w:szCs w:val="24"/>
        </w:rPr>
        <w:t>Den svenska skolan är i många stycken bra, men där finns samtidigt stora och växande problem. Kunskapsresultaten har försämrats. Likvärdigheten i sko</w:t>
      </w:r>
      <w:r w:rsidRPr="00EC2A94">
        <w:rPr>
          <w:color w:val="000000"/>
          <w:szCs w:val="24"/>
        </w:rPr>
        <w:t>l</w:t>
      </w:r>
      <w:r w:rsidRPr="00EC2A94">
        <w:rPr>
          <w:color w:val="000000"/>
          <w:szCs w:val="24"/>
        </w:rPr>
        <w:t>kvaliteten brister – hur väl eleverna lyckas i skolan beror i allt högre grad på elevens kön och familjebakgrund. Detta är oacceptabelt för Moder</w:t>
      </w:r>
      <w:r w:rsidRPr="00EC2A94">
        <w:rPr>
          <w:color w:val="000000"/>
          <w:szCs w:val="24"/>
        </w:rPr>
        <w:t>a</w:t>
      </w:r>
      <w:r w:rsidRPr="00EC2A94">
        <w:rPr>
          <w:color w:val="000000"/>
          <w:szCs w:val="24"/>
        </w:rPr>
        <w:t>terna. Alla elever skall ges förutsättningar att klara kunskapsmålen. Skolan behöver ges resurser och verktyg för att bättre kunna kompensera för barns skilda föru</w:t>
      </w:r>
      <w:r w:rsidRPr="00EC2A94">
        <w:rPr>
          <w:color w:val="000000"/>
          <w:szCs w:val="24"/>
        </w:rPr>
        <w:t>t</w:t>
      </w:r>
      <w:r w:rsidRPr="00EC2A94">
        <w:rPr>
          <w:color w:val="000000"/>
          <w:szCs w:val="24"/>
        </w:rPr>
        <w:t>sättningar, så att alla ges chans till en bra start i livet. Vägen dit går genom att återupprätta skolans kunskapsuppdrag, att stärka lärares kompetens och sk</w:t>
      </w:r>
      <w:r w:rsidRPr="00EC2A94">
        <w:rPr>
          <w:color w:val="000000"/>
          <w:szCs w:val="24"/>
        </w:rPr>
        <w:t>o</w:t>
      </w:r>
      <w:r w:rsidRPr="00EC2A94">
        <w:rPr>
          <w:color w:val="000000"/>
          <w:szCs w:val="24"/>
        </w:rPr>
        <w:t>lors befogenhet att individanpassa undervisningen samt g</w:t>
      </w:r>
      <w:r w:rsidRPr="00EC2A94">
        <w:rPr>
          <w:color w:val="000000"/>
          <w:szCs w:val="24"/>
        </w:rPr>
        <w:t>e</w:t>
      </w:r>
      <w:r w:rsidRPr="00EC2A94">
        <w:rPr>
          <w:color w:val="000000"/>
          <w:szCs w:val="24"/>
        </w:rPr>
        <w:t>nom uppföljning och utvärdering av elevers kunskapsresultat och skolors kvalitet. Satsningar på skolan är en av Sveriges viktigaste investeringar för framtiden.</w:t>
      </w:r>
    </w:p>
    <w:p w:rsidR="00ED1B80" w:rsidRPr="00EC2A94" w:rsidRDefault="00ED1B80" w:rsidP="00ED1B80">
      <w:pPr>
        <w:pStyle w:val="Normaltindrag"/>
      </w:pPr>
      <w:r w:rsidRPr="00EC2A94">
        <w:t>Allians för Sverige har därför enats om en gemensam politik för att stä</w:t>
      </w:r>
      <w:r w:rsidRPr="00EC2A94">
        <w:t>r</w:t>
      </w:r>
      <w:r w:rsidRPr="00EC2A94">
        <w:t>ka skolans kvalitet. Ingen elev skall gå osedd genom grundskolan. Elever skall få stöd tidigt för att fler skall nå målen. Därför behöver elevernas ku</w:t>
      </w:r>
      <w:r w:rsidRPr="00EC2A94">
        <w:t>n</w:t>
      </w:r>
      <w:r w:rsidRPr="00EC2A94">
        <w:t>skaper utvärderas genom prov och betyg tidigare än i dag. Alliansen föreslår oblig</w:t>
      </w:r>
      <w:r w:rsidRPr="00EC2A94">
        <w:t>a</w:t>
      </w:r>
      <w:r w:rsidRPr="00EC2A94">
        <w:t>toriska kontrollstationer i skolår tre, fem och åtta för att garantera alla elever, oavsett vilken bakgrund hon</w:t>
      </w:r>
      <w:r w:rsidR="0023171B" w:rsidRPr="00EC2A94">
        <w:t xml:space="preserve"> eller</w:t>
      </w:r>
      <w:r w:rsidRPr="00EC2A94">
        <w:t xml:space="preserve"> har eller</w:t>
      </w:r>
      <w:r w:rsidR="00D34370" w:rsidRPr="00EC2A94">
        <w:t xml:space="preserve"> hon</w:t>
      </w:r>
      <w:r w:rsidRPr="00EC2A94">
        <w:t xml:space="preserve"> vilken skola </w:t>
      </w:r>
      <w:r w:rsidR="0023171B" w:rsidRPr="00EC2A94">
        <w:t>h</w:t>
      </w:r>
      <w:r w:rsidR="00D34370" w:rsidRPr="00EC2A94">
        <w:t>o</w:t>
      </w:r>
      <w:r w:rsidR="0023171B" w:rsidRPr="00EC2A94">
        <w:t xml:space="preserve">n eller </w:t>
      </w:r>
      <w:r w:rsidR="00D34370" w:rsidRPr="00EC2A94">
        <w:t>ha</w:t>
      </w:r>
      <w:r w:rsidRPr="00EC2A94">
        <w:t>n går på, regelbundna uppföljningar och individanpassat stöd. Genom att upptäcka kunskapsluckor och begåvningar i tid kan stöd och utmaningar sättas in i tid. För att ge fler barn en bättre skolstart föreslår Allians för Sverige en mer flexibel skolstart än i dag, med möjlighet att starta skolan under hösten eller våren det år barnet fyller sex eller sju år. På så vis ges föräldrar bättre möjli</w:t>
      </w:r>
      <w:r w:rsidRPr="00EC2A94">
        <w:t>g</w:t>
      </w:r>
      <w:r w:rsidRPr="00EC2A94">
        <w:t>heter att anpassa tidpunkten för sitt barns skolstart efter barnets mognad.</w:t>
      </w:r>
    </w:p>
    <w:p w:rsidR="00ED1B80" w:rsidRPr="00EC2A94" w:rsidRDefault="00ED1B80" w:rsidP="00ED1B80">
      <w:pPr>
        <w:pStyle w:val="Normaltindrag"/>
      </w:pPr>
      <w:r w:rsidRPr="00EC2A94">
        <w:t>Läraryrkets status måste höjas och betydelsen av välutbildade, behöriga l</w:t>
      </w:r>
      <w:r w:rsidRPr="00EC2A94">
        <w:t>ä</w:t>
      </w:r>
      <w:r w:rsidRPr="00EC2A94">
        <w:t>rare uppvärderas. Det kräver ett statligt sanktionerat auktorisationssystem och satsningar på lärares fortbildning. Lärare behöver också ges bättre mö</w:t>
      </w:r>
      <w:r w:rsidRPr="00EC2A94">
        <w:t>j</w:t>
      </w:r>
      <w:r w:rsidRPr="00EC2A94">
        <w:t>ligheter att bedriva forskning. Kraven på behörighet skall avse inte bara lärarutbil</w:t>
      </w:r>
      <w:r w:rsidRPr="00EC2A94">
        <w:t>d</w:t>
      </w:r>
      <w:r w:rsidRPr="00EC2A94">
        <w:t>ning, utan inriktning mot adekvat ämne och skolår. Gymnasiesk</w:t>
      </w:r>
      <w:r w:rsidRPr="00EC2A94">
        <w:t>o</w:t>
      </w:r>
      <w:r w:rsidRPr="00EC2A94">
        <w:t>lan måste passa också för dem som inte har tänkt sig att fortsätta läsa en högre utbil</w:t>
      </w:r>
      <w:r w:rsidRPr="00EC2A94">
        <w:t>d</w:t>
      </w:r>
      <w:r w:rsidRPr="00EC2A94">
        <w:t xml:space="preserve">ning. Det kräver att yrkesutbildningarnas kvalitet och status på gymnasiet höjs. Bland annat föreslår vi en ny, modern lärlingsutbildning. </w:t>
      </w:r>
    </w:p>
    <w:p w:rsidR="00ED1B80" w:rsidRPr="00EC2A94" w:rsidRDefault="00ED1B80" w:rsidP="00ED1B80">
      <w:pPr>
        <w:pStyle w:val="Normaltindrag"/>
      </w:pPr>
      <w:r w:rsidRPr="00EC2A94">
        <w:t>De multifunktionshindrade elevernas skolgång har länge varit eftersatt. För att säkra att dessa elever får de resurser och skolmiljö som de har rätt till föreslår vi att staten övertar finansieringsansvaret. Beslutet att avveckla spec</w:t>
      </w:r>
      <w:r w:rsidRPr="00EC2A94">
        <w:t>i</w:t>
      </w:r>
      <w:r w:rsidRPr="00EC2A94">
        <w:t>alskolorna, som har en unik specialistkompetens, skall genast rivas upp. Dä</w:t>
      </w:r>
      <w:r w:rsidRPr="00EC2A94">
        <w:t>r</w:t>
      </w:r>
      <w:r w:rsidRPr="00EC2A94">
        <w:t xml:space="preserve">till anser Allians för Sverige att det behövs ett riskgymnasium för elever med multifunktionshinder. </w:t>
      </w:r>
    </w:p>
    <w:p w:rsidR="00ED1B80" w:rsidRPr="00EC2A94" w:rsidRDefault="00ED1B80" w:rsidP="00ED1B80">
      <w:pPr>
        <w:pStyle w:val="Normaltindrag"/>
      </w:pPr>
      <w:r w:rsidRPr="00EC2A94">
        <w:t>Elever och personal har rätt till en lugn och trygg arbetsmiljö. Lärares och rektorers befogenheter måste vara tydliga. Kunskap om effektiva met</w:t>
      </w:r>
      <w:r w:rsidRPr="00EC2A94">
        <w:t>o</w:t>
      </w:r>
      <w:r w:rsidRPr="00EC2A94">
        <w:t>der för att förebygga och åtgärda alla former av kränkande behandling behöver spr</w:t>
      </w:r>
      <w:r w:rsidRPr="00EC2A94">
        <w:t>i</w:t>
      </w:r>
      <w:r w:rsidRPr="00EC2A94">
        <w:t>das till skolorna, och lärarutbildningen i dessa frågor förbättras. Alliansen föreslår en utbildningssatsning för landets alla skolor i fors</w:t>
      </w:r>
      <w:r w:rsidRPr="00EC2A94">
        <w:t>k</w:t>
      </w:r>
      <w:r w:rsidRPr="00EC2A94">
        <w:t>ningsbaserade åtgärdsprogram mot mobbning. I våra nordiska grannländer har detta result</w:t>
      </w:r>
      <w:r w:rsidRPr="00EC2A94">
        <w:t>e</w:t>
      </w:r>
      <w:r w:rsidRPr="00EC2A94">
        <w:t xml:space="preserve">rat i bättre skolmiljöer och halverad förekomst av mobbning på bara några år.  </w:t>
      </w:r>
    </w:p>
    <w:p w:rsidR="00ED1B80" w:rsidRPr="00EC2A94" w:rsidRDefault="00ED1B80" w:rsidP="00ED1B80">
      <w:pPr>
        <w:pStyle w:val="Normaltindrag"/>
      </w:pPr>
      <w:r w:rsidRPr="00EC2A94">
        <w:t xml:space="preserve">Alliansen tillför </w:t>
      </w:r>
      <w:r w:rsidR="00DF252D" w:rsidRPr="00EC2A94">
        <w:t xml:space="preserve">ca 1 miljard </w:t>
      </w:r>
      <w:r w:rsidRPr="00EC2A94">
        <w:t xml:space="preserve">kronor </w:t>
      </w:r>
      <w:r w:rsidR="00583D05" w:rsidRPr="00EC2A94">
        <w:t xml:space="preserve">2007 </w:t>
      </w:r>
      <w:r w:rsidRPr="00EC2A94">
        <w:t>för de insatser vi i ett första sk</w:t>
      </w:r>
      <w:r w:rsidRPr="00EC2A94">
        <w:t>e</w:t>
      </w:r>
      <w:r w:rsidRPr="00EC2A94">
        <w:t>de vill genomföra för att stärka skolans kvalitet.</w:t>
      </w:r>
    </w:p>
    <w:p w:rsidR="00ED1B80" w:rsidRPr="00EC2A94" w:rsidRDefault="00ED1B80" w:rsidP="00ED1B80">
      <w:pPr>
        <w:pStyle w:val="Normaltindrag"/>
      </w:pPr>
      <w:r w:rsidRPr="00EC2A94">
        <w:t>Moderaterna vill särskilt fokusera på att stärka skolans kompetens genom långsiktiga, gedigna satsningar på lärares akademiska fortbildningsmöjligh</w:t>
      </w:r>
      <w:r w:rsidRPr="00EC2A94">
        <w:t>e</w:t>
      </w:r>
      <w:r w:rsidRPr="00EC2A94">
        <w:t xml:space="preserve">ter och skolnära forskning. Skälet är att detta är ett område som varit starkt eftersatt under lång tid, till förmån för ensidig fokus för </w:t>
      </w:r>
      <w:r w:rsidR="00517EB2" w:rsidRPr="00EC2A94">
        <w:t>”</w:t>
      </w:r>
      <w:r w:rsidRPr="00EC2A94">
        <w:t>fler vuxna i skolan</w:t>
      </w:r>
      <w:r w:rsidR="00517EB2" w:rsidRPr="00EC2A94">
        <w:t>”</w:t>
      </w:r>
      <w:r w:rsidRPr="00EC2A94">
        <w:t>. Det har gått hand i hand med försämrade kunskapsresultat. Moderaterna a</w:t>
      </w:r>
      <w:r w:rsidRPr="00EC2A94">
        <w:t>v</w:t>
      </w:r>
      <w:r w:rsidRPr="00EC2A94">
        <w:t xml:space="preserve">sätter </w:t>
      </w:r>
      <w:r w:rsidR="003834E9" w:rsidRPr="00EC2A94">
        <w:t xml:space="preserve">600 miljoner kronor 2007 och därefter </w:t>
      </w:r>
      <w:r w:rsidR="0023171B" w:rsidRPr="00EC2A94">
        <w:t>1</w:t>
      </w:r>
      <w:r w:rsidRPr="00EC2A94">
        <w:t xml:space="preserve"> miljard kronor per år under den kommande mandatperioden för lärares akademiska fortbil</w:t>
      </w:r>
      <w:r w:rsidRPr="00EC2A94">
        <w:t>d</w:t>
      </w:r>
      <w:r w:rsidRPr="00EC2A94">
        <w:t xml:space="preserve">ning. </w:t>
      </w:r>
      <w:r w:rsidR="003834E9" w:rsidRPr="00EC2A94">
        <w:t>För att ge förskolorna bättre förutsättningar att stärka sin pedagogiska verksamhet avsätter vi 400 miljoner kronor 2007 för förskollärares fortbildning. Däru</w:t>
      </w:r>
      <w:r w:rsidR="003834E9" w:rsidRPr="00EC2A94">
        <w:t>t</w:t>
      </w:r>
      <w:r w:rsidR="003834E9" w:rsidRPr="00EC2A94">
        <w:t>över förstärker vi resurserna till förskol</w:t>
      </w:r>
      <w:r w:rsidR="0023171B" w:rsidRPr="00EC2A94">
        <w:t>an med 700 miljoner kronor 2008–20</w:t>
      </w:r>
      <w:r w:rsidR="003834E9" w:rsidRPr="00EC2A94">
        <w:t xml:space="preserve">09. </w:t>
      </w:r>
      <w:r w:rsidRPr="00EC2A94">
        <w:t>För att stärka skolans kunskapsbas och den skolnära forskningen a</w:t>
      </w:r>
      <w:r w:rsidRPr="00EC2A94">
        <w:t>v</w:t>
      </w:r>
      <w:r w:rsidRPr="00EC2A94">
        <w:t>sätts 350 miljoner kronor de kommande tre åren. Vi föreslår också en särskild matematik- och NO-satsning för förbättrade kunskapsr</w:t>
      </w:r>
      <w:r w:rsidRPr="00EC2A94">
        <w:t>e</w:t>
      </w:r>
      <w:r w:rsidRPr="00EC2A94">
        <w:t>sultat i dessa ämnen, som anses långsiktigt viktiga för Sveriges konkurren</w:t>
      </w:r>
      <w:r w:rsidRPr="00EC2A94">
        <w:t>s</w:t>
      </w:r>
      <w:r w:rsidRPr="00EC2A94">
        <w:t xml:space="preserve">kraft. </w:t>
      </w:r>
    </w:p>
    <w:p w:rsidR="00ED1B80" w:rsidRPr="00EC2A94" w:rsidRDefault="00ED1B80" w:rsidP="00ED1B80">
      <w:pPr>
        <w:pStyle w:val="Normaltindrag"/>
      </w:pPr>
      <w:r w:rsidRPr="00EC2A94">
        <w:t>Ett gott ledarskap i skolan är en annan nyckelfaktor för förbättrade ku</w:t>
      </w:r>
      <w:r w:rsidRPr="00EC2A94">
        <w:t>n</w:t>
      </w:r>
      <w:r w:rsidRPr="00EC2A94">
        <w:t>skapsresultat och en god skolmiljö. Moderaterna bedömer att en motsvara</w:t>
      </w:r>
      <w:r w:rsidRPr="00EC2A94">
        <w:t>n</w:t>
      </w:r>
      <w:r w:rsidRPr="00EC2A94">
        <w:t>de satsning till lärarmiljarden behövs för rektorerna och avsätter därför 65 milj</w:t>
      </w:r>
      <w:r w:rsidRPr="00EC2A94">
        <w:t>o</w:t>
      </w:r>
      <w:r w:rsidRPr="00EC2A94">
        <w:t>ner kronor per år för att öka rektorers möjlighet till akademisk for</w:t>
      </w:r>
      <w:r w:rsidRPr="00EC2A94">
        <w:t>t</w:t>
      </w:r>
      <w:r w:rsidRPr="00EC2A94">
        <w:t>bildning. Eftersom den statliga rektorsutbildningen är starkt underfinansi</w:t>
      </w:r>
      <w:r w:rsidRPr="00EC2A94">
        <w:t>e</w:t>
      </w:r>
      <w:r w:rsidRPr="00EC2A94">
        <w:t>rad tillför vi också 50 miljoner kronor per år i ytterligare resurser för att täcka behovet av utbildningsplatser. Moderaterna och övriga partier i All</w:t>
      </w:r>
      <w:r w:rsidRPr="00EC2A94">
        <w:t>i</w:t>
      </w:r>
      <w:r w:rsidRPr="00EC2A94">
        <w:t>ans för Sverige vill på sikt införa en akademisk rektorsutbildning, kombin</w:t>
      </w:r>
      <w:r w:rsidRPr="00EC2A94">
        <w:t>e</w:t>
      </w:r>
      <w:r w:rsidRPr="00EC2A94">
        <w:t xml:space="preserve">rat med behörighetskrav på rektorer. </w:t>
      </w:r>
    </w:p>
    <w:p w:rsidR="00ED1B80" w:rsidRPr="00EC2A94" w:rsidRDefault="00ED1B80" w:rsidP="00ED1B80">
      <w:pPr>
        <w:pStyle w:val="Normaltindrag"/>
      </w:pPr>
      <w:r w:rsidRPr="00EC2A94">
        <w:t xml:space="preserve">Samtliga partier i Allians för Sverige anser att kvaliteten måste förbättras i den högre utbildningen och forskningen ges bättre villkor än </w:t>
      </w:r>
      <w:r w:rsidR="0066181D" w:rsidRPr="00EC2A94">
        <w:t>i dag</w:t>
      </w:r>
      <w:r w:rsidRPr="00EC2A94">
        <w:t>. Kval</w:t>
      </w:r>
      <w:r w:rsidRPr="00EC2A94">
        <w:t>i</w:t>
      </w:r>
      <w:r w:rsidRPr="00EC2A94">
        <w:t xml:space="preserve">teten i utbildningen måste säkras för att en högre examen skall vara något värt. Moderaterna </w:t>
      </w:r>
      <w:r w:rsidR="003834E9" w:rsidRPr="00EC2A94">
        <w:t xml:space="preserve">kompenserar lärosätena för de utbildningsplatser man tidigare inte fått ersättning för. Därutöver </w:t>
      </w:r>
      <w:r w:rsidRPr="00EC2A94">
        <w:t xml:space="preserve">avsätter </w:t>
      </w:r>
      <w:r w:rsidR="003834E9" w:rsidRPr="00EC2A94">
        <w:t xml:space="preserve">vi medel för att stärka resurserna per student i en kvalitetssatsning. </w:t>
      </w:r>
      <w:r w:rsidRPr="00EC2A94">
        <w:t>Samtliga partier i Allians för Sverige ökar dessutom resurserna till lärosätenas forskning och forskaru</w:t>
      </w:r>
      <w:r w:rsidRPr="00EC2A94">
        <w:t>t</w:t>
      </w:r>
      <w:r w:rsidRPr="00EC2A94">
        <w:t>bildning med ytterligare 900 miljoner kronor de komma</w:t>
      </w:r>
      <w:r w:rsidR="0023171B" w:rsidRPr="00EC2A94">
        <w:t>nde tre åren. Totalt avsätts 2</w:t>
      </w:r>
      <w:r w:rsidRPr="00EC2A94">
        <w:t xml:space="preserve"> milja</w:t>
      </w:r>
      <w:r w:rsidRPr="00EC2A94">
        <w:t>r</w:t>
      </w:r>
      <w:r w:rsidRPr="00EC2A94">
        <w:t xml:space="preserve">der kronor under en femårsperiod. </w:t>
      </w:r>
    </w:p>
    <w:p w:rsidR="00ED1B80" w:rsidRPr="00EC2A94" w:rsidRDefault="00ED1B80" w:rsidP="00ED1B80">
      <w:pPr>
        <w:pStyle w:val="Normaltindrag"/>
      </w:pPr>
      <w:r w:rsidRPr="00EC2A94">
        <w:t>Därutöver föreslår Moderaterna att den s.k. forskningsmomsen – den sta</w:t>
      </w:r>
      <w:r w:rsidRPr="00EC2A94">
        <w:t>t</w:t>
      </w:r>
      <w:r w:rsidRPr="00EC2A94">
        <w:t xml:space="preserve">liga avgiften på </w:t>
      </w:r>
      <w:r w:rsidR="00320C7C" w:rsidRPr="00EC2A94">
        <w:t>8 procent</w:t>
      </w:r>
      <w:r w:rsidRPr="00EC2A94">
        <w:t xml:space="preserve"> av lärosätenas externa forskningsanslag – tas bort. Därmed kommer ca 400 miljoner kronor per år lärosätenas forskning och forskarutbildning till del, </w:t>
      </w:r>
      <w:r w:rsidR="00E97AB5" w:rsidRPr="00EC2A94">
        <w:t>i stället</w:t>
      </w:r>
      <w:r w:rsidRPr="00EC2A94">
        <w:t xml:space="preserve"> för att tilldelas staten i skatteintäkter. Bor</w:t>
      </w:r>
      <w:r w:rsidRPr="00EC2A94">
        <w:t>t</w:t>
      </w:r>
      <w:r w:rsidRPr="00EC2A94">
        <w:t>tagandet av avgiften ökar också möjligheterna för forskare att ta emot större externa forskningsanslag, som inte får användas till administrativa kostnader. Våra förslag för att införa avdragsrätt för forskningsbidrag ko</w:t>
      </w:r>
      <w:r w:rsidRPr="00EC2A94">
        <w:t>m</w:t>
      </w:r>
      <w:r w:rsidRPr="00EC2A94">
        <w:t xml:space="preserve">mer också </w:t>
      </w:r>
      <w:r w:rsidR="00F830A9" w:rsidRPr="00EC2A94">
        <w:t xml:space="preserve">att </w:t>
      </w:r>
      <w:r w:rsidRPr="00EC2A94">
        <w:t>bidra till att öka de totala forskningsresurserna. För att lärosätenas forskning</w:t>
      </w:r>
      <w:r w:rsidRPr="00EC2A94">
        <w:t>s</w:t>
      </w:r>
      <w:r w:rsidRPr="00EC2A94">
        <w:t>resultat i högre grad skall nyttiggöras och komma samhället till del avsätter vi 100 miljoner kronor per år till lärosätenas stödfunktioner för detta. Därutöver vill vi att holdingbolagens vinster skall tilldelas läros</w:t>
      </w:r>
      <w:r w:rsidRPr="00EC2A94">
        <w:t>ä</w:t>
      </w:r>
      <w:r w:rsidRPr="00EC2A94">
        <w:t xml:space="preserve">tena, så att de får bättre drivkrafter för att bistå forskare med </w:t>
      </w:r>
      <w:r w:rsidR="00654178" w:rsidRPr="00EC2A94">
        <w:t>kommersialis</w:t>
      </w:r>
      <w:r w:rsidR="00654178" w:rsidRPr="00EC2A94">
        <w:t>e</w:t>
      </w:r>
      <w:r w:rsidR="00654178" w:rsidRPr="00EC2A94">
        <w:t>ringens första fas</w:t>
      </w:r>
      <w:r w:rsidRPr="00EC2A94">
        <w:t xml:space="preserve"> och </w:t>
      </w:r>
      <w:r w:rsidR="00654178" w:rsidRPr="00EC2A94">
        <w:t xml:space="preserve">stimuleras till </w:t>
      </w:r>
      <w:r w:rsidRPr="00EC2A94">
        <w:t>att starta avancerade</w:t>
      </w:r>
      <w:r w:rsidR="00654178" w:rsidRPr="00EC2A94">
        <w:t xml:space="preserve"> entreprenörskap</w:t>
      </w:r>
      <w:r w:rsidR="00654178" w:rsidRPr="00EC2A94">
        <w:t>s</w:t>
      </w:r>
      <w:r w:rsidR="00654178" w:rsidRPr="00EC2A94">
        <w:t xml:space="preserve">utbildningar. </w:t>
      </w:r>
    </w:p>
    <w:p w:rsidR="00ED1B80" w:rsidRPr="00EC2A94" w:rsidRDefault="00ED1B80" w:rsidP="00ED1B80">
      <w:pPr>
        <w:pStyle w:val="Normaltindrag"/>
      </w:pPr>
      <w:r w:rsidRPr="00EC2A94">
        <w:t xml:space="preserve">Moderaternas satsningar på utbildning och forskning motsvarar totalt </w:t>
      </w:r>
      <w:r w:rsidR="00DF252D" w:rsidRPr="00EC2A94">
        <w:t>10</w:t>
      </w:r>
      <w:r w:rsidRPr="00EC2A94">
        <w:t xml:space="preserve"> miljarder kronor </w:t>
      </w:r>
      <w:r w:rsidR="00DF252D" w:rsidRPr="00EC2A94">
        <w:t xml:space="preserve">netto </w:t>
      </w:r>
      <w:r w:rsidRPr="00EC2A94">
        <w:t>de kommande tre åren.</w:t>
      </w:r>
    </w:p>
    <w:p w:rsidR="00E3503C" w:rsidRPr="00EC2A94" w:rsidRDefault="00E3503C" w:rsidP="00F830A9">
      <w:pPr>
        <w:rPr>
          <w:b/>
        </w:rPr>
      </w:pPr>
      <w:r w:rsidRPr="00EC2A94">
        <w:rPr>
          <w:b/>
        </w:rPr>
        <w:t>Nya mål och betyg, kontrollstationer och kvalitetsgranskningar av sk</w:t>
      </w:r>
      <w:r w:rsidRPr="00EC2A94">
        <w:rPr>
          <w:b/>
        </w:rPr>
        <w:t>o</w:t>
      </w:r>
      <w:r w:rsidRPr="00EC2A94">
        <w:rPr>
          <w:b/>
        </w:rPr>
        <w:t xml:space="preserve">lor </w:t>
      </w:r>
    </w:p>
    <w:tbl>
      <w:tblPr>
        <w:tblStyle w:val="Tabellrutnt"/>
        <w:tblW w:w="5954" w:type="dxa"/>
        <w:tblLook w:val="01E0" w:firstRow="1" w:lastRow="1" w:firstColumn="1" w:lastColumn="1" w:noHBand="0" w:noVBand="0"/>
      </w:tblPr>
      <w:tblGrid>
        <w:gridCol w:w="5954"/>
      </w:tblGrid>
      <w:tr w:rsidR="00E3503C" w:rsidRPr="00EC2A94">
        <w:trPr>
          <w:cantSplit/>
        </w:trPr>
        <w:tc>
          <w:tcPr>
            <w:tcW w:w="8644" w:type="dxa"/>
          </w:tcPr>
          <w:p w:rsidR="00E3503C" w:rsidRPr="00EC2A94" w:rsidRDefault="00E3503C" w:rsidP="00F830A9">
            <w:r w:rsidRPr="00EC2A94">
              <w:t>Allians för Sverige föreslår att nationella mål i svenska införs år tre. En översyn ska</w:t>
            </w:r>
            <w:r w:rsidR="00F830A9" w:rsidRPr="00EC2A94">
              <w:t>ll</w:t>
            </w:r>
            <w:r w:rsidRPr="00EC2A94">
              <w:t xml:space="preserve"> göras av samtliga mål i grundskolan. Betyg ska</w:t>
            </w:r>
            <w:r w:rsidR="00F830A9" w:rsidRPr="00EC2A94">
              <w:t>ll</w:t>
            </w:r>
            <w:r w:rsidRPr="00EC2A94">
              <w:t xml:space="preserve"> sättas tid</w:t>
            </w:r>
            <w:r w:rsidRPr="00EC2A94">
              <w:t>i</w:t>
            </w:r>
            <w:r w:rsidRPr="00EC2A94">
              <w:t xml:space="preserve">gare och i fler steg och betygskriterierna behöver därför ses över. </w:t>
            </w:r>
          </w:p>
          <w:p w:rsidR="00E3503C" w:rsidRPr="00EC2A94" w:rsidRDefault="00E3503C" w:rsidP="0072230D">
            <w:pPr>
              <w:spacing w:before="0"/>
            </w:pPr>
            <w:r w:rsidRPr="00EC2A94">
              <w:t>Allians för Sverige föreslår att kontrollstationer införs år tre, fem och åtta med obligatoriska nationella prov och skärpta krav på individanpassat stöd till eleverna. För att säkra likvärdigheten i betygssättningen år nio ska</w:t>
            </w:r>
            <w:r w:rsidR="00077C54" w:rsidRPr="00EC2A94">
              <w:t>ll</w:t>
            </w:r>
            <w:r w:rsidRPr="00EC2A94">
              <w:t xml:space="preserve"> den nationella provbanken byggas ut. Skolverket ges utökade analysresurser. </w:t>
            </w:r>
          </w:p>
          <w:p w:rsidR="00E3503C" w:rsidRPr="00EC2A94" w:rsidRDefault="00E3503C" w:rsidP="0072230D">
            <w:pPr>
              <w:spacing w:before="0"/>
            </w:pPr>
            <w:r w:rsidRPr="00EC2A94">
              <w:t>Allians för Sverige föreslår att varje skola ska</w:t>
            </w:r>
            <w:r w:rsidR="00F830A9" w:rsidRPr="00EC2A94">
              <w:t>ll</w:t>
            </w:r>
            <w:r w:rsidRPr="00EC2A94">
              <w:t xml:space="preserve"> kva</w:t>
            </w:r>
            <w:r w:rsidR="007405DB" w:rsidRPr="00EC2A94">
              <w:t xml:space="preserve">litetsgranskas vart tredje år. </w:t>
            </w:r>
          </w:p>
          <w:p w:rsidR="00E3503C" w:rsidRPr="00EC2A94" w:rsidRDefault="00E3503C" w:rsidP="0072230D">
            <w:pPr>
              <w:spacing w:before="0"/>
            </w:pPr>
            <w:r w:rsidRPr="00EC2A94">
              <w:t>Sammantaget avsätts 2</w:t>
            </w:r>
            <w:r w:rsidR="007405DB" w:rsidRPr="00EC2A94">
              <w:t>3</w:t>
            </w:r>
            <w:r w:rsidRPr="00EC2A94">
              <w:t>0 miljoner kronor redan 2007.</w:t>
            </w:r>
          </w:p>
        </w:tc>
      </w:tr>
    </w:tbl>
    <w:p w:rsidR="00E3503C" w:rsidRPr="00EC2A94" w:rsidRDefault="00E3503C" w:rsidP="00F830A9">
      <w:pPr>
        <w:rPr>
          <w:b/>
        </w:rPr>
      </w:pPr>
      <w:r w:rsidRPr="00EC2A94">
        <w:rPr>
          <w:b/>
        </w:rPr>
        <w:t>Lärare och rektorer</w:t>
      </w:r>
    </w:p>
    <w:tbl>
      <w:tblPr>
        <w:tblStyle w:val="Tabellrutnt"/>
        <w:tblW w:w="5954" w:type="dxa"/>
        <w:tblLook w:val="01E0" w:firstRow="1" w:lastRow="1" w:firstColumn="1" w:lastColumn="1" w:noHBand="0" w:noVBand="0"/>
      </w:tblPr>
      <w:tblGrid>
        <w:gridCol w:w="5954"/>
      </w:tblGrid>
      <w:tr w:rsidR="00E3503C" w:rsidRPr="00EC2A94">
        <w:trPr>
          <w:cantSplit/>
        </w:trPr>
        <w:tc>
          <w:tcPr>
            <w:tcW w:w="8644" w:type="dxa"/>
          </w:tcPr>
          <w:p w:rsidR="00E3503C" w:rsidRPr="00EC2A94" w:rsidRDefault="00E3503C" w:rsidP="00F830A9">
            <w:r w:rsidRPr="00EC2A94">
              <w:t>Allians för Sverige föreslår att satsningar genomförs för att förbättra lära</w:t>
            </w:r>
            <w:r w:rsidRPr="00EC2A94">
              <w:t>r</w:t>
            </w:r>
            <w:r w:rsidRPr="00EC2A94">
              <w:t>nas möjligheter till akademisk fortbildning och avsätter för detta syfte 600 milj</w:t>
            </w:r>
            <w:r w:rsidRPr="00EC2A94">
              <w:t>o</w:t>
            </w:r>
            <w:r w:rsidRPr="00EC2A94">
              <w:t xml:space="preserve">ner </w:t>
            </w:r>
            <w:r w:rsidR="004306D2" w:rsidRPr="00EC2A94">
              <w:t>kronor</w:t>
            </w:r>
            <w:r w:rsidRPr="00EC2A94">
              <w:t xml:space="preserve"> 2007.</w:t>
            </w:r>
          </w:p>
          <w:p w:rsidR="00E3503C" w:rsidRPr="00EC2A94" w:rsidRDefault="00E3503C" w:rsidP="0072230D">
            <w:pPr>
              <w:spacing w:before="0"/>
            </w:pPr>
            <w:r w:rsidRPr="00EC2A94">
              <w:t>Skolans kunskapsbas skall stärkas. För att ge lärarna utökade möjligheter att f</w:t>
            </w:r>
            <w:r w:rsidR="007405DB" w:rsidRPr="00EC2A94">
              <w:t xml:space="preserve">orska inom tjänsten avsätts </w:t>
            </w:r>
            <w:r w:rsidRPr="00EC2A94">
              <w:t xml:space="preserve">50 miljoner kronor 2007. </w:t>
            </w:r>
          </w:p>
          <w:p w:rsidR="00E3503C" w:rsidRPr="00EC2A94" w:rsidRDefault="00E3503C" w:rsidP="0072230D">
            <w:pPr>
              <w:spacing w:before="0"/>
            </w:pPr>
            <w:r w:rsidRPr="00EC2A94">
              <w:t>Alliansen vill underlätta validering och kompletterande utbildning för obeh</w:t>
            </w:r>
            <w:r w:rsidRPr="00EC2A94">
              <w:t>ö</w:t>
            </w:r>
            <w:r w:rsidRPr="00EC2A94">
              <w:t>riga lärare. För detta ändamål anslås 60 miljoner kronor.</w:t>
            </w:r>
          </w:p>
          <w:p w:rsidR="00E3503C" w:rsidRPr="00EC2A94" w:rsidRDefault="00E3503C" w:rsidP="0072230D">
            <w:pPr>
              <w:spacing w:before="0"/>
            </w:pPr>
            <w:r w:rsidRPr="00EC2A94">
              <w:t xml:space="preserve">Vi avsätter vidare knappt </w:t>
            </w:r>
            <w:r w:rsidR="007405DB" w:rsidRPr="00EC2A94">
              <w:t xml:space="preserve">50 miljoner </w:t>
            </w:r>
            <w:r w:rsidRPr="00EC2A94">
              <w:t>kronor för införande av en statligt sanktionerad lärarauktorisation och till ökade resurser till rektorsutbil</w:t>
            </w:r>
            <w:r w:rsidRPr="00EC2A94">
              <w:t>d</w:t>
            </w:r>
            <w:r w:rsidRPr="00EC2A94">
              <w:t xml:space="preserve">ningen.  </w:t>
            </w:r>
          </w:p>
          <w:p w:rsidR="00E3503C" w:rsidRPr="00EC2A94" w:rsidRDefault="00E3503C" w:rsidP="0072230D">
            <w:pPr>
              <w:spacing w:before="0"/>
            </w:pPr>
            <w:r w:rsidRPr="00EC2A94">
              <w:t xml:space="preserve">Sammantaget uppgår satsningarna 2007 till </w:t>
            </w:r>
            <w:r w:rsidR="007405DB" w:rsidRPr="00EC2A94">
              <w:t xml:space="preserve">800 miljoner </w:t>
            </w:r>
            <w:r w:rsidRPr="00EC2A94">
              <w:t>kronor.</w:t>
            </w:r>
          </w:p>
        </w:tc>
      </w:tr>
    </w:tbl>
    <w:p w:rsidR="00E3503C" w:rsidRPr="00EC2A94" w:rsidRDefault="00E3503C" w:rsidP="00F830A9">
      <w:pPr>
        <w:rPr>
          <w:b/>
        </w:rPr>
      </w:pPr>
      <w:r w:rsidRPr="00EC2A94">
        <w:rPr>
          <w:b/>
        </w:rPr>
        <w:t>Trygghet och studiero</w:t>
      </w:r>
    </w:p>
    <w:tbl>
      <w:tblPr>
        <w:tblStyle w:val="Tabellrutnt"/>
        <w:tblW w:w="5954" w:type="dxa"/>
        <w:tblLook w:val="01E0" w:firstRow="1" w:lastRow="1" w:firstColumn="1" w:lastColumn="1" w:noHBand="0" w:noVBand="0"/>
      </w:tblPr>
      <w:tblGrid>
        <w:gridCol w:w="5954"/>
      </w:tblGrid>
      <w:tr w:rsidR="00E3503C" w:rsidRPr="00EC2A94">
        <w:trPr>
          <w:cantSplit/>
        </w:trPr>
        <w:tc>
          <w:tcPr>
            <w:tcW w:w="8644" w:type="dxa"/>
          </w:tcPr>
          <w:p w:rsidR="00E3503C" w:rsidRPr="00EC2A94" w:rsidRDefault="00E3503C" w:rsidP="00F830A9">
            <w:r w:rsidRPr="00EC2A94">
              <w:t>Alliansen vill sprida kunskap till landets alla skolor om forskningsbaserade åtgärdsprogram mot mobbning och annan kränkande behandling. För de</w:t>
            </w:r>
            <w:r w:rsidRPr="00EC2A94">
              <w:t>n</w:t>
            </w:r>
            <w:r w:rsidRPr="00EC2A94">
              <w:t xml:space="preserve">na utbildningssatsning anslås 10 miljoner </w:t>
            </w:r>
            <w:r w:rsidR="004306D2" w:rsidRPr="00EC2A94">
              <w:t>kronor</w:t>
            </w:r>
            <w:r w:rsidRPr="00EC2A94">
              <w:t xml:space="preserve"> per år.</w:t>
            </w:r>
          </w:p>
        </w:tc>
      </w:tr>
    </w:tbl>
    <w:p w:rsidR="00E3503C" w:rsidRPr="00EC2A94" w:rsidRDefault="00E3503C" w:rsidP="00F830A9">
      <w:pPr>
        <w:rPr>
          <w:b/>
        </w:rPr>
      </w:pPr>
      <w:r w:rsidRPr="00EC2A94">
        <w:rPr>
          <w:b/>
        </w:rPr>
        <w:t>Gymnasieskolan</w:t>
      </w:r>
    </w:p>
    <w:tbl>
      <w:tblPr>
        <w:tblStyle w:val="Tabellrutnt"/>
        <w:tblW w:w="5954" w:type="dxa"/>
        <w:tblLook w:val="01E0" w:firstRow="1" w:lastRow="1" w:firstColumn="1" w:lastColumn="1" w:noHBand="0" w:noVBand="0"/>
      </w:tblPr>
      <w:tblGrid>
        <w:gridCol w:w="5954"/>
      </w:tblGrid>
      <w:tr w:rsidR="00E3503C" w:rsidRPr="00EC2A94">
        <w:trPr>
          <w:cantSplit/>
        </w:trPr>
        <w:tc>
          <w:tcPr>
            <w:tcW w:w="8644" w:type="dxa"/>
          </w:tcPr>
          <w:p w:rsidR="00E3503C" w:rsidRPr="00EC2A94" w:rsidRDefault="00E3503C" w:rsidP="00F830A9">
            <w:r w:rsidRPr="00EC2A94">
              <w:t>Allians för Sverige vill stoppa den stora utslagningen av elever från gy</w:t>
            </w:r>
            <w:r w:rsidRPr="00EC2A94">
              <w:t>m</w:t>
            </w:r>
            <w:r w:rsidRPr="00EC2A94">
              <w:t>nasieskolan och höja kvaliteten på såväl de teoretiska som de yrkesinrikt</w:t>
            </w:r>
            <w:r w:rsidRPr="00EC2A94">
              <w:t>a</w:t>
            </w:r>
            <w:r w:rsidRPr="00EC2A94">
              <w:t>de utbildningarna. Vi föreslår därför att tre inriktningar införs; en studi</w:t>
            </w:r>
            <w:r w:rsidRPr="00EC2A94">
              <w:t>e</w:t>
            </w:r>
            <w:r w:rsidRPr="00EC2A94">
              <w:t>förber</w:t>
            </w:r>
            <w:r w:rsidRPr="00EC2A94">
              <w:t>e</w:t>
            </w:r>
            <w:r w:rsidRPr="00EC2A94">
              <w:t>dande, en yrkesförberedande och en lärlingsutbildning Vi anslår 10</w:t>
            </w:r>
            <w:r w:rsidR="00AA3E54" w:rsidRPr="00EC2A94">
              <w:t> </w:t>
            </w:r>
            <w:r w:rsidRPr="00EC2A94">
              <w:t xml:space="preserve">miljoner kronor 2007 till Skolverket i utredningsresurser. </w:t>
            </w:r>
          </w:p>
          <w:p w:rsidR="00E3503C" w:rsidRPr="00EC2A94" w:rsidRDefault="00E3503C" w:rsidP="0072230D">
            <w:pPr>
              <w:spacing w:before="0"/>
            </w:pPr>
            <w:r w:rsidRPr="00EC2A94">
              <w:t>Vi föreslår en ny, modern lärlingsutbildning, som vi räknar med kan startas 2009.</w:t>
            </w:r>
          </w:p>
        </w:tc>
      </w:tr>
    </w:tbl>
    <w:p w:rsidR="00E3503C" w:rsidRPr="00EC2A94" w:rsidRDefault="00E3503C" w:rsidP="00F830A9">
      <w:pPr>
        <w:rPr>
          <w:b/>
        </w:rPr>
      </w:pPr>
      <w:r w:rsidRPr="00EC2A94">
        <w:rPr>
          <w:b/>
        </w:rPr>
        <w:t>Specialskolan: Hällsbo</w:t>
      </w:r>
      <w:r w:rsidR="00F830A9" w:rsidRPr="00EC2A94">
        <w:rPr>
          <w:b/>
        </w:rPr>
        <w:t>skolan, Ekeskolan och ett nytt r</w:t>
      </w:r>
      <w:r w:rsidRPr="00EC2A94">
        <w:rPr>
          <w:b/>
        </w:rPr>
        <w:t xml:space="preserve">iksgymnasium </w:t>
      </w:r>
    </w:p>
    <w:tbl>
      <w:tblPr>
        <w:tblStyle w:val="Tabellrutnt"/>
        <w:tblW w:w="5954" w:type="dxa"/>
        <w:tblLook w:val="01E0" w:firstRow="1" w:lastRow="1" w:firstColumn="1" w:lastColumn="1" w:noHBand="0" w:noVBand="0"/>
      </w:tblPr>
      <w:tblGrid>
        <w:gridCol w:w="5954"/>
      </w:tblGrid>
      <w:tr w:rsidR="00E3503C" w:rsidRPr="00EC2A94">
        <w:trPr>
          <w:cantSplit/>
        </w:trPr>
        <w:tc>
          <w:tcPr>
            <w:tcW w:w="8644" w:type="dxa"/>
          </w:tcPr>
          <w:p w:rsidR="00E3503C" w:rsidRPr="00EC2A94" w:rsidRDefault="00E3503C" w:rsidP="00F830A9">
            <w:r w:rsidRPr="00EC2A94">
              <w:t>Allians för Sverige föreslår att Hällsboskolan och Ekeskolan åter blir sp</w:t>
            </w:r>
            <w:r w:rsidRPr="00EC2A94">
              <w:t>e</w:t>
            </w:r>
            <w:r w:rsidRPr="00EC2A94">
              <w:t>cia</w:t>
            </w:r>
            <w:r w:rsidRPr="00EC2A94">
              <w:t>l</w:t>
            </w:r>
            <w:r w:rsidRPr="00EC2A94">
              <w:t>skolor. Staten övertar ansvaret för finansiering av elever med behov av spec</w:t>
            </w:r>
            <w:r w:rsidRPr="00EC2A94">
              <w:t>i</w:t>
            </w:r>
            <w:r w:rsidRPr="00EC2A94">
              <w:t xml:space="preserve">alskola. Ett riksgymnasium skapas för elever med synskador och ytterligare funktionshinder. </w:t>
            </w:r>
          </w:p>
          <w:p w:rsidR="00E3503C" w:rsidRPr="00EC2A94" w:rsidRDefault="00E3503C" w:rsidP="0072230D">
            <w:pPr>
              <w:spacing w:before="0"/>
            </w:pPr>
            <w:r w:rsidRPr="00EC2A94">
              <w:t xml:space="preserve">Vi avsätter för detta syfte 80 miljoner </w:t>
            </w:r>
            <w:r w:rsidR="004306D2" w:rsidRPr="00EC2A94">
              <w:t>kronor</w:t>
            </w:r>
            <w:r w:rsidRPr="00EC2A94">
              <w:t xml:space="preserve"> 2007.</w:t>
            </w:r>
          </w:p>
        </w:tc>
      </w:tr>
    </w:tbl>
    <w:p w:rsidR="00E3503C" w:rsidRPr="00EC2A94" w:rsidRDefault="00E3503C" w:rsidP="00F830A9">
      <w:pPr>
        <w:rPr>
          <w:b/>
        </w:rPr>
      </w:pPr>
      <w:r w:rsidRPr="00EC2A94">
        <w:rPr>
          <w:b/>
        </w:rPr>
        <w:t>Ökade resurser till forskningen</w:t>
      </w:r>
    </w:p>
    <w:tbl>
      <w:tblPr>
        <w:tblStyle w:val="Tabellrutnt"/>
        <w:tblW w:w="5954" w:type="dxa"/>
        <w:tblLook w:val="01E0" w:firstRow="1" w:lastRow="1" w:firstColumn="1" w:lastColumn="1" w:noHBand="0" w:noVBand="0"/>
      </w:tblPr>
      <w:tblGrid>
        <w:gridCol w:w="5954"/>
      </w:tblGrid>
      <w:tr w:rsidR="00E3503C" w:rsidRPr="00EC2A94">
        <w:trPr>
          <w:cantSplit/>
        </w:trPr>
        <w:tc>
          <w:tcPr>
            <w:tcW w:w="8644" w:type="dxa"/>
          </w:tcPr>
          <w:p w:rsidR="00E3503C" w:rsidRPr="00EC2A94" w:rsidRDefault="00E3503C" w:rsidP="00F830A9">
            <w:r w:rsidRPr="00EC2A94">
              <w:t>Allians för Sverige föreslår att anslagen till forskning stegvis trappas upp. År 2007 avsätts 200 miljoner kronor. Under en femårsperiod ska</w:t>
            </w:r>
            <w:r w:rsidR="00F830A9" w:rsidRPr="00EC2A94">
              <w:t>ll anslagen totalt öka med 2</w:t>
            </w:r>
            <w:r w:rsidRPr="00EC2A94">
              <w:t xml:space="preserve"> miljarder </w:t>
            </w:r>
            <w:r w:rsidR="004306D2" w:rsidRPr="00EC2A94">
              <w:t>kronor</w:t>
            </w:r>
            <w:r w:rsidRPr="00EC2A94">
              <w:t xml:space="preserve"> mer än regeringens anslag.</w:t>
            </w:r>
          </w:p>
        </w:tc>
      </w:tr>
    </w:tbl>
    <w:p w:rsidR="00A62FA1" w:rsidRPr="00EC2A94" w:rsidRDefault="00A62FA1" w:rsidP="00AA5F77">
      <w:pPr>
        <w:pStyle w:val="Rubrik3"/>
      </w:pPr>
      <w:bookmarkStart w:id="954" w:name="_Toc133472698"/>
      <w:bookmarkStart w:id="955" w:name="_Toc133635490"/>
      <w:bookmarkStart w:id="956" w:name="_Toc133655751"/>
      <w:bookmarkStart w:id="957" w:name="_Toc135443650"/>
      <w:r w:rsidRPr="00EC2A94">
        <w:t>Effektiv brottsbekämpning</w:t>
      </w:r>
      <w:bookmarkEnd w:id="954"/>
      <w:bookmarkEnd w:id="955"/>
      <w:bookmarkEnd w:id="956"/>
      <w:r w:rsidR="00DF5E51" w:rsidRPr="00EC2A94">
        <w:t xml:space="preserve"> och stöd till kvinnojourer</w:t>
      </w:r>
      <w:bookmarkEnd w:id="957"/>
    </w:p>
    <w:p w:rsidR="00A62FA1" w:rsidRPr="00EC2A94" w:rsidRDefault="00A62FA1" w:rsidP="00A62FA1">
      <w:r w:rsidRPr="00EC2A94">
        <w:t>Utgångspunkten för moderat kriminalpolitik är människors rätt till trygghet från våld och brott. Därför föreslår vi en bety</w:t>
      </w:r>
      <w:r w:rsidR="004273B1" w:rsidRPr="00EC2A94">
        <w:t>dande satsning på rättsväse</w:t>
      </w:r>
      <w:r w:rsidR="004273B1" w:rsidRPr="00EC2A94">
        <w:t>n</w:t>
      </w:r>
      <w:r w:rsidR="004273B1" w:rsidRPr="00EC2A94">
        <w:t>det</w:t>
      </w:r>
      <w:r w:rsidRPr="00EC2A94">
        <w:t xml:space="preserve"> i syfte att säkra trygghet och säkerhet för den enskilde. Människor som drabbas av brott skall kunna lita på att dessa klaras upp och lagförs. Vi sa</w:t>
      </w:r>
      <w:r w:rsidRPr="00EC2A94">
        <w:t>t</w:t>
      </w:r>
      <w:r w:rsidRPr="00EC2A94">
        <w:t>sar, till skillnad från regeringen, på hela rättsväsendet.</w:t>
      </w:r>
    </w:p>
    <w:p w:rsidR="00A62FA1" w:rsidRPr="00EC2A94" w:rsidRDefault="00A62FA1" w:rsidP="00A62FA1">
      <w:pPr>
        <w:pStyle w:val="Normaltindrag"/>
      </w:pPr>
      <w:r w:rsidRPr="00EC2A94">
        <w:t>Partierna i Allians för Sverige har enats om att genomföra en rad förbät</w:t>
      </w:r>
      <w:r w:rsidRPr="00EC2A94">
        <w:t>t</w:t>
      </w:r>
      <w:r w:rsidRPr="00EC2A94">
        <w:t>ringar för att säkra ett samhälle som präglas av rättstrygghet: Antalet poliser måste öka och arbetet skall utgå från medborgarnas behov; ungdomsbrottsli</w:t>
      </w:r>
      <w:r w:rsidRPr="00EC2A94">
        <w:t>g</w:t>
      </w:r>
      <w:r w:rsidRPr="00EC2A94">
        <w:t>heten skall bemötas med kraft, redan på ett tidigt stadium; kriminalvården måste reformeras och brottsoffren skall få hjälp och stöd.</w:t>
      </w:r>
    </w:p>
    <w:p w:rsidR="00A62FA1" w:rsidRPr="00EC2A94" w:rsidRDefault="00A62FA1" w:rsidP="00A62FA1">
      <w:pPr>
        <w:pStyle w:val="Normaltindrag"/>
      </w:pPr>
      <w:r w:rsidRPr="00EC2A94">
        <w:t>Polisen är den yttersta garanten för människors trygghet och måste finnas till hands vid rätt tid, på rätt plats. Därför ger vi polisorganisationen resurser för att nyutbildade poliser skall kunna anställas, samtidigt som utrymme ges till utbildning och anskaffning av material. Våra satsningar skall också mö</w:t>
      </w:r>
      <w:r w:rsidRPr="00EC2A94">
        <w:t>j</w:t>
      </w:r>
      <w:r w:rsidRPr="00EC2A94">
        <w:t>liggöra en modernisering av polisorganisationen, bl</w:t>
      </w:r>
      <w:r w:rsidR="00F830A9" w:rsidRPr="00EC2A94">
        <w:t>.</w:t>
      </w:r>
      <w:r w:rsidRPr="00EC2A94">
        <w:t>a</w:t>
      </w:r>
      <w:r w:rsidR="00F830A9" w:rsidRPr="00EC2A94">
        <w:t>.</w:t>
      </w:r>
      <w:r w:rsidRPr="00EC2A94">
        <w:t xml:space="preserve"> genom en bättre chef</w:t>
      </w:r>
      <w:r w:rsidRPr="00EC2A94">
        <w:t>s</w:t>
      </w:r>
      <w:r w:rsidRPr="00EC2A94">
        <w:t xml:space="preserve">utbildning. </w:t>
      </w:r>
    </w:p>
    <w:p w:rsidR="00A62FA1" w:rsidRPr="00EC2A94" w:rsidRDefault="00A62FA1" w:rsidP="00A62FA1">
      <w:pPr>
        <w:pStyle w:val="Normaltindrag"/>
      </w:pPr>
      <w:r w:rsidRPr="00EC2A94">
        <w:t>Brottsoffren skall sättas i centrum för rättsväsendet. Våra satsningar på p</w:t>
      </w:r>
      <w:r w:rsidRPr="00EC2A94">
        <w:t>o</w:t>
      </w:r>
      <w:r w:rsidRPr="00EC2A94">
        <w:t xml:space="preserve">lisen innefattar därför resurser till brottsofferhandläggare, vilka skall finnas över hela landet i anslutning till polisen. </w:t>
      </w:r>
      <w:r w:rsidR="00ED1B80" w:rsidRPr="00EC2A94">
        <w:t>Samtidigt stärks brottsof</w:t>
      </w:r>
      <w:r w:rsidR="00ED1B80" w:rsidRPr="00EC2A94">
        <w:t>f</w:t>
      </w:r>
      <w:r w:rsidR="00ED1B80" w:rsidRPr="00EC2A94">
        <w:t>rens rätt till juridisk hjälp under processen.</w:t>
      </w:r>
    </w:p>
    <w:p w:rsidR="00A62FA1" w:rsidRPr="00EC2A94" w:rsidRDefault="00A62FA1" w:rsidP="00A62FA1">
      <w:pPr>
        <w:pStyle w:val="Normaltindrag"/>
      </w:pPr>
      <w:r w:rsidRPr="00EC2A94">
        <w:t>Åklagarorganisationen ges genom våra satsningar möjlighet till ytterlig</w:t>
      </w:r>
      <w:r w:rsidRPr="00EC2A94">
        <w:t>a</w:t>
      </w:r>
      <w:r w:rsidRPr="00EC2A94">
        <w:t>re anställningar och en ökning av lagföringar och rättstrygghet. Domstola</w:t>
      </w:r>
      <w:r w:rsidRPr="00EC2A94">
        <w:t>r</w:t>
      </w:r>
      <w:r w:rsidRPr="00EC2A94">
        <w:t>na ges resurser att hantera måltillströmningen på ett rättssäkert sätt. Detta är särskilt viktigt då domstolarna tillförts nya arbetsuppgifter, såsom trän</w:t>
      </w:r>
      <w:r w:rsidRPr="00EC2A94">
        <w:t>g</w:t>
      </w:r>
      <w:r w:rsidRPr="00EC2A94">
        <w:t>selskatter</w:t>
      </w:r>
      <w:r w:rsidR="00ED1B80" w:rsidRPr="00EC2A94">
        <w:t>,</w:t>
      </w:r>
      <w:r w:rsidRPr="00EC2A94">
        <w:t xml:space="preserve"> utlänningsärenden</w:t>
      </w:r>
      <w:r w:rsidR="00ED1B80" w:rsidRPr="00EC2A94">
        <w:t xml:space="preserve"> m.m.</w:t>
      </w:r>
      <w:r w:rsidRPr="00EC2A94">
        <w:t>. Kriminalvården tillförs resurser för att klara av en ökande intagning av dömda brottslingar, och för att tillförsäkra dessa att vå</w:t>
      </w:r>
      <w:r w:rsidRPr="00EC2A94">
        <w:t>r</w:t>
      </w:r>
      <w:r w:rsidRPr="00EC2A94">
        <w:t xml:space="preserve">den ges ett meningsfyllt innehåll. </w:t>
      </w:r>
    </w:p>
    <w:p w:rsidR="00A62FA1" w:rsidRPr="00EC2A94" w:rsidRDefault="00A62FA1" w:rsidP="00A62FA1">
      <w:pPr>
        <w:pStyle w:val="Normaltindrag"/>
      </w:pPr>
      <w:r w:rsidRPr="00EC2A94">
        <w:t>Sammantaget föreslår vi en resursförstär</w:t>
      </w:r>
      <w:r w:rsidR="00F830A9" w:rsidRPr="00EC2A94">
        <w:t>kning för rättsväsendet med c</w:t>
      </w:r>
      <w:r w:rsidRPr="00EC2A94">
        <w:t>a 1,6 miljard</w:t>
      </w:r>
      <w:r w:rsidR="00F830A9" w:rsidRPr="00EC2A94">
        <w:t>er</w:t>
      </w:r>
      <w:r w:rsidRPr="00EC2A94">
        <w:t xml:space="preserve"> kronor per år f</w:t>
      </w:r>
      <w:r w:rsidR="00F830A9" w:rsidRPr="00EC2A94">
        <w:t>ör perioden 2006–</w:t>
      </w:r>
      <w:r w:rsidR="004273B1" w:rsidRPr="00EC2A94">
        <w:t>2008</w:t>
      </w:r>
      <w:r w:rsidRPr="00EC2A94">
        <w:t xml:space="preserve"> utöver regeringens fö</w:t>
      </w:r>
      <w:r w:rsidRPr="00EC2A94">
        <w:t>r</w:t>
      </w:r>
      <w:r w:rsidRPr="00EC2A94">
        <w:t>slag. Med detta tillskott banar vi väg för ett starkare, effektivare o</w:t>
      </w:r>
      <w:r w:rsidR="004273B1" w:rsidRPr="00EC2A94">
        <w:t>ch mer rättssäkert rättsväsende</w:t>
      </w:r>
      <w:r w:rsidRPr="00EC2A94">
        <w:t xml:space="preserve"> som inte tolererar brottslighet.</w:t>
      </w:r>
    </w:p>
    <w:p w:rsidR="00A1512C" w:rsidRPr="00EC2A94" w:rsidRDefault="00A1512C" w:rsidP="00F830A9">
      <w:pPr>
        <w:rPr>
          <w:b/>
        </w:rPr>
      </w:pPr>
      <w:r w:rsidRPr="00EC2A94">
        <w:rPr>
          <w:b/>
        </w:rPr>
        <w:t>Satsning på polisen</w:t>
      </w:r>
    </w:p>
    <w:tbl>
      <w:tblPr>
        <w:tblStyle w:val="Tabellrutnt"/>
        <w:tblW w:w="5954" w:type="dxa"/>
        <w:tblLook w:val="01E0" w:firstRow="1" w:lastRow="1" w:firstColumn="1" w:lastColumn="1" w:noHBand="0" w:noVBand="0"/>
      </w:tblPr>
      <w:tblGrid>
        <w:gridCol w:w="5954"/>
      </w:tblGrid>
      <w:tr w:rsidR="00A1512C" w:rsidRPr="00EC2A94">
        <w:trPr>
          <w:cantSplit/>
        </w:trPr>
        <w:tc>
          <w:tcPr>
            <w:tcW w:w="8505" w:type="dxa"/>
          </w:tcPr>
          <w:p w:rsidR="00A1512C" w:rsidRPr="00EC2A94" w:rsidRDefault="00A1512C" w:rsidP="00F830A9">
            <w:r w:rsidRPr="00EC2A94">
              <w:t>För att öka den polisiära närvaron, öka utredningskapaciteten och föreby</w:t>
            </w:r>
            <w:r w:rsidRPr="00EC2A94">
              <w:t>g</w:t>
            </w:r>
            <w:r w:rsidRPr="00EC2A94">
              <w:t>ga brott behöver Sverige fler pol</w:t>
            </w:r>
            <w:r w:rsidRPr="00EC2A94">
              <w:t>i</w:t>
            </w:r>
            <w:r w:rsidRPr="00EC2A94">
              <w:t>ser i yttre tjänst. Allians för Sveriges mål är att det år 2010 ska</w:t>
            </w:r>
            <w:r w:rsidR="00F830A9" w:rsidRPr="00EC2A94">
              <w:t>ll</w:t>
            </w:r>
            <w:r w:rsidRPr="00EC2A94">
              <w:t xml:space="preserve"> finnas 20 000 poliser i landet. Kostnaden beräknas uppgå till 750 miljoner kronor 2007.</w:t>
            </w:r>
          </w:p>
        </w:tc>
      </w:tr>
    </w:tbl>
    <w:p w:rsidR="00A1512C" w:rsidRPr="00EC2A94" w:rsidRDefault="00A1512C" w:rsidP="00F830A9">
      <w:pPr>
        <w:rPr>
          <w:b/>
          <w:bCs/>
          <w:color w:val="000000"/>
        </w:rPr>
      </w:pPr>
      <w:bookmarkStart w:id="958" w:name="_Toc127081036"/>
      <w:bookmarkStart w:id="959" w:name="_Toc128300953"/>
      <w:r w:rsidRPr="00EC2A94">
        <w:rPr>
          <w:b/>
        </w:rPr>
        <w:t>Skärp föräldrarnas skadeståndsansvar</w:t>
      </w:r>
      <w:bookmarkEnd w:id="958"/>
      <w:bookmarkEnd w:id="959"/>
    </w:p>
    <w:tbl>
      <w:tblPr>
        <w:tblStyle w:val="Tabellrutnt"/>
        <w:tblW w:w="5954" w:type="dxa"/>
        <w:tblLook w:val="01E0" w:firstRow="1" w:lastRow="1" w:firstColumn="1" w:lastColumn="1" w:noHBand="0" w:noVBand="0"/>
      </w:tblPr>
      <w:tblGrid>
        <w:gridCol w:w="5954"/>
      </w:tblGrid>
      <w:tr w:rsidR="00A1512C" w:rsidRPr="00EC2A94">
        <w:tc>
          <w:tcPr>
            <w:tcW w:w="8505" w:type="dxa"/>
          </w:tcPr>
          <w:p w:rsidR="00A1512C" w:rsidRPr="00EC2A94" w:rsidRDefault="00A1512C" w:rsidP="00F830A9">
            <w:r w:rsidRPr="00EC2A94">
              <w:t>Enligt föräldrabalken har vårdnadshavaren ett ansvar för att hålla uppsikt och agera på ett sådant sätt att barnet inte orsakar skada för andra. Den förra borgerliga regeringen skärpte föräldrarnas ekonomiska ansvar för skador som orsakats av barn. Föräldrar är sedan dess skadeståndsskyldiga om de avsiktligt eller av oak</w:t>
            </w:r>
            <w:r w:rsidRPr="00EC2A94">
              <w:t>t</w:t>
            </w:r>
            <w:r w:rsidRPr="00EC2A94">
              <w:t>samhet brustit i sin uppsikt över barnet, eller brustit i sin skyldighet att agera för att hindra skador.</w:t>
            </w:r>
          </w:p>
          <w:p w:rsidR="00A1512C" w:rsidRPr="00EC2A94" w:rsidRDefault="00A1512C" w:rsidP="0072230D">
            <w:pPr>
              <w:spacing w:before="0"/>
            </w:pPr>
            <w:r w:rsidRPr="00EC2A94">
              <w:t>Det finns starka skäl för att skärpa föräldrarnas skadeståndsansvar. Ett sätt skulle kunna vara att vårdnadsh</w:t>
            </w:r>
            <w:r w:rsidRPr="00EC2A94">
              <w:t>a</w:t>
            </w:r>
            <w:r w:rsidRPr="00EC2A94">
              <w:t>vare görs ekonomiskt strikt ansvariga, upp till ett maxbelopp, för de skador barnen orsakar. Motivet till en sådan fö</w:t>
            </w:r>
            <w:r w:rsidRPr="00EC2A94">
              <w:t>r</w:t>
            </w:r>
            <w:r w:rsidRPr="00EC2A94">
              <w:t>ändring skulle vara att tydligt peka på att föräldrarna har ett ansvar för vad barnen gör och var de befinner sig. Om barnen orsakar skador ska</w:t>
            </w:r>
            <w:r w:rsidR="00F830A9" w:rsidRPr="00EC2A94">
              <w:t>ll</w:t>
            </w:r>
            <w:r w:rsidRPr="00EC2A94">
              <w:t xml:space="preserve"> kos</w:t>
            </w:r>
            <w:r w:rsidRPr="00EC2A94">
              <w:t>t</w:t>
            </w:r>
            <w:r w:rsidRPr="00EC2A94">
              <w:t>naderna inte enbart lastas på brottsoffer, näringsidkare och försäkringsb</w:t>
            </w:r>
            <w:r w:rsidRPr="00EC2A94">
              <w:t>o</w:t>
            </w:r>
            <w:r w:rsidRPr="00EC2A94">
              <w:t>lag.</w:t>
            </w:r>
          </w:p>
        </w:tc>
      </w:tr>
    </w:tbl>
    <w:p w:rsidR="00A1512C" w:rsidRPr="00EC2A94" w:rsidRDefault="00A1512C" w:rsidP="00F830A9">
      <w:pPr>
        <w:rPr>
          <w:b/>
        </w:rPr>
      </w:pPr>
      <w:r w:rsidRPr="00EC2A94">
        <w:rPr>
          <w:b/>
        </w:rPr>
        <w:t xml:space="preserve">Satsa på behandling och rehabilitering </w:t>
      </w:r>
    </w:p>
    <w:tbl>
      <w:tblPr>
        <w:tblStyle w:val="Tabellrutnt"/>
        <w:tblW w:w="5954" w:type="dxa"/>
        <w:tblLook w:val="01E0" w:firstRow="1" w:lastRow="1" w:firstColumn="1" w:lastColumn="1" w:noHBand="0" w:noVBand="0"/>
      </w:tblPr>
      <w:tblGrid>
        <w:gridCol w:w="5954"/>
      </w:tblGrid>
      <w:tr w:rsidR="00A1512C" w:rsidRPr="00EC2A94">
        <w:trPr>
          <w:cantSplit/>
        </w:trPr>
        <w:tc>
          <w:tcPr>
            <w:tcW w:w="8644" w:type="dxa"/>
          </w:tcPr>
          <w:p w:rsidR="00A1512C" w:rsidRPr="00EC2A94" w:rsidRDefault="00A1512C" w:rsidP="00F830A9">
            <w:r w:rsidRPr="00EC2A94">
              <w:t>Män som misshandlar kvinnor behöver få hjälp med att bryta sina destru</w:t>
            </w:r>
            <w:r w:rsidRPr="00EC2A94">
              <w:t>k</w:t>
            </w:r>
            <w:r w:rsidRPr="00EC2A94">
              <w:t>tiva beteenden, genom adekvat vård och behandling på anstalt respektive inom frivården. Intagna som är psykiskt sjuka, har gjort sig sky</w:t>
            </w:r>
            <w:r w:rsidRPr="00EC2A94">
              <w:t>l</w:t>
            </w:r>
            <w:r w:rsidRPr="00EC2A94">
              <w:t>diga till sexualbrott eller som missbrukar droger och/eller alkohol är andra exempel på kategorier av dömda som ska</w:t>
            </w:r>
            <w:r w:rsidR="00F830A9" w:rsidRPr="00EC2A94">
              <w:t>ll</w:t>
            </w:r>
            <w:r w:rsidRPr="00EC2A94">
              <w:t xml:space="preserve"> ha förbättrad behandling och rehabilite</w:t>
            </w:r>
            <w:r w:rsidRPr="00EC2A94">
              <w:t>r</w:t>
            </w:r>
            <w:r w:rsidRPr="00EC2A94">
              <w:t>ing. Allians för Sverige vill därför göra en tydlig satsning på behandling och rehabilitering.</w:t>
            </w:r>
          </w:p>
        </w:tc>
      </w:tr>
    </w:tbl>
    <w:p w:rsidR="00DF5E51" w:rsidRPr="00EC2A94" w:rsidRDefault="00947B27" w:rsidP="00F830A9">
      <w:pPr>
        <w:rPr>
          <w:b/>
        </w:rPr>
      </w:pPr>
      <w:bookmarkStart w:id="960" w:name="_Toc115627392"/>
      <w:bookmarkStart w:id="961" w:name="_Toc115627789"/>
      <w:bookmarkStart w:id="962" w:name="_Toc115755896"/>
      <w:bookmarkStart w:id="963" w:name="_Toc116226812"/>
      <w:bookmarkStart w:id="964" w:name="_Toc133472699"/>
      <w:bookmarkStart w:id="965" w:name="_Toc133635491"/>
      <w:bookmarkStart w:id="966" w:name="_Toc133655752"/>
      <w:r w:rsidRPr="00EC2A94">
        <w:rPr>
          <w:b/>
        </w:rPr>
        <w:t>Kvinnojourer</w:t>
      </w:r>
    </w:p>
    <w:tbl>
      <w:tblPr>
        <w:tblStyle w:val="Tabellrutnt"/>
        <w:tblW w:w="5954" w:type="dxa"/>
        <w:tblLook w:val="01E0" w:firstRow="1" w:lastRow="1" w:firstColumn="1" w:lastColumn="1" w:noHBand="0" w:noVBand="0"/>
      </w:tblPr>
      <w:tblGrid>
        <w:gridCol w:w="5954"/>
      </w:tblGrid>
      <w:tr w:rsidR="00DF5E51" w:rsidRPr="00EC2A94">
        <w:trPr>
          <w:cantSplit/>
        </w:trPr>
        <w:tc>
          <w:tcPr>
            <w:tcW w:w="8505" w:type="dxa"/>
          </w:tcPr>
          <w:p w:rsidR="00DF5E51" w:rsidRPr="00EC2A94" w:rsidRDefault="00947B27" w:rsidP="00F830A9">
            <w:r w:rsidRPr="00EC2A94">
              <w:t>I dag saknar nästan hälften av landets ko</w:t>
            </w:r>
            <w:r w:rsidRPr="00EC2A94">
              <w:t>m</w:t>
            </w:r>
            <w:r w:rsidR="00F830A9" w:rsidRPr="00EC2A94">
              <w:t xml:space="preserve">muner en kvinnojour. Ungefär 10 </w:t>
            </w:r>
            <w:r w:rsidR="00320C7C" w:rsidRPr="00EC2A94">
              <w:t>procent</w:t>
            </w:r>
            <w:r w:rsidRPr="00EC2A94">
              <w:t xml:space="preserve"> av kommunerna ger inget stöd åt ver</w:t>
            </w:r>
            <w:r w:rsidRPr="00EC2A94">
              <w:t>k</w:t>
            </w:r>
            <w:r w:rsidRPr="00EC2A94">
              <w:t>samhet för kvinnor och barn som utsatts för hot och våld i nära rel</w:t>
            </w:r>
            <w:r w:rsidRPr="00EC2A94">
              <w:t>a</w:t>
            </w:r>
            <w:r w:rsidRPr="00EC2A94">
              <w:t>tioner och i det egna hemmet. Allians för Sverige vill ändra på detta och tillför 20 miljoner kronor till kvinnojourer.</w:t>
            </w:r>
          </w:p>
        </w:tc>
      </w:tr>
    </w:tbl>
    <w:p w:rsidR="00E942DC" w:rsidRPr="00EC2A94" w:rsidRDefault="00E942DC" w:rsidP="00F830A9">
      <w:r w:rsidRPr="00EC2A94">
        <w:t>Allians för Sverige vill att det skall finnas fler kvinnojourer och på fler pla</w:t>
      </w:r>
      <w:r w:rsidRPr="00EC2A94">
        <w:t>t</w:t>
      </w:r>
      <w:r w:rsidRPr="00EC2A94">
        <w:t xml:space="preserve">ser. Förslaget </w:t>
      </w:r>
      <w:r w:rsidR="00DF5E51" w:rsidRPr="00EC2A94">
        <w:t xml:space="preserve">innebär att kommunerna kommer att belastas med en extra kostnad. </w:t>
      </w:r>
    </w:p>
    <w:p w:rsidR="00DF5E51" w:rsidRPr="00EC2A94" w:rsidRDefault="00E942DC" w:rsidP="00DF5E51">
      <w:pPr>
        <w:pStyle w:val="Normaltindrag"/>
      </w:pPr>
      <w:r w:rsidRPr="00EC2A94">
        <w:t>I genomsn</w:t>
      </w:r>
      <w:r w:rsidR="00DF5E51" w:rsidRPr="00EC2A94">
        <w:t>itt betalar Sveriges kommuner 4 kronor och 93 öre per invån</w:t>
      </w:r>
      <w:r w:rsidR="00DF5E51" w:rsidRPr="00EC2A94">
        <w:t>a</w:t>
      </w:r>
      <w:r w:rsidR="00DF5E51" w:rsidRPr="00EC2A94">
        <w:t>re i stöd till kvinnojourerna. De kommuner som har en egen eller kommung</w:t>
      </w:r>
      <w:r w:rsidR="00DF5E51" w:rsidRPr="00EC2A94">
        <w:t>e</w:t>
      </w:r>
      <w:r w:rsidR="00DF5E51" w:rsidRPr="00EC2A94">
        <w:t>mensam kvinnojour betalar i genomsnitt 6 kronor och 12 öre per invån</w:t>
      </w:r>
      <w:r w:rsidR="00DF5E51" w:rsidRPr="00EC2A94">
        <w:t>a</w:t>
      </w:r>
      <w:r w:rsidR="00DF5E51" w:rsidRPr="00EC2A94">
        <w:t>re. Den förväntade sammanlagda kostnadsökningen för landets kommuner kan antas uppgå till mellan 10 och 20 miljoner kronor per år ifall man föru</w:t>
      </w:r>
      <w:r w:rsidR="00DF5E51" w:rsidRPr="00EC2A94">
        <w:t>t</w:t>
      </w:r>
      <w:r w:rsidR="00DF5E51" w:rsidRPr="00EC2A94">
        <w:t xml:space="preserve">sätter att alla kommuner framöver kommer att ge lika mycket stöd till våldsutsatta kvinnor som de som </w:t>
      </w:r>
      <w:r w:rsidR="0015461C" w:rsidRPr="00EC2A94">
        <w:t>i dag</w:t>
      </w:r>
      <w:r w:rsidR="00DF5E51" w:rsidRPr="00EC2A94">
        <w:t xml:space="preserve"> har en egen eller kommungemensam kvinnojour</w:t>
      </w:r>
      <w:r w:rsidR="00DF5E51" w:rsidRPr="00EC2A94">
        <w:t>s</w:t>
      </w:r>
      <w:r w:rsidR="00DF5E51" w:rsidRPr="00EC2A94">
        <w:t>verksamhet.</w:t>
      </w:r>
    </w:p>
    <w:p w:rsidR="00DF5E51" w:rsidRPr="00EC2A94" w:rsidRDefault="00DF5E51" w:rsidP="00DF5E51">
      <w:pPr>
        <w:pStyle w:val="Normaltindrag"/>
      </w:pPr>
      <w:r w:rsidRPr="00EC2A94">
        <w:t>För att ersätta kommunerna för den förväntade kostnadsökningen tillför partierna inom Allians för Sverige 20 miljoner kronor årligen till utgiftsomr</w:t>
      </w:r>
      <w:r w:rsidRPr="00EC2A94">
        <w:t>å</w:t>
      </w:r>
      <w:r w:rsidRPr="00EC2A94">
        <w:t>de 25 Allmänna bidrag till kommuner.</w:t>
      </w:r>
    </w:p>
    <w:p w:rsidR="00A62FA1" w:rsidRPr="00EC2A94" w:rsidRDefault="00A62FA1" w:rsidP="00AA5F77">
      <w:pPr>
        <w:pStyle w:val="Rubrik3"/>
      </w:pPr>
      <w:bookmarkStart w:id="967" w:name="_Toc135443651"/>
      <w:r w:rsidRPr="00EC2A94">
        <w:t>Kvalitet och valfrihet i vården</w:t>
      </w:r>
      <w:bookmarkEnd w:id="960"/>
      <w:bookmarkEnd w:id="961"/>
      <w:bookmarkEnd w:id="962"/>
      <w:bookmarkEnd w:id="963"/>
      <w:bookmarkEnd w:id="964"/>
      <w:bookmarkEnd w:id="965"/>
      <w:bookmarkEnd w:id="966"/>
      <w:bookmarkEnd w:id="967"/>
    </w:p>
    <w:p w:rsidR="00A62FA1" w:rsidRPr="00EC2A94" w:rsidRDefault="00A62FA1" w:rsidP="00A62FA1">
      <w:r w:rsidRPr="00EC2A94">
        <w:t>Det har un</w:t>
      </w:r>
      <w:r w:rsidR="00F830A9" w:rsidRPr="00EC2A94">
        <w:t>der de senaste åren blivit allt</w:t>
      </w:r>
      <w:r w:rsidRPr="00EC2A94">
        <w:t>mer uppenbart att den svenska sju</w:t>
      </w:r>
      <w:r w:rsidRPr="00EC2A94">
        <w:t>k</w:t>
      </w:r>
      <w:r w:rsidRPr="00EC2A94">
        <w:t>vården inte klarar av sin viktigaste uppgift – att erbjuda vård med god til</w:t>
      </w:r>
      <w:r w:rsidRPr="00EC2A94">
        <w:t>l</w:t>
      </w:r>
      <w:r w:rsidRPr="00EC2A94">
        <w:t>gänglighet och kvalitet. Misslyckandet kostar i lidande och försämrad liv</w:t>
      </w:r>
      <w:r w:rsidRPr="00EC2A94">
        <w:t>s</w:t>
      </w:r>
      <w:r w:rsidRPr="00EC2A94">
        <w:t>kvalitet för dem som väntar på vård. Bristen på valfrihet inom offentlig sektor leder till fyrkantiga och omoderna lösningar. En orsak är att de o</w:t>
      </w:r>
      <w:r w:rsidRPr="00EC2A94">
        <w:t>f</w:t>
      </w:r>
      <w:r w:rsidRPr="00EC2A94">
        <w:t>fentliga monopolens byråkrati försvårar anpassningen till människors b</w:t>
      </w:r>
      <w:r w:rsidRPr="00EC2A94">
        <w:t>e</w:t>
      </w:r>
      <w:r w:rsidRPr="00EC2A94">
        <w:t>hov. De stela strukturerna måste ersättas av flexibilitet, småskalighet och anpassningsfö</w:t>
      </w:r>
      <w:r w:rsidRPr="00EC2A94">
        <w:t>r</w:t>
      </w:r>
      <w:r w:rsidRPr="00EC2A94">
        <w:t>måga.</w:t>
      </w:r>
    </w:p>
    <w:p w:rsidR="00A62FA1" w:rsidRPr="00EC2A94" w:rsidRDefault="00A62FA1" w:rsidP="00A62FA1">
      <w:pPr>
        <w:pStyle w:val="Normaltindrag"/>
      </w:pPr>
      <w:r w:rsidRPr="00EC2A94">
        <w:t>De fyra borgerliga partierna har inom ramen för Allians för Sverige pr</w:t>
      </w:r>
      <w:r w:rsidRPr="00EC2A94">
        <w:t>e</w:t>
      </w:r>
      <w:r w:rsidRPr="00EC2A94">
        <w:t>senterat ett antal förslag som syftar till att förbättra svensk sjukvård och o</w:t>
      </w:r>
      <w:r w:rsidRPr="00EC2A94">
        <w:t>m</w:t>
      </w:r>
      <w:r w:rsidRPr="00EC2A94">
        <w:t>sorg, exempelvis införandet av en patienträttighetslag som garanterar vård i tid och att staten skall överta det finansiella ansvaret för verksamh</w:t>
      </w:r>
      <w:r w:rsidRPr="00EC2A94">
        <w:t>e</w:t>
      </w:r>
      <w:r w:rsidRPr="00EC2A94">
        <w:t>ten med personliga assistenter. Det handlar också om satsningar på ökad kvalitet i sjukvården, fritt val i äldreomsorgen, en ny tillsynsmyndighet, samt åtgärder inom ramen för den av Alliansen föreslagna s.k. startlagen, dvs. åtgärder som syftar till att öka mångfalden av utförare inom den offentliga sektorn.</w:t>
      </w:r>
      <w:r w:rsidRPr="00EC2A94">
        <w:rPr>
          <w:rStyle w:val="Fotnotsreferens"/>
        </w:rPr>
        <w:footnoteReference w:id="126"/>
      </w:r>
      <w:r w:rsidRPr="00EC2A94">
        <w:t xml:space="preserve"> </w:t>
      </w:r>
      <w:r w:rsidR="007433B7" w:rsidRPr="00EC2A94">
        <w:t>U</w:t>
      </w:r>
      <w:r w:rsidR="007433B7" w:rsidRPr="00EC2A94">
        <w:t>t</w:t>
      </w:r>
      <w:r w:rsidR="007433B7" w:rsidRPr="00EC2A94">
        <w:t xml:space="preserve">över detta avsätter </w:t>
      </w:r>
      <w:r w:rsidR="00F830A9" w:rsidRPr="00EC2A94">
        <w:t xml:space="preserve">Moderaterna </w:t>
      </w:r>
      <w:r w:rsidR="007433B7" w:rsidRPr="00EC2A94">
        <w:t>600 miljoner kronor årl</w:t>
      </w:r>
      <w:r w:rsidR="007433B7" w:rsidRPr="00EC2A94">
        <w:t>i</w:t>
      </w:r>
      <w:r w:rsidR="007433B7" w:rsidRPr="00EC2A94">
        <w:t>gen i form av ett anslag för kvalitetshöjande åtgärder inom vård och o</w:t>
      </w:r>
      <w:r w:rsidR="007433B7" w:rsidRPr="00EC2A94">
        <w:t>m</w:t>
      </w:r>
      <w:r w:rsidR="007433B7" w:rsidRPr="00EC2A94">
        <w:t>sorg.</w:t>
      </w:r>
    </w:p>
    <w:p w:rsidR="00A62FA1" w:rsidRPr="00EC2A94" w:rsidRDefault="00A62FA1" w:rsidP="00A62FA1">
      <w:pPr>
        <w:pStyle w:val="Normaltindrag"/>
      </w:pPr>
      <w:r w:rsidRPr="00EC2A94">
        <w:t>De fyra borgerliga partierna är också överens om att införa ett högkos</w:t>
      </w:r>
      <w:r w:rsidRPr="00EC2A94">
        <w:t>t</w:t>
      </w:r>
      <w:r w:rsidRPr="00EC2A94">
        <w:t>nadsskydd för tandvården. Vi satsar för detta ändamål 500 miljoner kronor 2007 och 1,7 miljarder 2008. Merparten av satsningen (ungefär två tredjed</w:t>
      </w:r>
      <w:r w:rsidRPr="00EC2A94">
        <w:t>e</w:t>
      </w:r>
      <w:r w:rsidRPr="00EC2A94">
        <w:t xml:space="preserve">lar) </w:t>
      </w:r>
      <w:r w:rsidR="005E7007" w:rsidRPr="00EC2A94">
        <w:t>skall</w:t>
      </w:r>
      <w:r w:rsidRPr="00EC2A94">
        <w:t xml:space="preserve"> användas för att finansiera högkostnadsskyddet och resten till att stimulera förebyggande tandvård.</w:t>
      </w:r>
    </w:p>
    <w:p w:rsidR="003C7DBB" w:rsidRPr="00EC2A94" w:rsidRDefault="003C7DBB" w:rsidP="005B4C59">
      <w:pPr>
        <w:pStyle w:val="Alliansrubrik"/>
        <w:ind w:firstLine="0"/>
      </w:pPr>
      <w:r w:rsidRPr="00EC2A94">
        <w:t>Samordning av vårdens IT-infrastruktur och andra kvalitetshöjande åtgärder</w:t>
      </w:r>
    </w:p>
    <w:tbl>
      <w:tblPr>
        <w:tblStyle w:val="Tabellrutnt"/>
        <w:tblW w:w="6199" w:type="dxa"/>
        <w:tblLook w:val="01E0" w:firstRow="1" w:lastRow="1" w:firstColumn="1" w:lastColumn="1" w:noHBand="0" w:noVBand="0"/>
      </w:tblPr>
      <w:tblGrid>
        <w:gridCol w:w="6199"/>
      </w:tblGrid>
      <w:tr w:rsidR="003C7DBB" w:rsidRPr="00EC2A94">
        <w:trPr>
          <w:cantSplit/>
          <w:trHeight w:val="5727"/>
        </w:trPr>
        <w:tc>
          <w:tcPr>
            <w:tcW w:w="6199" w:type="dxa"/>
          </w:tcPr>
          <w:p w:rsidR="005C134A" w:rsidRPr="00EC2A94" w:rsidRDefault="005C134A" w:rsidP="00F830A9">
            <w:r w:rsidRPr="00EC2A94">
              <w:t>En åtgärdsplan för mätning av kvalitet och rankning inom hälso- och sjukvå</w:t>
            </w:r>
            <w:r w:rsidRPr="00EC2A94">
              <w:t>r</w:t>
            </w:r>
            <w:r w:rsidRPr="00EC2A94">
              <w:t>den behöver utformas av stat och landsting i samarbete. Allians för Sverige satsar därför i ett första steg 50 miljoner kronor på ett projekt att förbättra vårdens IT-infrastruktur. Anslaget syftar till att utveckla en nati</w:t>
            </w:r>
            <w:r w:rsidRPr="00EC2A94">
              <w:t>o</w:t>
            </w:r>
            <w:r w:rsidRPr="00EC2A94">
              <w:t>nell standard för information</w:t>
            </w:r>
            <w:r w:rsidRPr="00EC2A94">
              <w:t>s</w:t>
            </w:r>
            <w:r w:rsidRPr="00EC2A94">
              <w:t>överföring inom vård och omsorg. Denna standard sk</w:t>
            </w:r>
            <w:r w:rsidR="00077C54" w:rsidRPr="00EC2A94">
              <w:t>a</w:t>
            </w:r>
            <w:r w:rsidR="00F830A9" w:rsidRPr="00EC2A94">
              <w:t>ll</w:t>
            </w:r>
            <w:r w:rsidRPr="00EC2A94">
              <w:t xml:space="preserve"> vara obligatorisk för samtliga vårdgivare och omfatta regler exempelvis för överf</w:t>
            </w:r>
            <w:r w:rsidRPr="00EC2A94">
              <w:t>ö</w:t>
            </w:r>
            <w:r w:rsidRPr="00EC2A94">
              <w:t>ring av information i elektroniska patientjournaler och uppgifter om utförda åtgärder. Anslaget ska</w:t>
            </w:r>
            <w:r w:rsidR="00F830A9" w:rsidRPr="00EC2A94">
              <w:t>ll</w:t>
            </w:r>
            <w:r w:rsidRPr="00EC2A94">
              <w:t xml:space="preserve"> även avse utveckling av standarder för överföring av medicinsk information. </w:t>
            </w:r>
          </w:p>
          <w:p w:rsidR="005C134A" w:rsidRPr="00EC2A94" w:rsidRDefault="005C134A" w:rsidP="005B4C59">
            <w:pPr>
              <w:spacing w:before="0"/>
            </w:pPr>
            <w:r w:rsidRPr="00EC2A94">
              <w:t>Socialstyrelsen tilldelas vidare 30 miljoner kronor för att i samverkan med landstingen utveckla vårdens ersättningssystem och förbättra metoderna för klassifikation av utförda åtgärder. Sådana uppgifter utförs i dag i min</w:t>
            </w:r>
            <w:r w:rsidRPr="00EC2A94">
              <w:t>d</w:t>
            </w:r>
            <w:r w:rsidRPr="00EC2A94">
              <w:t>re skala inom Centrum för patientklassificering (CPK). Syftet är att skapa administr</w:t>
            </w:r>
            <w:r w:rsidRPr="00EC2A94">
              <w:t>a</w:t>
            </w:r>
            <w:r w:rsidRPr="00EC2A94">
              <w:t>tiva föru</w:t>
            </w:r>
            <w:r w:rsidRPr="00EC2A94">
              <w:t>t</w:t>
            </w:r>
            <w:r w:rsidRPr="00EC2A94">
              <w:t>sättningar för patientbaserade ersättningssystem inom vården.</w:t>
            </w:r>
          </w:p>
          <w:p w:rsidR="005C134A" w:rsidRPr="00EC2A94" w:rsidRDefault="005C134A" w:rsidP="005B4C59">
            <w:pPr>
              <w:spacing w:before="0"/>
            </w:pPr>
            <w:r w:rsidRPr="00EC2A94">
              <w:t>Allians för Sverige anser att jämförelser av hälso- och sjukvårdens prestati</w:t>
            </w:r>
            <w:r w:rsidRPr="00EC2A94">
              <w:t>o</w:t>
            </w:r>
            <w:r w:rsidRPr="00EC2A94">
              <w:t>ner och en därmed förknippad kvalitetsutveckling förutsätter att en ob</w:t>
            </w:r>
            <w:r w:rsidRPr="00EC2A94">
              <w:t>e</w:t>
            </w:r>
            <w:r w:rsidRPr="00EC2A94">
              <w:t>roende granskningsenhet inrättas. Alliansen avsätter därför 30 mi</w:t>
            </w:r>
            <w:r w:rsidRPr="00EC2A94">
              <w:t>l</w:t>
            </w:r>
            <w:r w:rsidRPr="00EC2A94">
              <w:t>joner kronor till detta ändamål. Granskningsenheten, med organisatorisk hemvist vid Socia</w:t>
            </w:r>
            <w:r w:rsidRPr="00EC2A94">
              <w:t>l</w:t>
            </w:r>
            <w:r w:rsidRPr="00EC2A94">
              <w:t>styrelsen, ska</w:t>
            </w:r>
            <w:r w:rsidR="00F830A9" w:rsidRPr="00EC2A94">
              <w:t>ll</w:t>
            </w:r>
            <w:r w:rsidRPr="00EC2A94">
              <w:t xml:space="preserve"> vara fullt verksam fr</w:t>
            </w:r>
            <w:r w:rsidR="00F830A9" w:rsidRPr="00EC2A94">
              <w:t>.</w:t>
            </w:r>
            <w:r w:rsidRPr="00EC2A94">
              <w:t>o</w:t>
            </w:r>
            <w:r w:rsidR="00F830A9" w:rsidRPr="00EC2A94">
              <w:t>.</w:t>
            </w:r>
            <w:r w:rsidRPr="00EC2A94">
              <w:t>m</w:t>
            </w:r>
            <w:r w:rsidR="00F830A9" w:rsidRPr="00EC2A94">
              <w:t>.</w:t>
            </w:r>
            <w:r w:rsidRPr="00EC2A94">
              <w:t xml:space="preserve"> 2008. </w:t>
            </w:r>
          </w:p>
          <w:p w:rsidR="00AA3E54" w:rsidRPr="00EC2A94" w:rsidRDefault="005C134A" w:rsidP="00AA3E54">
            <w:pPr>
              <w:spacing w:before="0"/>
            </w:pPr>
            <w:r w:rsidRPr="00EC2A94">
              <w:t>Vidare inrättas ett avknoppningsstöd till vårdpersonal som vill ta över driften av en klinik eller motsvarande. 40 miljoner kronor per år avsätts för detta ändamål.</w:t>
            </w:r>
          </w:p>
        </w:tc>
      </w:tr>
    </w:tbl>
    <w:p w:rsidR="005B4C59" w:rsidRPr="00EC2A94" w:rsidRDefault="005B4C59" w:rsidP="006B11C1">
      <w:pPr>
        <w:rPr>
          <w:b/>
        </w:rPr>
      </w:pPr>
      <w:r w:rsidRPr="00EC2A94">
        <w:rPr>
          <w:b/>
        </w:rPr>
        <w:t>En tandvårdsreform för dem som behöver det mest</w:t>
      </w:r>
    </w:p>
    <w:p w:rsidR="006B11C1" w:rsidRPr="00EC2A94" w:rsidRDefault="006B11C1" w:rsidP="006B11C1">
      <w:pPr>
        <w:pBdr>
          <w:top w:val="single" w:sz="4" w:space="1" w:color="auto"/>
          <w:left w:val="single" w:sz="4" w:space="4" w:color="auto"/>
          <w:right w:val="single" w:sz="4" w:space="4" w:color="auto"/>
        </w:pBdr>
        <w:rPr>
          <w:szCs w:val="19"/>
        </w:rPr>
      </w:pPr>
      <w:r w:rsidRPr="00EC2A94">
        <w:rPr>
          <w:szCs w:val="19"/>
        </w:rPr>
        <w:t>Under följande mandatperiod vill Allians för Sverige genomföra en större tandvårdsreform som både stärker högkostnadsskyddet och skapar rimliga villkor för den förebyggande tandvården på ett sätt som både främjar kontin</w:t>
      </w:r>
      <w:r w:rsidRPr="00EC2A94">
        <w:rPr>
          <w:szCs w:val="19"/>
        </w:rPr>
        <w:t>u</w:t>
      </w:r>
      <w:r w:rsidRPr="00EC2A94">
        <w:rPr>
          <w:szCs w:val="19"/>
        </w:rPr>
        <w:t>itet, valfrihet och konkurrens. Reformen omfattar fullt utbyggd minst 2</w:t>
      </w:r>
      <w:r w:rsidR="000379D7" w:rsidRPr="00EC2A94">
        <w:rPr>
          <w:szCs w:val="19"/>
        </w:rPr>
        <w:t> </w:t>
      </w:r>
      <w:r w:rsidRPr="00EC2A94">
        <w:rPr>
          <w:szCs w:val="19"/>
        </w:rPr>
        <w:t>700 miljoner kronor per år. Försäkringen ska</w:t>
      </w:r>
      <w:r w:rsidR="000379D7" w:rsidRPr="00EC2A94">
        <w:rPr>
          <w:szCs w:val="19"/>
        </w:rPr>
        <w:t>ll</w:t>
      </w:r>
      <w:r w:rsidRPr="00EC2A94">
        <w:rPr>
          <w:szCs w:val="19"/>
        </w:rPr>
        <w:t xml:space="preserve"> utformas enligt följande principer:</w:t>
      </w:r>
    </w:p>
    <w:p w:rsidR="006B11C1" w:rsidRPr="00EC2A94" w:rsidRDefault="006B11C1" w:rsidP="006B11C1">
      <w:pPr>
        <w:pStyle w:val="PunktlistaNummer"/>
        <w:numPr>
          <w:ilvl w:val="0"/>
          <w:numId w:val="18"/>
        </w:numPr>
        <w:pBdr>
          <w:top w:val="single" w:sz="4" w:space="1" w:color="auto"/>
          <w:left w:val="single" w:sz="4" w:space="4" w:color="auto"/>
          <w:right w:val="single" w:sz="4" w:space="4" w:color="auto"/>
        </w:pBdr>
        <w:tabs>
          <w:tab w:val="clear" w:pos="360"/>
        </w:tabs>
        <w:ind w:left="227" w:hanging="227"/>
      </w:pPr>
      <w:r w:rsidRPr="00EC2A94">
        <w:t>70 procent av resurstillskottet ska</w:t>
      </w:r>
      <w:r w:rsidR="00077C54" w:rsidRPr="00EC2A94">
        <w:t>ll</w:t>
      </w:r>
      <w:r w:rsidRPr="00EC2A94">
        <w:t xml:space="preserve"> gå till att skapa ett rimligt högkos</w:t>
      </w:r>
      <w:r w:rsidRPr="00EC2A94">
        <w:t>t</w:t>
      </w:r>
      <w:r w:rsidRPr="00EC2A94">
        <w:t>nadsskydd. Under mandatperioden harmoniseras högkostnadsskyddet för per</w:t>
      </w:r>
      <w:r w:rsidR="00077C54" w:rsidRPr="00EC2A94">
        <w:t>soner i åldern</w:t>
      </w:r>
      <w:r w:rsidRPr="00EC2A94">
        <w:t xml:space="preserve"> 65+ med det nya högkostnadsskyddet för personer i å</w:t>
      </w:r>
      <w:r w:rsidRPr="00EC2A94">
        <w:t>l</w:t>
      </w:r>
      <w:r w:rsidRPr="00EC2A94">
        <w:t>d</w:t>
      </w:r>
      <w:r w:rsidR="00077C54" w:rsidRPr="00EC2A94">
        <w:t>ern 20–</w:t>
      </w:r>
      <w:r w:rsidRPr="00EC2A94">
        <w:t>64 år.</w:t>
      </w:r>
    </w:p>
    <w:p w:rsidR="006B11C1" w:rsidRPr="00EC2A94" w:rsidRDefault="006B11C1" w:rsidP="006B11C1">
      <w:pPr>
        <w:pStyle w:val="PunktlistaNummer"/>
        <w:pBdr>
          <w:top w:val="single" w:sz="4" w:space="1" w:color="auto"/>
          <w:left w:val="single" w:sz="4" w:space="4" w:color="auto"/>
          <w:right w:val="single" w:sz="4" w:space="4" w:color="auto"/>
        </w:pBdr>
        <w:spacing w:before="0"/>
      </w:pPr>
      <w:r w:rsidRPr="00EC2A94">
        <w:t>30 procent av resurserna ska</w:t>
      </w:r>
      <w:r w:rsidR="00077C54" w:rsidRPr="00EC2A94">
        <w:t>ll</w:t>
      </w:r>
      <w:r w:rsidRPr="00EC2A94">
        <w:t xml:space="preserve"> i det inledande steget satsas på tandvård</w:t>
      </w:r>
      <w:r w:rsidRPr="00EC2A94">
        <w:t>s</w:t>
      </w:r>
      <w:r w:rsidRPr="00EC2A94">
        <w:t xml:space="preserve">checkar. Alla medborgare i </w:t>
      </w:r>
      <w:r w:rsidR="00077C54" w:rsidRPr="00EC2A94">
        <w:t>åldern</w:t>
      </w:r>
      <w:r w:rsidRPr="00EC2A94">
        <w:t xml:space="preserve"> 20</w:t>
      </w:r>
      <w:r w:rsidR="00077C54" w:rsidRPr="00EC2A94">
        <w:t>–</w:t>
      </w:r>
      <w:r w:rsidRPr="00EC2A94">
        <w:t>65 år ska</w:t>
      </w:r>
      <w:r w:rsidR="00077C54" w:rsidRPr="00EC2A94">
        <w:t>ll</w:t>
      </w:r>
      <w:r w:rsidRPr="00EC2A94">
        <w:t xml:space="preserve"> få en tandvårdscheck med jämna intervall. Tandvårdschecken används som delbetalning för abonn</w:t>
      </w:r>
      <w:r w:rsidRPr="00EC2A94">
        <w:t>e</w:t>
      </w:r>
      <w:r w:rsidRPr="00EC2A94">
        <w:t>mangstandvård eller tandvårdsundersökning hos valfri tandläkare. Tandvårdschecken ska</w:t>
      </w:r>
      <w:r w:rsidR="00077C54" w:rsidRPr="00EC2A94">
        <w:t>ll</w:t>
      </w:r>
      <w:r w:rsidRPr="00EC2A94">
        <w:t xml:space="preserve"> vara i storleksordningen 300 kronor och komma medborga</w:t>
      </w:r>
      <w:r w:rsidR="00077C54" w:rsidRPr="00EC2A94">
        <w:t>rna till del ungefär vart</w:t>
      </w:r>
      <w:r w:rsidRPr="00EC2A94">
        <w:t>annat år.</w:t>
      </w:r>
    </w:p>
    <w:tbl>
      <w:tblPr>
        <w:tblStyle w:val="Tabellrutnt"/>
        <w:tblW w:w="5954" w:type="dxa"/>
        <w:tblBorders>
          <w:top w:val="none" w:sz="0" w:space="0" w:color="auto"/>
          <w:insideH w:val="none" w:sz="0" w:space="0" w:color="auto"/>
          <w:insideV w:val="none" w:sz="0" w:space="0" w:color="auto"/>
        </w:tblBorders>
        <w:tblLook w:val="01E0" w:firstRow="1" w:lastRow="1" w:firstColumn="1" w:lastColumn="1" w:noHBand="0" w:noVBand="0"/>
      </w:tblPr>
      <w:tblGrid>
        <w:gridCol w:w="5954"/>
      </w:tblGrid>
      <w:tr w:rsidR="005B4C59" w:rsidRPr="00EC2A94">
        <w:trPr>
          <w:cantSplit/>
        </w:trPr>
        <w:tc>
          <w:tcPr>
            <w:tcW w:w="5954" w:type="dxa"/>
          </w:tcPr>
          <w:p w:rsidR="005B4C59" w:rsidRPr="00EC2A94" w:rsidRDefault="005B4C59" w:rsidP="006B11C1">
            <w:pPr>
              <w:pStyle w:val="PunktlistaNummer"/>
            </w:pPr>
            <w:r w:rsidRPr="00EC2A94">
              <w:t>Intensifiera insatserna för att stärka konkurrens och prispress inom tandvården genom en fortsatt stor andel privata alternativ, internati</w:t>
            </w:r>
            <w:r w:rsidRPr="00EC2A94">
              <w:t>o</w:t>
            </w:r>
            <w:r w:rsidRPr="00EC2A94">
              <w:t>nell konkurrens, en mer genomskinlig prissättning och en starkare patien</w:t>
            </w:r>
            <w:r w:rsidRPr="00EC2A94">
              <w:t>t</w:t>
            </w:r>
            <w:r w:rsidRPr="00EC2A94">
              <w:t xml:space="preserve">makt. </w:t>
            </w:r>
          </w:p>
          <w:p w:rsidR="005B4C59" w:rsidRPr="00EC2A94" w:rsidRDefault="005B4C59" w:rsidP="006B11C1">
            <w:pPr>
              <w:pStyle w:val="PunktlistaNummer"/>
              <w:numPr>
                <w:ilvl w:val="0"/>
                <w:numId w:val="0"/>
              </w:numPr>
              <w:spacing w:before="0"/>
            </w:pPr>
            <w:r w:rsidRPr="00EC2A94">
              <w:t>Tandvårdsreformen finansieras genom höjda anslag om 500 miljoner kr</w:t>
            </w:r>
            <w:r w:rsidRPr="00EC2A94">
              <w:t>o</w:t>
            </w:r>
            <w:r w:rsidRPr="00EC2A94">
              <w:t>nor för 2007 och 1 700 miljoner kronor för följande år. Därutöver vill Allians för Sverige dra in dagens subventioner för olika tan</w:t>
            </w:r>
            <w:r w:rsidRPr="00EC2A94">
              <w:t>d</w:t>
            </w:r>
            <w:r w:rsidR="00077C54" w:rsidRPr="00EC2A94">
              <w:t>vårdsingrepp för åldern 29–</w:t>
            </w:r>
            <w:r w:rsidRPr="00EC2A94">
              <w:t xml:space="preserve">64 </w:t>
            </w:r>
            <w:r w:rsidR="00077C54" w:rsidRPr="00EC2A94">
              <w:t xml:space="preserve">år </w:t>
            </w:r>
            <w:r w:rsidRPr="00EC2A94">
              <w:t>(som uppgår till omkring en miljard kronor) och tillf</w:t>
            </w:r>
            <w:r w:rsidRPr="00EC2A94">
              <w:t>ö</w:t>
            </w:r>
            <w:r w:rsidRPr="00EC2A94">
              <w:t>ra dem till den nya tandvårdsreformen. Subventi</w:t>
            </w:r>
            <w:r w:rsidRPr="00EC2A94">
              <w:t>o</w:t>
            </w:r>
            <w:r w:rsidRPr="00EC2A94">
              <w:t>nerna till bastandvården för personer yngre än 29 år eller äldre än 65 år påve</w:t>
            </w:r>
            <w:r w:rsidRPr="00EC2A94">
              <w:t>r</w:t>
            </w:r>
            <w:r w:rsidRPr="00EC2A94">
              <w:t>kas inte.</w:t>
            </w:r>
          </w:p>
        </w:tc>
      </w:tr>
    </w:tbl>
    <w:p w:rsidR="00A62FA1" w:rsidRPr="00EC2A94" w:rsidRDefault="00A62FA1" w:rsidP="00F830A9">
      <w:r w:rsidRPr="00EC2A94">
        <w:t xml:space="preserve">Alliansen är också överens om att skjuta till 5 miljarder till psykiatrin de närmaste tio åren. Satsningen inleds med en satsning på </w:t>
      </w:r>
      <w:r w:rsidRPr="00EC2A94">
        <w:rPr>
          <w:color w:val="000000"/>
          <w:szCs w:val="24"/>
        </w:rPr>
        <w:t>boende, sysselsät</w:t>
      </w:r>
      <w:r w:rsidRPr="00EC2A94">
        <w:rPr>
          <w:color w:val="000000"/>
          <w:szCs w:val="24"/>
        </w:rPr>
        <w:t>t</w:t>
      </w:r>
      <w:r w:rsidRPr="00EC2A94">
        <w:rPr>
          <w:color w:val="000000"/>
          <w:szCs w:val="24"/>
        </w:rPr>
        <w:t xml:space="preserve">ning och barn- och ungdomspsykiatri som </w:t>
      </w:r>
      <w:r w:rsidR="007433B7" w:rsidRPr="00EC2A94">
        <w:rPr>
          <w:color w:val="000000"/>
          <w:szCs w:val="24"/>
        </w:rPr>
        <w:t xml:space="preserve">sammantaget </w:t>
      </w:r>
      <w:r w:rsidRPr="00EC2A94">
        <w:rPr>
          <w:color w:val="000000"/>
          <w:szCs w:val="24"/>
        </w:rPr>
        <w:t>uppgår till 500 mi</w:t>
      </w:r>
      <w:r w:rsidRPr="00EC2A94">
        <w:rPr>
          <w:color w:val="000000"/>
          <w:szCs w:val="24"/>
        </w:rPr>
        <w:t>l</w:t>
      </w:r>
      <w:r w:rsidRPr="00EC2A94">
        <w:rPr>
          <w:color w:val="000000"/>
          <w:szCs w:val="24"/>
        </w:rPr>
        <w:t>joner kronor. Vidare används medlen för verksamhetsutveckling, verksa</w:t>
      </w:r>
      <w:r w:rsidRPr="00EC2A94">
        <w:rPr>
          <w:color w:val="000000"/>
          <w:szCs w:val="24"/>
        </w:rPr>
        <w:t>m</w:t>
      </w:r>
      <w:r w:rsidRPr="00EC2A94">
        <w:rPr>
          <w:color w:val="000000"/>
          <w:szCs w:val="24"/>
        </w:rPr>
        <w:t xml:space="preserve">hetsuppföljning, kvalitetsregister och information. </w:t>
      </w:r>
      <w:r w:rsidRPr="00EC2A94">
        <w:t>Moderaterna vill dessutom öka anslaget till verksamheten med personliga ombud med 180 miljoner kr</w:t>
      </w:r>
      <w:r w:rsidRPr="00EC2A94">
        <w:t>o</w:t>
      </w:r>
      <w:r w:rsidRPr="00EC2A94">
        <w:t xml:space="preserve">nor årligen. </w:t>
      </w:r>
    </w:p>
    <w:p w:rsidR="00A62FA1" w:rsidRPr="00EC2A94" w:rsidRDefault="00A62FA1" w:rsidP="00A62FA1">
      <w:pPr>
        <w:pStyle w:val="Normaltindrag"/>
      </w:pPr>
      <w:r w:rsidRPr="00EC2A94">
        <w:t xml:space="preserve">Moderaterna vill införa en omsorgsgaranti, vilket innebär att vi skjuter till </w:t>
      </w:r>
      <w:r w:rsidR="007433B7" w:rsidRPr="00EC2A94">
        <w:t>1</w:t>
      </w:r>
      <w:r w:rsidR="00D730DB" w:rsidRPr="00EC2A94">
        <w:t> </w:t>
      </w:r>
      <w:r w:rsidRPr="00EC2A94">
        <w:t>miljard kronor årligen till äldreomsorgen. Omsorgsgarantin innebär förutom fritt val inom äldreomsorgen, vilket de fyra borgerliga partierna är överens om, en satsning för att garantera kvaliteten i eget och särskilt boe</w:t>
      </w:r>
      <w:r w:rsidRPr="00EC2A94">
        <w:t>n</w:t>
      </w:r>
      <w:r w:rsidRPr="00EC2A94">
        <w:t>de, extra medel för p</w:t>
      </w:r>
      <w:r w:rsidR="00F830A9" w:rsidRPr="00EC2A94">
        <w:t>ersonalens kompetensutveckling</w:t>
      </w:r>
      <w:r w:rsidRPr="00EC2A94">
        <w:t xml:space="preserve"> samt medel för att skapa ett s</w:t>
      </w:r>
      <w:r w:rsidRPr="00EC2A94">
        <w:t>y</w:t>
      </w:r>
      <w:r w:rsidRPr="00EC2A94">
        <w:t xml:space="preserve">stem där resurserna följer den enskilde omsorgstagaren i stället för att som i dag fördelas via anslag i kommunernas budgeter. Fokus </w:t>
      </w:r>
      <w:r w:rsidR="005E7007" w:rsidRPr="00EC2A94">
        <w:t>skall</w:t>
      </w:r>
      <w:r w:rsidRPr="00EC2A94">
        <w:t xml:space="preserve"> sättas på kval</w:t>
      </w:r>
      <w:r w:rsidRPr="00EC2A94">
        <w:t>i</w:t>
      </w:r>
      <w:r w:rsidRPr="00EC2A94">
        <w:t>tetsuppföljning, kompetensutveckling och åtgärder som sätter omsorgstagaren i centrum på ett annat sätt än i dag. Dessutom föreslår vi att ett bostadsstöd riktat till personer med funktionshinder införs.</w:t>
      </w:r>
    </w:p>
    <w:p w:rsidR="00093069" w:rsidRPr="00EC2A94" w:rsidRDefault="00093069" w:rsidP="00F830A9">
      <w:pPr>
        <w:rPr>
          <w:b/>
        </w:rPr>
      </w:pPr>
      <w:r w:rsidRPr="00EC2A94">
        <w:rPr>
          <w:b/>
        </w:rPr>
        <w:t>Resurstillskott till den psykiatriska vården och omsorgen</w:t>
      </w:r>
    </w:p>
    <w:tbl>
      <w:tblPr>
        <w:tblStyle w:val="Tabellrutnt"/>
        <w:tblW w:w="5954" w:type="dxa"/>
        <w:tblLook w:val="01E0" w:firstRow="1" w:lastRow="1" w:firstColumn="1" w:lastColumn="1" w:noHBand="0" w:noVBand="0"/>
      </w:tblPr>
      <w:tblGrid>
        <w:gridCol w:w="5954"/>
      </w:tblGrid>
      <w:tr w:rsidR="00093069" w:rsidRPr="00EC2A94">
        <w:trPr>
          <w:cantSplit/>
        </w:trPr>
        <w:tc>
          <w:tcPr>
            <w:tcW w:w="5954" w:type="dxa"/>
          </w:tcPr>
          <w:p w:rsidR="00093069" w:rsidRPr="00EC2A94" w:rsidRDefault="00093069" w:rsidP="00F830A9">
            <w:r w:rsidRPr="00EC2A94">
              <w:t>Den psykiatriska vården och omsorgen behöver en upprustning. Ett flertal åtgärder behövs, men dessa kr</w:t>
            </w:r>
            <w:r w:rsidRPr="00EC2A94">
              <w:t>ä</w:t>
            </w:r>
            <w:r w:rsidRPr="00EC2A94">
              <w:t>ver förberedelser under 2007. På kort sikt behöver dock psykiatrin tillföras resurser med 500 miljoner kronor för 2007. Medlen går till boende, sysselsättning, vård och barn- och ungdom</w:t>
            </w:r>
            <w:r w:rsidRPr="00EC2A94">
              <w:t>s</w:t>
            </w:r>
            <w:r w:rsidRPr="00EC2A94">
              <w:t>psykiatri. Vidare används medlen för verksamhetsutveckling</w:t>
            </w:r>
            <w:r w:rsidR="00F830A9" w:rsidRPr="00EC2A94">
              <w:t>,</w:t>
            </w:r>
            <w:r w:rsidRPr="00EC2A94">
              <w:t xml:space="preserve"> verksa</w:t>
            </w:r>
            <w:r w:rsidRPr="00EC2A94">
              <w:t>m</w:t>
            </w:r>
            <w:r w:rsidRPr="00EC2A94">
              <w:t>hetsuppföljning, kvalitetsregister och information. Alliansen avser att u</w:t>
            </w:r>
            <w:r w:rsidRPr="00EC2A94">
              <w:t>n</w:t>
            </w:r>
            <w:r w:rsidRPr="00EC2A94">
              <w:t>der den närmaste tioårsperioden ti</w:t>
            </w:r>
            <w:r w:rsidR="00F830A9" w:rsidRPr="00EC2A94">
              <w:t>llföra psykiatrin åtminstone 5</w:t>
            </w:r>
            <w:r w:rsidRPr="00EC2A94">
              <w:t xml:space="preserve"> miljarder kronor.</w:t>
            </w:r>
          </w:p>
        </w:tc>
      </w:tr>
    </w:tbl>
    <w:p w:rsidR="00093069" w:rsidRPr="00EC2A94" w:rsidRDefault="00093069" w:rsidP="00F830A9">
      <w:pPr>
        <w:rPr>
          <w:b/>
        </w:rPr>
      </w:pPr>
      <w:r w:rsidRPr="00EC2A94">
        <w:rPr>
          <w:b/>
        </w:rPr>
        <w:t>En förstärkt nationell vårdgaranti</w:t>
      </w:r>
    </w:p>
    <w:tbl>
      <w:tblPr>
        <w:tblStyle w:val="Tabellrutnt"/>
        <w:tblW w:w="5954" w:type="dxa"/>
        <w:tblLook w:val="01E0" w:firstRow="1" w:lastRow="1" w:firstColumn="1" w:lastColumn="1" w:noHBand="0" w:noVBand="0"/>
      </w:tblPr>
      <w:tblGrid>
        <w:gridCol w:w="5954"/>
      </w:tblGrid>
      <w:tr w:rsidR="00093069" w:rsidRPr="00EC2A94">
        <w:trPr>
          <w:cantSplit/>
        </w:trPr>
        <w:tc>
          <w:tcPr>
            <w:tcW w:w="5954" w:type="dxa"/>
          </w:tcPr>
          <w:p w:rsidR="00093069" w:rsidRPr="00EC2A94" w:rsidRDefault="00093069" w:rsidP="00F830A9">
            <w:r w:rsidRPr="00EC2A94">
              <w:t>Allians för Sverige avsätter som tidigare 250 miljoner kronor mer än rege</w:t>
            </w:r>
            <w:r w:rsidRPr="00EC2A94">
              <w:t>r</w:t>
            </w:r>
            <w:r w:rsidRPr="00EC2A94">
              <w:t xml:space="preserve">ingen för 2007 till den nationella vårdgarantin. </w:t>
            </w:r>
          </w:p>
        </w:tc>
      </w:tr>
    </w:tbl>
    <w:p w:rsidR="006B11C1" w:rsidRPr="00EC2A94" w:rsidRDefault="006B11C1" w:rsidP="00F830A9">
      <w:pPr>
        <w:rPr>
          <w:b/>
        </w:rPr>
      </w:pPr>
    </w:p>
    <w:p w:rsidR="00093069" w:rsidRPr="00EC2A94" w:rsidRDefault="006B11C1" w:rsidP="00F830A9">
      <w:pPr>
        <w:rPr>
          <w:b/>
        </w:rPr>
      </w:pPr>
      <w:r w:rsidRPr="00EC2A94">
        <w:rPr>
          <w:b/>
        </w:rPr>
        <w:br w:type="page"/>
      </w:r>
      <w:r w:rsidR="00093069" w:rsidRPr="00EC2A94">
        <w:rPr>
          <w:b/>
        </w:rPr>
        <w:t>Aktiva och sammansatta rehabiliteringsinsatser</w:t>
      </w:r>
    </w:p>
    <w:tbl>
      <w:tblPr>
        <w:tblStyle w:val="Tabellrutnt"/>
        <w:tblW w:w="5954" w:type="dxa"/>
        <w:tblLook w:val="01E0" w:firstRow="1" w:lastRow="1" w:firstColumn="1" w:lastColumn="1" w:noHBand="0" w:noVBand="0"/>
      </w:tblPr>
      <w:tblGrid>
        <w:gridCol w:w="5954"/>
      </w:tblGrid>
      <w:tr w:rsidR="00093069" w:rsidRPr="00EC2A94">
        <w:trPr>
          <w:cantSplit/>
        </w:trPr>
        <w:tc>
          <w:tcPr>
            <w:tcW w:w="6093" w:type="dxa"/>
          </w:tcPr>
          <w:p w:rsidR="00093069" w:rsidRPr="00EC2A94" w:rsidRDefault="00093069" w:rsidP="00F830A9">
            <w:r w:rsidRPr="00EC2A94">
              <w:t xml:space="preserve">Allians för Sverige föreslår att </w:t>
            </w:r>
            <w:r w:rsidR="00077C54" w:rsidRPr="00EC2A94">
              <w:t xml:space="preserve">Försäkringskassan </w:t>
            </w:r>
            <w:r w:rsidRPr="00EC2A94">
              <w:t>ges i uppdrag att erbjuda alla sjukskrivna en personlig koordinator. Alliansen föreslår att 300 tjän</w:t>
            </w:r>
            <w:r w:rsidRPr="00EC2A94">
              <w:t>s</w:t>
            </w:r>
            <w:r w:rsidRPr="00EC2A94">
              <w:t xml:space="preserve">ter bör tillsättas inom </w:t>
            </w:r>
            <w:r w:rsidR="00077C54" w:rsidRPr="00EC2A94">
              <w:t xml:space="preserve">Försäkringskassan </w:t>
            </w:r>
            <w:r w:rsidRPr="00EC2A94">
              <w:t>i ett första steg. Försäkringska</w:t>
            </w:r>
            <w:r w:rsidRPr="00EC2A94">
              <w:t>s</w:t>
            </w:r>
            <w:r w:rsidRPr="00EC2A94">
              <w:t>san ges vidare skyldighet att genomföra en rehabiliteringsutredning inom fyra veckor. Arbetsgivarnas ansvar för att genomföra en rehabiliteringsu</w:t>
            </w:r>
            <w:r w:rsidRPr="00EC2A94">
              <w:t>t</w:t>
            </w:r>
            <w:r w:rsidRPr="00EC2A94">
              <w:t xml:space="preserve">redning tas bort. Allians för Sverige anslår 200 miljoner kronor till </w:t>
            </w:r>
            <w:r w:rsidR="00077C54" w:rsidRPr="00EC2A94">
              <w:t>Försä</w:t>
            </w:r>
            <w:r w:rsidR="00077C54" w:rsidRPr="00EC2A94">
              <w:t>k</w:t>
            </w:r>
            <w:r w:rsidR="00077C54" w:rsidRPr="00EC2A94">
              <w:t xml:space="preserve">ringskassan </w:t>
            </w:r>
            <w:r w:rsidRPr="00EC2A94">
              <w:t>för dessa ändamål. Alliansens förslag till finansiell samordning genomförs. Förslaget beräknas kunna genomföras under 2007.</w:t>
            </w:r>
          </w:p>
        </w:tc>
      </w:tr>
    </w:tbl>
    <w:p w:rsidR="00A62FA1" w:rsidRPr="00EC2A94" w:rsidRDefault="00A62FA1" w:rsidP="00F830A9">
      <w:r w:rsidRPr="00EC2A94">
        <w:t>Landstingen skall ges bättre möjligheter till att styra verksamheten samtidigt som ekonomin bör förstärkas. Detta kan bl.a. ske genom att landstingen ges större utrymme för avgiftsfinansiering inom den öppna vården. Vi höjer dä</w:t>
      </w:r>
      <w:r w:rsidRPr="00EC2A94">
        <w:t>r</w:t>
      </w:r>
      <w:r w:rsidRPr="00EC2A94">
        <w:t>för högkostnadstaket fr</w:t>
      </w:r>
      <w:r w:rsidR="00262E43" w:rsidRPr="00EC2A94">
        <w:t>.</w:t>
      </w:r>
      <w:r w:rsidRPr="00EC2A94">
        <w:t>o</w:t>
      </w:r>
      <w:r w:rsidR="00262E43" w:rsidRPr="00EC2A94">
        <w:t>.</w:t>
      </w:r>
      <w:r w:rsidRPr="00EC2A94">
        <w:t>m</w:t>
      </w:r>
      <w:r w:rsidR="00262E43" w:rsidRPr="00EC2A94">
        <w:t>.</w:t>
      </w:r>
      <w:r w:rsidRPr="00EC2A94">
        <w:t xml:space="preserve"> nästa år. Taket höjs från dagens 900 kronor till 1</w:t>
      </w:r>
      <w:r w:rsidR="00D730DB" w:rsidRPr="00EC2A94">
        <w:t> </w:t>
      </w:r>
      <w:r w:rsidRPr="00EC2A94">
        <w:t>400 kronor. Vi räknar med att de direkta intäkterna från höjda avgifter kommer att uppgå till ca 640 miljoner kronor årligen. Eftersom höjningen ger landstingen bättre möjligheter att anpassa avgifterna inom den öppna vården bedöms förslaget leda till påtagliga dynamiska effekter. D</w:t>
      </w:r>
      <w:r w:rsidR="00262E43" w:rsidRPr="00EC2A94">
        <w:t>essa kan komma att uppgå till 2–</w:t>
      </w:r>
      <w:r w:rsidRPr="00EC2A94">
        <w:t>5 miljarder kronor årligen.</w:t>
      </w:r>
      <w:r w:rsidRPr="00EC2A94">
        <w:rPr>
          <w:rStyle w:val="Fotnotsreferens"/>
        </w:rPr>
        <w:footnoteReference w:id="127"/>
      </w:r>
      <w:r w:rsidRPr="00EC2A94">
        <w:t xml:space="preserve"> De extra resurser som höjningen av högkostnadstaket ger skall oavkortat tillfalla landstingen, vilket betyder att politiken ger vården och omsorgen betydande resurstillskott utöver regerin</w:t>
      </w:r>
      <w:r w:rsidRPr="00EC2A94">
        <w:t>g</w:t>
      </w:r>
      <w:r w:rsidRPr="00EC2A94">
        <w:t>en.</w:t>
      </w:r>
    </w:p>
    <w:p w:rsidR="00A62FA1" w:rsidRPr="00EC2A94" w:rsidRDefault="00A62FA1" w:rsidP="00AA5F77">
      <w:pPr>
        <w:pStyle w:val="Rubrik3"/>
      </w:pPr>
      <w:bookmarkStart w:id="968" w:name="_Toc115627393"/>
      <w:bookmarkStart w:id="969" w:name="_Toc115627790"/>
      <w:bookmarkStart w:id="970" w:name="_Toc115755897"/>
      <w:bookmarkStart w:id="971" w:name="_Toc116226813"/>
      <w:bookmarkStart w:id="972" w:name="_Toc133472700"/>
      <w:bookmarkStart w:id="973" w:name="_Toc133635492"/>
      <w:bookmarkStart w:id="974" w:name="_Toc133655753"/>
      <w:bookmarkStart w:id="975" w:name="_Toc135443652"/>
      <w:r w:rsidRPr="00EC2A94">
        <w:t>Bättre infrastruktur</w:t>
      </w:r>
      <w:bookmarkEnd w:id="968"/>
      <w:bookmarkEnd w:id="969"/>
      <w:bookmarkEnd w:id="970"/>
      <w:bookmarkEnd w:id="971"/>
      <w:bookmarkEnd w:id="972"/>
      <w:bookmarkEnd w:id="973"/>
      <w:bookmarkEnd w:id="974"/>
      <w:bookmarkEnd w:id="975"/>
    </w:p>
    <w:p w:rsidR="00A62FA1" w:rsidRPr="00EC2A94" w:rsidRDefault="00A62FA1" w:rsidP="00A62FA1">
      <w:r w:rsidRPr="00EC2A94">
        <w:t>En positiv välfärdsutveckling är i stor utsträckning förknippad med ökad handel och därmed även med transporter och kommunikationer.</w:t>
      </w:r>
    </w:p>
    <w:p w:rsidR="00A62FA1" w:rsidRPr="00EC2A94" w:rsidRDefault="00A62FA1" w:rsidP="00A62FA1">
      <w:pPr>
        <w:pStyle w:val="Normaltindrag"/>
      </w:pPr>
      <w:r w:rsidRPr="00EC2A94">
        <w:t>Till följd av att underhåll och investeringar i det svenska vägnätet under lång tid varit eftersatt har Sverige tappat i konkurrenskraft. Eftersom vägn</w:t>
      </w:r>
      <w:r w:rsidRPr="00EC2A94">
        <w:t>ä</w:t>
      </w:r>
      <w:r w:rsidRPr="00EC2A94">
        <w:t>tet och övrig infrastruktur spelar en avgörande roll för hela den svenska ekon</w:t>
      </w:r>
      <w:r w:rsidRPr="00EC2A94">
        <w:t>o</w:t>
      </w:r>
      <w:r w:rsidRPr="00EC2A94">
        <w:t xml:space="preserve">mins tillväxtförmåga avsätter vi </w:t>
      </w:r>
      <w:r w:rsidR="00262E43" w:rsidRPr="00EC2A94">
        <w:t>därför c</w:t>
      </w:r>
      <w:r w:rsidRPr="00EC2A94">
        <w:t xml:space="preserve">a </w:t>
      </w:r>
      <w:r w:rsidR="00D730DB" w:rsidRPr="00EC2A94">
        <w:t>7</w:t>
      </w:r>
      <w:r w:rsidRPr="00EC2A94">
        <w:t> miljarder kronor mer än regerin</w:t>
      </w:r>
      <w:r w:rsidRPr="00EC2A94">
        <w:t>g</w:t>
      </w:r>
      <w:r w:rsidRPr="00EC2A94">
        <w:t>en till utbyggnad och underhåll av vägar under de kommande tre åren.</w:t>
      </w:r>
    </w:p>
    <w:p w:rsidR="00A62FA1" w:rsidRPr="00EC2A94" w:rsidRDefault="00A62FA1" w:rsidP="00A62FA1">
      <w:pPr>
        <w:pStyle w:val="Normaltindrag"/>
      </w:pPr>
      <w:r w:rsidRPr="00EC2A94">
        <w:t>Sverige har inte råd att tappa konkurrenskraft och att slösa pengar i pol</w:t>
      </w:r>
      <w:r w:rsidRPr="00EC2A94">
        <w:t>i</w:t>
      </w:r>
      <w:r w:rsidRPr="00EC2A94">
        <w:t>tiskt köpslående mellan olika landsändar och för att tillfredsställa regerin</w:t>
      </w:r>
      <w:r w:rsidRPr="00EC2A94">
        <w:t>g</w:t>
      </w:r>
      <w:r w:rsidRPr="00EC2A94">
        <w:t>ens stödpa</w:t>
      </w:r>
      <w:r w:rsidR="00262E43" w:rsidRPr="00EC2A94">
        <w:t>rtier. Allt</w:t>
      </w:r>
      <w:r w:rsidRPr="00EC2A94">
        <w:t>för ofta får renodlat partipolitiska hänsynstaganden för stort inflytande. Analyser av ett stort antal projekt visar att det finns en skillnad mellan de projekt som är samhällsekonomiskt lönsamma och de som geno</w:t>
      </w:r>
      <w:r w:rsidRPr="00EC2A94">
        <w:t>m</w:t>
      </w:r>
      <w:r w:rsidRPr="00EC2A94">
        <w:t>förs. Vi anser därför att prioriteringen mellan olika projekt måste vara tydlig</w:t>
      </w:r>
      <w:r w:rsidRPr="00EC2A94">
        <w:t>a</w:t>
      </w:r>
      <w:r w:rsidRPr="00EC2A94">
        <w:t>re än tidigare och grundade i samhällsekonomiska överväga</w:t>
      </w:r>
      <w:r w:rsidRPr="00EC2A94">
        <w:t>n</w:t>
      </w:r>
      <w:r w:rsidRPr="00EC2A94">
        <w:t>den.</w:t>
      </w:r>
    </w:p>
    <w:p w:rsidR="00A62FA1" w:rsidRPr="00EC2A94" w:rsidRDefault="00A62FA1" w:rsidP="00AA5F77">
      <w:pPr>
        <w:pStyle w:val="Rubrik3"/>
      </w:pPr>
      <w:bookmarkStart w:id="976" w:name="_Toc115627394"/>
      <w:bookmarkStart w:id="977" w:name="_Toc115627791"/>
      <w:bookmarkStart w:id="978" w:name="_Toc115755898"/>
      <w:bookmarkStart w:id="979" w:name="_Toc116226814"/>
      <w:bookmarkStart w:id="980" w:name="_Toc133472701"/>
      <w:bookmarkStart w:id="981" w:name="_Toc133635493"/>
      <w:bookmarkStart w:id="982" w:name="_Toc133655754"/>
      <w:bookmarkStart w:id="983" w:name="_Toc135443653"/>
      <w:r w:rsidRPr="00EC2A94">
        <w:t>Starkare försvar</w:t>
      </w:r>
      <w:bookmarkEnd w:id="976"/>
      <w:bookmarkEnd w:id="977"/>
      <w:bookmarkEnd w:id="978"/>
      <w:bookmarkEnd w:id="979"/>
      <w:bookmarkEnd w:id="980"/>
      <w:bookmarkEnd w:id="981"/>
      <w:bookmarkEnd w:id="982"/>
      <w:bookmarkEnd w:id="983"/>
    </w:p>
    <w:p w:rsidR="00A62FA1" w:rsidRPr="00EC2A94" w:rsidRDefault="00A62FA1" w:rsidP="00A62FA1">
      <w:r w:rsidRPr="00EC2A94">
        <w:t xml:space="preserve">Allians för Sverige eftersträvade i försvarsbeslutet 2004 en bred uppgörelse med </w:t>
      </w:r>
      <w:r w:rsidR="00262E43" w:rsidRPr="00EC2A94">
        <w:t xml:space="preserve">Socialdemokraterna </w:t>
      </w:r>
      <w:r w:rsidRPr="00EC2A94">
        <w:t>för att söka en bred samförståndslösning kring fö</w:t>
      </w:r>
      <w:r w:rsidRPr="00EC2A94">
        <w:t>r</w:t>
      </w:r>
      <w:r w:rsidRPr="00EC2A94">
        <w:t>svars- och säkerhetspolitiken. Trots den breda samsynen i försvarsberednin</w:t>
      </w:r>
      <w:r w:rsidRPr="00EC2A94">
        <w:t>g</w:t>
      </w:r>
      <w:r w:rsidRPr="00EC2A94">
        <w:t>en och trots att skillnaden i ekonomisk ram för försvaret var överbryg</w:t>
      </w:r>
      <w:r w:rsidRPr="00EC2A94">
        <w:t>g</w:t>
      </w:r>
      <w:r w:rsidRPr="00EC2A94">
        <w:t xml:space="preserve">bar, avvisade regeringen en bred uppgörelse med de borgerliga partierna och valde i stället en uppgörelse med </w:t>
      </w:r>
      <w:r w:rsidR="00262E43" w:rsidRPr="00EC2A94">
        <w:t xml:space="preserve">Vänsterpartiet </w:t>
      </w:r>
      <w:r w:rsidRPr="00EC2A94">
        <w:t xml:space="preserve">och </w:t>
      </w:r>
      <w:r w:rsidR="00262E43" w:rsidRPr="00EC2A94">
        <w:t>Miljöpartiet</w:t>
      </w:r>
      <w:r w:rsidRPr="00EC2A94">
        <w:t>. Dä</w:t>
      </w:r>
      <w:r w:rsidRPr="00EC2A94">
        <w:t>r</w:t>
      </w:r>
      <w:r w:rsidRPr="00EC2A94">
        <w:t>med har dessa två partier för första gången i svensk historia fått ett avgöra</w:t>
      </w:r>
      <w:r w:rsidRPr="00EC2A94">
        <w:t>n</w:t>
      </w:r>
      <w:r w:rsidRPr="00EC2A94">
        <w:t>de inflytande på svensk försvars- och säkerhetspolitik.</w:t>
      </w:r>
    </w:p>
    <w:p w:rsidR="00A62FA1" w:rsidRPr="00EC2A94" w:rsidRDefault="00A62FA1" w:rsidP="00A62FA1">
      <w:pPr>
        <w:pStyle w:val="Normaltindrag"/>
      </w:pPr>
      <w:r w:rsidRPr="00EC2A94">
        <w:t>Konventionella hot mot vårt lands territorium har kommit i bakgrunden. I dag står vi inför nya typer av hot i form av internationell terrorism, massfö</w:t>
      </w:r>
      <w:r w:rsidRPr="00EC2A94">
        <w:t>r</w:t>
      </w:r>
      <w:r w:rsidRPr="00EC2A94">
        <w:t xml:space="preserve">störelsevapen, otillförlitliga stater samt regionala konflikter. Detta ställer ökade krav på internationella insatser samt ett väl fungerande system för försvar och säkerhet. Hot mot freden och vår säkerhet kan bäst avvärjas i gemenskap och samverkan med andra länder. </w:t>
      </w:r>
    </w:p>
    <w:p w:rsidR="00BF74A5" w:rsidRPr="00EC2A94" w:rsidRDefault="00BF74A5" w:rsidP="00A62FA1">
      <w:pPr>
        <w:pStyle w:val="Normaltindrag"/>
      </w:pPr>
      <w:r w:rsidRPr="00EC2A94">
        <w:t xml:space="preserve">Sverige måste öka sitt internationella engagemang. I dag pågår </w:t>
      </w:r>
      <w:r w:rsidR="00262E43" w:rsidRPr="00EC2A94">
        <w:t>ett stort a</w:t>
      </w:r>
      <w:r w:rsidR="00262E43" w:rsidRPr="00EC2A94">
        <w:t>n</w:t>
      </w:r>
      <w:r w:rsidR="00262E43" w:rsidRPr="00EC2A94">
        <w:t>tal konflikter runt</w:t>
      </w:r>
      <w:r w:rsidRPr="00EC2A94">
        <w:t>om i världen. Många av konflikterna utspelar sig på den afrikanska kontinenten, där miljoner civila under de senaste åren dödats i olika inbördeskrig och regionala konflikter.</w:t>
      </w:r>
    </w:p>
    <w:p w:rsidR="00BF74A5" w:rsidRPr="00EC2A94" w:rsidRDefault="00A62FA1" w:rsidP="00A62FA1">
      <w:pPr>
        <w:pStyle w:val="Normaltindrag"/>
      </w:pPr>
      <w:r w:rsidRPr="00EC2A94">
        <w:t>Det svenska försvaret har dimensionerats dels för att försvara Sverige, dels för att vi skall kunna delta i internationella insatser utefter hela ko</w:t>
      </w:r>
      <w:r w:rsidRPr="00EC2A94">
        <w:t>n</w:t>
      </w:r>
      <w:r w:rsidRPr="00EC2A94">
        <w:t xml:space="preserve">fliktskalan. </w:t>
      </w:r>
      <w:r w:rsidR="00262E43" w:rsidRPr="00EC2A94">
        <w:t>I början av 1990-t</w:t>
      </w:r>
      <w:r w:rsidR="00BF74A5" w:rsidRPr="00EC2A94">
        <w:t>alet deltog Sverige med två bataljoner p</w:t>
      </w:r>
      <w:r w:rsidR="00262E43" w:rsidRPr="00EC2A94">
        <w:t>å Balkan, vilket motsvarade c</w:t>
      </w:r>
      <w:r w:rsidR="00BF74A5" w:rsidRPr="00EC2A94">
        <w:t>a 1 250 man. I dag uppgår det svenska deltagandet i internati</w:t>
      </w:r>
      <w:r w:rsidR="00BF74A5" w:rsidRPr="00EC2A94">
        <w:t>o</w:t>
      </w:r>
      <w:r w:rsidR="00BF74A5" w:rsidRPr="00EC2A94">
        <w:t>nella operationer till knappt 800 man. Sverige är sämst i Norden i förhållande till befolkningsmängd när det gäller att bistå med i</w:t>
      </w:r>
      <w:r w:rsidR="00BF74A5" w:rsidRPr="00EC2A94">
        <w:t>n</w:t>
      </w:r>
      <w:r w:rsidR="00BF74A5" w:rsidRPr="00EC2A94">
        <w:t>ternationell trupp.</w:t>
      </w:r>
    </w:p>
    <w:p w:rsidR="00A62FA1" w:rsidRPr="00EC2A94" w:rsidRDefault="00A62FA1" w:rsidP="00A62FA1">
      <w:pPr>
        <w:pStyle w:val="Normaltindrag"/>
      </w:pPr>
      <w:r w:rsidRPr="00EC2A94">
        <w:t xml:space="preserve">Sverige </w:t>
      </w:r>
      <w:r w:rsidR="00BF74A5" w:rsidRPr="00EC2A94">
        <w:t xml:space="preserve">deltar </w:t>
      </w:r>
      <w:r w:rsidRPr="00EC2A94">
        <w:t>med truppförband i militära kris- och konflikthanteringsi</w:t>
      </w:r>
      <w:r w:rsidRPr="00EC2A94">
        <w:t>n</w:t>
      </w:r>
      <w:r w:rsidRPr="00EC2A94">
        <w:t>satser i Afghanistan, Bosnien, Kosovo och Liberia. Målsättningen är att Sv</w:t>
      </w:r>
      <w:r w:rsidRPr="00EC2A94">
        <w:t>e</w:t>
      </w:r>
      <w:r w:rsidRPr="00EC2A94">
        <w:t>rige år 2008 skall påta sig ledningsansvaret för en nordisk-baltisk strid</w:t>
      </w:r>
      <w:r w:rsidRPr="00EC2A94">
        <w:t>s</w:t>
      </w:r>
      <w:r w:rsidRPr="00EC2A94">
        <w:t>grupp inom EU.</w:t>
      </w:r>
      <w:r w:rsidR="00BF74A5" w:rsidRPr="00EC2A94">
        <w:t xml:space="preserve"> För att Sverige skall komma upp på en anständig nivå för</w:t>
      </w:r>
      <w:r w:rsidR="00262E43" w:rsidRPr="00EC2A94">
        <w:t>e</w:t>
      </w:r>
      <w:r w:rsidR="00BF74A5" w:rsidRPr="00EC2A94">
        <w:t>slår All</w:t>
      </w:r>
      <w:r w:rsidR="00BF74A5" w:rsidRPr="00EC2A94">
        <w:t>i</w:t>
      </w:r>
      <w:r w:rsidR="00BF74A5" w:rsidRPr="00EC2A94">
        <w:t>ans för Sverige en ökning från 800 till 2 000 man under nästa ma</w:t>
      </w:r>
      <w:r w:rsidR="00BF74A5" w:rsidRPr="00EC2A94">
        <w:t>n</w:t>
      </w:r>
      <w:r w:rsidR="00BF74A5" w:rsidRPr="00EC2A94">
        <w:t>datperiod.</w:t>
      </w:r>
    </w:p>
    <w:p w:rsidR="00A62FA1" w:rsidRPr="00EC2A94" w:rsidRDefault="00A62FA1" w:rsidP="00A62FA1">
      <w:pPr>
        <w:pStyle w:val="Normaltindrag"/>
      </w:pPr>
      <w:r w:rsidRPr="00EC2A94">
        <w:t>I det senaste försvarsbeslutet från 2004 beslutades om kraftiga nedskä</w:t>
      </w:r>
      <w:r w:rsidRPr="00EC2A94">
        <w:t>r</w:t>
      </w:r>
      <w:r w:rsidRPr="00EC2A94">
        <w:t xml:space="preserve">ningar av ekonomi och utbildningsförband samt utgiftsbegränsningar för 2005. Den nödvändiga omstruktureringen mot ett mindre försvar med hög insatsberedskap har därmed kraftigt försvårats. </w:t>
      </w:r>
    </w:p>
    <w:p w:rsidR="00A62FA1" w:rsidRPr="00EC2A94" w:rsidRDefault="00A62FA1" w:rsidP="006B11C1">
      <w:pPr>
        <w:pStyle w:val="Normaltindrag"/>
      </w:pPr>
      <w:r w:rsidRPr="00EC2A94">
        <w:t>Av dessa skäl förordar Allians för Sverige en höjning av ramen med sa</w:t>
      </w:r>
      <w:r w:rsidRPr="00EC2A94">
        <w:t>m</w:t>
      </w:r>
      <w:r w:rsidRPr="00EC2A94">
        <w:t>ma</w:t>
      </w:r>
      <w:r w:rsidRPr="00EC2A94">
        <w:t>n</w:t>
      </w:r>
      <w:r w:rsidRPr="00EC2A94">
        <w:t xml:space="preserve">lagt 2 miljarder kronor. </w:t>
      </w:r>
    </w:p>
    <w:p w:rsidR="00093069" w:rsidRPr="00EC2A94" w:rsidRDefault="00093069" w:rsidP="00262E43">
      <w:pPr>
        <w:rPr>
          <w:b/>
        </w:rPr>
      </w:pPr>
      <w:r w:rsidRPr="00EC2A94">
        <w:rPr>
          <w:b/>
        </w:rPr>
        <w:t>Utrikes- och säkerhetspolitiska frågor</w:t>
      </w:r>
    </w:p>
    <w:tbl>
      <w:tblPr>
        <w:tblStyle w:val="Tabellrutnt"/>
        <w:tblW w:w="5954" w:type="dxa"/>
        <w:tblLook w:val="01E0" w:firstRow="1" w:lastRow="1" w:firstColumn="1" w:lastColumn="1" w:noHBand="0" w:noVBand="0"/>
      </w:tblPr>
      <w:tblGrid>
        <w:gridCol w:w="5954"/>
      </w:tblGrid>
      <w:tr w:rsidR="00093069" w:rsidRPr="00EC2A94">
        <w:trPr>
          <w:cantSplit/>
        </w:trPr>
        <w:tc>
          <w:tcPr>
            <w:tcW w:w="8644" w:type="dxa"/>
          </w:tcPr>
          <w:p w:rsidR="00093069" w:rsidRPr="00EC2A94" w:rsidRDefault="00093069" w:rsidP="00262E43">
            <w:r w:rsidRPr="00EC2A94">
              <w:t>Allians för Sverige föreslår att antalet svenskar i internationella operationer skall öka från 800 till 2</w:t>
            </w:r>
            <w:r w:rsidR="004306D2" w:rsidRPr="00EC2A94">
              <w:t xml:space="preserve"> </w:t>
            </w:r>
            <w:r w:rsidRPr="00EC2A94">
              <w:t>000 man.</w:t>
            </w:r>
          </w:p>
          <w:p w:rsidR="00093069" w:rsidRPr="00EC2A94" w:rsidRDefault="00093069" w:rsidP="006B11C1">
            <w:pPr>
              <w:spacing w:before="0"/>
            </w:pPr>
            <w:r w:rsidRPr="00EC2A94">
              <w:t>Förslaget kommer att kunna finansieras inom ramen för Allians för Sver</w:t>
            </w:r>
            <w:r w:rsidRPr="00EC2A94">
              <w:t>i</w:t>
            </w:r>
            <w:r w:rsidRPr="00EC2A94">
              <w:t>ges försvarsöverenskommelse som uppgår till 400, 500 resp. 1</w:t>
            </w:r>
            <w:r w:rsidR="004306D2" w:rsidRPr="00EC2A94">
              <w:t> </w:t>
            </w:r>
            <w:r w:rsidRPr="00EC2A94">
              <w:t>150 milj</w:t>
            </w:r>
            <w:r w:rsidRPr="00EC2A94">
              <w:t>o</w:t>
            </w:r>
            <w:r w:rsidRPr="00EC2A94">
              <w:t>ner kronor under de tre kommande åren.</w:t>
            </w:r>
          </w:p>
          <w:p w:rsidR="00093069" w:rsidRPr="00EC2A94" w:rsidRDefault="00093069" w:rsidP="006B11C1">
            <w:pPr>
              <w:spacing w:before="0"/>
            </w:pPr>
            <w:r w:rsidRPr="00EC2A94">
              <w:t xml:space="preserve">Övriga förslag som redovisats i rapporten </w:t>
            </w:r>
            <w:r w:rsidR="00517EB2" w:rsidRPr="00EC2A94">
              <w:t>”</w:t>
            </w:r>
            <w:r w:rsidRPr="00EC2A94">
              <w:t>Sveriges nordiska, europeiska och globala engagemang i en fö</w:t>
            </w:r>
            <w:r w:rsidRPr="00EC2A94">
              <w:t>r</w:t>
            </w:r>
            <w:r w:rsidRPr="00EC2A94">
              <w:t>änderlig värld</w:t>
            </w:r>
            <w:r w:rsidR="00517EB2" w:rsidRPr="00EC2A94">
              <w:t>”</w:t>
            </w:r>
            <w:r w:rsidRPr="00EC2A94">
              <w:t xml:space="preserve"> bedöms rymmas inom Alliansens försvarsöverenskommelse.</w:t>
            </w:r>
          </w:p>
        </w:tc>
      </w:tr>
    </w:tbl>
    <w:p w:rsidR="00A62FA1" w:rsidRPr="00EC2A94" w:rsidRDefault="00A62FA1" w:rsidP="00AA5F77">
      <w:pPr>
        <w:pStyle w:val="Rubrik2"/>
      </w:pPr>
      <w:bookmarkStart w:id="984" w:name="_Toc115627395"/>
      <w:bookmarkStart w:id="985" w:name="_Toc115627792"/>
      <w:bookmarkStart w:id="986" w:name="_Toc115755899"/>
      <w:bookmarkStart w:id="987" w:name="_Toc116226815"/>
      <w:bookmarkStart w:id="988" w:name="_Toc133472702"/>
      <w:bookmarkStart w:id="989" w:name="_Toc133635494"/>
      <w:bookmarkStart w:id="990" w:name="_Toc133655755"/>
      <w:bookmarkStart w:id="991" w:name="_Toc135443654"/>
      <w:r w:rsidRPr="00EC2A94">
        <w:t>Besparingar</w:t>
      </w:r>
      <w:bookmarkEnd w:id="984"/>
      <w:bookmarkEnd w:id="985"/>
      <w:bookmarkEnd w:id="986"/>
      <w:bookmarkEnd w:id="987"/>
      <w:bookmarkEnd w:id="988"/>
      <w:bookmarkEnd w:id="989"/>
      <w:bookmarkEnd w:id="990"/>
      <w:bookmarkEnd w:id="991"/>
    </w:p>
    <w:p w:rsidR="00A62FA1" w:rsidRPr="00EC2A94" w:rsidRDefault="00A62FA1" w:rsidP="00A62FA1">
      <w:r w:rsidRPr="00EC2A94">
        <w:t xml:space="preserve">Tyngdpunken i </w:t>
      </w:r>
      <w:r w:rsidR="00262E43" w:rsidRPr="00EC2A94">
        <w:t xml:space="preserve">Moderaternas </w:t>
      </w:r>
      <w:r w:rsidRPr="00EC2A94">
        <w:t>besparingsförslag ligger, som framgår av</w:t>
      </w:r>
      <w:r w:rsidR="00196C23" w:rsidRPr="00EC2A94">
        <w:t xml:space="preserve"> tabell 12.5</w:t>
      </w:r>
      <w:r w:rsidRPr="00EC2A94">
        <w:t xml:space="preserve"> nedan, på transfereringssystemen. Andra betydande besp</w:t>
      </w:r>
      <w:r w:rsidRPr="00EC2A94">
        <w:t>a</w:t>
      </w:r>
      <w:r w:rsidRPr="00EC2A94">
        <w:t>ringar görs också på biståndet, inom bostadspolitiken och genom minskad byr</w:t>
      </w:r>
      <w:r w:rsidRPr="00EC2A94">
        <w:t>å</w:t>
      </w:r>
      <w:r w:rsidRPr="00EC2A94">
        <w:t>krati. Vårt starkare saldo och större privatiseringsvolym än regeringen gör också att statens räntekostnader minskar i vårt budgetalternativ.</w:t>
      </w:r>
    </w:p>
    <w:p w:rsidR="00A62FA1" w:rsidRPr="00EC2A94" w:rsidRDefault="00A62FA1" w:rsidP="00262E43">
      <w:pPr>
        <w:rPr>
          <w:b/>
          <w:szCs w:val="28"/>
        </w:rPr>
      </w:pPr>
      <w:bookmarkStart w:id="992" w:name="_Ref116217883"/>
      <w:bookmarkStart w:id="993" w:name="_Toc134432001"/>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12</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5</w:t>
      </w:r>
      <w:r w:rsidR="008D0DF4" w:rsidRPr="00EC2A94">
        <w:rPr>
          <w:b/>
        </w:rPr>
        <w:fldChar w:fldCharType="end"/>
      </w:r>
      <w:bookmarkEnd w:id="992"/>
      <w:r w:rsidRPr="00EC2A94">
        <w:rPr>
          <w:b/>
        </w:rPr>
        <w:t xml:space="preserve"> </w:t>
      </w:r>
      <w:r w:rsidRPr="00EC2A94">
        <w:rPr>
          <w:b/>
          <w:szCs w:val="28"/>
        </w:rPr>
        <w:t>Moderata besparingar, miljoner kronor</w:t>
      </w:r>
      <w:bookmarkEnd w:id="993"/>
    </w:p>
    <w:tbl>
      <w:tblPr>
        <w:tblStyle w:val="Enkeltabell1"/>
        <w:tblW w:w="6237" w:type="dxa"/>
        <w:tblLayout w:type="fixed"/>
        <w:tblLook w:val="0080" w:firstRow="0" w:lastRow="0" w:firstColumn="1" w:lastColumn="0" w:noHBand="0" w:noVBand="0"/>
      </w:tblPr>
      <w:tblGrid>
        <w:gridCol w:w="3621"/>
        <w:gridCol w:w="1308"/>
        <w:gridCol w:w="1308"/>
      </w:tblGrid>
      <w:tr w:rsidR="008D0DF4" w:rsidRPr="00EC2A94">
        <w:trPr>
          <w:cantSplit/>
          <w:trHeight w:val="247"/>
          <w:tblHeader/>
        </w:trPr>
        <w:tc>
          <w:tcPr>
            <w:tcW w:w="3968" w:type="dxa"/>
            <w:tcBorders>
              <w:top w:val="single" w:sz="4" w:space="0" w:color="auto"/>
              <w:bottom w:val="nil"/>
            </w:tcBorders>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p>
        </w:tc>
        <w:tc>
          <w:tcPr>
            <w:tcW w:w="1418" w:type="dxa"/>
            <w:tcBorders>
              <w:top w:val="single" w:sz="4" w:space="0" w:color="auto"/>
              <w:bottom w:val="nil"/>
            </w:tcBorders>
          </w:tcPr>
          <w:p w:rsidR="008D0DF4" w:rsidRPr="00EC2A94" w:rsidRDefault="008D0DF4" w:rsidP="006B11C1">
            <w:pPr>
              <w:autoSpaceDE w:val="0"/>
              <w:autoSpaceDN w:val="0"/>
              <w:adjustRightInd w:val="0"/>
              <w:spacing w:before="60" w:line="200" w:lineRule="exact"/>
              <w:jc w:val="center"/>
              <w:rPr>
                <w:rFonts w:ascii="Times New Roman" w:hAnsi="Times New Roman"/>
                <w:b/>
                <w:bCs/>
                <w:color w:val="000000"/>
                <w:sz w:val="16"/>
                <w:szCs w:val="16"/>
              </w:rPr>
            </w:pPr>
            <w:r w:rsidRPr="00EC2A94">
              <w:rPr>
                <w:rFonts w:ascii="Times New Roman" w:hAnsi="Times New Roman"/>
                <w:b/>
                <w:bCs/>
                <w:color w:val="000000"/>
                <w:sz w:val="16"/>
                <w:szCs w:val="16"/>
              </w:rPr>
              <w:t>2007</w:t>
            </w:r>
          </w:p>
        </w:tc>
        <w:tc>
          <w:tcPr>
            <w:tcW w:w="1418" w:type="dxa"/>
            <w:tcBorders>
              <w:top w:val="single" w:sz="4" w:space="0" w:color="auto"/>
              <w:bottom w:val="nil"/>
            </w:tcBorders>
          </w:tcPr>
          <w:p w:rsidR="008D0DF4" w:rsidRPr="00EC2A94" w:rsidRDefault="008D0DF4" w:rsidP="006B11C1">
            <w:pPr>
              <w:autoSpaceDE w:val="0"/>
              <w:autoSpaceDN w:val="0"/>
              <w:adjustRightInd w:val="0"/>
              <w:spacing w:before="60" w:line="200" w:lineRule="exact"/>
              <w:jc w:val="center"/>
              <w:rPr>
                <w:rFonts w:ascii="Times New Roman" w:hAnsi="Times New Roman"/>
                <w:b/>
                <w:bCs/>
                <w:color w:val="000000"/>
                <w:sz w:val="16"/>
                <w:szCs w:val="16"/>
              </w:rPr>
            </w:pPr>
            <w:r w:rsidRPr="00EC2A94">
              <w:rPr>
                <w:rFonts w:ascii="Times New Roman" w:hAnsi="Times New Roman"/>
                <w:b/>
                <w:bCs/>
                <w:color w:val="000000"/>
                <w:sz w:val="16"/>
                <w:szCs w:val="16"/>
              </w:rPr>
              <w:t>2008</w:t>
            </w:r>
          </w:p>
        </w:tc>
      </w:tr>
      <w:tr w:rsidR="008D0DF4" w:rsidRPr="00EC2A94">
        <w:trPr>
          <w:cantSplit/>
          <w:trHeight w:val="247"/>
        </w:trPr>
        <w:tc>
          <w:tcPr>
            <w:tcW w:w="3968" w:type="dxa"/>
            <w:tcBorders>
              <w:top w:val="nil"/>
            </w:tcBorders>
          </w:tcPr>
          <w:p w:rsidR="008D0DF4" w:rsidRPr="00EC2A94" w:rsidRDefault="008D0DF4" w:rsidP="006B11C1">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Sjukförsäkringen</w:t>
            </w:r>
          </w:p>
        </w:tc>
        <w:tc>
          <w:tcPr>
            <w:tcW w:w="1418" w:type="dxa"/>
            <w:tcBorders>
              <w:top w:val="nil"/>
            </w:tcBorders>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6 550</w:t>
            </w:r>
          </w:p>
        </w:tc>
        <w:tc>
          <w:tcPr>
            <w:tcW w:w="1418" w:type="dxa"/>
            <w:tcBorders>
              <w:top w:val="nil"/>
            </w:tcBorders>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11 450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sjukpenninggrundande inkomst senaste 12 mån</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400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400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sänkt ersättningsnivå till 80</w:t>
            </w:r>
            <w:r w:rsidR="00262E43" w:rsidRPr="00EC2A94">
              <w:rPr>
                <w:rFonts w:ascii="Times New Roman" w:hAnsi="Times New Roman"/>
                <w:i/>
                <w:iCs/>
                <w:color w:val="000000"/>
                <w:sz w:val="16"/>
                <w:szCs w:val="16"/>
              </w:rPr>
              <w:t xml:space="preserve"> </w:t>
            </w:r>
            <w:r w:rsidRPr="00EC2A94">
              <w:rPr>
                <w:rFonts w:ascii="Times New Roman" w:hAnsi="Times New Roman"/>
                <w:i/>
                <w:iCs/>
                <w:color w:val="000000"/>
                <w:sz w:val="16"/>
                <w:szCs w:val="16"/>
              </w:rPr>
              <w:t>% i sex månader, därefter 70 %</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1 300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 xml:space="preserve">Varav </w:t>
            </w:r>
            <w:r w:rsidR="00262E43" w:rsidRPr="00EC2A94">
              <w:rPr>
                <w:rFonts w:ascii="Times New Roman" w:hAnsi="Times New Roman"/>
                <w:i/>
                <w:iCs/>
                <w:color w:val="000000"/>
                <w:sz w:val="16"/>
                <w:szCs w:val="16"/>
              </w:rPr>
              <w:t xml:space="preserve">en </w:t>
            </w:r>
            <w:r w:rsidRPr="00EC2A94">
              <w:rPr>
                <w:rFonts w:ascii="Times New Roman" w:hAnsi="Times New Roman"/>
                <w:i/>
                <w:iCs/>
                <w:color w:val="000000"/>
                <w:sz w:val="16"/>
                <w:szCs w:val="16"/>
              </w:rPr>
              <w:t>a</w:t>
            </w:r>
            <w:r w:rsidR="00262E43" w:rsidRPr="00EC2A94">
              <w:rPr>
                <w:rFonts w:ascii="Times New Roman" w:hAnsi="Times New Roman"/>
                <w:i/>
                <w:iCs/>
                <w:color w:val="000000"/>
                <w:sz w:val="16"/>
                <w:szCs w:val="16"/>
              </w:rPr>
              <w:t>ndra karensdag andra sjukdagen, ink</w:t>
            </w:r>
            <w:r w:rsidRPr="00EC2A94">
              <w:rPr>
                <w:rFonts w:ascii="Times New Roman" w:hAnsi="Times New Roman"/>
                <w:i/>
                <w:iCs/>
                <w:color w:val="000000"/>
                <w:sz w:val="16"/>
                <w:szCs w:val="16"/>
              </w:rPr>
              <w:t>l</w:t>
            </w:r>
            <w:r w:rsidR="00262E43" w:rsidRPr="00EC2A94">
              <w:rPr>
                <w:rFonts w:ascii="Times New Roman" w:hAnsi="Times New Roman"/>
                <w:i/>
                <w:iCs/>
                <w:color w:val="000000"/>
                <w:sz w:val="16"/>
                <w:szCs w:val="16"/>
              </w:rPr>
              <w:t>.</w:t>
            </w:r>
            <w:r w:rsidRPr="00EC2A94">
              <w:rPr>
                <w:rFonts w:ascii="Times New Roman" w:hAnsi="Times New Roman"/>
                <w:i/>
                <w:iCs/>
                <w:color w:val="000000"/>
                <w:sz w:val="16"/>
                <w:szCs w:val="16"/>
              </w:rPr>
              <w:t xml:space="preserve"> privata arb</w:t>
            </w:r>
            <w:r w:rsidR="00262E43" w:rsidRPr="00EC2A94">
              <w:rPr>
                <w:rFonts w:ascii="Times New Roman" w:hAnsi="Times New Roman"/>
                <w:i/>
                <w:iCs/>
                <w:color w:val="000000"/>
                <w:sz w:val="16"/>
                <w:szCs w:val="16"/>
              </w:rPr>
              <w:t>etsgivare</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3 200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nej till höjt tak i sjukförsäkringen</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1 100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1 100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ökad kontroll och regelförändringar i sjukfö</w:t>
            </w:r>
            <w:r w:rsidRPr="00EC2A94">
              <w:rPr>
                <w:rFonts w:ascii="Times New Roman" w:hAnsi="Times New Roman"/>
                <w:i/>
                <w:iCs/>
                <w:color w:val="000000"/>
                <w:sz w:val="16"/>
                <w:szCs w:val="16"/>
              </w:rPr>
              <w:t>r</w:t>
            </w:r>
            <w:r w:rsidRPr="00EC2A94">
              <w:rPr>
                <w:rFonts w:ascii="Times New Roman" w:hAnsi="Times New Roman"/>
                <w:i/>
                <w:iCs/>
                <w:color w:val="000000"/>
                <w:sz w:val="16"/>
                <w:szCs w:val="16"/>
              </w:rPr>
              <w:t>sä</w:t>
            </w:r>
            <w:r w:rsidRPr="00EC2A94">
              <w:rPr>
                <w:rFonts w:ascii="Times New Roman" w:hAnsi="Times New Roman"/>
                <w:i/>
                <w:iCs/>
                <w:color w:val="000000"/>
                <w:sz w:val="16"/>
                <w:szCs w:val="16"/>
              </w:rPr>
              <w:t>k</w:t>
            </w:r>
            <w:r w:rsidRPr="00EC2A94">
              <w:rPr>
                <w:rFonts w:ascii="Times New Roman" w:hAnsi="Times New Roman"/>
                <w:i/>
                <w:iCs/>
                <w:color w:val="000000"/>
                <w:sz w:val="16"/>
                <w:szCs w:val="16"/>
              </w:rPr>
              <w:t xml:space="preserve">ringen </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2 250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2 250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 xml:space="preserve">Varav </w:t>
            </w:r>
            <w:r w:rsidR="00517EB2" w:rsidRPr="00EC2A94">
              <w:rPr>
                <w:rFonts w:ascii="Times New Roman" w:hAnsi="Times New Roman"/>
                <w:iCs/>
                <w:color w:val="000000"/>
                <w:sz w:val="16"/>
                <w:szCs w:val="16"/>
              </w:rPr>
              <w:t>”</w:t>
            </w:r>
            <w:r w:rsidRPr="00EC2A94">
              <w:rPr>
                <w:rFonts w:ascii="Times New Roman" w:hAnsi="Times New Roman"/>
                <w:i/>
                <w:iCs/>
                <w:color w:val="000000"/>
                <w:sz w:val="16"/>
                <w:szCs w:val="16"/>
              </w:rPr>
              <w:t>fondavgift</w:t>
            </w:r>
            <w:r w:rsidR="00517EB2" w:rsidRPr="00EC2A94">
              <w:rPr>
                <w:rFonts w:ascii="Times New Roman" w:hAnsi="Times New Roman"/>
                <w:iCs/>
                <w:color w:val="000000"/>
                <w:sz w:val="16"/>
                <w:szCs w:val="16"/>
              </w:rPr>
              <w:t>”</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2 000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2 000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sjukfall beroende på nya trafikolyckor</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800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1 200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Förtidspensioner</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2 400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4 400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sänkt ersättning till 60 %</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1 900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endast 80</w:t>
            </w:r>
            <w:r w:rsidR="00262E43" w:rsidRPr="00EC2A94">
              <w:rPr>
                <w:rFonts w:ascii="Times New Roman" w:hAnsi="Times New Roman"/>
                <w:i/>
                <w:iCs/>
                <w:color w:val="000000"/>
                <w:sz w:val="16"/>
                <w:szCs w:val="16"/>
              </w:rPr>
              <w:t xml:space="preserve"> </w:t>
            </w:r>
            <w:r w:rsidRPr="00EC2A94">
              <w:rPr>
                <w:rFonts w:ascii="Times New Roman" w:hAnsi="Times New Roman"/>
                <w:i/>
                <w:iCs/>
                <w:color w:val="000000"/>
                <w:sz w:val="16"/>
                <w:szCs w:val="16"/>
              </w:rPr>
              <w:t>% av antagandeinkomsten pe</w:t>
            </w:r>
            <w:r w:rsidRPr="00EC2A94">
              <w:rPr>
                <w:rFonts w:ascii="Times New Roman" w:hAnsi="Times New Roman"/>
                <w:i/>
                <w:iCs/>
                <w:color w:val="000000"/>
                <w:sz w:val="16"/>
                <w:szCs w:val="16"/>
              </w:rPr>
              <w:t>n</w:t>
            </w:r>
            <w:r w:rsidRPr="00EC2A94">
              <w:rPr>
                <w:rFonts w:ascii="Times New Roman" w:hAnsi="Times New Roman"/>
                <w:i/>
                <w:iCs/>
                <w:color w:val="000000"/>
                <w:sz w:val="16"/>
                <w:szCs w:val="16"/>
              </w:rPr>
              <w:t>sionsgrund</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2 600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2 700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långsammare avtrappning av btp för arbet</w:t>
            </w:r>
            <w:r w:rsidRPr="00EC2A94">
              <w:rPr>
                <w:rFonts w:ascii="Times New Roman" w:hAnsi="Times New Roman"/>
                <w:i/>
                <w:iCs/>
                <w:color w:val="000000"/>
                <w:sz w:val="16"/>
                <w:szCs w:val="16"/>
              </w:rPr>
              <w:t>s</w:t>
            </w:r>
            <w:r w:rsidRPr="00EC2A94">
              <w:rPr>
                <w:rFonts w:ascii="Times New Roman" w:hAnsi="Times New Roman"/>
                <w:i/>
                <w:iCs/>
                <w:color w:val="000000"/>
                <w:sz w:val="16"/>
                <w:szCs w:val="16"/>
              </w:rPr>
              <w:t>inkom</w:t>
            </w:r>
            <w:r w:rsidRPr="00EC2A94">
              <w:rPr>
                <w:rFonts w:ascii="Times New Roman" w:hAnsi="Times New Roman"/>
                <w:i/>
                <w:iCs/>
                <w:color w:val="000000"/>
                <w:sz w:val="16"/>
                <w:szCs w:val="16"/>
              </w:rPr>
              <w:t>s</w:t>
            </w:r>
            <w:r w:rsidRPr="00EC2A94">
              <w:rPr>
                <w:rFonts w:ascii="Times New Roman" w:hAnsi="Times New Roman"/>
                <w:i/>
                <w:iCs/>
                <w:color w:val="000000"/>
                <w:sz w:val="16"/>
                <w:szCs w:val="16"/>
              </w:rPr>
              <w:t>ter</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200</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200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Föräldraförsäkringen och familjepolitik</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1 327</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4 692</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sänkt ersättningsnivå till 75</w:t>
            </w:r>
            <w:r w:rsidR="00077C54" w:rsidRPr="00EC2A94">
              <w:rPr>
                <w:rFonts w:ascii="Times New Roman" w:hAnsi="Times New Roman"/>
                <w:i/>
                <w:iCs/>
                <w:color w:val="000000"/>
                <w:sz w:val="16"/>
                <w:szCs w:val="16"/>
              </w:rPr>
              <w:t xml:space="preserve"> </w:t>
            </w:r>
            <w:r w:rsidRPr="00EC2A94">
              <w:rPr>
                <w:rFonts w:ascii="Times New Roman" w:hAnsi="Times New Roman"/>
                <w:i/>
                <w:iCs/>
                <w:color w:val="000000"/>
                <w:sz w:val="16"/>
                <w:szCs w:val="16"/>
              </w:rPr>
              <w:t xml:space="preserve">% </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1 100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1 300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SGI-förändring, 12 månader</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borttagande av 13:e månaden och 90 gara</w:t>
            </w:r>
            <w:r w:rsidRPr="00EC2A94">
              <w:rPr>
                <w:rFonts w:ascii="Times New Roman" w:hAnsi="Times New Roman"/>
                <w:i/>
                <w:iCs/>
                <w:color w:val="000000"/>
                <w:sz w:val="16"/>
                <w:szCs w:val="16"/>
              </w:rPr>
              <w:t>n</w:t>
            </w:r>
            <w:r w:rsidRPr="00EC2A94">
              <w:rPr>
                <w:rFonts w:ascii="Times New Roman" w:hAnsi="Times New Roman"/>
                <w:i/>
                <w:iCs/>
                <w:color w:val="000000"/>
                <w:sz w:val="16"/>
                <w:szCs w:val="16"/>
              </w:rPr>
              <w:t xml:space="preserve">tidagar </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3 200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ökad kontroll vab</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interaktionseffekt</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143</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178</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egenföretagares föräldrapeng på år</w:t>
            </w:r>
            <w:r w:rsidRPr="00EC2A94">
              <w:rPr>
                <w:rFonts w:ascii="Times New Roman" w:hAnsi="Times New Roman"/>
                <w:i/>
                <w:iCs/>
                <w:color w:val="000000"/>
                <w:sz w:val="16"/>
                <w:szCs w:val="16"/>
              </w:rPr>
              <w:t>s</w:t>
            </w:r>
            <w:r w:rsidRPr="00EC2A94">
              <w:rPr>
                <w:rFonts w:ascii="Times New Roman" w:hAnsi="Times New Roman"/>
                <w:i/>
                <w:iCs/>
                <w:color w:val="000000"/>
                <w:sz w:val="16"/>
                <w:szCs w:val="16"/>
              </w:rPr>
              <w:t>arbetstid</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30</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30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Internationellt bistånd</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7 663</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8 629</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Bidrag till arbetslöshetsersättning och aktivitet</w:t>
            </w:r>
            <w:r w:rsidRPr="00EC2A94">
              <w:rPr>
                <w:rFonts w:ascii="Times New Roman" w:hAnsi="Times New Roman"/>
                <w:b/>
                <w:bCs/>
                <w:color w:val="000000"/>
                <w:sz w:val="16"/>
                <w:szCs w:val="16"/>
              </w:rPr>
              <w:t>s</w:t>
            </w:r>
            <w:r w:rsidRPr="00EC2A94">
              <w:rPr>
                <w:rFonts w:ascii="Times New Roman" w:hAnsi="Times New Roman"/>
                <w:b/>
                <w:bCs/>
                <w:color w:val="000000"/>
                <w:sz w:val="16"/>
                <w:szCs w:val="16"/>
              </w:rPr>
              <w:t>stöd</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12 023</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12 818</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enhetligt tak och sänkta ersättningsn</w:t>
            </w:r>
            <w:r w:rsidRPr="00EC2A94">
              <w:rPr>
                <w:rFonts w:ascii="Times New Roman" w:hAnsi="Times New Roman"/>
                <w:i/>
                <w:iCs/>
                <w:color w:val="000000"/>
                <w:sz w:val="16"/>
                <w:szCs w:val="16"/>
              </w:rPr>
              <w:t>i</w:t>
            </w:r>
            <w:r w:rsidRPr="00EC2A94">
              <w:rPr>
                <w:rFonts w:ascii="Times New Roman" w:hAnsi="Times New Roman"/>
                <w:i/>
                <w:iCs/>
                <w:color w:val="000000"/>
                <w:sz w:val="16"/>
                <w:szCs w:val="16"/>
              </w:rPr>
              <w:t>våer</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1 000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900</w:t>
            </w:r>
          </w:p>
        </w:tc>
      </w:tr>
      <w:tr w:rsidR="008D0DF4" w:rsidRPr="00EC2A94">
        <w:trPr>
          <w:cantSplit/>
          <w:trHeight w:val="247"/>
        </w:trPr>
        <w:tc>
          <w:tcPr>
            <w:tcW w:w="3968" w:type="dxa"/>
          </w:tcPr>
          <w:p w:rsidR="008D0DF4" w:rsidRPr="00EC2A94" w:rsidRDefault="00077C5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aktivitetsstöd 65 %</w:t>
            </w:r>
            <w:r w:rsidR="008D0DF4" w:rsidRPr="00EC2A94">
              <w:rPr>
                <w:rFonts w:ascii="Times New Roman" w:hAnsi="Times New Roman"/>
                <w:i/>
                <w:iCs/>
                <w:color w:val="000000"/>
                <w:sz w:val="16"/>
                <w:szCs w:val="16"/>
              </w:rPr>
              <w:t xml:space="preserve"> efter 300/450 dagar</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900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900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överhoppningsbar tid</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inkomstgrund (12 mån)</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700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700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studerandevillkor avskaffas</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600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600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arbetsvillkoret skärps</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300</w:t>
            </w:r>
          </w:p>
        </w:tc>
      </w:tr>
      <w:tr w:rsidR="008D0DF4" w:rsidRPr="00EC2A94">
        <w:trPr>
          <w:cantSplit/>
          <w:trHeight w:val="247"/>
        </w:trPr>
        <w:tc>
          <w:tcPr>
            <w:tcW w:w="3968" w:type="dxa"/>
            <w:tcBorders>
              <w:bottom w:val="nil"/>
            </w:tcBorders>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nej till 20 000 platser</w:t>
            </w:r>
          </w:p>
        </w:tc>
        <w:tc>
          <w:tcPr>
            <w:tcW w:w="1418" w:type="dxa"/>
            <w:tcBorders>
              <w:bottom w:val="nil"/>
            </w:tcBorders>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4 005</w:t>
            </w:r>
          </w:p>
        </w:tc>
        <w:tc>
          <w:tcPr>
            <w:tcW w:w="1418" w:type="dxa"/>
            <w:tcBorders>
              <w:bottom w:val="nil"/>
            </w:tcBorders>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4 005</w:t>
            </w:r>
          </w:p>
        </w:tc>
      </w:tr>
      <w:tr w:rsidR="008D0DF4" w:rsidRPr="00EC2A94">
        <w:trPr>
          <w:cantSplit/>
          <w:trHeight w:val="247"/>
        </w:trPr>
        <w:tc>
          <w:tcPr>
            <w:tcW w:w="3968" w:type="dxa"/>
            <w:tcBorders>
              <w:top w:val="nil"/>
              <w:bottom w:val="single" w:sz="4" w:space="0" w:color="auto"/>
            </w:tcBorders>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friår</w:t>
            </w:r>
          </w:p>
        </w:tc>
        <w:tc>
          <w:tcPr>
            <w:tcW w:w="1418" w:type="dxa"/>
            <w:tcBorders>
              <w:top w:val="nil"/>
              <w:bottom w:val="single" w:sz="4" w:space="0" w:color="auto"/>
            </w:tcBorders>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1 000</w:t>
            </w:r>
          </w:p>
        </w:tc>
        <w:tc>
          <w:tcPr>
            <w:tcW w:w="1418" w:type="dxa"/>
            <w:tcBorders>
              <w:top w:val="nil"/>
              <w:bottom w:val="single" w:sz="4" w:space="0" w:color="auto"/>
            </w:tcBorders>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1 600</w:t>
            </w:r>
          </w:p>
        </w:tc>
      </w:tr>
      <w:tr w:rsidR="008D0DF4" w:rsidRPr="00EC2A94">
        <w:trPr>
          <w:cantSplit/>
          <w:trHeight w:val="247"/>
        </w:trPr>
        <w:tc>
          <w:tcPr>
            <w:tcW w:w="3968" w:type="dxa"/>
            <w:tcBorders>
              <w:top w:val="single" w:sz="4" w:space="0" w:color="auto"/>
            </w:tcBorders>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nej till nya åtgärder, 11</w:t>
            </w:r>
            <w:r w:rsidR="004306D2" w:rsidRPr="00EC2A94">
              <w:rPr>
                <w:rFonts w:ascii="Times New Roman" w:hAnsi="Times New Roman"/>
                <w:i/>
                <w:iCs/>
                <w:color w:val="000000"/>
                <w:sz w:val="16"/>
                <w:szCs w:val="16"/>
              </w:rPr>
              <w:t> </w:t>
            </w:r>
            <w:r w:rsidRPr="00EC2A94">
              <w:rPr>
                <w:rFonts w:ascii="Times New Roman" w:hAnsi="Times New Roman"/>
                <w:i/>
                <w:iCs/>
                <w:color w:val="000000"/>
                <w:sz w:val="16"/>
                <w:szCs w:val="16"/>
              </w:rPr>
              <w:t>000 platser</w:t>
            </w:r>
          </w:p>
        </w:tc>
        <w:tc>
          <w:tcPr>
            <w:tcW w:w="1418" w:type="dxa"/>
            <w:tcBorders>
              <w:top w:val="single" w:sz="4" w:space="0" w:color="auto"/>
            </w:tcBorders>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2 022</w:t>
            </w:r>
          </w:p>
        </w:tc>
        <w:tc>
          <w:tcPr>
            <w:tcW w:w="1418" w:type="dxa"/>
            <w:tcBorders>
              <w:top w:val="single" w:sz="4" w:space="0" w:color="auto"/>
            </w:tcBorders>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2 045</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åtgärder för ökad kontroll</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1 000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 xml:space="preserve">Varav ökad </w:t>
            </w:r>
            <w:r w:rsidR="0015461C" w:rsidRPr="00EC2A94">
              <w:rPr>
                <w:rFonts w:ascii="Times New Roman" w:hAnsi="Times New Roman"/>
                <w:i/>
                <w:iCs/>
                <w:color w:val="000000"/>
                <w:sz w:val="16"/>
                <w:szCs w:val="16"/>
              </w:rPr>
              <w:t>a</w:t>
            </w:r>
            <w:r w:rsidR="0015461C" w:rsidRPr="00EC2A94">
              <w:rPr>
                <w:rFonts w:ascii="Times New Roman" w:hAnsi="Times New Roman"/>
                <w:i/>
                <w:iCs/>
                <w:color w:val="000000"/>
                <w:sz w:val="16"/>
                <w:szCs w:val="16"/>
              </w:rPr>
              <w:noBreakHyphen/>
              <w:t>kassa</w:t>
            </w:r>
            <w:r w:rsidRPr="00EC2A94">
              <w:rPr>
                <w:rFonts w:ascii="Times New Roman" w:hAnsi="Times New Roman"/>
                <w:i/>
                <w:iCs/>
                <w:color w:val="000000"/>
                <w:sz w:val="16"/>
                <w:szCs w:val="16"/>
              </w:rPr>
              <w:t>, p</w:t>
            </w:r>
            <w:r w:rsidR="00077C54" w:rsidRPr="00EC2A94">
              <w:rPr>
                <w:rFonts w:ascii="Times New Roman" w:hAnsi="Times New Roman"/>
                <w:i/>
                <w:iCs/>
                <w:color w:val="000000"/>
                <w:sz w:val="16"/>
                <w:szCs w:val="16"/>
              </w:rPr>
              <w:t>.</w:t>
            </w:r>
            <w:r w:rsidRPr="00EC2A94">
              <w:rPr>
                <w:rFonts w:ascii="Times New Roman" w:hAnsi="Times New Roman"/>
                <w:i/>
                <w:iCs/>
                <w:color w:val="000000"/>
                <w:sz w:val="16"/>
                <w:szCs w:val="16"/>
              </w:rPr>
              <w:t>g</w:t>
            </w:r>
            <w:r w:rsidR="00077C54" w:rsidRPr="00EC2A94">
              <w:rPr>
                <w:rFonts w:ascii="Times New Roman" w:hAnsi="Times New Roman"/>
                <w:i/>
                <w:iCs/>
                <w:color w:val="000000"/>
                <w:sz w:val="16"/>
                <w:szCs w:val="16"/>
              </w:rPr>
              <w:t>.</w:t>
            </w:r>
            <w:r w:rsidRPr="00EC2A94">
              <w:rPr>
                <w:rFonts w:ascii="Times New Roman" w:hAnsi="Times New Roman"/>
                <w:i/>
                <w:iCs/>
                <w:color w:val="000000"/>
                <w:sz w:val="16"/>
                <w:szCs w:val="16"/>
              </w:rPr>
              <w:t>a. slopade utb.vik.</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613</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613</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nej till nya åtgärder, 13</w:t>
            </w:r>
            <w:r w:rsidR="004306D2" w:rsidRPr="00EC2A94">
              <w:rPr>
                <w:rFonts w:ascii="Times New Roman" w:hAnsi="Times New Roman"/>
                <w:i/>
                <w:iCs/>
                <w:color w:val="000000"/>
                <w:sz w:val="16"/>
                <w:szCs w:val="16"/>
              </w:rPr>
              <w:t> </w:t>
            </w:r>
            <w:r w:rsidRPr="00EC2A94">
              <w:rPr>
                <w:rFonts w:ascii="Times New Roman" w:hAnsi="Times New Roman"/>
                <w:i/>
                <w:iCs/>
                <w:color w:val="000000"/>
                <w:sz w:val="16"/>
                <w:szCs w:val="16"/>
              </w:rPr>
              <w:t>000 platser</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1 755</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1 361</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nej till slopat finansieringsbidrag, arbetspra</w:t>
            </w:r>
            <w:r w:rsidRPr="00EC2A94">
              <w:rPr>
                <w:rFonts w:ascii="Times New Roman" w:hAnsi="Times New Roman"/>
                <w:i/>
                <w:iCs/>
                <w:color w:val="000000"/>
                <w:sz w:val="16"/>
                <w:szCs w:val="16"/>
              </w:rPr>
              <w:t>k</w:t>
            </w:r>
            <w:r w:rsidRPr="00EC2A94">
              <w:rPr>
                <w:rFonts w:ascii="Times New Roman" w:hAnsi="Times New Roman"/>
                <w:i/>
                <w:iCs/>
                <w:color w:val="000000"/>
                <w:sz w:val="16"/>
                <w:szCs w:val="16"/>
              </w:rPr>
              <w:t>tik</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334</w:t>
            </w:r>
          </w:p>
        </w:tc>
        <w:tc>
          <w:tcPr>
            <w:tcW w:w="1418" w:type="dxa"/>
          </w:tcPr>
          <w:p w:rsidR="008D0DF4" w:rsidRPr="00EC2A94" w:rsidRDefault="008D0DF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Köp av arbetsmarknadsutbildning och övriga kostn</w:t>
            </w:r>
            <w:r w:rsidRPr="00EC2A94">
              <w:rPr>
                <w:rFonts w:ascii="Times New Roman" w:hAnsi="Times New Roman"/>
                <w:b/>
                <w:bCs/>
                <w:color w:val="000000"/>
                <w:sz w:val="16"/>
                <w:szCs w:val="16"/>
              </w:rPr>
              <w:t>a</w:t>
            </w:r>
            <w:r w:rsidRPr="00EC2A94">
              <w:rPr>
                <w:rFonts w:ascii="Times New Roman" w:hAnsi="Times New Roman"/>
                <w:b/>
                <w:bCs/>
                <w:color w:val="000000"/>
                <w:sz w:val="16"/>
                <w:szCs w:val="16"/>
              </w:rPr>
              <w:t>der</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893</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1 019</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Studiestöd (avskaffat rekryteringsbidrag, geme</w:t>
            </w:r>
            <w:r w:rsidRPr="00EC2A94">
              <w:rPr>
                <w:rFonts w:ascii="Times New Roman" w:hAnsi="Times New Roman"/>
                <w:b/>
                <w:bCs/>
                <w:color w:val="000000"/>
                <w:sz w:val="16"/>
                <w:szCs w:val="16"/>
              </w:rPr>
              <w:t>n</w:t>
            </w:r>
            <w:r w:rsidRPr="00EC2A94">
              <w:rPr>
                <w:rFonts w:ascii="Times New Roman" w:hAnsi="Times New Roman"/>
                <w:b/>
                <w:bCs/>
                <w:color w:val="000000"/>
                <w:sz w:val="16"/>
                <w:szCs w:val="16"/>
              </w:rPr>
              <w:t xml:space="preserve">sam lånenivå, </w:t>
            </w:r>
            <w:r w:rsidR="0015461C" w:rsidRPr="00EC2A94">
              <w:rPr>
                <w:rFonts w:ascii="Times New Roman" w:hAnsi="Times New Roman"/>
                <w:b/>
                <w:bCs/>
                <w:color w:val="000000"/>
                <w:sz w:val="16"/>
                <w:szCs w:val="16"/>
              </w:rPr>
              <w:t>m.m</w:t>
            </w:r>
            <w:r w:rsidRPr="00EC2A94">
              <w:rPr>
                <w:rFonts w:ascii="Times New Roman" w:hAnsi="Times New Roman"/>
                <w:b/>
                <w:bCs/>
                <w:color w:val="000000"/>
                <w:sz w:val="16"/>
                <w:szCs w:val="16"/>
              </w:rPr>
              <w:t>.)</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2 145</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2 078</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Hälsovård, sjukvård och social omsorg</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3 397</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3 370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bidrag för läkemedelsförmånerna</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2 450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2 450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stimulansbidrag och åtgärder inom äldrepol</w:t>
            </w:r>
            <w:r w:rsidRPr="00EC2A94">
              <w:rPr>
                <w:rFonts w:ascii="Times New Roman" w:hAnsi="Times New Roman"/>
                <w:i/>
                <w:iCs/>
                <w:color w:val="000000"/>
                <w:sz w:val="16"/>
                <w:szCs w:val="16"/>
              </w:rPr>
              <w:t>i</w:t>
            </w:r>
            <w:r w:rsidRPr="00EC2A94">
              <w:rPr>
                <w:rFonts w:ascii="Times New Roman" w:hAnsi="Times New Roman"/>
                <w:i/>
                <w:iCs/>
                <w:color w:val="000000"/>
                <w:sz w:val="16"/>
                <w:szCs w:val="16"/>
              </w:rPr>
              <w:t>tiken</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667</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629</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Övriga besparingar inom hälsovård, sjukvård och social omsorg</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280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291</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Bostadspolitik</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2 134</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2 275</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bostadsbidrag</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350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348</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räntebidrag m.m.</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970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1 463</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investeringsbidrag för anordnande av hyre</w:t>
            </w:r>
            <w:r w:rsidRPr="00EC2A94">
              <w:rPr>
                <w:rFonts w:ascii="Times New Roman" w:hAnsi="Times New Roman"/>
                <w:i/>
                <w:iCs/>
                <w:color w:val="000000"/>
                <w:sz w:val="16"/>
                <w:szCs w:val="16"/>
              </w:rPr>
              <w:t>s</w:t>
            </w:r>
            <w:r w:rsidRPr="00EC2A94">
              <w:rPr>
                <w:rFonts w:ascii="Times New Roman" w:hAnsi="Times New Roman"/>
                <w:i/>
                <w:iCs/>
                <w:color w:val="000000"/>
                <w:sz w:val="16"/>
                <w:szCs w:val="16"/>
              </w:rPr>
              <w:t>bost</w:t>
            </w:r>
            <w:r w:rsidRPr="00EC2A94">
              <w:rPr>
                <w:rFonts w:ascii="Times New Roman" w:hAnsi="Times New Roman"/>
                <w:i/>
                <w:iCs/>
                <w:color w:val="000000"/>
                <w:sz w:val="16"/>
                <w:szCs w:val="16"/>
              </w:rPr>
              <w:t>ä</w:t>
            </w:r>
            <w:r w:rsidRPr="00EC2A94">
              <w:rPr>
                <w:rFonts w:ascii="Times New Roman" w:hAnsi="Times New Roman"/>
                <w:i/>
                <w:iCs/>
                <w:color w:val="000000"/>
                <w:sz w:val="16"/>
                <w:szCs w:val="16"/>
              </w:rPr>
              <w:t>der</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700</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350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omstrukturering av kommunala bostadsför</w:t>
            </w:r>
            <w:r w:rsidRPr="00EC2A94">
              <w:rPr>
                <w:rFonts w:ascii="Times New Roman" w:hAnsi="Times New Roman"/>
                <w:i/>
                <w:iCs/>
                <w:color w:val="000000"/>
                <w:sz w:val="16"/>
                <w:szCs w:val="16"/>
              </w:rPr>
              <w:t>e</w:t>
            </w:r>
            <w:r w:rsidRPr="00EC2A94">
              <w:rPr>
                <w:rFonts w:ascii="Times New Roman" w:hAnsi="Times New Roman"/>
                <w:i/>
                <w:iCs/>
                <w:color w:val="000000"/>
                <w:sz w:val="16"/>
                <w:szCs w:val="16"/>
              </w:rPr>
              <w:t>tag</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114</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114</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Lägre statsskuldsräntor, p</w:t>
            </w:r>
            <w:r w:rsidR="00262E43" w:rsidRPr="00EC2A94">
              <w:rPr>
                <w:rFonts w:ascii="Times New Roman" w:hAnsi="Times New Roman"/>
                <w:b/>
                <w:bCs/>
                <w:color w:val="000000"/>
                <w:sz w:val="16"/>
                <w:szCs w:val="16"/>
              </w:rPr>
              <w:t>.</w:t>
            </w:r>
            <w:r w:rsidRPr="00EC2A94">
              <w:rPr>
                <w:rFonts w:ascii="Times New Roman" w:hAnsi="Times New Roman"/>
                <w:b/>
                <w:bCs/>
                <w:color w:val="000000"/>
                <w:sz w:val="16"/>
                <w:szCs w:val="16"/>
              </w:rPr>
              <w:t>g</w:t>
            </w:r>
            <w:r w:rsidR="00262E43" w:rsidRPr="00EC2A94">
              <w:rPr>
                <w:rFonts w:ascii="Times New Roman" w:hAnsi="Times New Roman"/>
                <w:b/>
                <w:bCs/>
                <w:color w:val="000000"/>
                <w:sz w:val="16"/>
                <w:szCs w:val="16"/>
              </w:rPr>
              <w:t>.</w:t>
            </w:r>
            <w:r w:rsidRPr="00EC2A94">
              <w:rPr>
                <w:rFonts w:ascii="Times New Roman" w:hAnsi="Times New Roman"/>
                <w:b/>
                <w:bCs/>
                <w:color w:val="000000"/>
                <w:sz w:val="16"/>
                <w:szCs w:val="16"/>
              </w:rPr>
              <w:t>a. lägre stat</w:t>
            </w:r>
            <w:r w:rsidRPr="00EC2A94">
              <w:rPr>
                <w:rFonts w:ascii="Times New Roman" w:hAnsi="Times New Roman"/>
                <w:b/>
                <w:bCs/>
                <w:color w:val="000000"/>
                <w:sz w:val="16"/>
                <w:szCs w:val="16"/>
              </w:rPr>
              <w:t>s</w:t>
            </w:r>
            <w:r w:rsidRPr="00EC2A94">
              <w:rPr>
                <w:rFonts w:ascii="Times New Roman" w:hAnsi="Times New Roman"/>
                <w:b/>
                <w:bCs/>
                <w:color w:val="000000"/>
                <w:sz w:val="16"/>
                <w:szCs w:val="16"/>
              </w:rPr>
              <w:t>skuld</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953</w:t>
            </w:r>
          </w:p>
        </w:tc>
        <w:tc>
          <w:tcPr>
            <w:tcW w:w="1418" w:type="dxa"/>
          </w:tcPr>
          <w:p w:rsidR="008D0DF4" w:rsidRPr="00EC2A94" w:rsidRDefault="00262E43"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2 814</w:t>
            </w:r>
          </w:p>
        </w:tc>
      </w:tr>
      <w:tr w:rsidR="008D0DF4" w:rsidRPr="00EC2A94">
        <w:trPr>
          <w:cantSplit/>
          <w:trHeight w:val="247"/>
        </w:trPr>
        <w:tc>
          <w:tcPr>
            <w:tcW w:w="3968" w:type="dxa"/>
          </w:tcPr>
          <w:p w:rsidR="008D0DF4" w:rsidRPr="00EC2A94" w:rsidRDefault="00262E43"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w:t>
            </w:r>
            <w:r w:rsidR="008D0DF4" w:rsidRPr="00EC2A94">
              <w:rPr>
                <w:rFonts w:ascii="Times New Roman" w:hAnsi="Times New Roman"/>
                <w:i/>
                <w:iCs/>
                <w:color w:val="000000"/>
                <w:sz w:val="16"/>
                <w:szCs w:val="16"/>
              </w:rPr>
              <w:t xml:space="preserve"> minskade räntor p</w:t>
            </w:r>
            <w:r w:rsidRPr="00EC2A94">
              <w:rPr>
                <w:rFonts w:ascii="Times New Roman" w:hAnsi="Times New Roman"/>
                <w:i/>
                <w:iCs/>
                <w:color w:val="000000"/>
                <w:sz w:val="16"/>
                <w:szCs w:val="16"/>
              </w:rPr>
              <w:t>.</w:t>
            </w:r>
            <w:r w:rsidR="008D0DF4" w:rsidRPr="00EC2A94">
              <w:rPr>
                <w:rFonts w:ascii="Times New Roman" w:hAnsi="Times New Roman"/>
                <w:i/>
                <w:iCs/>
                <w:color w:val="000000"/>
                <w:sz w:val="16"/>
                <w:szCs w:val="16"/>
              </w:rPr>
              <w:t>g</w:t>
            </w:r>
            <w:r w:rsidRPr="00EC2A94">
              <w:rPr>
                <w:rFonts w:ascii="Times New Roman" w:hAnsi="Times New Roman"/>
                <w:i/>
                <w:iCs/>
                <w:color w:val="000000"/>
                <w:sz w:val="16"/>
                <w:szCs w:val="16"/>
              </w:rPr>
              <w:t>.</w:t>
            </w:r>
            <w:r w:rsidR="008D0DF4" w:rsidRPr="00EC2A94">
              <w:rPr>
                <w:rFonts w:ascii="Times New Roman" w:hAnsi="Times New Roman"/>
                <w:i/>
                <w:iCs/>
                <w:color w:val="000000"/>
                <w:sz w:val="16"/>
                <w:szCs w:val="16"/>
              </w:rPr>
              <w:t>a. privatiseringar</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700</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2 100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varav, minskade räntor p</w:t>
            </w:r>
            <w:r w:rsidR="00077C54" w:rsidRPr="00EC2A94">
              <w:rPr>
                <w:rFonts w:ascii="Times New Roman" w:hAnsi="Times New Roman"/>
                <w:i/>
                <w:iCs/>
                <w:color w:val="000000"/>
                <w:sz w:val="16"/>
                <w:szCs w:val="16"/>
              </w:rPr>
              <w:t>.</w:t>
            </w:r>
            <w:r w:rsidRPr="00EC2A94">
              <w:rPr>
                <w:rFonts w:ascii="Times New Roman" w:hAnsi="Times New Roman"/>
                <w:i/>
                <w:iCs/>
                <w:color w:val="000000"/>
                <w:sz w:val="16"/>
                <w:szCs w:val="16"/>
              </w:rPr>
              <w:t>g</w:t>
            </w:r>
            <w:r w:rsidR="00077C54" w:rsidRPr="00EC2A94">
              <w:rPr>
                <w:rFonts w:ascii="Times New Roman" w:hAnsi="Times New Roman"/>
                <w:i/>
                <w:iCs/>
                <w:color w:val="000000"/>
                <w:sz w:val="16"/>
                <w:szCs w:val="16"/>
              </w:rPr>
              <w:t>.</w:t>
            </w:r>
            <w:r w:rsidRPr="00EC2A94">
              <w:rPr>
                <w:rFonts w:ascii="Times New Roman" w:hAnsi="Times New Roman"/>
                <w:i/>
                <w:iCs/>
                <w:color w:val="000000"/>
                <w:sz w:val="16"/>
                <w:szCs w:val="16"/>
              </w:rPr>
              <w:t>a. större sparande</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253</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714</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Övrigt</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13 505</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12 540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gemensamt Alliansförslag om minskad byr</w:t>
            </w:r>
            <w:r w:rsidRPr="00EC2A94">
              <w:rPr>
                <w:rFonts w:ascii="Times New Roman" w:hAnsi="Times New Roman"/>
                <w:i/>
                <w:iCs/>
                <w:color w:val="000000"/>
                <w:sz w:val="16"/>
                <w:szCs w:val="16"/>
              </w:rPr>
              <w:t>å</w:t>
            </w:r>
            <w:r w:rsidRPr="00EC2A94">
              <w:rPr>
                <w:rFonts w:ascii="Times New Roman" w:hAnsi="Times New Roman"/>
                <w:i/>
                <w:iCs/>
                <w:color w:val="000000"/>
                <w:sz w:val="16"/>
                <w:szCs w:val="16"/>
              </w:rPr>
              <w:t>krati</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 xml:space="preserve">–1 </w:t>
            </w:r>
            <w:r w:rsidR="008D0DF4" w:rsidRPr="00EC2A94">
              <w:rPr>
                <w:rFonts w:ascii="Times New Roman" w:hAnsi="Times New Roman"/>
                <w:iCs/>
                <w:color w:val="000000"/>
                <w:sz w:val="16"/>
                <w:szCs w:val="16"/>
              </w:rPr>
              <w:t>499</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1 099</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 xml:space="preserve">Varav övriga besparingar på myndigheter </w:t>
            </w:r>
            <w:r w:rsidR="0015461C" w:rsidRPr="00EC2A94">
              <w:rPr>
                <w:rFonts w:ascii="Times New Roman" w:hAnsi="Times New Roman"/>
                <w:i/>
                <w:iCs/>
                <w:color w:val="000000"/>
                <w:sz w:val="16"/>
                <w:szCs w:val="16"/>
              </w:rPr>
              <w:t>m.m</w:t>
            </w:r>
            <w:r w:rsidRPr="00EC2A94">
              <w:rPr>
                <w:rFonts w:ascii="Times New Roman" w:hAnsi="Times New Roman"/>
                <w:i/>
                <w:iCs/>
                <w:color w:val="000000"/>
                <w:sz w:val="16"/>
                <w:szCs w:val="16"/>
              </w:rPr>
              <w:t>.</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3 019</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3 384</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nej till regeringens utbyggnad av högskol</w:t>
            </w:r>
            <w:r w:rsidRPr="00EC2A94">
              <w:rPr>
                <w:rFonts w:ascii="Times New Roman" w:hAnsi="Times New Roman"/>
                <w:i/>
                <w:iCs/>
                <w:color w:val="000000"/>
                <w:sz w:val="16"/>
                <w:szCs w:val="16"/>
              </w:rPr>
              <w:t>e</w:t>
            </w:r>
            <w:r w:rsidRPr="00EC2A94">
              <w:rPr>
                <w:rFonts w:ascii="Times New Roman" w:hAnsi="Times New Roman"/>
                <w:i/>
                <w:iCs/>
                <w:color w:val="000000"/>
                <w:sz w:val="16"/>
                <w:szCs w:val="16"/>
              </w:rPr>
              <w:t>platser</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1 650</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1 794</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bidrag till folkbildningen</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300</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regionalpolitik</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500</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800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miljöpolitik</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1 282</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1 321</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energipolitik</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320</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123</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nej till utbildningsvikariat (inkomsttitel)</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1 300</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nej till regeringens vårdgaranti och tillgän</w:t>
            </w:r>
            <w:r w:rsidRPr="00EC2A94">
              <w:rPr>
                <w:rFonts w:ascii="Times New Roman" w:hAnsi="Times New Roman"/>
                <w:i/>
                <w:iCs/>
                <w:color w:val="000000"/>
                <w:sz w:val="16"/>
                <w:szCs w:val="16"/>
              </w:rPr>
              <w:t>g</w:t>
            </w:r>
            <w:r w:rsidRPr="00EC2A94">
              <w:rPr>
                <w:rFonts w:ascii="Times New Roman" w:hAnsi="Times New Roman"/>
                <w:i/>
                <w:iCs/>
                <w:color w:val="000000"/>
                <w:sz w:val="16"/>
                <w:szCs w:val="16"/>
              </w:rPr>
              <w:t>lighetspengar</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1 750</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1 750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minskat anslag till vuxenutbildning (regerin</w:t>
            </w:r>
            <w:r w:rsidRPr="00EC2A94">
              <w:rPr>
                <w:rFonts w:ascii="Times New Roman" w:hAnsi="Times New Roman"/>
                <w:i/>
                <w:iCs/>
                <w:color w:val="000000"/>
                <w:sz w:val="16"/>
                <w:szCs w:val="16"/>
              </w:rPr>
              <w:t>g</w:t>
            </w:r>
            <w:r w:rsidRPr="00EC2A94">
              <w:rPr>
                <w:rFonts w:ascii="Times New Roman" w:hAnsi="Times New Roman"/>
                <w:i/>
                <w:iCs/>
                <w:color w:val="000000"/>
                <w:sz w:val="16"/>
                <w:szCs w:val="16"/>
              </w:rPr>
              <w:t>ens riktade stöd till vuxenutbildning)</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600</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600</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bidrag till särskilda insatser i vissa komm</w:t>
            </w:r>
            <w:r w:rsidRPr="00EC2A94">
              <w:rPr>
                <w:rFonts w:ascii="Times New Roman" w:hAnsi="Times New Roman"/>
                <w:i/>
                <w:iCs/>
                <w:color w:val="000000"/>
                <w:sz w:val="16"/>
                <w:szCs w:val="16"/>
              </w:rPr>
              <w:t>u</w:t>
            </w:r>
            <w:r w:rsidRPr="00EC2A94">
              <w:rPr>
                <w:rFonts w:ascii="Times New Roman" w:hAnsi="Times New Roman"/>
                <w:i/>
                <w:iCs/>
                <w:color w:val="000000"/>
                <w:sz w:val="16"/>
                <w:szCs w:val="16"/>
              </w:rPr>
              <w:t>ner och landsting</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563</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573</w:t>
            </w:r>
          </w:p>
        </w:tc>
      </w:tr>
      <w:tr w:rsidR="008D0DF4" w:rsidRPr="00EC2A94">
        <w:trPr>
          <w:cantSplit/>
          <w:trHeight w:val="247"/>
        </w:trPr>
        <w:tc>
          <w:tcPr>
            <w:tcW w:w="3968" w:type="dxa"/>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Varav utvecklingsprogram för ökad konku</w:t>
            </w:r>
            <w:r w:rsidRPr="00EC2A94">
              <w:rPr>
                <w:rFonts w:ascii="Times New Roman" w:hAnsi="Times New Roman"/>
                <w:i/>
                <w:iCs/>
                <w:color w:val="000000"/>
                <w:sz w:val="16"/>
                <w:szCs w:val="16"/>
              </w:rPr>
              <w:t>r</w:t>
            </w:r>
            <w:r w:rsidRPr="00EC2A94">
              <w:rPr>
                <w:rFonts w:ascii="Times New Roman" w:hAnsi="Times New Roman"/>
                <w:i/>
                <w:iCs/>
                <w:color w:val="000000"/>
                <w:sz w:val="16"/>
                <w:szCs w:val="16"/>
              </w:rPr>
              <w:t>renskraft</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200</w:t>
            </w:r>
          </w:p>
        </w:tc>
        <w:tc>
          <w:tcPr>
            <w:tcW w:w="1418" w:type="dxa"/>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200</w:t>
            </w:r>
          </w:p>
        </w:tc>
      </w:tr>
      <w:tr w:rsidR="008D0DF4" w:rsidRPr="00EC2A94">
        <w:trPr>
          <w:cantSplit/>
          <w:trHeight w:val="247"/>
        </w:trPr>
        <w:tc>
          <w:tcPr>
            <w:tcW w:w="3968" w:type="dxa"/>
            <w:tcBorders>
              <w:bottom w:val="nil"/>
            </w:tcBorders>
          </w:tcPr>
          <w:p w:rsidR="008D0DF4" w:rsidRPr="00EC2A94" w:rsidRDefault="008D0DF4" w:rsidP="006B11C1">
            <w:pPr>
              <w:autoSpaceDE w:val="0"/>
              <w:autoSpaceDN w:val="0"/>
              <w:adjustRightInd w:val="0"/>
              <w:spacing w:before="60" w:line="200" w:lineRule="exact"/>
              <w:rPr>
                <w:rFonts w:ascii="Times New Roman" w:hAnsi="Times New Roman"/>
                <w:i/>
                <w:iCs/>
                <w:color w:val="000000"/>
                <w:sz w:val="16"/>
                <w:szCs w:val="16"/>
              </w:rPr>
            </w:pPr>
            <w:r w:rsidRPr="00EC2A94">
              <w:rPr>
                <w:rFonts w:ascii="Times New Roman" w:hAnsi="Times New Roman"/>
                <w:i/>
                <w:iCs/>
                <w:color w:val="000000"/>
                <w:sz w:val="16"/>
                <w:szCs w:val="16"/>
              </w:rPr>
              <w:t>Övrigt</w:t>
            </w:r>
          </w:p>
        </w:tc>
        <w:tc>
          <w:tcPr>
            <w:tcW w:w="1418" w:type="dxa"/>
            <w:tcBorders>
              <w:bottom w:val="nil"/>
            </w:tcBorders>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522</w:t>
            </w:r>
          </w:p>
        </w:tc>
        <w:tc>
          <w:tcPr>
            <w:tcW w:w="1418" w:type="dxa"/>
            <w:tcBorders>
              <w:bottom w:val="nil"/>
            </w:tcBorders>
          </w:tcPr>
          <w:p w:rsidR="008D0DF4" w:rsidRPr="00EC2A94" w:rsidRDefault="00071554" w:rsidP="006B11C1">
            <w:pPr>
              <w:autoSpaceDE w:val="0"/>
              <w:autoSpaceDN w:val="0"/>
              <w:adjustRightInd w:val="0"/>
              <w:spacing w:before="60" w:line="200" w:lineRule="exact"/>
              <w:ind w:right="425"/>
              <w:jc w:val="right"/>
              <w:rPr>
                <w:rFonts w:ascii="Times New Roman" w:hAnsi="Times New Roman"/>
                <w:iCs/>
                <w:color w:val="000000"/>
                <w:sz w:val="16"/>
                <w:szCs w:val="16"/>
              </w:rPr>
            </w:pPr>
            <w:r w:rsidRPr="00EC2A94">
              <w:rPr>
                <w:rFonts w:ascii="Times New Roman" w:hAnsi="Times New Roman"/>
                <w:iCs/>
                <w:color w:val="000000"/>
                <w:sz w:val="16"/>
                <w:szCs w:val="16"/>
              </w:rPr>
              <w:t>–</w:t>
            </w:r>
            <w:r w:rsidR="008D0DF4" w:rsidRPr="00EC2A94">
              <w:rPr>
                <w:rFonts w:ascii="Times New Roman" w:hAnsi="Times New Roman"/>
                <w:iCs/>
                <w:color w:val="000000"/>
                <w:sz w:val="16"/>
                <w:szCs w:val="16"/>
              </w:rPr>
              <w:t>498</w:t>
            </w:r>
          </w:p>
        </w:tc>
      </w:tr>
      <w:tr w:rsidR="008D0DF4" w:rsidRPr="00EC2A94">
        <w:trPr>
          <w:cantSplit/>
          <w:trHeight w:val="247"/>
        </w:trPr>
        <w:tc>
          <w:tcPr>
            <w:tcW w:w="3968" w:type="dxa"/>
            <w:tcBorders>
              <w:top w:val="nil"/>
              <w:bottom w:val="single" w:sz="4" w:space="0" w:color="auto"/>
            </w:tcBorders>
          </w:tcPr>
          <w:p w:rsidR="008D0DF4" w:rsidRPr="00EC2A94" w:rsidRDefault="008D0DF4" w:rsidP="006B11C1">
            <w:pPr>
              <w:autoSpaceDE w:val="0"/>
              <w:autoSpaceDN w:val="0"/>
              <w:adjustRightInd w:val="0"/>
              <w:spacing w:before="60" w:line="200" w:lineRule="exact"/>
              <w:rPr>
                <w:rFonts w:ascii="Times New Roman" w:hAnsi="Times New Roman"/>
                <w:b/>
                <w:bCs/>
                <w:color w:val="000000"/>
                <w:sz w:val="16"/>
                <w:szCs w:val="16"/>
              </w:rPr>
            </w:pPr>
            <w:r w:rsidRPr="00EC2A94">
              <w:rPr>
                <w:rFonts w:ascii="Times New Roman" w:hAnsi="Times New Roman"/>
                <w:b/>
                <w:bCs/>
                <w:color w:val="000000"/>
                <w:sz w:val="16"/>
                <w:szCs w:val="16"/>
              </w:rPr>
              <w:t>Besparingar, totalt:</w:t>
            </w:r>
          </w:p>
        </w:tc>
        <w:tc>
          <w:tcPr>
            <w:tcW w:w="1418" w:type="dxa"/>
            <w:tcBorders>
              <w:top w:val="nil"/>
              <w:bottom w:val="single" w:sz="4" w:space="0" w:color="auto"/>
            </w:tcBorders>
          </w:tcPr>
          <w:p w:rsidR="008D0DF4" w:rsidRPr="00EC2A94" w:rsidRDefault="00071554"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52 990</w:t>
            </w:r>
          </w:p>
        </w:tc>
        <w:tc>
          <w:tcPr>
            <w:tcW w:w="1418" w:type="dxa"/>
            <w:tcBorders>
              <w:top w:val="nil"/>
              <w:bottom w:val="single" w:sz="4" w:space="0" w:color="auto"/>
            </w:tcBorders>
          </w:tcPr>
          <w:p w:rsidR="008D0DF4" w:rsidRPr="00EC2A94" w:rsidRDefault="00071554" w:rsidP="006B11C1">
            <w:pPr>
              <w:autoSpaceDE w:val="0"/>
              <w:autoSpaceDN w:val="0"/>
              <w:adjustRightInd w:val="0"/>
              <w:spacing w:before="60" w:line="200" w:lineRule="exact"/>
              <w:ind w:right="425"/>
              <w:jc w:val="right"/>
              <w:rPr>
                <w:rFonts w:ascii="Times New Roman" w:hAnsi="Times New Roman"/>
                <w:b/>
                <w:bCs/>
                <w:color w:val="000000"/>
                <w:sz w:val="16"/>
                <w:szCs w:val="16"/>
              </w:rPr>
            </w:pPr>
            <w:r w:rsidRPr="00EC2A94">
              <w:rPr>
                <w:rFonts w:ascii="Times New Roman" w:hAnsi="Times New Roman"/>
                <w:b/>
                <w:bCs/>
                <w:color w:val="000000"/>
                <w:sz w:val="16"/>
                <w:szCs w:val="16"/>
              </w:rPr>
              <w:t>–</w:t>
            </w:r>
            <w:r w:rsidR="008D0DF4" w:rsidRPr="00EC2A94">
              <w:rPr>
                <w:rFonts w:ascii="Times New Roman" w:hAnsi="Times New Roman"/>
                <w:b/>
                <w:bCs/>
                <w:color w:val="000000"/>
                <w:sz w:val="16"/>
                <w:szCs w:val="16"/>
              </w:rPr>
              <w:t>66 085</w:t>
            </w:r>
          </w:p>
        </w:tc>
      </w:tr>
    </w:tbl>
    <w:p w:rsidR="00A62FA1" w:rsidRPr="00EC2A94" w:rsidRDefault="00A62FA1" w:rsidP="00AA5F77">
      <w:pPr>
        <w:pStyle w:val="Rubrik3"/>
      </w:pPr>
      <w:bookmarkStart w:id="994" w:name="_Toc115625475"/>
      <w:bookmarkStart w:id="995" w:name="_Toc115627396"/>
      <w:bookmarkStart w:id="996" w:name="_Toc115627793"/>
      <w:bookmarkStart w:id="997" w:name="_Toc115755900"/>
      <w:bookmarkStart w:id="998" w:name="_Toc116226816"/>
      <w:bookmarkStart w:id="999" w:name="_Toc133472703"/>
      <w:bookmarkStart w:id="1000" w:name="_Toc133635495"/>
      <w:bookmarkStart w:id="1001" w:name="_Toc133655756"/>
      <w:bookmarkStart w:id="1002" w:name="_Toc135443655"/>
      <w:r w:rsidRPr="00EC2A94">
        <w:t>Trafikförsäkringen</w:t>
      </w:r>
      <w:bookmarkEnd w:id="994"/>
      <w:bookmarkEnd w:id="995"/>
      <w:bookmarkEnd w:id="996"/>
      <w:bookmarkEnd w:id="997"/>
      <w:bookmarkEnd w:id="998"/>
      <w:bookmarkEnd w:id="999"/>
      <w:bookmarkEnd w:id="1000"/>
      <w:bookmarkEnd w:id="1001"/>
      <w:bookmarkEnd w:id="1002"/>
    </w:p>
    <w:p w:rsidR="00A62FA1" w:rsidRPr="00EC2A94" w:rsidRDefault="00A62FA1" w:rsidP="00071554">
      <w:pPr>
        <w:rPr>
          <w:b/>
        </w:rPr>
      </w:pPr>
      <w:r w:rsidRPr="00EC2A94">
        <w:rPr>
          <w:b/>
        </w:rPr>
        <w:t>Trafikförsäkringen</w:t>
      </w:r>
    </w:p>
    <w:tbl>
      <w:tblPr>
        <w:tblStyle w:val="Tabellrutnt"/>
        <w:tblW w:w="5954" w:type="dxa"/>
        <w:tblLook w:val="01E0" w:firstRow="1" w:lastRow="1" w:firstColumn="1" w:lastColumn="1" w:noHBand="0" w:noVBand="0"/>
      </w:tblPr>
      <w:tblGrid>
        <w:gridCol w:w="5954"/>
      </w:tblGrid>
      <w:tr w:rsidR="00093069" w:rsidRPr="00EC2A94">
        <w:trPr>
          <w:cantSplit/>
        </w:trPr>
        <w:tc>
          <w:tcPr>
            <w:tcW w:w="8644" w:type="dxa"/>
          </w:tcPr>
          <w:p w:rsidR="00093069" w:rsidRPr="00EC2A94" w:rsidRDefault="00093069" w:rsidP="00071554">
            <w:r w:rsidRPr="00EC2A94">
              <w:t>Allians för Sverige föreslår att statens kostnader för trafikskadades sju</w:t>
            </w:r>
            <w:r w:rsidRPr="00EC2A94">
              <w:t>k</w:t>
            </w:r>
            <w:r w:rsidRPr="00EC2A94">
              <w:t>penning och sjukersättning överförs till trafikförsäkringen. En sådan r</w:t>
            </w:r>
            <w:r w:rsidRPr="00EC2A94">
              <w:t>e</w:t>
            </w:r>
            <w:r w:rsidRPr="00EC2A94">
              <w:t>form bedöms på sikt ge stora samhällsekonomiska vinster i form av ökad trafiksäkerhet, förbättrad rehabilitering och minskade skadeko</w:t>
            </w:r>
            <w:r w:rsidR="00071554" w:rsidRPr="00EC2A94">
              <w:t>stnader. Erfarenheterna från bl.</w:t>
            </w:r>
            <w:r w:rsidRPr="00EC2A94">
              <w:t>a</w:t>
            </w:r>
            <w:r w:rsidR="00071554" w:rsidRPr="00EC2A94">
              <w:t>.</w:t>
            </w:r>
            <w:r w:rsidRPr="00EC2A94">
              <w:t xml:space="preserve"> Finland visar att både skadefrekvensen och de totala kostnaderna kan minskas betydligt. </w:t>
            </w:r>
          </w:p>
          <w:p w:rsidR="00093069" w:rsidRPr="00EC2A94" w:rsidRDefault="00093069" w:rsidP="00D82E29">
            <w:pPr>
              <w:spacing w:before="0"/>
            </w:pPr>
            <w:r w:rsidRPr="00EC2A94">
              <w:t>För 2005 uppskattas statens sjukpenning- och sjukersättningskostnader till följd av trafikskador till knappt 8 miljarder kronor. Därav utgör ko</w:t>
            </w:r>
            <w:r w:rsidR="00071554" w:rsidRPr="00EC2A94">
              <w:t>stnader för sjukskrivningar c</w:t>
            </w:r>
            <w:r w:rsidRPr="00EC2A94">
              <w:t>a 1 miljard kronor och förtidspensioner knappt 7 mi</w:t>
            </w:r>
            <w:r w:rsidRPr="00EC2A94">
              <w:t>l</w:t>
            </w:r>
            <w:r w:rsidRPr="00EC2A94">
              <w:t>jarder kronor. Den sammanlagda skulden för framtida utbetalningar för att täcka historiska kostnader beräknas till ca 70 miljarder kronor.</w:t>
            </w:r>
          </w:p>
          <w:p w:rsidR="00093069" w:rsidRPr="00EC2A94" w:rsidRDefault="00093069" w:rsidP="00D82E29">
            <w:pPr>
              <w:spacing w:before="0"/>
            </w:pPr>
            <w:r w:rsidRPr="00EC2A94">
              <w:t>Samtliga tillkommande kostnader för skador som inträffar efter den 31 december 2006 skall bäras av trafi</w:t>
            </w:r>
            <w:r w:rsidRPr="00EC2A94">
              <w:t>k</w:t>
            </w:r>
            <w:r w:rsidRPr="00EC2A94">
              <w:t>försäkringen. Därtill införs en särskild trafikförsäkringsavgift för att täcka avvecklingskostnaderna för de befintl</w:t>
            </w:r>
            <w:r w:rsidRPr="00EC2A94">
              <w:t>i</w:t>
            </w:r>
            <w:r w:rsidRPr="00EC2A94">
              <w:t>ga trafikskadorna. Avgiften tas ut som ett procentuellt påslag på trafikfö</w:t>
            </w:r>
            <w:r w:rsidRPr="00EC2A94">
              <w:t>r</w:t>
            </w:r>
            <w:r w:rsidRPr="00EC2A94">
              <w:t>säkringspremien.</w:t>
            </w:r>
          </w:p>
          <w:p w:rsidR="00093069" w:rsidRPr="00EC2A94" w:rsidRDefault="00093069" w:rsidP="00D82E29">
            <w:pPr>
              <w:spacing w:before="0"/>
            </w:pPr>
            <w:r w:rsidRPr="00EC2A94">
              <w:t>Förslaget innebär att statens kostnader för befintliga trafikskador minskar med 0,8 miljarder</w:t>
            </w:r>
            <w:r w:rsidR="00071554" w:rsidRPr="00EC2A94">
              <w:t xml:space="preserve"> kronor</w:t>
            </w:r>
            <w:r w:rsidRPr="00EC2A94">
              <w:t xml:space="preserve"> 2007, samt att en premieintäkt på 2 miljarder kronor tillkommer på statens inkomstsida. Sammantaget förbättras statens finansiella sparande med 2,8 miljarder kronor 2007.</w:t>
            </w:r>
          </w:p>
        </w:tc>
      </w:tr>
    </w:tbl>
    <w:p w:rsidR="00A62FA1" w:rsidRPr="00EC2A94" w:rsidRDefault="00A62FA1" w:rsidP="00071554">
      <w:r w:rsidRPr="00EC2A94">
        <w:t>Allians för Sverige är överens om att genomföra en trafikförsäkringsreform som innebär att de trafikrelaterade kostnaderna för sjukpenning och sjuke</w:t>
      </w:r>
      <w:r w:rsidRPr="00EC2A94">
        <w:t>r</w:t>
      </w:r>
      <w:r w:rsidRPr="00EC2A94">
        <w:t>sättning överförs från socialförsäkringssystemet till trafikförsäkringen. Fö</w:t>
      </w:r>
      <w:r w:rsidRPr="00EC2A94">
        <w:t>r</w:t>
      </w:r>
      <w:r w:rsidRPr="00EC2A94">
        <w:t>slaget har flera viktiga syften. Ett syfte är att tydligare koppla skaderisken till kostnaden för att färdas i trafiken. Försäkringspremiens storlek kan vara ett viktigt instrument för att förebygga olyckor.</w:t>
      </w:r>
      <w:r w:rsidRPr="00EC2A94">
        <w:rPr>
          <w:rStyle w:val="Fotnotsreferens"/>
        </w:rPr>
        <w:footnoteReference w:id="128"/>
      </w:r>
      <w:r w:rsidRPr="00EC2A94">
        <w:t xml:space="preserve"> Antalet anmälda skador min</w:t>
      </w:r>
      <w:r w:rsidRPr="00EC2A94">
        <w:t>s</w:t>
      </w:r>
      <w:r w:rsidRPr="00EC2A94">
        <w:t>kade med 20</w:t>
      </w:r>
      <w:r w:rsidR="00320C7C" w:rsidRPr="00EC2A94">
        <w:t> procent</w:t>
      </w:r>
      <w:r w:rsidRPr="00EC2A94">
        <w:t xml:space="preserve"> när en kontrollgrupp med unga förare mellan 20 och 25 år fick en bonus som betalades ut efter fem skadefria år.</w:t>
      </w:r>
    </w:p>
    <w:p w:rsidR="00A62FA1" w:rsidRPr="00EC2A94" w:rsidRDefault="00A62FA1" w:rsidP="00A62FA1">
      <w:pPr>
        <w:pStyle w:val="Normaltindrag"/>
      </w:pPr>
      <w:r w:rsidRPr="00EC2A94">
        <w:t>Försiktiga förare kommer att gynnas med Alliansens förslag. I dagens s</w:t>
      </w:r>
      <w:r w:rsidRPr="00EC2A94">
        <w:t>y</w:t>
      </w:r>
      <w:r w:rsidRPr="00EC2A94">
        <w:t>stem subventionerar lågrisktrafikanter exempelvis medelålders bilförare i glesbygd trafikanter som tar stora risker i trafiken exempelvis unga män på sportmotorcyklar. Det menar vi är både orättvist och olämpligt. Alliansens mål är naturligtvis inte enbart att minska de materiella skadorna i trafiken, utan också att bidra till att det lidande som orsakas av trafikolyckor i största möjliga mån reduceras. Premien för trafikförsäkringen varierar redan i dag beroende på olycksrisk. Unga män på sportmotorcyklar betalar exempelvis en högre premie än medelålders förare i glesbygd. Det är rimligt att även kostn</w:t>
      </w:r>
      <w:r w:rsidRPr="00EC2A94">
        <w:t>a</w:t>
      </w:r>
      <w:r w:rsidRPr="00EC2A94">
        <w:t>derna för den sjukfrånvaro som är relaterad till trafikskador skall påverka premiesättningen.</w:t>
      </w:r>
    </w:p>
    <w:p w:rsidR="00A62FA1" w:rsidRPr="00EC2A94" w:rsidRDefault="00071554" w:rsidP="00A62FA1">
      <w:pPr>
        <w:pStyle w:val="Normaltindrag"/>
      </w:pPr>
      <w:r w:rsidRPr="00EC2A94">
        <w:t>Ett annat</w:t>
      </w:r>
      <w:r w:rsidR="00A62FA1" w:rsidRPr="00EC2A94">
        <w:t xml:space="preserve"> viktigt syfte med reformen är att stimulera utvecklingen av sä</w:t>
      </w:r>
      <w:r w:rsidR="00A62FA1" w:rsidRPr="00EC2A94">
        <w:t>k</w:t>
      </w:r>
      <w:r w:rsidR="00A62FA1" w:rsidRPr="00EC2A94">
        <w:t>ra fordon. Det gäller förstås inte bara säkerheten för förare och passagerare, utan också säkerheten för omgivningen. Trafikförsäkringen utgör nämligen inte enbart ett ekonomiskt skydd för trafikanterna själva, utan är också ett skydd för omgivningen. En bil som är säker för gående kommer med vårt förslag att få en lägre trafikförsäkringspremie än en bil som har visat sig vålla allvarliga skador på fotgängare och andra oskyddade trafikanter.</w:t>
      </w:r>
    </w:p>
    <w:p w:rsidR="00A62FA1" w:rsidRPr="00EC2A94" w:rsidRDefault="00A62FA1" w:rsidP="00A62FA1">
      <w:pPr>
        <w:pStyle w:val="Normaltindrag"/>
      </w:pPr>
      <w:r w:rsidRPr="00EC2A94">
        <w:t>Trafiksäkerhetsaspekten är inte det enda skälet för att samordna ansvaret för trafikskadorna. Genom att samla ansvaret för trafikrelaterade kostnader på en part kommer denna kostnad att tydliggöras på ett helt annat sätt än i dag. Det innebär att samhällets insatser för att förebygga och förhindra trafikrelat</w:t>
      </w:r>
      <w:r w:rsidRPr="00EC2A94">
        <w:t>e</w:t>
      </w:r>
      <w:r w:rsidRPr="00EC2A94">
        <w:t>rade skador underlättas. Samtidigt ges försäkringsbolagen dri</w:t>
      </w:r>
      <w:r w:rsidRPr="00EC2A94">
        <w:t>v</w:t>
      </w:r>
      <w:r w:rsidRPr="00EC2A94">
        <w:t>krafter för att effektivisera skadehanteringen och rehabiliteringen samt minimera skad</w:t>
      </w:r>
      <w:r w:rsidRPr="00EC2A94">
        <w:t>e</w:t>
      </w:r>
      <w:r w:rsidRPr="00EC2A94">
        <w:t>kostnaden. Dagens skaderegleringsprocess, där flera parter</w:t>
      </w:r>
      <w:r w:rsidR="00071554" w:rsidRPr="00EC2A94">
        <w:t xml:space="preserve"> är</w:t>
      </w:r>
      <w:r w:rsidRPr="00EC2A94">
        <w:t xml:space="preserve"> inblandade, är administrativt betungande. En samlad process ökar både effektiviteten och kvaliteten i skaderegleringen. Detta resonemang gäller även ansvaret för att rehabilitera trafikskadade. Om en part fullt ut blir ansvarig för rehabilite</w:t>
      </w:r>
      <w:r w:rsidRPr="00EC2A94">
        <w:t>r</w:t>
      </w:r>
      <w:r w:rsidRPr="00EC2A94">
        <w:t xml:space="preserve">ingsprocessen blir den mer ändamålsenlig och rationell. I nuvarande system svarar olika parter för olika kostnadsposter, vilket kan vara till nackdel för den drabbade. </w:t>
      </w:r>
    </w:p>
    <w:p w:rsidR="00A62FA1" w:rsidRPr="00EC2A94" w:rsidRDefault="00A62FA1" w:rsidP="00A62FA1">
      <w:pPr>
        <w:pStyle w:val="Normaltindrag"/>
      </w:pPr>
      <w:r w:rsidRPr="00EC2A94">
        <w:t>Alliansens förslag till en ny och mer rationell trafikförsäkring innebär att kostnadsansvaret för nya skadefall förs över från staten till försäkringsbol</w:t>
      </w:r>
      <w:r w:rsidRPr="00EC2A94">
        <w:t>a</w:t>
      </w:r>
      <w:r w:rsidRPr="00EC2A94">
        <w:t>gen. Ansvaret för redan inträffade skador stannar emellertid hos staten. Kos</w:t>
      </w:r>
      <w:r w:rsidRPr="00EC2A94">
        <w:t>t</w:t>
      </w:r>
      <w:r w:rsidRPr="00EC2A94">
        <w:t>naderna för de gamla skadorna finansieras med en ny avgift som bol</w:t>
      </w:r>
      <w:r w:rsidRPr="00EC2A94">
        <w:t>a</w:t>
      </w:r>
      <w:r w:rsidRPr="00EC2A94">
        <w:t>gen åläggs att betala. Denna avgift sätts på ett sådant sätt att den motsvarar kos</w:t>
      </w:r>
      <w:r w:rsidRPr="00EC2A94">
        <w:t>t</w:t>
      </w:r>
      <w:r w:rsidRPr="00EC2A94">
        <w:t>naderna för de kvarvarande skadefallen</w:t>
      </w:r>
      <w:r w:rsidR="00E942DC" w:rsidRPr="00EC2A94">
        <w:t>, varken mer eller mindre</w:t>
      </w:r>
      <w:r w:rsidRPr="00EC2A94">
        <w:t>. Då de ga</w:t>
      </w:r>
      <w:r w:rsidRPr="00EC2A94">
        <w:t>m</w:t>
      </w:r>
      <w:r w:rsidRPr="00EC2A94">
        <w:t>la skadorna försvinner med tiden kan avgiften sättas lägre än den genomsnit</w:t>
      </w:r>
      <w:r w:rsidRPr="00EC2A94">
        <w:t>t</w:t>
      </w:r>
      <w:r w:rsidRPr="00EC2A94">
        <w:t>liga årliga kostnaden för de gamla skadorna. Genom denna trafi</w:t>
      </w:r>
      <w:r w:rsidRPr="00EC2A94">
        <w:t>k</w:t>
      </w:r>
      <w:r w:rsidRPr="00EC2A94">
        <w:t>skadeavgift förstärks den ekonomiska styreffekten mot förbättrad trafiksäkerhet ytterlig</w:t>
      </w:r>
      <w:r w:rsidRPr="00EC2A94">
        <w:t>a</w:t>
      </w:r>
      <w:r w:rsidRPr="00EC2A94">
        <w:t>re.</w:t>
      </w:r>
    </w:p>
    <w:p w:rsidR="00A62FA1" w:rsidRPr="00EC2A94" w:rsidRDefault="00A62FA1" w:rsidP="00A62FA1">
      <w:pPr>
        <w:pStyle w:val="Normaltindrag"/>
      </w:pPr>
      <w:r w:rsidRPr="00EC2A94">
        <w:t>Sammantaget betyder detta att bolagen kommer att ta över kostnadsansv</w:t>
      </w:r>
      <w:r w:rsidRPr="00EC2A94">
        <w:t>a</w:t>
      </w:r>
      <w:r w:rsidRPr="00EC2A94">
        <w:t>ret för nya skador och höja sina premier till hushållen</w:t>
      </w:r>
      <w:r w:rsidR="003A72D2" w:rsidRPr="00EC2A94">
        <w:t xml:space="preserve"> </w:t>
      </w:r>
      <w:r w:rsidR="00D21D01" w:rsidRPr="00EC2A94">
        <w:t>(se tabell12.6)</w:t>
      </w:r>
      <w:r w:rsidR="003A72D2" w:rsidRPr="00EC2A94">
        <w:t>)</w:t>
      </w:r>
      <w:r w:rsidRPr="00EC2A94">
        <w:t>. Hö</w:t>
      </w:r>
      <w:r w:rsidRPr="00EC2A94">
        <w:t>j</w:t>
      </w:r>
      <w:r w:rsidRPr="00EC2A94">
        <w:t>ningen kommer att motsvara den genomsnittliga årliga kos</w:t>
      </w:r>
      <w:r w:rsidRPr="00EC2A94">
        <w:t>t</w:t>
      </w:r>
      <w:r w:rsidRPr="00EC2A94">
        <w:t>naden för nya skador plus avgiften för gamla skador. Staten kommer att slippa kos</w:t>
      </w:r>
      <w:r w:rsidRPr="00EC2A94">
        <w:t>t</w:t>
      </w:r>
      <w:r w:rsidRPr="00EC2A94">
        <w:t>naderna för nya skador samtidigt som nuvärdet av avgiften täcker gamla skadors kos</w:t>
      </w:r>
      <w:r w:rsidRPr="00EC2A94">
        <w:t>t</w:t>
      </w:r>
      <w:r w:rsidRPr="00EC2A94">
        <w:t xml:space="preserve">nader. </w:t>
      </w:r>
    </w:p>
    <w:p w:rsidR="003A72D2" w:rsidRPr="00EC2A94" w:rsidRDefault="00D82E29" w:rsidP="00071554">
      <w:pPr>
        <w:rPr>
          <w:b/>
        </w:rPr>
      </w:pPr>
      <w:bookmarkStart w:id="1003" w:name="_Ref134341153"/>
      <w:bookmarkStart w:id="1004" w:name="_Toc134432002"/>
      <w:r w:rsidRPr="00EC2A94">
        <w:rPr>
          <w:b/>
        </w:rPr>
        <w:br w:type="page"/>
      </w:r>
      <w:r w:rsidR="003A72D2"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12</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6</w:t>
      </w:r>
      <w:r w:rsidR="008D0DF4" w:rsidRPr="00EC2A94">
        <w:rPr>
          <w:b/>
        </w:rPr>
        <w:fldChar w:fldCharType="end"/>
      </w:r>
      <w:bookmarkEnd w:id="1003"/>
      <w:r w:rsidR="003A72D2" w:rsidRPr="00EC2A94">
        <w:rPr>
          <w:b/>
        </w:rPr>
        <w:t xml:space="preserve"> Typiska premiehöjningar som följd av trafikförsäkringens övertagande av kostnader för trafikskadades sjukpenning och sjuke</w:t>
      </w:r>
      <w:r w:rsidR="003A72D2" w:rsidRPr="00EC2A94">
        <w:rPr>
          <w:b/>
        </w:rPr>
        <w:t>r</w:t>
      </w:r>
      <w:r w:rsidR="003A72D2" w:rsidRPr="00EC2A94">
        <w:rPr>
          <w:b/>
        </w:rPr>
        <w:t>sättning</w:t>
      </w:r>
      <w:bookmarkEnd w:id="1004"/>
    </w:p>
    <w:tbl>
      <w:tblPr>
        <w:tblStyle w:val="Enkeltabell1"/>
        <w:tblW w:w="5954" w:type="dxa"/>
        <w:tblLook w:val="0060" w:firstRow="1" w:lastRow="1" w:firstColumn="0" w:lastColumn="0" w:noHBand="0" w:noVBand="0"/>
      </w:tblPr>
      <w:tblGrid>
        <w:gridCol w:w="1996"/>
        <w:gridCol w:w="1418"/>
        <w:gridCol w:w="1418"/>
        <w:gridCol w:w="1418"/>
        <w:gridCol w:w="1418"/>
      </w:tblGrid>
      <w:tr w:rsidR="003A72D2" w:rsidRPr="00EC2A94">
        <w:trPr>
          <w:cnfStyle w:val="100000000000" w:firstRow="1" w:lastRow="0" w:firstColumn="0" w:lastColumn="0" w:oddVBand="0" w:evenVBand="0" w:oddHBand="0" w:evenHBand="0" w:firstRowFirstColumn="0" w:firstRowLastColumn="0" w:lastRowFirstColumn="0" w:lastRowLastColumn="0"/>
        </w:trPr>
        <w:tc>
          <w:tcPr>
            <w:tcW w:w="1996" w:type="dxa"/>
            <w:tcBorders>
              <w:top w:val="single" w:sz="4" w:space="0" w:color="auto"/>
            </w:tcBorders>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Fordonsslag</w:t>
            </w:r>
          </w:p>
        </w:tc>
        <w:tc>
          <w:tcPr>
            <w:tcW w:w="1418" w:type="dxa"/>
            <w:tcBorders>
              <w:top w:val="single" w:sz="4" w:space="0" w:color="auto"/>
            </w:tcBorders>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Premiehö</w:t>
            </w:r>
            <w:r w:rsidRPr="00EC2A94">
              <w:rPr>
                <w:rFonts w:ascii="Times New Roman" w:hAnsi="Times New Roman"/>
                <w:sz w:val="16"/>
                <w:szCs w:val="16"/>
              </w:rPr>
              <w:t>j</w:t>
            </w:r>
            <w:r w:rsidRPr="00EC2A94">
              <w:rPr>
                <w:rFonts w:ascii="Times New Roman" w:hAnsi="Times New Roman"/>
                <w:sz w:val="16"/>
                <w:szCs w:val="16"/>
              </w:rPr>
              <w:t>ning</w:t>
            </w:r>
          </w:p>
        </w:tc>
        <w:tc>
          <w:tcPr>
            <w:tcW w:w="1418" w:type="dxa"/>
            <w:tcBorders>
              <w:top w:val="single" w:sz="4" w:space="0" w:color="auto"/>
            </w:tcBorders>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TF-avgift</w:t>
            </w:r>
          </w:p>
        </w:tc>
        <w:tc>
          <w:tcPr>
            <w:tcW w:w="1418" w:type="dxa"/>
            <w:tcBorders>
              <w:top w:val="single" w:sz="4" w:space="0" w:color="auto"/>
            </w:tcBorders>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Total höjning</w:t>
            </w:r>
          </w:p>
        </w:tc>
        <w:tc>
          <w:tcPr>
            <w:tcW w:w="1418" w:type="dxa"/>
            <w:tcBorders>
              <w:top w:val="single" w:sz="4" w:space="0" w:color="auto"/>
            </w:tcBorders>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per månad</w:t>
            </w:r>
          </w:p>
        </w:tc>
      </w:tr>
      <w:tr w:rsidR="003A72D2" w:rsidRPr="00EC2A94">
        <w:tc>
          <w:tcPr>
            <w:tcW w:w="1996" w:type="dxa"/>
            <w:noWrap/>
          </w:tcPr>
          <w:p w:rsidR="003A72D2" w:rsidRPr="00EC2A94" w:rsidRDefault="003A72D2" w:rsidP="00D21D01">
            <w:pPr>
              <w:spacing w:before="0" w:line="200" w:lineRule="exact"/>
              <w:rPr>
                <w:rFonts w:ascii="Times New Roman" w:hAnsi="Times New Roman"/>
                <w:sz w:val="16"/>
                <w:szCs w:val="16"/>
              </w:rPr>
            </w:pPr>
            <w:r w:rsidRPr="00EC2A94">
              <w:rPr>
                <w:rFonts w:ascii="Times New Roman" w:hAnsi="Times New Roman"/>
                <w:sz w:val="16"/>
                <w:szCs w:val="16"/>
              </w:rPr>
              <w:t>Personbil, privat</w:t>
            </w:r>
          </w:p>
        </w:tc>
        <w:tc>
          <w:tcPr>
            <w:tcW w:w="1418" w:type="dxa"/>
            <w:noWrap/>
          </w:tcPr>
          <w:p w:rsidR="003A72D2" w:rsidRPr="00EC2A94" w:rsidRDefault="003A72D2" w:rsidP="00D21D01">
            <w:pPr>
              <w:spacing w:before="0" w:line="200" w:lineRule="exact"/>
              <w:rPr>
                <w:rFonts w:ascii="Times New Roman" w:hAnsi="Times New Roman"/>
                <w:sz w:val="16"/>
                <w:szCs w:val="16"/>
              </w:rPr>
            </w:pPr>
            <w:r w:rsidRPr="00EC2A94">
              <w:rPr>
                <w:rFonts w:ascii="Times New Roman" w:hAnsi="Times New Roman"/>
                <w:sz w:val="16"/>
                <w:szCs w:val="16"/>
              </w:rPr>
              <w:t>878 kr</w:t>
            </w:r>
          </w:p>
        </w:tc>
        <w:tc>
          <w:tcPr>
            <w:tcW w:w="1418" w:type="dxa"/>
            <w:noWrap/>
          </w:tcPr>
          <w:p w:rsidR="003A72D2" w:rsidRPr="00EC2A94" w:rsidRDefault="003A72D2" w:rsidP="00D21D01">
            <w:pPr>
              <w:spacing w:before="0" w:line="200" w:lineRule="exact"/>
              <w:rPr>
                <w:rFonts w:ascii="Times New Roman" w:hAnsi="Times New Roman"/>
                <w:sz w:val="16"/>
                <w:szCs w:val="16"/>
              </w:rPr>
            </w:pPr>
            <w:r w:rsidRPr="00EC2A94">
              <w:rPr>
                <w:rFonts w:ascii="Times New Roman" w:hAnsi="Times New Roman"/>
                <w:sz w:val="16"/>
                <w:szCs w:val="16"/>
              </w:rPr>
              <w:t>303 kr</w:t>
            </w:r>
          </w:p>
        </w:tc>
        <w:tc>
          <w:tcPr>
            <w:tcW w:w="1418" w:type="dxa"/>
            <w:shd w:val="clear" w:color="auto" w:fill="CCCCCC"/>
            <w:noWrap/>
          </w:tcPr>
          <w:p w:rsidR="003A72D2" w:rsidRPr="00EC2A94" w:rsidRDefault="003A72D2" w:rsidP="00D21D01">
            <w:pPr>
              <w:spacing w:before="0" w:line="200" w:lineRule="exact"/>
              <w:rPr>
                <w:rFonts w:ascii="Times New Roman" w:hAnsi="Times New Roman"/>
                <w:sz w:val="16"/>
                <w:szCs w:val="16"/>
              </w:rPr>
            </w:pPr>
            <w:r w:rsidRPr="00EC2A94">
              <w:rPr>
                <w:rFonts w:ascii="Times New Roman" w:hAnsi="Times New Roman"/>
                <w:sz w:val="16"/>
                <w:szCs w:val="16"/>
              </w:rPr>
              <w:t>1 181 kr</w:t>
            </w:r>
          </w:p>
        </w:tc>
        <w:tc>
          <w:tcPr>
            <w:tcW w:w="1418" w:type="dxa"/>
            <w:shd w:val="clear" w:color="auto" w:fill="CCCCCC"/>
            <w:noWrap/>
          </w:tcPr>
          <w:p w:rsidR="003A72D2" w:rsidRPr="00EC2A94" w:rsidRDefault="003A72D2" w:rsidP="00D21D01">
            <w:pPr>
              <w:spacing w:before="0" w:line="200" w:lineRule="exact"/>
              <w:rPr>
                <w:rFonts w:ascii="Times New Roman" w:hAnsi="Times New Roman"/>
                <w:sz w:val="16"/>
                <w:szCs w:val="16"/>
              </w:rPr>
            </w:pPr>
            <w:r w:rsidRPr="00EC2A94">
              <w:rPr>
                <w:rFonts w:ascii="Times New Roman" w:hAnsi="Times New Roman"/>
                <w:sz w:val="16"/>
                <w:szCs w:val="16"/>
              </w:rPr>
              <w:t>98 kr</w:t>
            </w:r>
          </w:p>
        </w:tc>
      </w:tr>
      <w:tr w:rsidR="003A72D2" w:rsidRPr="00EC2A94">
        <w:tc>
          <w:tcPr>
            <w:tcW w:w="1996" w:type="dxa"/>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Personbil, företag</w:t>
            </w:r>
          </w:p>
        </w:tc>
        <w:tc>
          <w:tcPr>
            <w:tcW w:w="1418" w:type="dxa"/>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1 625 kr</w:t>
            </w:r>
          </w:p>
        </w:tc>
        <w:tc>
          <w:tcPr>
            <w:tcW w:w="1418" w:type="dxa"/>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560 kr</w:t>
            </w:r>
          </w:p>
        </w:tc>
        <w:tc>
          <w:tcPr>
            <w:tcW w:w="1418" w:type="dxa"/>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2 185 kr</w:t>
            </w:r>
          </w:p>
        </w:tc>
        <w:tc>
          <w:tcPr>
            <w:tcW w:w="1418" w:type="dxa"/>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182 kr</w:t>
            </w:r>
          </w:p>
        </w:tc>
      </w:tr>
      <w:tr w:rsidR="003A72D2" w:rsidRPr="00EC2A94">
        <w:tc>
          <w:tcPr>
            <w:tcW w:w="1996" w:type="dxa"/>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Motorcykel</w:t>
            </w:r>
          </w:p>
        </w:tc>
        <w:tc>
          <w:tcPr>
            <w:tcW w:w="1418" w:type="dxa"/>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2 196 kr</w:t>
            </w:r>
          </w:p>
        </w:tc>
        <w:tc>
          <w:tcPr>
            <w:tcW w:w="1418" w:type="dxa"/>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757 kr</w:t>
            </w:r>
          </w:p>
        </w:tc>
        <w:tc>
          <w:tcPr>
            <w:tcW w:w="1418" w:type="dxa"/>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2 953 kr</w:t>
            </w:r>
          </w:p>
        </w:tc>
        <w:tc>
          <w:tcPr>
            <w:tcW w:w="1418" w:type="dxa"/>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246 kr</w:t>
            </w:r>
          </w:p>
        </w:tc>
      </w:tr>
      <w:tr w:rsidR="003A72D2" w:rsidRPr="00EC2A94">
        <w:tc>
          <w:tcPr>
            <w:tcW w:w="1996" w:type="dxa"/>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Moped</w:t>
            </w:r>
          </w:p>
        </w:tc>
        <w:tc>
          <w:tcPr>
            <w:tcW w:w="1418" w:type="dxa"/>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162 kr</w:t>
            </w:r>
          </w:p>
        </w:tc>
        <w:tc>
          <w:tcPr>
            <w:tcW w:w="1418" w:type="dxa"/>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56 kr</w:t>
            </w:r>
          </w:p>
        </w:tc>
        <w:tc>
          <w:tcPr>
            <w:tcW w:w="1418" w:type="dxa"/>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218 kr</w:t>
            </w:r>
          </w:p>
        </w:tc>
        <w:tc>
          <w:tcPr>
            <w:tcW w:w="1418" w:type="dxa"/>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18 kr</w:t>
            </w:r>
          </w:p>
        </w:tc>
      </w:tr>
      <w:tr w:rsidR="003A72D2" w:rsidRPr="00EC2A94">
        <w:tc>
          <w:tcPr>
            <w:tcW w:w="1996" w:type="dxa"/>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Traktor</w:t>
            </w:r>
          </w:p>
        </w:tc>
        <w:tc>
          <w:tcPr>
            <w:tcW w:w="1418" w:type="dxa"/>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292 kr</w:t>
            </w:r>
          </w:p>
        </w:tc>
        <w:tc>
          <w:tcPr>
            <w:tcW w:w="1418" w:type="dxa"/>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101 kr</w:t>
            </w:r>
          </w:p>
        </w:tc>
        <w:tc>
          <w:tcPr>
            <w:tcW w:w="1418" w:type="dxa"/>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393 kr</w:t>
            </w:r>
          </w:p>
        </w:tc>
        <w:tc>
          <w:tcPr>
            <w:tcW w:w="1418" w:type="dxa"/>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33 kr</w:t>
            </w:r>
          </w:p>
        </w:tc>
      </w:tr>
      <w:tr w:rsidR="003A72D2" w:rsidRPr="00EC2A94">
        <w:tc>
          <w:tcPr>
            <w:tcW w:w="1996" w:type="dxa"/>
            <w:tcBorders>
              <w:bottom w:val="nil"/>
            </w:tcBorders>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Lastbil</w:t>
            </w:r>
          </w:p>
        </w:tc>
        <w:tc>
          <w:tcPr>
            <w:tcW w:w="1418" w:type="dxa"/>
            <w:tcBorders>
              <w:bottom w:val="nil"/>
            </w:tcBorders>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1 801 kr</w:t>
            </w:r>
          </w:p>
        </w:tc>
        <w:tc>
          <w:tcPr>
            <w:tcW w:w="1418" w:type="dxa"/>
            <w:tcBorders>
              <w:bottom w:val="nil"/>
            </w:tcBorders>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621 kr</w:t>
            </w:r>
          </w:p>
        </w:tc>
        <w:tc>
          <w:tcPr>
            <w:tcW w:w="1418" w:type="dxa"/>
            <w:tcBorders>
              <w:bottom w:val="nil"/>
            </w:tcBorders>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2 422 kr</w:t>
            </w:r>
          </w:p>
        </w:tc>
        <w:tc>
          <w:tcPr>
            <w:tcW w:w="1418" w:type="dxa"/>
            <w:tcBorders>
              <w:bottom w:val="nil"/>
            </w:tcBorders>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202 kr</w:t>
            </w:r>
          </w:p>
        </w:tc>
      </w:tr>
      <w:tr w:rsidR="003A72D2" w:rsidRPr="00EC2A94">
        <w:tc>
          <w:tcPr>
            <w:tcW w:w="1996" w:type="dxa"/>
            <w:tcBorders>
              <w:top w:val="nil"/>
              <w:bottom w:val="nil"/>
            </w:tcBorders>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Buss</w:t>
            </w:r>
          </w:p>
        </w:tc>
        <w:tc>
          <w:tcPr>
            <w:tcW w:w="1418" w:type="dxa"/>
            <w:tcBorders>
              <w:top w:val="nil"/>
              <w:bottom w:val="nil"/>
            </w:tcBorders>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5 811 kr</w:t>
            </w:r>
          </w:p>
        </w:tc>
        <w:tc>
          <w:tcPr>
            <w:tcW w:w="1418" w:type="dxa"/>
            <w:tcBorders>
              <w:top w:val="nil"/>
              <w:bottom w:val="nil"/>
            </w:tcBorders>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2 004 kr</w:t>
            </w:r>
          </w:p>
        </w:tc>
        <w:tc>
          <w:tcPr>
            <w:tcW w:w="1418" w:type="dxa"/>
            <w:tcBorders>
              <w:top w:val="nil"/>
              <w:bottom w:val="nil"/>
            </w:tcBorders>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7 815 kr</w:t>
            </w:r>
          </w:p>
        </w:tc>
        <w:tc>
          <w:tcPr>
            <w:tcW w:w="1418" w:type="dxa"/>
            <w:tcBorders>
              <w:top w:val="nil"/>
              <w:bottom w:val="nil"/>
            </w:tcBorders>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651 kr</w:t>
            </w:r>
          </w:p>
        </w:tc>
      </w:tr>
      <w:tr w:rsidR="003A72D2" w:rsidRPr="00EC2A94">
        <w:trPr>
          <w:cnfStyle w:val="010000000000" w:firstRow="0" w:lastRow="1" w:firstColumn="0" w:lastColumn="0" w:oddVBand="0" w:evenVBand="0" w:oddHBand="0" w:evenHBand="0" w:firstRowFirstColumn="0" w:firstRowLastColumn="0" w:lastRowFirstColumn="0" w:lastRowLastColumn="0"/>
        </w:trPr>
        <w:tc>
          <w:tcPr>
            <w:tcW w:w="1996" w:type="dxa"/>
            <w:tcBorders>
              <w:top w:val="nil"/>
              <w:bottom w:val="single" w:sz="4" w:space="0" w:color="auto"/>
            </w:tcBorders>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Skoter</w:t>
            </w:r>
          </w:p>
        </w:tc>
        <w:tc>
          <w:tcPr>
            <w:tcW w:w="1418" w:type="dxa"/>
            <w:tcBorders>
              <w:top w:val="nil"/>
              <w:bottom w:val="single" w:sz="4" w:space="0" w:color="auto"/>
            </w:tcBorders>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162 kr</w:t>
            </w:r>
          </w:p>
        </w:tc>
        <w:tc>
          <w:tcPr>
            <w:tcW w:w="1418" w:type="dxa"/>
            <w:tcBorders>
              <w:top w:val="nil"/>
              <w:bottom w:val="single" w:sz="4" w:space="0" w:color="auto"/>
            </w:tcBorders>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56 kr</w:t>
            </w:r>
          </w:p>
        </w:tc>
        <w:tc>
          <w:tcPr>
            <w:tcW w:w="1418" w:type="dxa"/>
            <w:tcBorders>
              <w:top w:val="nil"/>
              <w:bottom w:val="single" w:sz="4" w:space="0" w:color="auto"/>
            </w:tcBorders>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219 kr</w:t>
            </w:r>
          </w:p>
        </w:tc>
        <w:tc>
          <w:tcPr>
            <w:tcW w:w="1418" w:type="dxa"/>
            <w:tcBorders>
              <w:top w:val="nil"/>
              <w:bottom w:val="single" w:sz="4" w:space="0" w:color="auto"/>
            </w:tcBorders>
            <w:shd w:val="clear" w:color="auto" w:fill="CCCCCC"/>
            <w:noWrap/>
          </w:tcPr>
          <w:p w:rsidR="003A72D2" w:rsidRPr="00EC2A94" w:rsidRDefault="003A72D2" w:rsidP="00D21D01">
            <w:pPr>
              <w:spacing w:before="60" w:line="200" w:lineRule="exact"/>
              <w:rPr>
                <w:rFonts w:ascii="Times New Roman" w:hAnsi="Times New Roman"/>
                <w:sz w:val="16"/>
                <w:szCs w:val="16"/>
              </w:rPr>
            </w:pPr>
            <w:r w:rsidRPr="00EC2A94">
              <w:rPr>
                <w:rFonts w:ascii="Times New Roman" w:hAnsi="Times New Roman"/>
                <w:sz w:val="16"/>
                <w:szCs w:val="16"/>
              </w:rPr>
              <w:t>18 kr</w:t>
            </w:r>
          </w:p>
        </w:tc>
      </w:tr>
    </w:tbl>
    <w:p w:rsidR="00A62FA1" w:rsidRPr="00EC2A94" w:rsidRDefault="00A62FA1" w:rsidP="00D82E29">
      <w:r w:rsidRPr="00EC2A94">
        <w:t>Rent tekniskt måste sambandet på lång sikt mellan premier och skadekostn</w:t>
      </w:r>
      <w:r w:rsidRPr="00EC2A94">
        <w:t>a</w:t>
      </w:r>
      <w:r w:rsidRPr="00EC2A94">
        <w:t>der vara absolut. En övergång från ett offentligt försäkringssystem, som det nuvarande, till ett fonderat system innebär en kostnadsbesparing. I dag uppgår den kostnad för sjukpenning och sjukersättning som kan relateras</w:t>
      </w:r>
      <w:r w:rsidR="00071554" w:rsidRPr="00EC2A94">
        <w:t xml:space="preserve"> till trafi</w:t>
      </w:r>
      <w:r w:rsidR="00071554" w:rsidRPr="00EC2A94">
        <w:t>k</w:t>
      </w:r>
      <w:r w:rsidR="00071554" w:rsidRPr="00EC2A94">
        <w:t>olyckor till ca 8</w:t>
      </w:r>
      <w:r w:rsidRPr="00EC2A94">
        <w:t xml:space="preserve"> miljarder kronor årligen. När försäkringen tas över av försä</w:t>
      </w:r>
      <w:r w:rsidRPr="00EC2A94">
        <w:t>k</w:t>
      </w:r>
      <w:r w:rsidRPr="00EC2A94">
        <w:t>ringsbolagen kommer kostnaden att bli ca 2 miljarder kronor lägre. Skälet är att de premier som betalas in av försäkringstagarna inte omedelbart försvinner ur försäkringsbolagens kassa som utbetalning för skador. Den tid som förfl</w:t>
      </w:r>
      <w:r w:rsidRPr="00EC2A94">
        <w:t>y</w:t>
      </w:r>
      <w:r w:rsidRPr="00EC2A94">
        <w:t>ter mellan premieinbetalning och utbetalning för skador uppgår i genomsnitt till flera år. Under tiden förräntas pengarna hos försäkringsbolagen. Vårt förslag innebär att varken staten eller försäkring</w:t>
      </w:r>
      <w:r w:rsidRPr="00EC2A94">
        <w:t>s</w:t>
      </w:r>
      <w:r w:rsidRPr="00EC2A94">
        <w:t>bolagen förlorar eller vinner på övergången. Båda parter skall gå jäm</w:t>
      </w:r>
      <w:r w:rsidR="00071554" w:rsidRPr="00EC2A94">
        <w:t>n</w:t>
      </w:r>
      <w:r w:rsidRPr="00EC2A94">
        <w:t>t upp. För att åstadkomma detta kommer staten att ta ut en avgift av försäkringsb</w:t>
      </w:r>
      <w:r w:rsidRPr="00EC2A94">
        <w:t>o</w:t>
      </w:r>
      <w:r w:rsidRPr="00EC2A94">
        <w:t>lagen som räcker för att jämna ut de finansiella flödena vid övergången till ett fonderat system. När försäkringsbolagen tar över nya försäkringsfall kommer staten alltjämt att ansvara för gamla fall. Så småningom kommer kostnaden för gamla fall att helt fasas ut. Summan över tiden av de nya avgifterna som tas ut av försä</w:t>
      </w:r>
      <w:r w:rsidRPr="00EC2A94">
        <w:t>k</w:t>
      </w:r>
      <w:r w:rsidRPr="00EC2A94">
        <w:t xml:space="preserve">ringsbolagen skall exakt motsvara kostnaden för att avveckla gamla skadefall. </w:t>
      </w:r>
    </w:p>
    <w:p w:rsidR="00A62FA1" w:rsidRPr="00EC2A94" w:rsidRDefault="00A62FA1" w:rsidP="00A62FA1">
      <w:pPr>
        <w:pStyle w:val="Normaltindrag"/>
      </w:pPr>
      <w:r w:rsidRPr="00EC2A94">
        <w:t>Reformen har en rad positiva finansiella effekter på sikt: För det första räknar försäkringsbolagen med att effektivare kunna hantera frågor som rör rehabilitering efter trafikskador om man har det samlade ansvaret för alla kostnader. Det är ett viktigt skäl till att försäkringsbranschen under många år har verkat för att ta över resten av det ekonomiska ansvaret för trafikrelater</w:t>
      </w:r>
      <w:r w:rsidRPr="00EC2A94">
        <w:t>a</w:t>
      </w:r>
      <w:r w:rsidRPr="00EC2A94">
        <w:t xml:space="preserve">de olycksfall. </w:t>
      </w:r>
    </w:p>
    <w:p w:rsidR="00A62FA1" w:rsidRPr="00EC2A94" w:rsidRDefault="00A62FA1" w:rsidP="00A62FA1">
      <w:pPr>
        <w:pStyle w:val="Normaltindrag"/>
      </w:pPr>
      <w:r w:rsidRPr="00EC2A94">
        <w:t>För det andra räknar vi med att en mer riskjusterad försäkringspremie l</w:t>
      </w:r>
      <w:r w:rsidRPr="00EC2A94">
        <w:t>e</w:t>
      </w:r>
      <w:r w:rsidRPr="00EC2A94">
        <w:t xml:space="preserve">der till färre trafikolyckor och därmed mindre utgifter. </w:t>
      </w:r>
    </w:p>
    <w:p w:rsidR="00A62FA1" w:rsidRPr="00EC2A94" w:rsidRDefault="00A62FA1" w:rsidP="00A62FA1">
      <w:pPr>
        <w:pStyle w:val="Normaltindrag"/>
      </w:pPr>
      <w:r w:rsidRPr="00EC2A94">
        <w:t>För det tredje kommer Allians för Sverige att vidta kraftfulla åtgärder för att minska fusket i sjukförsäkringen. Det får naturligtvis även effekt på kos</w:t>
      </w:r>
      <w:r w:rsidRPr="00EC2A94">
        <w:t>t</w:t>
      </w:r>
      <w:r w:rsidRPr="00EC2A94">
        <w:t>naderna för trafikrelaterade sjukskrivningar.</w:t>
      </w:r>
    </w:p>
    <w:p w:rsidR="00A62FA1" w:rsidRPr="00EC2A94" w:rsidRDefault="00A62FA1" w:rsidP="00AA5F77">
      <w:pPr>
        <w:pStyle w:val="Rubrik3"/>
      </w:pPr>
      <w:bookmarkStart w:id="1005" w:name="_Toc115627397"/>
      <w:bookmarkStart w:id="1006" w:name="_Toc115627794"/>
      <w:bookmarkStart w:id="1007" w:name="_Toc115755901"/>
      <w:bookmarkStart w:id="1008" w:name="_Toc116226817"/>
      <w:bookmarkStart w:id="1009" w:name="_Toc133472704"/>
      <w:bookmarkStart w:id="1010" w:name="_Toc133635496"/>
      <w:bookmarkStart w:id="1011" w:name="_Toc133655757"/>
      <w:bookmarkStart w:id="1012" w:name="_Toc135443656"/>
      <w:r w:rsidRPr="00EC2A94">
        <w:t>Bistånd</w:t>
      </w:r>
      <w:bookmarkEnd w:id="1005"/>
      <w:bookmarkEnd w:id="1006"/>
      <w:bookmarkEnd w:id="1007"/>
      <w:bookmarkEnd w:id="1008"/>
      <w:bookmarkEnd w:id="1009"/>
      <w:bookmarkEnd w:id="1010"/>
      <w:bookmarkEnd w:id="1011"/>
      <w:bookmarkEnd w:id="1012"/>
    </w:p>
    <w:p w:rsidR="00A62FA1" w:rsidRPr="00EC2A94" w:rsidRDefault="00A62FA1" w:rsidP="00A62FA1">
      <w:pPr>
        <w:autoSpaceDE w:val="0"/>
        <w:autoSpaceDN w:val="0"/>
        <w:adjustRightInd w:val="0"/>
        <w:rPr>
          <w:color w:val="000000"/>
          <w:szCs w:val="24"/>
        </w:rPr>
      </w:pPr>
      <w:r w:rsidRPr="00EC2A94">
        <w:rPr>
          <w:color w:val="000000"/>
          <w:szCs w:val="24"/>
        </w:rPr>
        <w:t>Det sker en kraftig ökning av biståndsanslagen de närmaste åren. Mellan 2002 och 2008 ökar anslagen från 15,7 till 29,4 miljarder kronor. Att nära nog fördubbla biståndsanslagen är inte motiverat. Även med våra justerin</w:t>
      </w:r>
      <w:r w:rsidRPr="00EC2A94">
        <w:rPr>
          <w:color w:val="000000"/>
          <w:szCs w:val="24"/>
        </w:rPr>
        <w:t>g</w:t>
      </w:r>
      <w:r w:rsidRPr="00EC2A94">
        <w:rPr>
          <w:color w:val="000000"/>
          <w:szCs w:val="24"/>
        </w:rPr>
        <w:t>ar kommer biståndsanslagen att öka med 45</w:t>
      </w:r>
      <w:r w:rsidR="00320C7C" w:rsidRPr="00EC2A94">
        <w:rPr>
          <w:color w:val="000000"/>
          <w:szCs w:val="24"/>
        </w:rPr>
        <w:t> procent</w:t>
      </w:r>
      <w:r w:rsidRPr="00EC2A94">
        <w:rPr>
          <w:color w:val="000000"/>
          <w:szCs w:val="24"/>
        </w:rPr>
        <w:t xml:space="preserve"> under motsvarande period. </w:t>
      </w:r>
    </w:p>
    <w:p w:rsidR="00A62FA1" w:rsidRPr="00EC2A94" w:rsidRDefault="00A62FA1" w:rsidP="00A62FA1">
      <w:pPr>
        <w:pStyle w:val="Normaltindrag"/>
      </w:pPr>
      <w:r w:rsidRPr="00EC2A94">
        <w:t>En alltför snabb ökningstakt av det svenska biståndet gör det svårare att garantera att biståndspengarna används på ett bra sätt och ökar risken för korruption. I en rapport från riksdagens utredningstjänst konstateras t.ex. att den betydande ökningen av Sveriges multilaterala bistånd inte har grundats på en uttalad eller bestämd övergripande strategi. Om Sverige skall göra anspråk på att vara en ledande nation inom utvecklingsbiståndet måste b</w:t>
      </w:r>
      <w:r w:rsidRPr="00EC2A94">
        <w:t>i</w:t>
      </w:r>
      <w:r w:rsidRPr="00EC2A94">
        <w:t xml:space="preserve">ståndet bli mer kvalitetsinriktat, mer fokuserat och </w:t>
      </w:r>
      <w:r w:rsidR="003A72D2" w:rsidRPr="00EC2A94">
        <w:t xml:space="preserve">samstämmigt </w:t>
      </w:r>
      <w:r w:rsidRPr="00EC2A94">
        <w:t>samt gru</w:t>
      </w:r>
      <w:r w:rsidRPr="00EC2A94">
        <w:t>n</w:t>
      </w:r>
      <w:r w:rsidRPr="00EC2A94">
        <w:t>da sig på god redovisning, utvärdering och uppföljning. Sverige måste fokusera på erfare</w:t>
      </w:r>
      <w:r w:rsidRPr="00EC2A94">
        <w:t>n</w:t>
      </w:r>
      <w:r w:rsidRPr="00EC2A94">
        <w:t>heter från länder som har lyckats med en snabb utveckling. Biståndet bör i större utsträckning inriktas på att bekämpa fattigdomen i Afrika. För det krävs en tydligare koppling mellan demokrati, rättsstat, säkerhet och ekonomisk tillväxt. Sverige måste mer aktivt stödja insatser för fred och stabilitet i vär</w:t>
      </w:r>
      <w:r w:rsidRPr="00EC2A94">
        <w:t>l</w:t>
      </w:r>
      <w:r w:rsidRPr="00EC2A94">
        <w:t xml:space="preserve">den. </w:t>
      </w:r>
    </w:p>
    <w:p w:rsidR="00A62FA1" w:rsidRPr="00EC2A94" w:rsidRDefault="00A62FA1" w:rsidP="00A62FA1">
      <w:pPr>
        <w:pStyle w:val="Normaltindrag"/>
      </w:pPr>
      <w:r w:rsidRPr="00EC2A94">
        <w:t xml:space="preserve">Vi anser att biståndet bör ligga kvar kring den nivå som varit de senaste två åren. Med vårt anslagsförslag kommer Sverige fortsatt att vara en av de största </w:t>
      </w:r>
      <w:r w:rsidR="005124E0" w:rsidRPr="00EC2A94">
        <w:t>biståndsgivarna</w:t>
      </w:r>
      <w:r w:rsidRPr="00EC2A94">
        <w:t xml:space="preserve"> i förhållande till BNI. Vårt internationella bistånd kommer fortsatt att överstiga de 0,7</w:t>
      </w:r>
      <w:r w:rsidR="005124E0" w:rsidRPr="00EC2A94">
        <w:t> </w:t>
      </w:r>
      <w:r w:rsidR="00077C54" w:rsidRPr="00EC2A94">
        <w:t>procent av BNI som Europeiska u</w:t>
      </w:r>
      <w:r w:rsidRPr="00EC2A94">
        <w:t>ni</w:t>
      </w:r>
      <w:r w:rsidRPr="00EC2A94">
        <w:t>o</w:t>
      </w:r>
      <w:r w:rsidRPr="00EC2A94">
        <w:t xml:space="preserve">nen och Förenta </w:t>
      </w:r>
      <w:r w:rsidR="00144E38" w:rsidRPr="00EC2A94">
        <w:t xml:space="preserve">nationerna </w:t>
      </w:r>
      <w:r w:rsidRPr="00EC2A94">
        <w:t xml:space="preserve">rekommenderar. Genom regeringens kraftiga ökning av biståndet kommer </w:t>
      </w:r>
      <w:r w:rsidR="00144E38" w:rsidRPr="00EC2A94">
        <w:t xml:space="preserve">Moderaternas </w:t>
      </w:r>
      <w:r w:rsidRPr="00EC2A94">
        <w:t>biståndsanslag år 2008 att bli ca 8,6 mi</w:t>
      </w:r>
      <w:r w:rsidRPr="00EC2A94">
        <w:t>l</w:t>
      </w:r>
      <w:r w:rsidRPr="00EC2A94">
        <w:t>jarder</w:t>
      </w:r>
      <w:r w:rsidR="00144E38" w:rsidRPr="00EC2A94">
        <w:t xml:space="preserve"> kronor</w:t>
      </w:r>
      <w:r w:rsidRPr="00EC2A94">
        <w:t xml:space="preserve"> lägre än regeringens.</w:t>
      </w:r>
    </w:p>
    <w:p w:rsidR="00A62FA1" w:rsidRPr="00EC2A94" w:rsidRDefault="00A62FA1" w:rsidP="00AA5F77">
      <w:pPr>
        <w:pStyle w:val="Rubrik3"/>
      </w:pPr>
      <w:bookmarkStart w:id="1013" w:name="_Toc115627398"/>
      <w:bookmarkStart w:id="1014" w:name="_Toc115627795"/>
      <w:bookmarkStart w:id="1015" w:name="_Toc115755902"/>
      <w:bookmarkStart w:id="1016" w:name="_Toc116226818"/>
      <w:bookmarkStart w:id="1017" w:name="_Toc133472705"/>
      <w:bookmarkStart w:id="1018" w:name="_Toc133635497"/>
      <w:bookmarkStart w:id="1019" w:name="_Toc133655758"/>
      <w:bookmarkStart w:id="1020" w:name="_Toc135443657"/>
      <w:r w:rsidRPr="00EC2A94">
        <w:t>Högkostnadsskydd</w:t>
      </w:r>
      <w:bookmarkEnd w:id="1013"/>
      <w:bookmarkEnd w:id="1014"/>
      <w:bookmarkEnd w:id="1015"/>
      <w:bookmarkEnd w:id="1016"/>
      <w:bookmarkEnd w:id="1017"/>
      <w:bookmarkEnd w:id="1018"/>
      <w:bookmarkEnd w:id="1019"/>
      <w:bookmarkEnd w:id="1020"/>
    </w:p>
    <w:p w:rsidR="00A62FA1" w:rsidRPr="00EC2A94" w:rsidRDefault="00A62FA1" w:rsidP="00AA5F77">
      <w:r w:rsidRPr="00EC2A94">
        <w:t>Vi vill införa en avgift på 25 kron</w:t>
      </w:r>
      <w:r w:rsidR="00144E38" w:rsidRPr="00EC2A94">
        <w:t>or per expeditionstillfälle på a</w:t>
      </w:r>
      <w:r w:rsidRPr="00EC2A94">
        <w:t>potek. Detta medför en besparing på 1,2 miljarder kronor år 2006 och kommande år. Vi föreslår även en förändring av högkostnadsskyddet i läkemedelsförmånen som innebär en besparing om ytterligare 1,25 miljarder kronor per år.</w:t>
      </w:r>
      <w:r w:rsidRPr="00EC2A94">
        <w:rPr>
          <w:rStyle w:val="Fotnotsreferens"/>
          <w:szCs w:val="24"/>
        </w:rPr>
        <w:footnoteReference w:id="129"/>
      </w:r>
      <w:r w:rsidRPr="00EC2A94">
        <w:t xml:space="preserve"> Vi föreslår att högkostnadsskyddet i läkemedelsförmånen förändras genom att den s</w:t>
      </w:r>
      <w:r w:rsidR="00144E38" w:rsidRPr="00EC2A94">
        <w:t>.</w:t>
      </w:r>
      <w:r w:rsidRPr="00EC2A94">
        <w:t>k</w:t>
      </w:r>
      <w:r w:rsidR="00144E38" w:rsidRPr="00EC2A94">
        <w:t>.</w:t>
      </w:r>
      <w:r w:rsidRPr="00EC2A94">
        <w:t xml:space="preserve"> rabattrappan tas bort och att patienterna betalar hela läkemedelskos</w:t>
      </w:r>
      <w:r w:rsidRPr="00EC2A94">
        <w:t>t</w:t>
      </w:r>
      <w:r w:rsidRPr="00EC2A94">
        <w:t>naden upp till 2</w:t>
      </w:r>
      <w:r w:rsidR="00144E38" w:rsidRPr="00EC2A94">
        <w:t> </w:t>
      </w:r>
      <w:r w:rsidRPr="00EC2A94">
        <w:t xml:space="preserve">000 kronor. </w:t>
      </w:r>
    </w:p>
    <w:p w:rsidR="00A62FA1" w:rsidRPr="00EC2A94" w:rsidRDefault="00A62FA1" w:rsidP="00AA5F77">
      <w:pPr>
        <w:pStyle w:val="Rubrik3"/>
      </w:pPr>
      <w:bookmarkStart w:id="1021" w:name="_Toc115627400"/>
      <w:bookmarkStart w:id="1022" w:name="_Toc115627797"/>
      <w:bookmarkStart w:id="1023" w:name="_Toc115755903"/>
      <w:bookmarkStart w:id="1024" w:name="_Toc116226819"/>
      <w:bookmarkStart w:id="1025" w:name="_Toc133472706"/>
      <w:bookmarkStart w:id="1026" w:name="_Toc133635498"/>
      <w:bookmarkStart w:id="1027" w:name="_Toc133655759"/>
      <w:bookmarkStart w:id="1028" w:name="_Toc135443658"/>
      <w:r w:rsidRPr="00EC2A94">
        <w:t>Myndighetsbesparingar</w:t>
      </w:r>
      <w:bookmarkEnd w:id="1021"/>
      <w:bookmarkEnd w:id="1022"/>
      <w:bookmarkEnd w:id="1023"/>
      <w:bookmarkEnd w:id="1024"/>
      <w:bookmarkEnd w:id="1025"/>
      <w:bookmarkEnd w:id="1026"/>
      <w:bookmarkEnd w:id="1027"/>
      <w:bookmarkEnd w:id="1028"/>
    </w:p>
    <w:p w:rsidR="00A62FA1" w:rsidRPr="00EC2A94" w:rsidRDefault="00A62FA1" w:rsidP="00261738">
      <w:pPr>
        <w:pStyle w:val="Alliansrubrik"/>
      </w:pPr>
      <w:r w:rsidRPr="00EC2A94">
        <w:t>Myndighetsbesparingar</w:t>
      </w:r>
    </w:p>
    <w:tbl>
      <w:tblPr>
        <w:tblStyle w:val="Tabellrutnt"/>
        <w:tblW w:w="5954" w:type="dxa"/>
        <w:tblLook w:val="01E0" w:firstRow="1" w:lastRow="1" w:firstColumn="1" w:lastColumn="1" w:noHBand="0" w:noVBand="0"/>
      </w:tblPr>
      <w:tblGrid>
        <w:gridCol w:w="5954"/>
      </w:tblGrid>
      <w:tr w:rsidR="00261738" w:rsidRPr="00EC2A94">
        <w:trPr>
          <w:cantSplit/>
        </w:trPr>
        <w:tc>
          <w:tcPr>
            <w:tcW w:w="8644" w:type="dxa"/>
          </w:tcPr>
          <w:p w:rsidR="00261738" w:rsidRPr="00EC2A94" w:rsidRDefault="00261738" w:rsidP="00144E38">
            <w:r w:rsidRPr="00EC2A94">
              <w:t>Allians för Sverige föreslår ett besparingsprogram inom den statliga byr</w:t>
            </w:r>
            <w:r w:rsidRPr="00EC2A94">
              <w:t>å</w:t>
            </w:r>
            <w:r w:rsidRPr="00EC2A94">
              <w:t xml:space="preserve">kratin. Antalet myndigheter har ökat i snabb takt under de senaste åren. Samtidigt visar Ekonomistyrningsverkets undersökningar att bara omkring hälften av myndigheternas anslag går till </w:t>
            </w:r>
            <w:r w:rsidR="00144E38" w:rsidRPr="00EC2A94">
              <w:t>kärnverksamheten. Resten går bl.</w:t>
            </w:r>
            <w:r w:rsidRPr="00EC2A94">
              <w:t>a</w:t>
            </w:r>
            <w:r w:rsidR="00144E38" w:rsidRPr="00EC2A94">
              <w:t>.</w:t>
            </w:r>
            <w:r w:rsidRPr="00EC2A94">
              <w:t xml:space="preserve"> till att täcka kostnader för lokaler, </w:t>
            </w:r>
            <w:r w:rsidR="00144E38" w:rsidRPr="00EC2A94">
              <w:t>IT</w:t>
            </w:r>
            <w:r w:rsidRPr="00EC2A94">
              <w:t>-stöd och administration.</w:t>
            </w:r>
          </w:p>
          <w:p w:rsidR="00261738" w:rsidRPr="00EC2A94" w:rsidRDefault="00261738" w:rsidP="004A2AC9">
            <w:pPr>
              <w:spacing w:before="0"/>
            </w:pPr>
            <w:r w:rsidRPr="00EC2A94">
              <w:t xml:space="preserve">Vi föreslår att anslagssparandet på </w:t>
            </w:r>
            <w:r w:rsidR="00144E38" w:rsidRPr="00EC2A94">
              <w:t xml:space="preserve">Regeringskansliet </w:t>
            </w:r>
            <w:r w:rsidRPr="00EC2A94">
              <w:t>minskas, att de statl</w:t>
            </w:r>
            <w:r w:rsidRPr="00EC2A94">
              <w:t>i</w:t>
            </w:r>
            <w:r w:rsidRPr="00EC2A94">
              <w:t>ga kompetensöverföringsjobben dras in och att anslaget till Arbetsmilj</w:t>
            </w:r>
            <w:r w:rsidRPr="00EC2A94">
              <w:t>ö</w:t>
            </w:r>
            <w:r w:rsidRPr="00EC2A94">
              <w:t>verket minskas. Under 2007 inleds också avvecklingen av Integrationsve</w:t>
            </w:r>
            <w:r w:rsidRPr="00EC2A94">
              <w:t>r</w:t>
            </w:r>
            <w:r w:rsidRPr="00EC2A94">
              <w:t xml:space="preserve">ket, Arbetslivsinstitutet och Myndigheten för skolutveckling. </w:t>
            </w:r>
          </w:p>
          <w:p w:rsidR="00261738" w:rsidRPr="00EC2A94" w:rsidRDefault="00261738" w:rsidP="004A2AC9">
            <w:pPr>
              <w:spacing w:before="0"/>
            </w:pPr>
            <w:r w:rsidRPr="00EC2A94">
              <w:t xml:space="preserve">Tillsammans med effektiviseringar på ett antal myndigheter förstärker vår satsning på minskad byråkrati statens finanser med </w:t>
            </w:r>
            <w:r w:rsidR="00344BC5" w:rsidRPr="00EC2A94">
              <w:t>1,5</w:t>
            </w:r>
            <w:r w:rsidRPr="00EC2A94">
              <w:t xml:space="preserve"> miljarder kronor.</w:t>
            </w:r>
          </w:p>
        </w:tc>
      </w:tr>
    </w:tbl>
    <w:p w:rsidR="00A62FA1" w:rsidRPr="00EC2A94" w:rsidRDefault="00A62FA1" w:rsidP="00144E38">
      <w:r w:rsidRPr="00EC2A94">
        <w:t>Statsförvaltningen har expanderat kraftigt. Det finns därför skäl att göra en översyn både av myndighetsstrukturen – att föreslå nedläggningar av my</w:t>
      </w:r>
      <w:r w:rsidRPr="00EC2A94">
        <w:t>n</w:t>
      </w:r>
      <w:r w:rsidRPr="00EC2A94">
        <w:t>digheter – och att föreslå besparingar på vissa myndigheter. Våra besparin</w:t>
      </w:r>
      <w:r w:rsidRPr="00EC2A94">
        <w:t>g</w:t>
      </w:r>
      <w:r w:rsidRPr="00EC2A94">
        <w:t>ar på myndigheter och byråkrati följer delv</w:t>
      </w:r>
      <w:r w:rsidR="003A72D2" w:rsidRPr="00EC2A94">
        <w:t>is av förslag om enklare regler</w:t>
      </w:r>
      <w:r w:rsidRPr="00EC2A94">
        <w:t xml:space="preserve"> och avskaffande av vissa byråkratiskt tunga stöd som vi föreslår på olika politi</w:t>
      </w:r>
      <w:r w:rsidRPr="00EC2A94">
        <w:t>k</w:t>
      </w:r>
      <w:r w:rsidRPr="00EC2A94">
        <w:t>områden. Dessutom anser vi att staten inte bör ägna sig åt opinion</w:t>
      </w:r>
      <w:r w:rsidRPr="00EC2A94">
        <w:t>s</w:t>
      </w:r>
      <w:r w:rsidRPr="00EC2A94">
        <w:t>bildning. Rent opinionsbildande myndigheter eller opinionsbildande ver</w:t>
      </w:r>
      <w:r w:rsidRPr="00EC2A94">
        <w:t>k</w:t>
      </w:r>
      <w:r w:rsidRPr="00EC2A94">
        <w:t xml:space="preserve">samhet inom myndigheter skall därför avvecklas. Sammantaget sparar vi </w:t>
      </w:r>
      <w:r w:rsidR="00424954" w:rsidRPr="00EC2A94">
        <w:t>4,5</w:t>
      </w:r>
      <w:r w:rsidRPr="00EC2A94">
        <w:t xml:space="preserve"> miljarder kronor genom minskad byråkrati. Av detta är </w:t>
      </w:r>
      <w:r w:rsidR="00424954" w:rsidRPr="00EC2A94">
        <w:t>1,5</w:t>
      </w:r>
      <w:r w:rsidRPr="00EC2A94">
        <w:t> miljarder kronor geme</w:t>
      </w:r>
      <w:r w:rsidRPr="00EC2A94">
        <w:t>n</w:t>
      </w:r>
      <w:r w:rsidRPr="00EC2A94">
        <w:t>samma förslag med de övriga partierna inom Allians för Sv</w:t>
      </w:r>
      <w:r w:rsidRPr="00EC2A94">
        <w:t>e</w:t>
      </w:r>
      <w:r w:rsidRPr="00EC2A94">
        <w:t>rige.</w:t>
      </w:r>
    </w:p>
    <w:p w:rsidR="00A62FA1" w:rsidRPr="00EC2A94" w:rsidRDefault="00A62FA1" w:rsidP="009A5BAA">
      <w:pPr>
        <w:pStyle w:val="Rubrik3"/>
      </w:pPr>
      <w:bookmarkStart w:id="1029" w:name="_Toc115627401"/>
      <w:bookmarkStart w:id="1030" w:name="_Toc115627798"/>
      <w:bookmarkStart w:id="1031" w:name="_Toc115755904"/>
      <w:bookmarkStart w:id="1032" w:name="_Toc116226820"/>
      <w:bookmarkStart w:id="1033" w:name="_Toc133472707"/>
      <w:bookmarkStart w:id="1034" w:name="_Toc133635499"/>
      <w:bookmarkStart w:id="1035" w:name="_Toc133655760"/>
      <w:bookmarkStart w:id="1036" w:name="_Toc135443659"/>
      <w:r w:rsidRPr="00EC2A94">
        <w:t>Räntebidrag</w:t>
      </w:r>
      <w:bookmarkEnd w:id="1029"/>
      <w:bookmarkEnd w:id="1030"/>
      <w:bookmarkEnd w:id="1031"/>
      <w:bookmarkEnd w:id="1032"/>
      <w:bookmarkEnd w:id="1033"/>
      <w:bookmarkEnd w:id="1034"/>
      <w:bookmarkEnd w:id="1035"/>
      <w:bookmarkEnd w:id="1036"/>
    </w:p>
    <w:p w:rsidR="00A62FA1" w:rsidRPr="00EC2A94" w:rsidRDefault="00A62FA1" w:rsidP="00144E38">
      <w:pPr>
        <w:rPr>
          <w:b/>
        </w:rPr>
      </w:pPr>
      <w:r w:rsidRPr="00EC2A94">
        <w:rPr>
          <w:b/>
        </w:rPr>
        <w:t>Bostadsfinansiering</w:t>
      </w:r>
    </w:p>
    <w:tbl>
      <w:tblPr>
        <w:tblStyle w:val="Tabellrutnt"/>
        <w:tblW w:w="5954" w:type="dxa"/>
        <w:tblLook w:val="01E0" w:firstRow="1" w:lastRow="1" w:firstColumn="1" w:lastColumn="1" w:noHBand="0" w:noVBand="0"/>
      </w:tblPr>
      <w:tblGrid>
        <w:gridCol w:w="5954"/>
      </w:tblGrid>
      <w:tr w:rsidR="00261738" w:rsidRPr="00EC2A94">
        <w:trPr>
          <w:cantSplit/>
        </w:trPr>
        <w:tc>
          <w:tcPr>
            <w:tcW w:w="8644" w:type="dxa"/>
          </w:tcPr>
          <w:p w:rsidR="00261738" w:rsidRPr="00EC2A94" w:rsidRDefault="00261738" w:rsidP="00144E38">
            <w:r w:rsidRPr="00EC2A94">
              <w:t xml:space="preserve">Allians för Sverige föreslår att räntebidraget avvecklas till 2012. Förslaget innebär att inga nya räntebidrag beviljas. För de fastigheter som </w:t>
            </w:r>
            <w:r w:rsidR="0015461C" w:rsidRPr="00EC2A94">
              <w:t>i dag</w:t>
            </w:r>
            <w:r w:rsidRPr="00EC2A94">
              <w:t xml:space="preserve"> har räntebidrag och som är befriade från fastighetsskatt sänks schabl</w:t>
            </w:r>
            <w:r w:rsidRPr="00EC2A94">
              <w:t>o</w:t>
            </w:r>
            <w:r w:rsidRPr="00EC2A94">
              <w:t>nen för beräkning av räntekostnaden till 20</w:t>
            </w:r>
            <w:r w:rsidR="00320C7C" w:rsidRPr="00EC2A94">
              <w:t> procent</w:t>
            </w:r>
            <w:r w:rsidRPr="00EC2A94">
              <w:t xml:space="preserve"> 2007 från dagens 30</w:t>
            </w:r>
            <w:r w:rsidR="00320C7C" w:rsidRPr="00EC2A94">
              <w:t> procent</w:t>
            </w:r>
            <w:r w:rsidRPr="00EC2A94">
              <w:t>. Därefter trappas schabl</w:t>
            </w:r>
            <w:r w:rsidRPr="00EC2A94">
              <w:t>o</w:t>
            </w:r>
            <w:r w:rsidRPr="00EC2A94">
              <w:t>nen ned successivt under en femårsperiod. För övriga fastigheter trappas schablonen för beräkning av ränt</w:t>
            </w:r>
            <w:r w:rsidRPr="00EC2A94">
              <w:t>e</w:t>
            </w:r>
            <w:r w:rsidRPr="00EC2A94">
              <w:t>kostnaden ned från 14</w:t>
            </w:r>
            <w:r w:rsidR="00320C7C" w:rsidRPr="00EC2A94">
              <w:t> procent</w:t>
            </w:r>
            <w:r w:rsidRPr="00EC2A94">
              <w:t xml:space="preserve"> 2007 till 0</w:t>
            </w:r>
            <w:r w:rsidR="00320C7C" w:rsidRPr="00EC2A94">
              <w:t> procent</w:t>
            </w:r>
            <w:r w:rsidRPr="00EC2A94">
              <w:t xml:space="preserve"> år 2012.</w:t>
            </w:r>
          </w:p>
          <w:p w:rsidR="00261738" w:rsidRPr="00EC2A94" w:rsidRDefault="00261738" w:rsidP="004A2AC9">
            <w:pPr>
              <w:spacing w:before="0"/>
            </w:pPr>
            <w:r w:rsidRPr="00EC2A94">
              <w:t>Förslaget beräknas medföra en sammantagen besparing för den o</w:t>
            </w:r>
            <w:r w:rsidR="00144E38" w:rsidRPr="00EC2A94">
              <w:t>ffentliga sektorn på 1 miljard</w:t>
            </w:r>
            <w:r w:rsidRPr="00EC2A94">
              <w:t xml:space="preserve"> kronor 2007.</w:t>
            </w:r>
          </w:p>
        </w:tc>
      </w:tr>
    </w:tbl>
    <w:p w:rsidR="00A62FA1" w:rsidRPr="00EC2A94" w:rsidRDefault="00A62FA1" w:rsidP="00144E38">
      <w:r w:rsidRPr="00EC2A94">
        <w:t xml:space="preserve">Regeringens bostadsfinansieringsgrupp konstaterar att </w:t>
      </w:r>
      <w:r w:rsidR="00517EB2" w:rsidRPr="00EC2A94">
        <w:t>”</w:t>
      </w:r>
      <w:r w:rsidRPr="00EC2A94">
        <w:t>den avreglerade kap</w:t>
      </w:r>
      <w:r w:rsidRPr="00EC2A94">
        <w:t>i</w:t>
      </w:r>
      <w:r w:rsidRPr="00EC2A94">
        <w:t>talmarknaden erbjuder i dag bostadssektorn väsentligt bättre finansiella b</w:t>
      </w:r>
      <w:r w:rsidRPr="00EC2A94">
        <w:t>e</w:t>
      </w:r>
      <w:r w:rsidRPr="00EC2A94">
        <w:t>tingelser än det varit möjligt att reglera eller subventionera fram</w:t>
      </w:r>
      <w:r w:rsidR="00517EB2" w:rsidRPr="00EC2A94">
        <w:t>”</w:t>
      </w:r>
      <w:r w:rsidRPr="00EC2A94">
        <w:t>.</w:t>
      </w:r>
      <w:r w:rsidRPr="00EC2A94">
        <w:rPr>
          <w:rStyle w:val="Fotnotsreferens"/>
        </w:rPr>
        <w:footnoteReference w:id="130"/>
      </w:r>
      <w:r w:rsidRPr="00EC2A94">
        <w:t xml:space="preserve"> </w:t>
      </w:r>
    </w:p>
    <w:p w:rsidR="00A62FA1" w:rsidRPr="00EC2A94" w:rsidRDefault="00A62FA1" w:rsidP="00A62FA1">
      <w:pPr>
        <w:pStyle w:val="Normaltindrag"/>
      </w:pPr>
      <w:r w:rsidRPr="00EC2A94">
        <w:t>Vi ansluter oss till denna ståndpunkt. Bostadssektorn är inte längre plan- och normstyrd. Byggande och bostadsförvaltning ställd</w:t>
      </w:r>
      <w:r w:rsidR="003A72D2" w:rsidRPr="00EC2A94">
        <w:t>es under 1990-talet inför stora</w:t>
      </w:r>
      <w:r w:rsidRPr="00EC2A94">
        <w:t xml:space="preserve"> och nödvändiga krav på anpassning till en mer konkurrensutsatt situation. Ett nytt bostadsfinansieringssystem infördes och subventioner a</w:t>
      </w:r>
      <w:r w:rsidRPr="00EC2A94">
        <w:t>v</w:t>
      </w:r>
      <w:r w:rsidRPr="00EC2A94">
        <w:t xml:space="preserve">vecklades. </w:t>
      </w:r>
      <w:r w:rsidR="00A3268F" w:rsidRPr="00EC2A94">
        <w:t>Allians för Sverige</w:t>
      </w:r>
      <w:r w:rsidRPr="00EC2A94">
        <w:t xml:space="preserve"> anser att det nu är dags att slutligen inleda den sista fasen av den avveckling som inleddes i början på 1990</w:t>
      </w:r>
      <w:r w:rsidR="00A3268F" w:rsidRPr="00EC2A94">
        <w:noBreakHyphen/>
      </w:r>
      <w:r w:rsidRPr="00EC2A94">
        <w:t>talet och avser att inleda en utfasning av räntebidragen, avskaffa investeringsbidrag för anor</w:t>
      </w:r>
      <w:r w:rsidRPr="00EC2A94">
        <w:t>d</w:t>
      </w:r>
      <w:r w:rsidRPr="00EC2A94">
        <w:t>nande av hyresbostäder samt slopad investeringsstimulans till hyres- och studentbostäder.</w:t>
      </w:r>
    </w:p>
    <w:p w:rsidR="00244911" w:rsidRPr="00EC2A94" w:rsidRDefault="00244911" w:rsidP="00144E38">
      <w:pPr>
        <w:rPr>
          <w:b/>
        </w:rPr>
      </w:pPr>
      <w:r w:rsidRPr="00EC2A94">
        <w:rPr>
          <w:b/>
        </w:rPr>
        <w:t xml:space="preserve">Andra skattelättnader för byggande och boende </w:t>
      </w:r>
    </w:p>
    <w:tbl>
      <w:tblPr>
        <w:tblStyle w:val="Tabellrutnt"/>
        <w:tblW w:w="5954" w:type="dxa"/>
        <w:tblLook w:val="01E0" w:firstRow="1" w:lastRow="1" w:firstColumn="1" w:lastColumn="1" w:noHBand="0" w:noVBand="0"/>
      </w:tblPr>
      <w:tblGrid>
        <w:gridCol w:w="5954"/>
      </w:tblGrid>
      <w:tr w:rsidR="00244911" w:rsidRPr="00EC2A94">
        <w:trPr>
          <w:cantSplit/>
        </w:trPr>
        <w:tc>
          <w:tcPr>
            <w:tcW w:w="8644" w:type="dxa"/>
          </w:tcPr>
          <w:p w:rsidR="00244911" w:rsidRPr="00EC2A94" w:rsidRDefault="00244911" w:rsidP="00144E38">
            <w:r w:rsidRPr="00EC2A94">
              <w:t>Skattelättnaden för vissa byggtjänster och investeringsbidrag för anor</w:t>
            </w:r>
            <w:r w:rsidRPr="00EC2A94">
              <w:t>d</w:t>
            </w:r>
            <w:r w:rsidRPr="00EC2A94">
              <w:t xml:space="preserve">nande av hyresbostäder avskaffas. Beviljandet av nya stöd i dessa system upphör omedelbart. </w:t>
            </w:r>
          </w:p>
          <w:p w:rsidR="00244911" w:rsidRPr="00EC2A94" w:rsidRDefault="00244911" w:rsidP="004A2AC9">
            <w:pPr>
              <w:spacing w:before="0"/>
            </w:pPr>
            <w:r w:rsidRPr="00EC2A94">
              <w:t>Förslagen beräknas medföra en sammantagen besparing för den offentliga sektorn på 1,7 miljarder kronor 2007.</w:t>
            </w:r>
          </w:p>
        </w:tc>
      </w:tr>
    </w:tbl>
    <w:p w:rsidR="00A62FA1" w:rsidRPr="00EC2A94" w:rsidRDefault="00A3268F" w:rsidP="00144E38">
      <w:r w:rsidRPr="00EC2A94">
        <w:t xml:space="preserve">Allians för Sverige </w:t>
      </w:r>
      <w:r w:rsidR="00A62FA1" w:rsidRPr="00EC2A94">
        <w:t>föreslår att räntebidrag betalas ut för fastigheter som inte är befriade från fastighetsskatt och att räntebidrag som betalas ut till fastigh</w:t>
      </w:r>
      <w:r w:rsidR="00A62FA1" w:rsidRPr="00EC2A94">
        <w:t>e</w:t>
      </w:r>
      <w:r w:rsidR="00A62FA1" w:rsidRPr="00EC2A94">
        <w:t>ter med nedsatt fastighetsskatt minskas med 50</w:t>
      </w:r>
      <w:r w:rsidR="00320C7C" w:rsidRPr="00EC2A94">
        <w:t> procent</w:t>
      </w:r>
      <w:r w:rsidR="00A62FA1" w:rsidRPr="00EC2A94">
        <w:t>. Beviljade ränt</w:t>
      </w:r>
      <w:r w:rsidR="00A62FA1" w:rsidRPr="00EC2A94">
        <w:t>e</w:t>
      </w:r>
      <w:r w:rsidR="00A62FA1" w:rsidRPr="00EC2A94">
        <w:t>bidrag bör därtill reduceras med en femtedel per år. Slutligen föreslår vi att nya rä</w:t>
      </w:r>
      <w:r w:rsidR="00A62FA1" w:rsidRPr="00EC2A94">
        <w:t>n</w:t>
      </w:r>
      <w:r w:rsidR="00A62FA1" w:rsidRPr="00EC2A94">
        <w:t>tebidrag ej beviljas.</w:t>
      </w:r>
    </w:p>
    <w:p w:rsidR="00A62FA1" w:rsidRPr="00EC2A94" w:rsidRDefault="00A62FA1" w:rsidP="00A62FA1">
      <w:pPr>
        <w:pStyle w:val="Normaltindrag"/>
      </w:pPr>
      <w:r w:rsidRPr="00EC2A94">
        <w:t>Våra minskade subventioner till bostadssektorn kompenseras genom min</w:t>
      </w:r>
      <w:r w:rsidRPr="00EC2A94">
        <w:t>s</w:t>
      </w:r>
      <w:r w:rsidRPr="00EC2A94">
        <w:t>kad fastighetsskatt på flerfamiljshus.</w:t>
      </w:r>
    </w:p>
    <w:p w:rsidR="00A62FA1" w:rsidRPr="00EC2A94" w:rsidRDefault="00A62FA1" w:rsidP="009A5BAA">
      <w:pPr>
        <w:pStyle w:val="Rubrik3"/>
      </w:pPr>
      <w:bookmarkStart w:id="1037" w:name="_Toc115627402"/>
      <w:bookmarkStart w:id="1038" w:name="_Toc115627799"/>
      <w:bookmarkStart w:id="1039" w:name="_Toc115755905"/>
      <w:bookmarkStart w:id="1040" w:name="_Toc116226821"/>
      <w:bookmarkStart w:id="1041" w:name="_Toc133472708"/>
      <w:bookmarkStart w:id="1042" w:name="_Toc133635500"/>
      <w:bookmarkStart w:id="1043" w:name="_Toc133655761"/>
      <w:bookmarkStart w:id="1044" w:name="_Toc135443660"/>
      <w:r w:rsidRPr="00EC2A94">
        <w:t>Studie</w:t>
      </w:r>
      <w:bookmarkEnd w:id="1037"/>
      <w:bookmarkEnd w:id="1038"/>
      <w:bookmarkEnd w:id="1039"/>
      <w:r w:rsidRPr="00EC2A94">
        <w:t>medel</w:t>
      </w:r>
      <w:bookmarkEnd w:id="1040"/>
      <w:bookmarkEnd w:id="1041"/>
      <w:bookmarkEnd w:id="1042"/>
      <w:bookmarkEnd w:id="1043"/>
      <w:bookmarkEnd w:id="1044"/>
    </w:p>
    <w:p w:rsidR="00A62FA1" w:rsidRPr="00EC2A94" w:rsidRDefault="00A62FA1" w:rsidP="00144E38">
      <w:pPr>
        <w:rPr>
          <w:b/>
        </w:rPr>
      </w:pPr>
      <w:r w:rsidRPr="00EC2A94">
        <w:rPr>
          <w:b/>
        </w:rPr>
        <w:t>Rekryteringsbidraget</w:t>
      </w:r>
    </w:p>
    <w:tbl>
      <w:tblPr>
        <w:tblStyle w:val="Tabellrutnt"/>
        <w:tblW w:w="5954" w:type="dxa"/>
        <w:tblLook w:val="01E0" w:firstRow="1" w:lastRow="1" w:firstColumn="1" w:lastColumn="1" w:noHBand="0" w:noVBand="0"/>
      </w:tblPr>
      <w:tblGrid>
        <w:gridCol w:w="5954"/>
      </w:tblGrid>
      <w:tr w:rsidR="00244911" w:rsidRPr="00EC2A94">
        <w:trPr>
          <w:cantSplit/>
        </w:trPr>
        <w:tc>
          <w:tcPr>
            <w:tcW w:w="8644" w:type="dxa"/>
          </w:tcPr>
          <w:p w:rsidR="00244911" w:rsidRPr="00EC2A94" w:rsidRDefault="00244911" w:rsidP="00144E38">
            <w:r w:rsidRPr="00EC2A94">
              <w:t>Allians för Sverige föreslår att det s.k. rekryteringsbidraget avvecklas.</w:t>
            </w:r>
          </w:p>
          <w:p w:rsidR="00244911" w:rsidRPr="00EC2A94" w:rsidRDefault="00244911" w:rsidP="004A2AC9">
            <w:pPr>
              <w:spacing w:before="0"/>
            </w:pPr>
            <w:r w:rsidRPr="00EC2A94">
              <w:t>Besparingen i den offentliga sektorn uppgår till 1,</w:t>
            </w:r>
            <w:r w:rsidR="00344BC5" w:rsidRPr="00EC2A94">
              <w:t>7</w:t>
            </w:r>
            <w:r w:rsidRPr="00EC2A94">
              <w:t xml:space="preserve"> miljarder kronor 2007</w:t>
            </w:r>
            <w:r w:rsidR="00144E38" w:rsidRPr="00EC2A94">
              <w:t>.</w:t>
            </w:r>
          </w:p>
        </w:tc>
      </w:tr>
    </w:tbl>
    <w:p w:rsidR="00A62FA1" w:rsidRPr="00EC2A94" w:rsidRDefault="00A62FA1" w:rsidP="00144E38">
      <w:pPr>
        <w:rPr>
          <w:snapToGrid w:val="0"/>
        </w:rPr>
      </w:pPr>
      <w:r w:rsidRPr="00EC2A94">
        <w:rPr>
          <w:snapToGrid w:val="0"/>
        </w:rPr>
        <w:t>Studiemedelssystemet spelar en viktig roll för att göra det möjligt för männ</w:t>
      </w:r>
      <w:r w:rsidRPr="00EC2A94">
        <w:rPr>
          <w:snapToGrid w:val="0"/>
        </w:rPr>
        <w:t>i</w:t>
      </w:r>
      <w:r w:rsidRPr="00EC2A94">
        <w:rPr>
          <w:snapToGrid w:val="0"/>
        </w:rPr>
        <w:t>skor att studera. Det nuvarande studiemedelssystemet har dock många brister. Grundläggande principer som behöver gälla i ett väl fungerande studiem</w:t>
      </w:r>
      <w:r w:rsidRPr="00EC2A94">
        <w:rPr>
          <w:snapToGrid w:val="0"/>
        </w:rPr>
        <w:t>e</w:t>
      </w:r>
      <w:r w:rsidRPr="00EC2A94">
        <w:rPr>
          <w:snapToGrid w:val="0"/>
        </w:rPr>
        <w:t>delssystem saknas. Reglerna för att erhålla studiemedel skall vara lika för alla. Studiemedelssystemet måste också vara ekonomiskt hållbart och öve</w:t>
      </w:r>
      <w:r w:rsidRPr="00EC2A94">
        <w:rPr>
          <w:snapToGrid w:val="0"/>
        </w:rPr>
        <w:t>r</w:t>
      </w:r>
      <w:r w:rsidRPr="00EC2A94">
        <w:rPr>
          <w:snapToGrid w:val="0"/>
        </w:rPr>
        <w:t xml:space="preserve">blickbart såväl för den studerande som för samhället. </w:t>
      </w:r>
    </w:p>
    <w:p w:rsidR="00A62FA1" w:rsidRPr="00EC2A94" w:rsidRDefault="00A62FA1" w:rsidP="00A62FA1">
      <w:pPr>
        <w:pStyle w:val="Normaltindrag"/>
      </w:pPr>
      <w:r w:rsidRPr="00EC2A94">
        <w:t>Med anledning av detta föreslår vi tillsammans med de övriga partierna inom Allians för Sverige en harmonisering av bidragsnivåerna inom studi</w:t>
      </w:r>
      <w:r w:rsidRPr="00EC2A94">
        <w:t>e</w:t>
      </w:r>
      <w:r w:rsidRPr="00EC2A94">
        <w:t>medelssystemet.</w:t>
      </w:r>
    </w:p>
    <w:p w:rsidR="00A62FA1" w:rsidRPr="00EC2A94" w:rsidRDefault="00A62FA1" w:rsidP="00A62FA1">
      <w:pPr>
        <w:pStyle w:val="Rubrik1"/>
        <w:tabs>
          <w:tab w:val="num" w:pos="432"/>
        </w:tabs>
        <w:ind w:left="432" w:hanging="432"/>
      </w:pPr>
      <w:bookmarkStart w:id="1045" w:name="_Toc132622109"/>
      <w:bookmarkStart w:id="1046" w:name="_Toc132634031"/>
      <w:bookmarkStart w:id="1047" w:name="_Toc132634153"/>
      <w:bookmarkStart w:id="1048" w:name="_Toc132764846"/>
      <w:bookmarkStart w:id="1049" w:name="_Toc132765572"/>
      <w:bookmarkStart w:id="1050" w:name="_Toc132968532"/>
      <w:bookmarkStart w:id="1051" w:name="_Toc133295310"/>
      <w:bookmarkStart w:id="1052" w:name="_Toc133472709"/>
      <w:bookmarkStart w:id="1053" w:name="_Toc133635501"/>
      <w:bookmarkStart w:id="1054" w:name="_Toc133655762"/>
      <w:bookmarkStart w:id="1055" w:name="_Ref134333760"/>
      <w:bookmarkStart w:id="1056" w:name="_Ref134338331"/>
      <w:bookmarkStart w:id="1057" w:name="_Ref134339720"/>
      <w:bookmarkStart w:id="1058" w:name="_Ref134339724"/>
      <w:bookmarkStart w:id="1059" w:name="_Ref134356719"/>
      <w:bookmarkStart w:id="1060" w:name="_Ref134356722"/>
      <w:bookmarkStart w:id="1061" w:name="_Toc135443661"/>
      <w:r w:rsidRPr="00EC2A94">
        <w:t xml:space="preserve">Effekterna av </w:t>
      </w:r>
      <w:r w:rsidR="00144E38" w:rsidRPr="00EC2A94">
        <w:t xml:space="preserve">Moderaternas </w:t>
      </w:r>
      <w:r w:rsidRPr="00EC2A94">
        <w:t>politik</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rsidR="00B96D0B" w:rsidRPr="00EC2A94" w:rsidRDefault="00B96D0B" w:rsidP="00B96D0B">
      <w:r w:rsidRPr="00EC2A94">
        <w:t xml:space="preserve">I detta kapitel redovisas effekterna av </w:t>
      </w:r>
      <w:r w:rsidR="00144E38" w:rsidRPr="00EC2A94">
        <w:t xml:space="preserve">Moderaternas </w:t>
      </w:r>
      <w:r w:rsidRPr="00EC2A94">
        <w:t xml:space="preserve">politik dels i ett statiskt perspektiv, dels i ett dynamiskt perspektiv. I kapitel </w:t>
      </w:r>
      <w:r w:rsidRPr="00EC2A94">
        <w:fldChar w:fldCharType="begin" w:fldLock="1"/>
      </w:r>
      <w:r w:rsidRPr="00EC2A94">
        <w:instrText xml:space="preserve"> REF _Ref116207914 \r \h </w:instrText>
      </w:r>
      <w:r w:rsidRPr="00EC2A94">
        <w:fldChar w:fldCharType="separate"/>
      </w:r>
      <w:r w:rsidR="00394736" w:rsidRPr="00EC2A94">
        <w:t>12.2</w:t>
      </w:r>
      <w:r w:rsidRPr="00EC2A94">
        <w:fldChar w:fldCharType="end"/>
      </w:r>
      <w:r w:rsidRPr="00EC2A94">
        <w:t xml:space="preserve"> redovisades budge</w:t>
      </w:r>
      <w:r w:rsidRPr="00EC2A94">
        <w:t>t</w:t>
      </w:r>
      <w:r w:rsidRPr="00EC2A94">
        <w:t xml:space="preserve">politiken och saldomål. </w:t>
      </w:r>
    </w:p>
    <w:p w:rsidR="00B96D0B" w:rsidRPr="00EC2A94" w:rsidRDefault="00B96D0B" w:rsidP="00B96D0B">
      <w:pPr>
        <w:pStyle w:val="Rubrik2"/>
      </w:pPr>
      <w:bookmarkStart w:id="1062" w:name="_Toc102740579"/>
      <w:bookmarkStart w:id="1063" w:name="_Toc116288776"/>
      <w:bookmarkStart w:id="1064" w:name="_Toc135443662"/>
      <w:r w:rsidRPr="00EC2A94">
        <w:t>Sysselsättning och välfärd</w:t>
      </w:r>
      <w:bookmarkEnd w:id="1062"/>
      <w:bookmarkEnd w:id="1063"/>
      <w:bookmarkEnd w:id="1064"/>
    </w:p>
    <w:p w:rsidR="00B96D0B" w:rsidRPr="00EC2A94" w:rsidRDefault="00B96D0B" w:rsidP="00B96D0B">
      <w:r w:rsidRPr="00EC2A94">
        <w:t>Arbetslösheten och utanförskapet är högt i Sverige. Vår bedömning är att resursutnyttjande är förhållandevis nära vad som är att betrakta som mer no</w:t>
      </w:r>
      <w:r w:rsidRPr="00EC2A94">
        <w:t>r</w:t>
      </w:r>
      <w:r w:rsidRPr="00EC2A94">
        <w:t>malt, även om det tycks finnas ett visst mått av lediga resurser att ta i anspråk utan att löne- och inflationstryck blir mer besvärande. Detta gör emellertid att en mer påtaglig sysselsättningsökning och reducering av a</w:t>
      </w:r>
      <w:r w:rsidRPr="00EC2A94">
        <w:t>r</w:t>
      </w:r>
      <w:r w:rsidRPr="00EC2A94">
        <w:t xml:space="preserve">betslösheten och utanförskapet bara kan ske genom strukturella åtgärder. Detta är också ett huvudskäl till den ekonomiska politikens inriktning i denna motion. </w:t>
      </w:r>
    </w:p>
    <w:p w:rsidR="00B96D0B" w:rsidRPr="00EC2A94" w:rsidRDefault="00B96D0B" w:rsidP="00B96D0B">
      <w:pPr>
        <w:pStyle w:val="Normaltindrag"/>
      </w:pPr>
      <w:r w:rsidRPr="00EC2A94">
        <w:t>Inom några år kommer efterfrågan på arbetskraft att stiga märkbart av d</w:t>
      </w:r>
      <w:r w:rsidRPr="00EC2A94">
        <w:t>e</w:t>
      </w:r>
      <w:r w:rsidRPr="00EC2A94">
        <w:t>mografiska skäl. Den demografiska utvecklingen innebär att antalet äldre ökar samtidigt som den arbetande delen av befolkningen minskar. För att inte kr</w:t>
      </w:r>
      <w:r w:rsidRPr="00EC2A94">
        <w:t>a</w:t>
      </w:r>
      <w:r w:rsidRPr="00EC2A94">
        <w:t>ven på dem som arbetar skall bli orimliga och om vi inte skall tvin</w:t>
      </w:r>
      <w:r w:rsidRPr="00EC2A94">
        <w:t>g</w:t>
      </w:r>
      <w:r w:rsidRPr="00EC2A94">
        <w:t>as ge avkall på kvaliteten i vården, skolan och tryggheten måste arbetskra</w:t>
      </w:r>
      <w:r w:rsidRPr="00EC2A94">
        <w:t>f</w:t>
      </w:r>
      <w:r w:rsidRPr="00EC2A94">
        <w:t>ten och sysselsättningen öka. Redan i det korta perspektivet måste sysse</w:t>
      </w:r>
      <w:r w:rsidRPr="00EC2A94">
        <w:t>l</w:t>
      </w:r>
      <w:r w:rsidRPr="00EC2A94">
        <w:t>sättningen stiga för att inte gröpa ur värdet av pensionerna. Regeringens svaga sysse</w:t>
      </w:r>
      <w:r w:rsidRPr="00EC2A94">
        <w:t>l</w:t>
      </w:r>
      <w:r w:rsidRPr="00EC2A94">
        <w:t>sättningspolitik har ökat sannolikheten för att den s.k. bromsen i pensionss</w:t>
      </w:r>
      <w:r w:rsidRPr="00EC2A94">
        <w:t>y</w:t>
      </w:r>
      <w:r w:rsidRPr="00EC2A94">
        <w:t>stemet slår till och därmed minskar uppräkningen av pensionerna under de närmaste åren. Detta är allvarligt, bl.a. till följd av att den ökade osäkerhet som minskade pensioner medför kan dämpa aktiviteten i ekonomin. Samma</w:t>
      </w:r>
      <w:r w:rsidRPr="00EC2A94">
        <w:t>n</w:t>
      </w:r>
      <w:r w:rsidRPr="00EC2A94">
        <w:t>taget ställer allt detta krav på att den ekonomiska politiken inriktas mot att öka antalet sysselsatta, minska antal</w:t>
      </w:r>
      <w:r w:rsidR="00144E38" w:rsidRPr="00EC2A94">
        <w:t>et</w:t>
      </w:r>
      <w:r w:rsidRPr="00EC2A94">
        <w:t xml:space="preserve"> bidragsförsörjda och därigenom skapa resurser att möta dagens och morgondagens efterfrågan. </w:t>
      </w:r>
    </w:p>
    <w:p w:rsidR="00B96D0B" w:rsidRPr="00EC2A94" w:rsidRDefault="00B96D0B" w:rsidP="00B96D0B">
      <w:pPr>
        <w:pStyle w:val="Normaltindrag"/>
      </w:pPr>
      <w:r w:rsidRPr="00EC2A94">
        <w:t>Politiker skapar inte sysselsättning. Regeringens och riksdagens uppgift är att skapa förutsättningar för enskilda människors skaparkraft och arbet</w:t>
      </w:r>
      <w:r w:rsidRPr="00EC2A94">
        <w:t>s</w:t>
      </w:r>
      <w:r w:rsidRPr="00EC2A94">
        <w:t>vilja. Därför kan inte politiker ställa ut löften om att skapa ett visst antal jobb. Det är emellertid en annan sak att vi måste försöka bedöma effekterna av de å</w:t>
      </w:r>
      <w:r w:rsidRPr="00EC2A94">
        <w:t>t</w:t>
      </w:r>
      <w:r w:rsidRPr="00EC2A94">
        <w:t>gärder vi föreslår och att det finns skäl att dra lärdom av andra länders erf</w:t>
      </w:r>
      <w:r w:rsidRPr="00EC2A94">
        <w:t>a</w:t>
      </w:r>
      <w:r w:rsidRPr="00EC2A94">
        <w:t xml:space="preserve">renheter av liknade reformprogram som </w:t>
      </w:r>
      <w:r w:rsidR="00077C54" w:rsidRPr="00EC2A94">
        <w:t xml:space="preserve">Moderaterna </w:t>
      </w:r>
      <w:r w:rsidRPr="00EC2A94">
        <w:t>presenterar. Alla berä</w:t>
      </w:r>
      <w:r w:rsidRPr="00EC2A94">
        <w:t>k</w:t>
      </w:r>
      <w:r w:rsidRPr="00EC2A94">
        <w:t>ningar är, även om de är baserade på vetenskap och beprövad erfarenhet, förknippade med stor osäkerhet.</w:t>
      </w:r>
    </w:p>
    <w:p w:rsidR="00B96D0B" w:rsidRPr="00EC2A94" w:rsidRDefault="00B96D0B" w:rsidP="00B96D0B">
      <w:pPr>
        <w:pStyle w:val="Rubrik3"/>
      </w:pPr>
      <w:bookmarkStart w:id="1065" w:name="_Toc84055687"/>
      <w:bookmarkStart w:id="1066" w:name="_Toc84680878"/>
      <w:bookmarkStart w:id="1067" w:name="_Toc102740580"/>
      <w:bookmarkStart w:id="1068" w:name="_Toc116288777"/>
      <w:bookmarkStart w:id="1069" w:name="_Toc135443663"/>
      <w:r w:rsidRPr="00EC2A94">
        <w:t>Utbudet av arbetskraft</w:t>
      </w:r>
      <w:bookmarkEnd w:id="1065"/>
      <w:bookmarkEnd w:id="1066"/>
      <w:bookmarkEnd w:id="1067"/>
      <w:bookmarkEnd w:id="1068"/>
      <w:bookmarkEnd w:id="1069"/>
    </w:p>
    <w:p w:rsidR="00B96D0B" w:rsidRPr="00EC2A94" w:rsidRDefault="00B96D0B" w:rsidP="00B96D0B">
      <w:r w:rsidRPr="00EC2A94">
        <w:t>Utbudet av arbetskraft bestäms av flera faktorer. På lång sikt styr demografi</w:t>
      </w:r>
      <w:r w:rsidRPr="00EC2A94">
        <w:t>s</w:t>
      </w:r>
      <w:r w:rsidRPr="00EC2A94">
        <w:t>ka faktorer som den inhemska befolkningstillväxten och förskjutningar i b</w:t>
      </w:r>
      <w:r w:rsidRPr="00EC2A94">
        <w:t>e</w:t>
      </w:r>
      <w:r w:rsidRPr="00EC2A94">
        <w:t>folkningens ålderssammansättning. Utbudet påverkas också av förän</w:t>
      </w:r>
      <w:r w:rsidRPr="00EC2A94">
        <w:t>d</w:t>
      </w:r>
      <w:r w:rsidRPr="00EC2A94">
        <w:t>ringar i förvärvsfrekvensen. Inriktningen på vår skatte-, bidrags-</w:t>
      </w:r>
      <w:r w:rsidR="00144E38" w:rsidRPr="00EC2A94">
        <w:t>,</w:t>
      </w:r>
      <w:r w:rsidRPr="00EC2A94">
        <w:t xml:space="preserve"> familje- och jä</w:t>
      </w:r>
      <w:r w:rsidRPr="00EC2A94">
        <w:t>m</w:t>
      </w:r>
      <w:r w:rsidRPr="00EC2A94">
        <w:t>ställdhetspolitik samt politik för ökad integration kommer att bidra till att arbetskraften ökar. Det finns särskilt goda skäl att anta att fler kvi</w:t>
      </w:r>
      <w:r w:rsidRPr="00EC2A94">
        <w:t>n</w:t>
      </w:r>
      <w:r w:rsidRPr="00EC2A94">
        <w:t xml:space="preserve">nor och invandrare kommer att komma ut på arbetsmarknaden i en större utsträckning än andra grupper. </w:t>
      </w:r>
    </w:p>
    <w:p w:rsidR="00B96D0B" w:rsidRPr="00EC2A94" w:rsidRDefault="003A72D2" w:rsidP="00B96D0B">
      <w:pPr>
        <w:pStyle w:val="Normaltindrag"/>
      </w:pPr>
      <w:r w:rsidRPr="00EC2A94">
        <w:t>P</w:t>
      </w:r>
      <w:r w:rsidR="00B96D0B" w:rsidRPr="00EC2A94">
        <w:t xml:space="preserve">å kortare sikt påverkas utbudet av arbetskraft </w:t>
      </w:r>
      <w:r w:rsidR="001F399A" w:rsidRPr="00EC2A94">
        <w:t xml:space="preserve">av </w:t>
      </w:r>
      <w:r w:rsidR="00B96D0B" w:rsidRPr="00EC2A94">
        <w:t xml:space="preserve">inkomsten vid arbete i förhållande till </w:t>
      </w:r>
      <w:r w:rsidR="001F399A" w:rsidRPr="00EC2A94">
        <w:t xml:space="preserve">inkomsten när man </w:t>
      </w:r>
      <w:r w:rsidR="00B96D0B" w:rsidRPr="00EC2A94">
        <w:t>inte arbeta</w:t>
      </w:r>
      <w:r w:rsidR="001F399A" w:rsidRPr="00EC2A94">
        <w:t>r</w:t>
      </w:r>
      <w:r w:rsidR="00B96D0B" w:rsidRPr="00EC2A94">
        <w:t xml:space="preserve">. Vidare påverkas utbudet av efterfrågan på arbetskraft. </w:t>
      </w:r>
    </w:p>
    <w:p w:rsidR="00B96D0B" w:rsidRPr="00EC2A94" w:rsidRDefault="00B96D0B" w:rsidP="00B96D0B">
      <w:pPr>
        <w:pStyle w:val="Normaltindrag"/>
      </w:pPr>
      <w:r w:rsidRPr="00EC2A94">
        <w:t>Förslagen som presenterats tidigare i denna motion kommer att göra det betydligt mer lönsamt att lämna bidragsförsörjning och i stället arbeta. Mä</w:t>
      </w:r>
      <w:r w:rsidRPr="00EC2A94">
        <w:t>n</w:t>
      </w:r>
      <w:r w:rsidRPr="00EC2A94">
        <w:t>niskor som lämnar en bidragsförsörjning gör sannolikt detta stegvis, dvs. man lämnar exempelvis långtidssjukskrivning i etapper. Moderaternas nya jobba</w:t>
      </w:r>
      <w:r w:rsidRPr="00EC2A94">
        <w:t>v</w:t>
      </w:r>
      <w:r w:rsidRPr="00EC2A94">
        <w:t>drag gör det betydligt mer lönsamt att arbeta även på deltid i förhå</w:t>
      </w:r>
      <w:r w:rsidRPr="00EC2A94">
        <w:t>l</w:t>
      </w:r>
      <w:r w:rsidRPr="00EC2A94">
        <w:t>lande till bidragsförsörjning på heltid. I flera fall kan behållningen efter skatt överskr</w:t>
      </w:r>
      <w:r w:rsidRPr="00EC2A94">
        <w:t>i</w:t>
      </w:r>
      <w:r w:rsidRPr="00EC2A94">
        <w:t xml:space="preserve">da inkomstökningen före skatt. Detta betyder att </w:t>
      </w:r>
      <w:r w:rsidR="00144E38" w:rsidRPr="00EC2A94">
        <w:t xml:space="preserve">Moderaternas </w:t>
      </w:r>
      <w:r w:rsidRPr="00EC2A94">
        <w:t xml:space="preserve">politik ger en direkt </w:t>
      </w:r>
      <w:r w:rsidR="00517EB2" w:rsidRPr="00EC2A94">
        <w:t>”</w:t>
      </w:r>
      <w:r w:rsidR="004A2AC9" w:rsidRPr="00EC2A94">
        <w:t xml:space="preserve">i </w:t>
      </w:r>
      <w:r w:rsidRPr="00EC2A94">
        <w:t>arbete-subvention</w:t>
      </w:r>
      <w:r w:rsidR="00517EB2" w:rsidRPr="00EC2A94">
        <w:t>”</w:t>
      </w:r>
      <w:r w:rsidRPr="00EC2A94">
        <w:t xml:space="preserve"> (se </w:t>
      </w:r>
      <w:r w:rsidR="004A2AC9" w:rsidRPr="00EC2A94">
        <w:t>tabell 9.4</w:t>
      </w:r>
      <w:r w:rsidRPr="00EC2A94">
        <w:t>).</w:t>
      </w:r>
    </w:p>
    <w:p w:rsidR="00B96D0B" w:rsidRPr="00EC2A94" w:rsidRDefault="00B96D0B" w:rsidP="00B96D0B">
      <w:pPr>
        <w:pStyle w:val="Normaltindrag"/>
      </w:pPr>
      <w:r w:rsidRPr="00EC2A94">
        <w:t>Sammantaget kommer våra förslag</w:t>
      </w:r>
      <w:r w:rsidR="00144E38" w:rsidRPr="00EC2A94">
        <w:t xml:space="preserve"> att</w:t>
      </w:r>
      <w:r w:rsidRPr="00EC2A94">
        <w:t xml:space="preserve"> medföra att utbudet av arbetskraft och sysselsättningen på några års sikt stiger märkbart. Därmed uppnås ett av huvudsyftena med hjälp av den politik vi och Allians för Sverige förespr</w:t>
      </w:r>
      <w:r w:rsidRPr="00EC2A94">
        <w:t>å</w:t>
      </w:r>
      <w:r w:rsidRPr="00EC2A94">
        <w:t>kar.</w:t>
      </w:r>
    </w:p>
    <w:p w:rsidR="00B96D0B" w:rsidRPr="00EC2A94" w:rsidRDefault="00B96D0B" w:rsidP="001F399A">
      <w:pPr>
        <w:pStyle w:val="Rubrik2"/>
      </w:pPr>
      <w:bookmarkStart w:id="1070" w:name="_Toc102740581"/>
      <w:bookmarkStart w:id="1071" w:name="_Toc116288778"/>
      <w:bookmarkStart w:id="1072" w:name="_Toc135443664"/>
      <w:r w:rsidRPr="00EC2A94">
        <w:t>Sysselsättning</w:t>
      </w:r>
      <w:bookmarkEnd w:id="1070"/>
      <w:bookmarkEnd w:id="1071"/>
      <w:bookmarkEnd w:id="1072"/>
    </w:p>
    <w:p w:rsidR="00B96D0B" w:rsidRPr="00EC2A94" w:rsidRDefault="00B96D0B" w:rsidP="00B96D0B">
      <w:r w:rsidRPr="00EC2A94">
        <w:t>På lång sikt bestäms sysselsättningen av hur arbetskraftsutbudet och den lån</w:t>
      </w:r>
      <w:r w:rsidRPr="00EC2A94">
        <w:t>g</w:t>
      </w:r>
      <w:r w:rsidRPr="00EC2A94">
        <w:t>siktiga arbetslösheten ändras. Moderaternas politik kommer att stimul</w:t>
      </w:r>
      <w:r w:rsidRPr="00EC2A94">
        <w:t>e</w:t>
      </w:r>
      <w:r w:rsidRPr="00EC2A94">
        <w:t>ra utbudet av arbetskraft. Därtill syftar politiken till att sänka den långsikt</w:t>
      </w:r>
      <w:r w:rsidRPr="00EC2A94">
        <w:t>i</w:t>
      </w:r>
      <w:r w:rsidRPr="00EC2A94">
        <w:t>ga arbetslöshetsnivån. Detta betyder också att åtgärderna per definition kommer att stimulera sysselsättningen på lång sikt. Det finns emellertid skäl att disk</w:t>
      </w:r>
      <w:r w:rsidRPr="00EC2A94">
        <w:t>u</w:t>
      </w:r>
      <w:r w:rsidRPr="00EC2A94">
        <w:t>tera sysselsättningen ytterligare.</w:t>
      </w:r>
    </w:p>
    <w:p w:rsidR="00B96D0B" w:rsidRPr="00EC2A94" w:rsidRDefault="00B96D0B" w:rsidP="001F399A">
      <w:pPr>
        <w:pStyle w:val="Rubrik3"/>
      </w:pPr>
      <w:bookmarkStart w:id="1073" w:name="_Toc116288779"/>
      <w:bookmarkStart w:id="1074" w:name="_Toc135443665"/>
      <w:r w:rsidRPr="00EC2A94">
        <w:t xml:space="preserve">Kanske </w:t>
      </w:r>
      <w:r w:rsidR="001F399A" w:rsidRPr="00EC2A94">
        <w:t>5</w:t>
      </w:r>
      <w:r w:rsidRPr="00EC2A94">
        <w:t>00 000 fler nya jobb redan på kort sikt</w:t>
      </w:r>
      <w:bookmarkEnd w:id="1073"/>
      <w:bookmarkEnd w:id="1074"/>
    </w:p>
    <w:p w:rsidR="00B96D0B" w:rsidRPr="00EC2A94" w:rsidRDefault="00B96D0B" w:rsidP="00B96D0B">
      <w:r w:rsidRPr="00EC2A94">
        <w:t xml:space="preserve">Utbudsförändringen till följd av våra förslag kan på kort sikt </w:t>
      </w:r>
      <w:r w:rsidR="00077C54" w:rsidRPr="00EC2A94">
        <w:t>komma</w:t>
      </w:r>
      <w:r w:rsidR="00144E38" w:rsidRPr="00EC2A94">
        <w:t xml:space="preserve"> </w:t>
      </w:r>
      <w:r w:rsidRPr="00EC2A94">
        <w:t>att öka de lediga resurserna i ekonomin. För att säkerställa att sysselsättningen stiger snabbt föreslår vi en rad olika åtgärder som kommer att stärka efte</w:t>
      </w:r>
      <w:r w:rsidRPr="00EC2A94">
        <w:t>r</w:t>
      </w:r>
      <w:r w:rsidRPr="00EC2A94">
        <w:t>frågan på arbetskraft.</w:t>
      </w:r>
    </w:p>
    <w:p w:rsidR="00B96D0B" w:rsidRPr="00EC2A94" w:rsidRDefault="00B96D0B" w:rsidP="00B96D0B">
      <w:pPr>
        <w:pStyle w:val="Normaltindrag"/>
      </w:pPr>
      <w:r w:rsidRPr="00EC2A94">
        <w:t>Flertalet av våra förslag kommer att stimulera produktiviteten</w:t>
      </w:r>
      <w:r w:rsidR="001F399A" w:rsidRPr="00EC2A94">
        <w:t xml:space="preserve"> och dä</w:t>
      </w:r>
      <w:r w:rsidR="001F399A" w:rsidRPr="00EC2A94">
        <w:t>r</w:t>
      </w:r>
      <w:r w:rsidR="001F399A" w:rsidRPr="00EC2A94">
        <w:t>med inkomsterna och efterfrågan</w:t>
      </w:r>
      <w:r w:rsidRPr="00EC2A94">
        <w:t>. Exempelvis innebär våra förslag en fö</w:t>
      </w:r>
      <w:r w:rsidRPr="00EC2A94">
        <w:t>r</w:t>
      </w:r>
      <w:r w:rsidRPr="00EC2A94">
        <w:t>stärkning av utbildningspremien, vilket stimulerar till förkovran och på sikt högre pr</w:t>
      </w:r>
      <w:r w:rsidRPr="00EC2A94">
        <w:t>o</w:t>
      </w:r>
      <w:r w:rsidRPr="00EC2A94">
        <w:t xml:space="preserve">duktivitet. </w:t>
      </w:r>
    </w:p>
    <w:p w:rsidR="00B96D0B" w:rsidRPr="00EC2A94" w:rsidRDefault="00B96D0B" w:rsidP="00B96D0B">
      <w:pPr>
        <w:pStyle w:val="Normaltindrag"/>
      </w:pPr>
      <w:r w:rsidRPr="00EC2A94">
        <w:t>Att potentialen för bättre företagande är betydande framgår inte minst av att vinsterna från produktion i Sverige används till att investera och skapa jobb utomlands i stället för här hemma. Det är viktigt att företag kan gå med vinst och ibland med stor vinst. Av många idéer som olika entreprenörer försöker kommersialisera är det få som lyckas. Det är viktigt att kunna lyc</w:t>
      </w:r>
      <w:r w:rsidRPr="00EC2A94">
        <w:t>k</w:t>
      </w:r>
      <w:r w:rsidRPr="00EC2A94">
        <w:t>as, det skapar jobb. I denna rapport presenterar vi därför en serie förslag i syfte att stärka företagare och entreprenörer, exempelvis en förbättrad konkursla</w:t>
      </w:r>
      <w:r w:rsidRPr="00EC2A94">
        <w:t>g</w:t>
      </w:r>
      <w:r w:rsidRPr="00EC2A94">
        <w:t>stiftning, förbättrad kapitalbildning, ökad trygghet för företagare samt lägre företagsskatter. Dessa nya förslag kommer att förbättra för och stimulera till fler entreprenörer. Detta kommer i sin tur att medföra att pr</w:t>
      </w:r>
      <w:r w:rsidRPr="00EC2A94">
        <w:t>o</w:t>
      </w:r>
      <w:r w:rsidRPr="00EC2A94">
        <w:t>duktiviteten och efterfrågan på arbetskraft stiger kraftigt</w:t>
      </w:r>
      <w:r w:rsidR="00144E38" w:rsidRPr="00EC2A94">
        <w:t>. Små nya företag</w:t>
      </w:r>
      <w:r w:rsidRPr="00EC2A94">
        <w:t xml:space="preserve"> står för en stor del av nyanställningarna samtidigt som deras andel av det totala </w:t>
      </w:r>
      <w:r w:rsidR="00144E38" w:rsidRPr="00EC2A94">
        <w:t>antalet sysselsa</w:t>
      </w:r>
      <w:r w:rsidR="00144E38" w:rsidRPr="00EC2A94">
        <w:t>t</w:t>
      </w:r>
      <w:r w:rsidR="00144E38" w:rsidRPr="00EC2A94">
        <w:t>ta är begränsad</w:t>
      </w:r>
      <w:r w:rsidRPr="00EC2A94">
        <w:t>. Detta medför att en ökning av produktiviteten dämpar arbet</w:t>
      </w:r>
      <w:r w:rsidRPr="00EC2A94">
        <w:t>s</w:t>
      </w:r>
      <w:r w:rsidRPr="00EC2A94">
        <w:t>kraftskostnaden per producerad enhet och ökar sysselsättningen.</w:t>
      </w:r>
    </w:p>
    <w:p w:rsidR="00B96D0B" w:rsidRPr="00EC2A94" w:rsidRDefault="00B96D0B" w:rsidP="00B96D0B">
      <w:pPr>
        <w:pStyle w:val="Normaltindrag"/>
      </w:pPr>
      <w:r w:rsidRPr="00EC2A94">
        <w:t xml:space="preserve">Betydande delar av tjänstesektorn är </w:t>
      </w:r>
      <w:r w:rsidR="00BF3488" w:rsidRPr="00EC2A94">
        <w:t>i dag</w:t>
      </w:r>
      <w:r w:rsidRPr="00EC2A94">
        <w:t xml:space="preserve"> stängd för konkurrens. Vi vill att vård, skola, omsorg och trygghet skall vara gemensamt finansierad, men en solidarisk tillgång efter behov av dessa tjänster kräver inte att produkti</w:t>
      </w:r>
      <w:r w:rsidRPr="00EC2A94">
        <w:t>o</w:t>
      </w:r>
      <w:r w:rsidRPr="00EC2A94">
        <w:t>nen sker i offentliga monopol. Tvärtom finns det betydande välfärdsvinster av att konkurrensutsätta produktionen av välfärdstjänster. Moderaterna och Allians för Sverige vill bryta upp de offentliga monopolen och konkurren</w:t>
      </w:r>
      <w:r w:rsidRPr="00EC2A94">
        <w:t>s</w:t>
      </w:r>
      <w:r w:rsidRPr="00EC2A94">
        <w:t>utsätta stora delar av den offentliga verksamheten. En ökad konkurrens kommer att påverka samhällsekonomin och sysselsättningen genom flera olika kanaler. Exempelvis kommer högre effektivitet att bidra till lägre priser och därmed stärka hushållens köpkraft. Sett utifrån ekonomins pr</w:t>
      </w:r>
      <w:r w:rsidRPr="00EC2A94">
        <w:t>o</w:t>
      </w:r>
      <w:r w:rsidRPr="00EC2A94">
        <w:t>duktionssida kommer en avreglering att öka antalet nya företag som därmed kommer att bidra till en snabbare produktivitets- och sysselsättningstillväxt. Sammantaget bedöms sysselsättningen ku</w:t>
      </w:r>
      <w:r w:rsidR="0016696F" w:rsidRPr="00EC2A94">
        <w:t>nna stiga med åtminstone 10 000–</w:t>
      </w:r>
      <w:r w:rsidRPr="00EC2A94">
        <w:t>20 000 personer under nästa mandatperiod.</w:t>
      </w:r>
      <w:r w:rsidRPr="00EC2A94">
        <w:rPr>
          <w:rStyle w:val="Fotnotsreferens"/>
        </w:rPr>
        <w:footnoteReference w:id="131"/>
      </w:r>
      <w:r w:rsidRPr="00EC2A94">
        <w:t xml:space="preserve"> </w:t>
      </w:r>
    </w:p>
    <w:p w:rsidR="00B96D0B" w:rsidRPr="00EC2A94" w:rsidRDefault="00B96D0B" w:rsidP="00B96D0B">
      <w:pPr>
        <w:pStyle w:val="Normaltindrag"/>
      </w:pPr>
      <w:r w:rsidRPr="00EC2A94">
        <w:t>Moderaterna lägger dessutom en serie olika förslag som gör det enklare och billigare att anställa. Exempelvis införs en möjlighet till korttidsko</w:t>
      </w:r>
      <w:r w:rsidRPr="00EC2A94">
        <w:t>n</w:t>
      </w:r>
      <w:r w:rsidRPr="00EC2A94">
        <w:t>trakt på två år, vi föreslår en rad olika regelförenklingar i syfte att låta för</w:t>
      </w:r>
      <w:r w:rsidRPr="00EC2A94">
        <w:t>e</w:t>
      </w:r>
      <w:r w:rsidRPr="00EC2A94">
        <w:t>tagaren hålla på med det hon eller han är bra på snarare än att vara adminis</w:t>
      </w:r>
      <w:r w:rsidRPr="00EC2A94">
        <w:t>t</w:t>
      </w:r>
      <w:r w:rsidRPr="00EC2A94">
        <w:t>ratör. Vidare slopar vi arbetsgivaravgifterna för stora delar av servicese</w:t>
      </w:r>
      <w:r w:rsidRPr="00EC2A94">
        <w:t>k</w:t>
      </w:r>
      <w:r w:rsidRPr="00EC2A94">
        <w:t>torn samt vi</w:t>
      </w:r>
      <w:r w:rsidR="0016696F" w:rsidRPr="00EC2A94">
        <w:t>d</w:t>
      </w:r>
      <w:r w:rsidRPr="00EC2A94">
        <w:t xml:space="preserve"> anställning av långtidsfrånvarande och invandrare. Regelfö</w:t>
      </w:r>
      <w:r w:rsidRPr="00EC2A94">
        <w:t>r</w:t>
      </w:r>
      <w:r w:rsidRPr="00EC2A94">
        <w:t xml:space="preserve">enklingar och minskad administrativ börda för företagare kommer </w:t>
      </w:r>
      <w:r w:rsidR="0016696F" w:rsidRPr="00EC2A94">
        <w:t xml:space="preserve">att </w:t>
      </w:r>
      <w:r w:rsidRPr="00EC2A94">
        <w:t>höja produktiviteten, vilket med tiden kommer att leda till nyanställningar. På basis av utredningen Skatter, tjänster och sysselsättning (SOU 1997:17) bedöms slopandet av a</w:t>
      </w:r>
      <w:r w:rsidRPr="00EC2A94">
        <w:t>r</w:t>
      </w:r>
      <w:r w:rsidRPr="00EC2A94">
        <w:t xml:space="preserve">betsgivaravgiften exkl. pensionsavgiften för servicetjänster medföra en </w:t>
      </w:r>
      <w:r w:rsidR="0016696F" w:rsidRPr="00EC2A94">
        <w:t>sy</w:t>
      </w:r>
      <w:r w:rsidR="0016696F" w:rsidRPr="00EC2A94">
        <w:t>s</w:t>
      </w:r>
      <w:r w:rsidR="0016696F" w:rsidRPr="00EC2A94">
        <w:t>selsättningsökning på 30 000–</w:t>
      </w:r>
      <w:r w:rsidRPr="00EC2A94">
        <w:t>40</w:t>
      </w:r>
      <w:r w:rsidR="0016696F" w:rsidRPr="00EC2A94">
        <w:t> </w:t>
      </w:r>
      <w:r w:rsidRPr="00EC2A94">
        <w:t>000 personer. Dä</w:t>
      </w:r>
      <w:r w:rsidRPr="00EC2A94">
        <w:t>r</w:t>
      </w:r>
      <w:r w:rsidRPr="00EC2A94">
        <w:t>till kommer effekter av Alliansens skattereduktion för hushållstjänster. Ko</w:t>
      </w:r>
      <w:r w:rsidRPr="00EC2A94">
        <w:t>n</w:t>
      </w:r>
      <w:r w:rsidRPr="00EC2A94">
        <w:t>junkturinstitutet bedömer att effekterna av denna skattereduktion</w:t>
      </w:r>
      <w:r w:rsidR="008539B5" w:rsidRPr="00EC2A94">
        <w:t xml:space="preserve"> kan ko</w:t>
      </w:r>
      <w:r w:rsidR="008539B5" w:rsidRPr="00EC2A94">
        <w:t>m</w:t>
      </w:r>
      <w:r w:rsidR="008539B5" w:rsidRPr="00EC2A94">
        <w:t>ma att skapa ca 10 000–</w:t>
      </w:r>
      <w:r w:rsidRPr="00EC2A94">
        <w:t>20 000 fler jobb.</w:t>
      </w:r>
      <w:r w:rsidRPr="00EC2A94">
        <w:rPr>
          <w:rStyle w:val="Fotnotsreferens"/>
        </w:rPr>
        <w:footnoteReference w:id="132"/>
      </w:r>
      <w:r w:rsidRPr="00EC2A94">
        <w:t xml:space="preserve"> Vår samlade bedömning är mot denna bakgrund att ett införande av </w:t>
      </w:r>
      <w:r w:rsidR="008539B5" w:rsidRPr="00EC2A94">
        <w:t xml:space="preserve">Tjänstebeskattningsutredningens </w:t>
      </w:r>
      <w:r w:rsidRPr="00EC2A94">
        <w:t>förslag och skattereduktionen för hushållstjänster kan komma att generera uppemot 45 000 arbetstillfällen. Denna bedömning är sannolikt att betrakta som fö</w:t>
      </w:r>
      <w:r w:rsidRPr="00EC2A94">
        <w:t>r</w:t>
      </w:r>
      <w:r w:rsidRPr="00EC2A94">
        <w:t xml:space="preserve">siktig. </w:t>
      </w:r>
    </w:p>
    <w:p w:rsidR="00B96D0B" w:rsidRPr="00EC2A94" w:rsidRDefault="00B96D0B" w:rsidP="00B96D0B">
      <w:pPr>
        <w:pStyle w:val="Normaltindrag"/>
      </w:pPr>
      <w:r w:rsidRPr="00EC2A94">
        <w:t>Alla människors förmågor måste tas om hand. Därför vill Allians för Sv</w:t>
      </w:r>
      <w:r w:rsidRPr="00EC2A94">
        <w:t>e</w:t>
      </w:r>
      <w:r w:rsidRPr="00EC2A94">
        <w:t>rige stimulera företag att anställa personer som varit borta från arbetsl</w:t>
      </w:r>
      <w:r w:rsidRPr="00EC2A94">
        <w:t>i</w:t>
      </w:r>
      <w:r w:rsidRPr="00EC2A94">
        <w:t>vet under ett längre tag. Alliansens förslag om nystartsjobb kommer att göra det påtagligt lättare för människor som varit borta länge från arbetsmarkn</w:t>
      </w:r>
      <w:r w:rsidRPr="00EC2A94">
        <w:t>a</w:t>
      </w:r>
      <w:r w:rsidRPr="00EC2A94">
        <w:t>den att återvända. Nystartsjobben sänker arbetskraftskostnaden under lång tid. Till följd av avgränsningen mot grupper med svag förankring på a</w:t>
      </w:r>
      <w:r w:rsidRPr="00EC2A94">
        <w:t>r</w:t>
      </w:r>
      <w:r w:rsidRPr="00EC2A94">
        <w:t xml:space="preserve">betsmarknaden kommer skattesänkningen inte nämnvärt </w:t>
      </w:r>
      <w:r w:rsidR="008539B5" w:rsidRPr="00EC2A94">
        <w:t xml:space="preserve">att </w:t>
      </w:r>
      <w:r w:rsidRPr="00EC2A94">
        <w:t>påverka lönt</w:t>
      </w:r>
      <w:r w:rsidRPr="00EC2A94">
        <w:t>a</w:t>
      </w:r>
      <w:r w:rsidRPr="00EC2A94">
        <w:t>garnas lönekrav. Därmed finns det starka skäl att tro att sysselsättningseffekten kan bli mär</w:t>
      </w:r>
      <w:r w:rsidRPr="00EC2A94">
        <w:t>k</w:t>
      </w:r>
      <w:r w:rsidRPr="00EC2A94">
        <w:t>bar. Den finansiering som Allians för Sverige avsätter för förslaget täcker, vid en 70</w:t>
      </w:r>
      <w:r w:rsidR="00196C23" w:rsidRPr="00EC2A94">
        <w:t>-</w:t>
      </w:r>
      <w:r w:rsidRPr="00EC2A94">
        <w:t>procentig undanträngning och med ett ant</w:t>
      </w:r>
      <w:r w:rsidRPr="00EC2A94">
        <w:t>a</w:t>
      </w:r>
      <w:r w:rsidRPr="00EC2A94">
        <w:t>gande om att återflödet till arbetskraften inte påverkar utanförskapets sa</w:t>
      </w:r>
      <w:r w:rsidRPr="00EC2A94">
        <w:t>m</w:t>
      </w:r>
      <w:r w:rsidRPr="00EC2A94">
        <w:t>mansättning, nettokostnaden för ca 75 000 personer. En konservativ bedömning är att förslaget kan gener</w:t>
      </w:r>
      <w:r w:rsidRPr="00EC2A94">
        <w:t>e</w:t>
      </w:r>
      <w:r w:rsidRPr="00EC2A94">
        <w:t xml:space="preserve">ra 50 000 nya jobb. </w:t>
      </w:r>
    </w:p>
    <w:p w:rsidR="00B96D0B" w:rsidRPr="00EC2A94" w:rsidRDefault="00B96D0B" w:rsidP="00B96D0B">
      <w:pPr>
        <w:pStyle w:val="Normaltindrag"/>
      </w:pPr>
      <w:r w:rsidRPr="00EC2A94">
        <w:t>Moderaterna satsar betydande belopp på olika typer av främst kommun</w:t>
      </w:r>
      <w:r w:rsidRPr="00EC2A94">
        <w:t>a</w:t>
      </w:r>
      <w:r w:rsidRPr="00EC2A94">
        <w:t>la verksamheter, exempelvis skola och vård. Sammantaget bedöms dessa sat</w:t>
      </w:r>
      <w:r w:rsidRPr="00EC2A94">
        <w:t>s</w:t>
      </w:r>
      <w:r w:rsidRPr="00EC2A94">
        <w:t>ningar kunna skapa uppemot 20 000 nya jobb.</w:t>
      </w:r>
    </w:p>
    <w:p w:rsidR="00B96D0B" w:rsidRPr="00EC2A94" w:rsidRDefault="00B96D0B" w:rsidP="00B96D0B">
      <w:pPr>
        <w:pStyle w:val="Normaltindrag"/>
      </w:pPr>
      <w:r w:rsidRPr="00EC2A94">
        <w:t>Moderaterna föreslår att biståndet inte ökar lika snabbt som regeringen. Minskade utgifter för verksamheter utomlands som i stället används till sat</w:t>
      </w:r>
      <w:r w:rsidRPr="00EC2A94">
        <w:t>s</w:t>
      </w:r>
      <w:r w:rsidRPr="00EC2A94">
        <w:t>ningar i Sverige innebär en ökad inhemsk efterfrågan. En rimlig bedö</w:t>
      </w:r>
      <w:r w:rsidRPr="00EC2A94">
        <w:t>m</w:t>
      </w:r>
      <w:r w:rsidRPr="00EC2A94">
        <w:t>ning är att denna besparing kan komma att skapa 20 000 nya jobb.</w:t>
      </w:r>
    </w:p>
    <w:p w:rsidR="00B96D0B" w:rsidRPr="00EC2A94" w:rsidRDefault="00B96D0B" w:rsidP="00B96D0B">
      <w:pPr>
        <w:pStyle w:val="Normaltindrag"/>
      </w:pPr>
      <w:r w:rsidRPr="00EC2A94">
        <w:t xml:space="preserve">Sammantaget innebär detta, vid sidan av den sysselsättningsstimulerande effekt som jobbavdraget har, att </w:t>
      </w:r>
      <w:r w:rsidR="008539B5" w:rsidRPr="00EC2A94">
        <w:t xml:space="preserve">Moderaternas </w:t>
      </w:r>
      <w:r w:rsidRPr="00EC2A94">
        <w:t>politik medför en kraftig ö</w:t>
      </w:r>
      <w:r w:rsidRPr="00EC2A94">
        <w:t>k</w:t>
      </w:r>
      <w:r w:rsidRPr="00EC2A94">
        <w:t xml:space="preserve">ning av efterfrågan på arbetskraft. Redan på kort sikt bedöms </w:t>
      </w:r>
      <w:r w:rsidR="008539B5" w:rsidRPr="00EC2A94">
        <w:t>Moderate</w:t>
      </w:r>
      <w:r w:rsidR="008539B5" w:rsidRPr="00EC2A94">
        <w:t>r</w:t>
      </w:r>
      <w:r w:rsidR="008539B5" w:rsidRPr="00EC2A94">
        <w:t xml:space="preserve">nas </w:t>
      </w:r>
      <w:r w:rsidRPr="00EC2A94">
        <w:t>politik kunna generera 1</w:t>
      </w:r>
      <w:r w:rsidR="001F399A" w:rsidRPr="00EC2A94">
        <w:t>5</w:t>
      </w:r>
      <w:r w:rsidRPr="00EC2A94">
        <w:t>0</w:t>
      </w:r>
      <w:r w:rsidR="008539B5" w:rsidRPr="00EC2A94">
        <w:t> 000–</w:t>
      </w:r>
      <w:r w:rsidRPr="00EC2A94">
        <w:t>1</w:t>
      </w:r>
      <w:r w:rsidR="001F399A" w:rsidRPr="00EC2A94">
        <w:t>6</w:t>
      </w:r>
      <w:r w:rsidRPr="00EC2A94">
        <w:t>0 000 nya jobb. Jämfört med dagsl</w:t>
      </w:r>
      <w:r w:rsidRPr="00EC2A94">
        <w:t>ä</w:t>
      </w:r>
      <w:r w:rsidRPr="00EC2A94">
        <w:t>get är det rimligt att anta att sysselsättningen under nästa mandatperiod kan komma att stiga med åtminstone 250</w:t>
      </w:r>
      <w:r w:rsidR="008539B5" w:rsidRPr="00EC2A94">
        <w:t> 000–</w:t>
      </w:r>
      <w:r w:rsidRPr="00EC2A94">
        <w:t>300 000 personer. Utbudet av arbetskraft bedöms inte öka i samma utsträckning, vilket innebär att en del av nedgången i utanförskapet kommer att ske genom minskad arbetslöshet. Arbetslöshet</w:t>
      </w:r>
      <w:r w:rsidRPr="00EC2A94">
        <w:t>s</w:t>
      </w:r>
      <w:r w:rsidRPr="00EC2A94">
        <w:t xml:space="preserve">nedgången är av strukturell karaktär och den samlade politiken bedöms vara välavvägd även ur ett stabiliseringspolitiskt perspektiv. </w:t>
      </w:r>
    </w:p>
    <w:p w:rsidR="00B96D0B" w:rsidRPr="00EC2A94" w:rsidRDefault="00B96D0B" w:rsidP="008539B5">
      <w:pPr>
        <w:rPr>
          <w:b/>
        </w:rPr>
      </w:pPr>
      <w:bookmarkStart w:id="1075" w:name="_Toc134432003"/>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13</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1</w:t>
      </w:r>
      <w:r w:rsidR="008D0DF4" w:rsidRPr="00EC2A94">
        <w:rPr>
          <w:b/>
        </w:rPr>
        <w:fldChar w:fldCharType="end"/>
      </w:r>
      <w:r w:rsidRPr="00EC2A94">
        <w:rPr>
          <w:b/>
        </w:rPr>
        <w:t xml:space="preserve"> Vissa sysselsättningseffekter på kort sikt</w:t>
      </w:r>
      <w:bookmarkEnd w:id="1075"/>
    </w:p>
    <w:tbl>
      <w:tblPr>
        <w:tblStyle w:val="Enkeltabell1"/>
        <w:tblW w:w="6237" w:type="dxa"/>
        <w:tblLook w:val="01E0" w:firstRow="1" w:lastRow="1" w:firstColumn="1" w:lastColumn="1" w:noHBand="0" w:noVBand="0"/>
      </w:tblPr>
      <w:tblGrid>
        <w:gridCol w:w="3663"/>
        <w:gridCol w:w="2574"/>
      </w:tblGrid>
      <w:tr w:rsidR="00B96D0B" w:rsidRPr="00EC2A94">
        <w:trPr>
          <w:cnfStyle w:val="100000000000" w:firstRow="1" w:lastRow="0" w:firstColumn="0" w:lastColumn="0" w:oddVBand="0" w:evenVBand="0" w:oddHBand="0" w:evenHBand="0" w:firstRowFirstColumn="0" w:firstRowLastColumn="0" w:lastRowFirstColumn="0" w:lastRowLastColumn="0"/>
        </w:trPr>
        <w:tc>
          <w:tcPr>
            <w:tcW w:w="4253" w:type="dxa"/>
            <w:tcBorders>
              <w:top w:val="single" w:sz="4" w:space="0" w:color="auto"/>
              <w:bottom w:val="nil"/>
            </w:tcBorders>
          </w:tcPr>
          <w:p w:rsidR="00B96D0B" w:rsidRPr="00EC2A94" w:rsidRDefault="00B96D0B" w:rsidP="00726E52">
            <w:pPr>
              <w:pStyle w:val="Tabelltext"/>
              <w:keepNext/>
              <w:keepLines/>
              <w:spacing w:line="200" w:lineRule="exact"/>
              <w:rPr>
                <w:rFonts w:ascii="Times New Roman" w:hAnsi="Times New Roman"/>
                <w:sz w:val="16"/>
                <w:szCs w:val="16"/>
              </w:rPr>
            </w:pPr>
            <w:bookmarkStart w:id="1076" w:name="_Toc84055688"/>
            <w:bookmarkStart w:id="1077" w:name="_Toc84680879"/>
            <w:bookmarkStart w:id="1078" w:name="_Toc102740582"/>
            <w:r w:rsidRPr="00EC2A94">
              <w:rPr>
                <w:rFonts w:ascii="Times New Roman" w:hAnsi="Times New Roman"/>
                <w:sz w:val="16"/>
                <w:szCs w:val="16"/>
              </w:rPr>
              <w:t>Servicetjänster</w:t>
            </w:r>
          </w:p>
        </w:tc>
        <w:tc>
          <w:tcPr>
            <w:tcW w:w="2835" w:type="dxa"/>
            <w:tcBorders>
              <w:top w:val="single" w:sz="4" w:space="0" w:color="auto"/>
              <w:bottom w:val="nil"/>
            </w:tcBorders>
          </w:tcPr>
          <w:p w:rsidR="00B96D0B" w:rsidRPr="00EC2A94" w:rsidRDefault="00B96D0B" w:rsidP="00726E52">
            <w:pPr>
              <w:pStyle w:val="Tabelltext"/>
              <w:keepNext/>
              <w:keepLines/>
              <w:spacing w:line="200" w:lineRule="exact"/>
              <w:ind w:right="851"/>
              <w:jc w:val="right"/>
              <w:rPr>
                <w:rFonts w:ascii="Times New Roman" w:hAnsi="Times New Roman"/>
                <w:sz w:val="16"/>
                <w:szCs w:val="16"/>
              </w:rPr>
            </w:pPr>
            <w:r w:rsidRPr="00EC2A94">
              <w:rPr>
                <w:rFonts w:ascii="Times New Roman" w:hAnsi="Times New Roman"/>
                <w:sz w:val="16"/>
                <w:szCs w:val="16"/>
              </w:rPr>
              <w:t>35 000</w:t>
            </w:r>
          </w:p>
        </w:tc>
      </w:tr>
      <w:tr w:rsidR="00B96D0B" w:rsidRPr="00EC2A94">
        <w:tc>
          <w:tcPr>
            <w:tcW w:w="4253" w:type="dxa"/>
            <w:tcBorders>
              <w:top w:val="nil"/>
              <w:bottom w:val="nil"/>
            </w:tcBorders>
          </w:tcPr>
          <w:p w:rsidR="00B96D0B" w:rsidRPr="00EC2A94" w:rsidRDefault="00B96D0B" w:rsidP="00726E52">
            <w:pPr>
              <w:pStyle w:val="Tabelltext"/>
              <w:keepNext/>
              <w:keepLines/>
              <w:spacing w:line="200" w:lineRule="exact"/>
              <w:rPr>
                <w:rFonts w:ascii="Times New Roman" w:hAnsi="Times New Roman"/>
                <w:sz w:val="16"/>
                <w:szCs w:val="16"/>
              </w:rPr>
            </w:pPr>
            <w:r w:rsidRPr="00EC2A94">
              <w:rPr>
                <w:rFonts w:ascii="Times New Roman" w:hAnsi="Times New Roman"/>
                <w:sz w:val="16"/>
                <w:szCs w:val="16"/>
              </w:rPr>
              <w:t>Hushållsnära tjänster</w:t>
            </w:r>
          </w:p>
        </w:tc>
        <w:tc>
          <w:tcPr>
            <w:tcW w:w="2835" w:type="dxa"/>
            <w:tcBorders>
              <w:top w:val="nil"/>
              <w:bottom w:val="nil"/>
            </w:tcBorders>
          </w:tcPr>
          <w:p w:rsidR="00B96D0B" w:rsidRPr="00EC2A94" w:rsidRDefault="00B96D0B" w:rsidP="00726E52">
            <w:pPr>
              <w:pStyle w:val="Tabelltext"/>
              <w:keepNext/>
              <w:keepLines/>
              <w:spacing w:line="200" w:lineRule="exact"/>
              <w:ind w:right="851"/>
              <w:jc w:val="right"/>
              <w:rPr>
                <w:rFonts w:ascii="Times New Roman" w:hAnsi="Times New Roman"/>
                <w:sz w:val="16"/>
                <w:szCs w:val="16"/>
              </w:rPr>
            </w:pPr>
            <w:r w:rsidRPr="00EC2A94">
              <w:rPr>
                <w:rFonts w:ascii="Times New Roman" w:hAnsi="Times New Roman"/>
                <w:sz w:val="16"/>
                <w:szCs w:val="16"/>
              </w:rPr>
              <w:t>10 000</w:t>
            </w:r>
          </w:p>
        </w:tc>
      </w:tr>
      <w:tr w:rsidR="00B96D0B" w:rsidRPr="00EC2A94">
        <w:tc>
          <w:tcPr>
            <w:tcW w:w="4253" w:type="dxa"/>
            <w:tcBorders>
              <w:top w:val="nil"/>
            </w:tcBorders>
          </w:tcPr>
          <w:p w:rsidR="00B96D0B" w:rsidRPr="00EC2A94" w:rsidRDefault="00B96D0B" w:rsidP="00726E52">
            <w:pPr>
              <w:pStyle w:val="Tabelltext"/>
              <w:keepNext/>
              <w:keepLines/>
              <w:spacing w:line="200" w:lineRule="exact"/>
              <w:rPr>
                <w:rFonts w:ascii="Times New Roman" w:hAnsi="Times New Roman"/>
                <w:sz w:val="16"/>
                <w:szCs w:val="16"/>
              </w:rPr>
            </w:pPr>
            <w:r w:rsidRPr="00EC2A94">
              <w:rPr>
                <w:rFonts w:ascii="Times New Roman" w:hAnsi="Times New Roman"/>
                <w:sz w:val="16"/>
                <w:szCs w:val="16"/>
              </w:rPr>
              <w:t>Nystartsjobb</w:t>
            </w:r>
          </w:p>
        </w:tc>
        <w:tc>
          <w:tcPr>
            <w:tcW w:w="2835" w:type="dxa"/>
            <w:tcBorders>
              <w:top w:val="nil"/>
            </w:tcBorders>
          </w:tcPr>
          <w:p w:rsidR="00B96D0B" w:rsidRPr="00EC2A94" w:rsidRDefault="00B96D0B" w:rsidP="00726E52">
            <w:pPr>
              <w:pStyle w:val="Tabelltext"/>
              <w:keepNext/>
              <w:keepLines/>
              <w:spacing w:line="200" w:lineRule="exact"/>
              <w:ind w:right="851"/>
              <w:jc w:val="right"/>
              <w:rPr>
                <w:rFonts w:ascii="Times New Roman" w:hAnsi="Times New Roman"/>
                <w:sz w:val="16"/>
                <w:szCs w:val="16"/>
              </w:rPr>
            </w:pPr>
            <w:r w:rsidRPr="00EC2A94">
              <w:rPr>
                <w:rFonts w:ascii="Times New Roman" w:hAnsi="Times New Roman"/>
                <w:sz w:val="16"/>
                <w:szCs w:val="16"/>
              </w:rPr>
              <w:t>50 000</w:t>
            </w:r>
          </w:p>
        </w:tc>
      </w:tr>
      <w:tr w:rsidR="00B96D0B" w:rsidRPr="00EC2A94">
        <w:tc>
          <w:tcPr>
            <w:tcW w:w="4253" w:type="dxa"/>
          </w:tcPr>
          <w:p w:rsidR="00B96D0B" w:rsidRPr="00EC2A94" w:rsidRDefault="00B96D0B" w:rsidP="00726E52">
            <w:pPr>
              <w:pStyle w:val="Tabelltext"/>
              <w:keepNext/>
              <w:keepLines/>
              <w:spacing w:line="200" w:lineRule="exact"/>
              <w:rPr>
                <w:rFonts w:ascii="Times New Roman" w:hAnsi="Times New Roman"/>
                <w:sz w:val="16"/>
                <w:szCs w:val="16"/>
              </w:rPr>
            </w:pPr>
            <w:r w:rsidRPr="00EC2A94">
              <w:rPr>
                <w:rFonts w:ascii="Times New Roman" w:hAnsi="Times New Roman"/>
                <w:sz w:val="16"/>
                <w:szCs w:val="16"/>
              </w:rPr>
              <w:t>Satsningar på verksamheter</w:t>
            </w:r>
          </w:p>
        </w:tc>
        <w:tc>
          <w:tcPr>
            <w:tcW w:w="2835" w:type="dxa"/>
          </w:tcPr>
          <w:p w:rsidR="00B96D0B" w:rsidRPr="00EC2A94" w:rsidRDefault="00B96D0B" w:rsidP="00726E52">
            <w:pPr>
              <w:pStyle w:val="Tabelltext"/>
              <w:keepNext/>
              <w:keepLines/>
              <w:spacing w:line="200" w:lineRule="exact"/>
              <w:ind w:right="851"/>
              <w:jc w:val="right"/>
              <w:rPr>
                <w:rFonts w:ascii="Times New Roman" w:hAnsi="Times New Roman"/>
                <w:sz w:val="16"/>
                <w:szCs w:val="16"/>
              </w:rPr>
            </w:pPr>
            <w:r w:rsidRPr="00EC2A94">
              <w:rPr>
                <w:rFonts w:ascii="Times New Roman" w:hAnsi="Times New Roman"/>
                <w:sz w:val="16"/>
                <w:szCs w:val="16"/>
              </w:rPr>
              <w:t>20 000</w:t>
            </w:r>
          </w:p>
        </w:tc>
      </w:tr>
      <w:tr w:rsidR="00B96D0B" w:rsidRPr="00EC2A94">
        <w:tc>
          <w:tcPr>
            <w:tcW w:w="4253" w:type="dxa"/>
          </w:tcPr>
          <w:p w:rsidR="00B96D0B" w:rsidRPr="00EC2A94" w:rsidRDefault="00B96D0B" w:rsidP="00726E52">
            <w:pPr>
              <w:pStyle w:val="Tabelltext"/>
              <w:keepNext/>
              <w:keepLines/>
              <w:spacing w:line="200" w:lineRule="exact"/>
              <w:rPr>
                <w:rFonts w:ascii="Times New Roman" w:hAnsi="Times New Roman"/>
                <w:sz w:val="16"/>
                <w:szCs w:val="16"/>
              </w:rPr>
            </w:pPr>
            <w:r w:rsidRPr="00EC2A94">
              <w:rPr>
                <w:rFonts w:ascii="Times New Roman" w:hAnsi="Times New Roman"/>
                <w:sz w:val="16"/>
                <w:szCs w:val="16"/>
              </w:rPr>
              <w:t>Ökad inhemsk efterfrågan</w:t>
            </w:r>
          </w:p>
        </w:tc>
        <w:tc>
          <w:tcPr>
            <w:tcW w:w="2835" w:type="dxa"/>
          </w:tcPr>
          <w:p w:rsidR="00B96D0B" w:rsidRPr="00EC2A94" w:rsidRDefault="00B96D0B" w:rsidP="00726E52">
            <w:pPr>
              <w:pStyle w:val="Tabelltext"/>
              <w:keepNext/>
              <w:keepLines/>
              <w:spacing w:line="200" w:lineRule="exact"/>
              <w:ind w:right="851"/>
              <w:jc w:val="right"/>
              <w:rPr>
                <w:rFonts w:ascii="Times New Roman" w:hAnsi="Times New Roman"/>
                <w:sz w:val="16"/>
                <w:szCs w:val="16"/>
              </w:rPr>
            </w:pPr>
            <w:r w:rsidRPr="00EC2A94">
              <w:rPr>
                <w:rFonts w:ascii="Times New Roman" w:hAnsi="Times New Roman"/>
                <w:sz w:val="16"/>
                <w:szCs w:val="16"/>
              </w:rPr>
              <w:t>20 000</w:t>
            </w:r>
          </w:p>
        </w:tc>
      </w:tr>
      <w:tr w:rsidR="00B96D0B" w:rsidRPr="00EC2A94">
        <w:tc>
          <w:tcPr>
            <w:tcW w:w="4253" w:type="dxa"/>
          </w:tcPr>
          <w:p w:rsidR="00B96D0B" w:rsidRPr="00EC2A94" w:rsidRDefault="00B96D0B" w:rsidP="00726E52">
            <w:pPr>
              <w:pStyle w:val="Tabelltext"/>
              <w:keepNext/>
              <w:keepLines/>
              <w:spacing w:line="200" w:lineRule="exact"/>
              <w:rPr>
                <w:rFonts w:ascii="Times New Roman" w:hAnsi="Times New Roman"/>
                <w:sz w:val="16"/>
                <w:szCs w:val="16"/>
              </w:rPr>
            </w:pPr>
            <w:r w:rsidRPr="00EC2A94">
              <w:rPr>
                <w:rFonts w:ascii="Times New Roman" w:hAnsi="Times New Roman"/>
                <w:sz w:val="16"/>
                <w:szCs w:val="16"/>
              </w:rPr>
              <w:t>Bättre entreprenörsklimat</w:t>
            </w:r>
          </w:p>
        </w:tc>
        <w:tc>
          <w:tcPr>
            <w:tcW w:w="2835" w:type="dxa"/>
          </w:tcPr>
          <w:p w:rsidR="00B96D0B" w:rsidRPr="00EC2A94" w:rsidRDefault="00B96D0B" w:rsidP="00726E52">
            <w:pPr>
              <w:pStyle w:val="Tabelltext"/>
              <w:keepNext/>
              <w:keepLines/>
              <w:spacing w:line="200" w:lineRule="exact"/>
              <w:ind w:right="851"/>
              <w:jc w:val="right"/>
              <w:rPr>
                <w:rFonts w:ascii="Times New Roman" w:hAnsi="Times New Roman"/>
                <w:sz w:val="16"/>
                <w:szCs w:val="16"/>
              </w:rPr>
            </w:pPr>
            <w:r w:rsidRPr="00EC2A94">
              <w:rPr>
                <w:rFonts w:ascii="Times New Roman" w:hAnsi="Times New Roman"/>
                <w:sz w:val="16"/>
                <w:szCs w:val="16"/>
              </w:rPr>
              <w:t>5 000</w:t>
            </w:r>
          </w:p>
        </w:tc>
      </w:tr>
      <w:tr w:rsidR="00B96D0B" w:rsidRPr="00EC2A94">
        <w:tc>
          <w:tcPr>
            <w:tcW w:w="4253" w:type="dxa"/>
          </w:tcPr>
          <w:p w:rsidR="00B96D0B" w:rsidRPr="00EC2A94" w:rsidRDefault="00B96D0B" w:rsidP="00726E52">
            <w:pPr>
              <w:pStyle w:val="Tabelltext"/>
              <w:keepNext/>
              <w:keepLines/>
              <w:spacing w:line="200" w:lineRule="exact"/>
              <w:rPr>
                <w:rFonts w:ascii="Times New Roman" w:hAnsi="Times New Roman"/>
                <w:sz w:val="16"/>
                <w:szCs w:val="16"/>
              </w:rPr>
            </w:pPr>
            <w:r w:rsidRPr="00EC2A94">
              <w:rPr>
                <w:rFonts w:ascii="Times New Roman" w:hAnsi="Times New Roman"/>
                <w:sz w:val="16"/>
                <w:szCs w:val="16"/>
              </w:rPr>
              <w:t>Ökad konkurrens i offentlig sektor</w:t>
            </w:r>
          </w:p>
        </w:tc>
        <w:tc>
          <w:tcPr>
            <w:tcW w:w="2835" w:type="dxa"/>
          </w:tcPr>
          <w:p w:rsidR="00B96D0B" w:rsidRPr="00EC2A94" w:rsidRDefault="00B96D0B" w:rsidP="00726E52">
            <w:pPr>
              <w:pStyle w:val="Tabelltext"/>
              <w:keepNext/>
              <w:keepLines/>
              <w:spacing w:line="200" w:lineRule="exact"/>
              <w:ind w:right="851"/>
              <w:jc w:val="right"/>
              <w:rPr>
                <w:rFonts w:ascii="Times New Roman" w:hAnsi="Times New Roman"/>
                <w:sz w:val="16"/>
                <w:szCs w:val="16"/>
              </w:rPr>
            </w:pPr>
            <w:r w:rsidRPr="00EC2A94">
              <w:rPr>
                <w:rFonts w:ascii="Times New Roman" w:hAnsi="Times New Roman"/>
                <w:sz w:val="16"/>
                <w:szCs w:val="16"/>
              </w:rPr>
              <w:t>15 000</w:t>
            </w:r>
          </w:p>
        </w:tc>
      </w:tr>
      <w:tr w:rsidR="00B96D0B" w:rsidRPr="00EC2A94">
        <w:tc>
          <w:tcPr>
            <w:tcW w:w="4253" w:type="dxa"/>
          </w:tcPr>
          <w:p w:rsidR="00B96D0B" w:rsidRPr="00EC2A94" w:rsidRDefault="00B96D0B" w:rsidP="00726E52">
            <w:pPr>
              <w:pStyle w:val="Tabelltext"/>
              <w:keepNext/>
              <w:keepLines/>
              <w:spacing w:line="200" w:lineRule="exact"/>
              <w:rPr>
                <w:rFonts w:ascii="Times New Roman" w:hAnsi="Times New Roman"/>
                <w:b/>
                <w:sz w:val="16"/>
                <w:szCs w:val="16"/>
              </w:rPr>
            </w:pPr>
            <w:r w:rsidRPr="00EC2A94">
              <w:rPr>
                <w:rFonts w:ascii="Times New Roman" w:hAnsi="Times New Roman"/>
                <w:b/>
                <w:sz w:val="16"/>
                <w:szCs w:val="16"/>
              </w:rPr>
              <w:t xml:space="preserve">Effekter av </w:t>
            </w:r>
            <w:r w:rsidR="008539B5" w:rsidRPr="00EC2A94">
              <w:rPr>
                <w:rFonts w:ascii="Times New Roman" w:hAnsi="Times New Roman"/>
                <w:b/>
                <w:sz w:val="16"/>
                <w:szCs w:val="16"/>
              </w:rPr>
              <w:t xml:space="preserve">Moderaternas </w:t>
            </w:r>
            <w:r w:rsidRPr="00EC2A94">
              <w:rPr>
                <w:rFonts w:ascii="Times New Roman" w:hAnsi="Times New Roman"/>
                <w:b/>
                <w:sz w:val="16"/>
                <w:szCs w:val="16"/>
              </w:rPr>
              <w:t>förslag</w:t>
            </w:r>
          </w:p>
        </w:tc>
        <w:tc>
          <w:tcPr>
            <w:tcW w:w="2835" w:type="dxa"/>
          </w:tcPr>
          <w:p w:rsidR="00B96D0B" w:rsidRPr="00EC2A94" w:rsidRDefault="00B96D0B" w:rsidP="00726E52">
            <w:pPr>
              <w:pStyle w:val="Tabelltext"/>
              <w:keepNext/>
              <w:keepLines/>
              <w:spacing w:line="200" w:lineRule="exact"/>
              <w:ind w:right="851"/>
              <w:jc w:val="right"/>
              <w:rPr>
                <w:rFonts w:ascii="Times New Roman" w:hAnsi="Times New Roman"/>
                <w:b/>
                <w:sz w:val="16"/>
                <w:szCs w:val="16"/>
              </w:rPr>
            </w:pPr>
            <w:r w:rsidRPr="00EC2A94">
              <w:rPr>
                <w:rFonts w:ascii="Times New Roman" w:hAnsi="Times New Roman"/>
                <w:b/>
                <w:sz w:val="16"/>
                <w:szCs w:val="16"/>
              </w:rPr>
              <w:t>1</w:t>
            </w:r>
            <w:r w:rsidR="001F399A" w:rsidRPr="00EC2A94">
              <w:rPr>
                <w:rFonts w:ascii="Times New Roman" w:hAnsi="Times New Roman"/>
                <w:b/>
                <w:sz w:val="16"/>
                <w:szCs w:val="16"/>
              </w:rPr>
              <w:t>5</w:t>
            </w:r>
            <w:r w:rsidRPr="00EC2A94">
              <w:rPr>
                <w:rFonts w:ascii="Times New Roman" w:hAnsi="Times New Roman"/>
                <w:b/>
                <w:sz w:val="16"/>
                <w:szCs w:val="16"/>
              </w:rPr>
              <w:t>5 000</w:t>
            </w:r>
          </w:p>
        </w:tc>
      </w:tr>
      <w:tr w:rsidR="00B96D0B" w:rsidRPr="00EC2A94">
        <w:tc>
          <w:tcPr>
            <w:tcW w:w="4253" w:type="dxa"/>
            <w:tcBorders>
              <w:bottom w:val="nil"/>
            </w:tcBorders>
          </w:tcPr>
          <w:p w:rsidR="00B96D0B" w:rsidRPr="00EC2A94" w:rsidRDefault="008D158F" w:rsidP="00726E52">
            <w:pPr>
              <w:pStyle w:val="Tabelltext"/>
              <w:keepNext/>
              <w:keepLines/>
              <w:spacing w:line="200" w:lineRule="exact"/>
              <w:rPr>
                <w:rFonts w:ascii="Times New Roman" w:hAnsi="Times New Roman"/>
                <w:sz w:val="16"/>
                <w:szCs w:val="16"/>
              </w:rPr>
            </w:pPr>
            <w:r w:rsidRPr="00EC2A94">
              <w:rPr>
                <w:rFonts w:ascii="Times New Roman" w:hAnsi="Times New Roman"/>
                <w:sz w:val="16"/>
                <w:szCs w:val="16"/>
              </w:rPr>
              <w:t>Underliggande utveckling</w:t>
            </w:r>
          </w:p>
        </w:tc>
        <w:tc>
          <w:tcPr>
            <w:tcW w:w="2835" w:type="dxa"/>
            <w:tcBorders>
              <w:bottom w:val="nil"/>
            </w:tcBorders>
          </w:tcPr>
          <w:p w:rsidR="00B96D0B" w:rsidRPr="00EC2A94" w:rsidRDefault="00B96D0B" w:rsidP="00726E52">
            <w:pPr>
              <w:pStyle w:val="Tabelltext"/>
              <w:keepNext/>
              <w:keepLines/>
              <w:spacing w:line="200" w:lineRule="exact"/>
              <w:ind w:right="851"/>
              <w:jc w:val="right"/>
              <w:rPr>
                <w:rFonts w:ascii="Times New Roman" w:hAnsi="Times New Roman"/>
                <w:sz w:val="16"/>
                <w:szCs w:val="16"/>
              </w:rPr>
            </w:pPr>
            <w:r w:rsidRPr="00EC2A94">
              <w:rPr>
                <w:rFonts w:ascii="Times New Roman" w:hAnsi="Times New Roman"/>
                <w:sz w:val="16"/>
                <w:szCs w:val="16"/>
              </w:rPr>
              <w:t>110 000</w:t>
            </w:r>
          </w:p>
        </w:tc>
      </w:tr>
      <w:tr w:rsidR="00B96D0B" w:rsidRPr="00EC2A94">
        <w:trPr>
          <w:cnfStyle w:val="010000000000" w:firstRow="0" w:lastRow="1" w:firstColumn="0" w:lastColumn="0" w:oddVBand="0" w:evenVBand="0" w:oddHBand="0" w:evenHBand="0" w:firstRowFirstColumn="0" w:firstRowLastColumn="0" w:lastRowFirstColumn="0" w:lastRowLastColumn="0"/>
        </w:trPr>
        <w:tc>
          <w:tcPr>
            <w:tcW w:w="4253" w:type="dxa"/>
            <w:tcBorders>
              <w:top w:val="nil"/>
              <w:bottom w:val="single" w:sz="4" w:space="0" w:color="auto"/>
            </w:tcBorders>
          </w:tcPr>
          <w:p w:rsidR="00B96D0B" w:rsidRPr="00EC2A94" w:rsidRDefault="00B96D0B" w:rsidP="00726E52">
            <w:pPr>
              <w:pStyle w:val="Tabelltext"/>
              <w:keepNext/>
              <w:keepLines/>
              <w:spacing w:line="200" w:lineRule="exact"/>
              <w:rPr>
                <w:rFonts w:ascii="Times New Roman" w:hAnsi="Times New Roman"/>
                <w:b/>
                <w:sz w:val="16"/>
                <w:szCs w:val="16"/>
              </w:rPr>
            </w:pPr>
            <w:r w:rsidRPr="00EC2A94">
              <w:rPr>
                <w:rFonts w:ascii="Times New Roman" w:hAnsi="Times New Roman"/>
                <w:b/>
                <w:sz w:val="16"/>
                <w:szCs w:val="16"/>
              </w:rPr>
              <w:t>Summa</w:t>
            </w:r>
          </w:p>
        </w:tc>
        <w:tc>
          <w:tcPr>
            <w:tcW w:w="2835" w:type="dxa"/>
            <w:tcBorders>
              <w:top w:val="nil"/>
              <w:bottom w:val="single" w:sz="4" w:space="0" w:color="auto"/>
            </w:tcBorders>
          </w:tcPr>
          <w:p w:rsidR="00B96D0B" w:rsidRPr="00EC2A94" w:rsidRDefault="00B96D0B" w:rsidP="00726E52">
            <w:pPr>
              <w:pStyle w:val="Tabelltext"/>
              <w:keepNext/>
              <w:keepLines/>
              <w:spacing w:line="200" w:lineRule="exact"/>
              <w:ind w:right="851"/>
              <w:jc w:val="right"/>
              <w:rPr>
                <w:rFonts w:ascii="Times New Roman" w:hAnsi="Times New Roman"/>
                <w:b/>
                <w:sz w:val="16"/>
                <w:szCs w:val="16"/>
              </w:rPr>
            </w:pPr>
            <w:r w:rsidRPr="00EC2A94">
              <w:rPr>
                <w:rFonts w:ascii="Times New Roman" w:hAnsi="Times New Roman"/>
                <w:b/>
                <w:sz w:val="16"/>
                <w:szCs w:val="16"/>
              </w:rPr>
              <w:t>2</w:t>
            </w:r>
            <w:r w:rsidR="00D730DB" w:rsidRPr="00EC2A94">
              <w:rPr>
                <w:rFonts w:ascii="Times New Roman" w:hAnsi="Times New Roman"/>
                <w:b/>
                <w:sz w:val="16"/>
                <w:szCs w:val="16"/>
              </w:rPr>
              <w:t>6</w:t>
            </w:r>
            <w:r w:rsidRPr="00EC2A94">
              <w:rPr>
                <w:rFonts w:ascii="Times New Roman" w:hAnsi="Times New Roman"/>
                <w:b/>
                <w:sz w:val="16"/>
                <w:szCs w:val="16"/>
              </w:rPr>
              <w:t>5 000</w:t>
            </w:r>
          </w:p>
        </w:tc>
      </w:tr>
    </w:tbl>
    <w:p w:rsidR="008D158F" w:rsidRPr="00EC2A94" w:rsidRDefault="008D158F" w:rsidP="00D21D01">
      <w:pPr>
        <w:spacing w:before="0" w:line="200" w:lineRule="atLeast"/>
        <w:rPr>
          <w:sz w:val="16"/>
          <w:szCs w:val="16"/>
        </w:rPr>
      </w:pPr>
      <w:bookmarkStart w:id="1079" w:name="_Toc116288780"/>
      <w:r w:rsidRPr="00EC2A94">
        <w:rPr>
          <w:sz w:val="16"/>
          <w:szCs w:val="16"/>
        </w:rPr>
        <w:t xml:space="preserve">Anm.: Sysselsättningen bedöms av KI uppgå till 50 000 personer 2007. </w:t>
      </w:r>
      <w:r w:rsidR="001F399A" w:rsidRPr="00EC2A94">
        <w:rPr>
          <w:sz w:val="16"/>
          <w:szCs w:val="16"/>
        </w:rPr>
        <w:t xml:space="preserve">Under </w:t>
      </w:r>
      <w:r w:rsidR="008539B5" w:rsidRPr="00EC2A94">
        <w:rPr>
          <w:sz w:val="16"/>
          <w:szCs w:val="16"/>
        </w:rPr>
        <w:t>åren 2008–</w:t>
      </w:r>
      <w:r w:rsidRPr="00EC2A94">
        <w:rPr>
          <w:sz w:val="16"/>
          <w:szCs w:val="16"/>
        </w:rPr>
        <w:t xml:space="preserve">2010 antas den underliggande tillväxten vara 20 000 </w:t>
      </w:r>
      <w:r w:rsidR="001F399A" w:rsidRPr="00EC2A94">
        <w:rPr>
          <w:sz w:val="16"/>
          <w:szCs w:val="16"/>
        </w:rPr>
        <w:t xml:space="preserve">personer </w:t>
      </w:r>
      <w:r w:rsidRPr="00EC2A94">
        <w:rPr>
          <w:sz w:val="16"/>
          <w:szCs w:val="16"/>
        </w:rPr>
        <w:t>per år.</w:t>
      </w:r>
    </w:p>
    <w:p w:rsidR="00B96D0B" w:rsidRPr="00EC2A94" w:rsidRDefault="00B96D0B" w:rsidP="00B96D0B">
      <w:pPr>
        <w:pStyle w:val="Rubrik3"/>
      </w:pPr>
      <w:bookmarkStart w:id="1080" w:name="_Toc135443666"/>
      <w:r w:rsidRPr="00EC2A94">
        <w:t>Var kommer jobben och vem får dem?</w:t>
      </w:r>
      <w:bookmarkEnd w:id="1080"/>
    </w:p>
    <w:p w:rsidR="00B96D0B" w:rsidRPr="00EC2A94" w:rsidRDefault="00B96D0B" w:rsidP="00B96D0B">
      <w:r w:rsidRPr="00EC2A94">
        <w:t xml:space="preserve">Få ifrågasätter att </w:t>
      </w:r>
      <w:r w:rsidR="00077C54" w:rsidRPr="00EC2A94">
        <w:t xml:space="preserve">Moderaternas </w:t>
      </w:r>
      <w:r w:rsidRPr="00EC2A94">
        <w:t>och Alliansens politik kommer att öka utb</w:t>
      </w:r>
      <w:r w:rsidRPr="00EC2A94">
        <w:t>u</w:t>
      </w:r>
      <w:r w:rsidRPr="00EC2A94">
        <w:t>det av arbetskraft. En relevant fråga i det sammanhanget är var skall jobben komma? Politiker var</w:t>
      </w:r>
      <w:r w:rsidR="008539B5" w:rsidRPr="00EC2A94">
        <w:t>k</w:t>
      </w:r>
      <w:r w:rsidRPr="00EC2A94">
        <w:t>e</w:t>
      </w:r>
      <w:r w:rsidR="008539B5" w:rsidRPr="00EC2A94">
        <w:t>n</w:t>
      </w:r>
      <w:r w:rsidRPr="00EC2A94">
        <w:t xml:space="preserve"> skall eller kan kommendera fram jobb, dessutom är det svårt att </w:t>
      </w:r>
      <w:r w:rsidR="00BF3488" w:rsidRPr="00EC2A94">
        <w:t>i dag</w:t>
      </w:r>
      <w:r w:rsidRPr="00EC2A94">
        <w:t xml:space="preserve"> förutse vilka sektorer och produkter som kommer att prod</w:t>
      </w:r>
      <w:r w:rsidRPr="00EC2A94">
        <w:t>u</w:t>
      </w:r>
      <w:r w:rsidRPr="00EC2A94">
        <w:t>ceras och säljas i framtiden. Otaliga är exemplen på varor som vi anser själ</w:t>
      </w:r>
      <w:r w:rsidRPr="00EC2A94">
        <w:t>v</w:t>
      </w:r>
      <w:r w:rsidRPr="00EC2A94">
        <w:t xml:space="preserve">klara </w:t>
      </w:r>
      <w:r w:rsidR="00BF3488" w:rsidRPr="00EC2A94">
        <w:t>i dag</w:t>
      </w:r>
      <w:r w:rsidRPr="00EC2A94">
        <w:t>, men som få kände till bara för några år sedan. Polit</w:t>
      </w:r>
      <w:r w:rsidRPr="00EC2A94">
        <w:t>i</w:t>
      </w:r>
      <w:r w:rsidRPr="00EC2A94">
        <w:t>ke</w:t>
      </w:r>
      <w:r w:rsidR="001F399A" w:rsidRPr="00EC2A94">
        <w:t>r</w:t>
      </w:r>
      <w:r w:rsidRPr="00EC2A94">
        <w:t xml:space="preserve"> kan och skall emellertid ge de bästa förutsättningarna för nya jobb och nya marknader. Med dessa reservationer sagt finns det emellertid skäl att dra viss lärdom av andra länders erfarenhet av betydande politikomläggningar och reformarb</w:t>
      </w:r>
      <w:r w:rsidRPr="00EC2A94">
        <w:t>e</w:t>
      </w:r>
      <w:r w:rsidRPr="00EC2A94">
        <w:t xml:space="preserve">ten. </w:t>
      </w:r>
    </w:p>
    <w:p w:rsidR="00B96D0B" w:rsidRPr="00EC2A94" w:rsidRDefault="00B96D0B" w:rsidP="00B96D0B">
      <w:pPr>
        <w:pStyle w:val="Normaltindrag"/>
      </w:pPr>
      <w:r w:rsidRPr="00EC2A94">
        <w:t>Initialt finns det skäl att anta att det sker en tillväxt inom företagsnära tjänster och branscher med högt förädlingsvärde. Detta understryks också av att entreprenörer har lätt att utnyttja ny teknik. Det handlar således om för</w:t>
      </w:r>
      <w:r w:rsidRPr="00EC2A94">
        <w:t>e</w:t>
      </w:r>
      <w:r w:rsidRPr="00EC2A94">
        <w:t>tagstjänster som exempelvis juridik, IT, finansiella tjänster och redovisning. Det betyder att efterfrågan på akademiker kommer att stiga. Nya kunskaper kommer att värdesättas liksom erfarenhet. Det betyder att fler höglönejobb kommer att skapas.</w:t>
      </w:r>
    </w:p>
    <w:p w:rsidR="00B96D0B" w:rsidRPr="00EC2A94" w:rsidRDefault="00B96D0B" w:rsidP="00B96D0B">
      <w:pPr>
        <w:pStyle w:val="Normaltindrag"/>
      </w:pPr>
      <w:r w:rsidRPr="00EC2A94">
        <w:t xml:space="preserve">Produktiviteten kommer att gynnas av flera av förslagen i denna motion. Högre produktivitet kommer att medföra högre inkomster. När inkomsterna stiger ökar konsumtionsefterfrågan, särskilt på varor och tjänster som är mer av </w:t>
      </w:r>
      <w:r w:rsidR="00A4208E" w:rsidRPr="00EC2A94">
        <w:t>service</w:t>
      </w:r>
      <w:r w:rsidRPr="00EC2A94">
        <w:t xml:space="preserve">- eller fritidskaraktär. Det innebär att konsumtionen av hotell- och restaurangtjänster, turism och kultur kommer att stiga. Detta kommer i sin tur att stimulera sysselsättningen i dessa branscher. Möjligheten till </w:t>
      </w:r>
      <w:r w:rsidR="007943A1" w:rsidRPr="00EC2A94">
        <w:t>snabb pr</w:t>
      </w:r>
      <w:r w:rsidR="007943A1" w:rsidRPr="00EC2A94">
        <w:t>o</w:t>
      </w:r>
      <w:r w:rsidR="007943A1" w:rsidRPr="00EC2A94">
        <w:t>duktivitetsutveckling</w:t>
      </w:r>
      <w:r w:rsidRPr="00EC2A94">
        <w:t xml:space="preserve"> inom denna typ av tjänster </w:t>
      </w:r>
      <w:r w:rsidR="007943A1" w:rsidRPr="00EC2A94">
        <w:t>är sannolikt mer b</w:t>
      </w:r>
      <w:r w:rsidR="007943A1" w:rsidRPr="00EC2A94">
        <w:t>e</w:t>
      </w:r>
      <w:r w:rsidR="007943A1" w:rsidRPr="00EC2A94">
        <w:t xml:space="preserve">gränsad, vilket </w:t>
      </w:r>
      <w:r w:rsidRPr="00EC2A94">
        <w:t>talar för att en ökad efterfrågan snarast möts med ökad sy</w:t>
      </w:r>
      <w:r w:rsidRPr="00EC2A94">
        <w:t>s</w:t>
      </w:r>
      <w:r w:rsidRPr="00EC2A94">
        <w:t>selsättning. Denna utveckling stärks av förslaget att slopa arbetsgivaravgiften för servic</w:t>
      </w:r>
      <w:r w:rsidRPr="00EC2A94">
        <w:t>e</w:t>
      </w:r>
      <w:r w:rsidRPr="00EC2A94">
        <w:t>tjänster. Arbeten inom dessa sektorer är inte sällan av karaktären förstagång</w:t>
      </w:r>
      <w:r w:rsidRPr="00EC2A94">
        <w:t>s</w:t>
      </w:r>
      <w:r w:rsidRPr="00EC2A94">
        <w:t>jobb. Detta betyder att de i många fall riktar sig mot ungdomar och invandr</w:t>
      </w:r>
      <w:r w:rsidRPr="00EC2A94">
        <w:t>a</w:t>
      </w:r>
      <w:r w:rsidRPr="00EC2A94">
        <w:t xml:space="preserve">re. Detta innebär att viktiga grupper som </w:t>
      </w:r>
      <w:r w:rsidR="00BF3488" w:rsidRPr="00EC2A94">
        <w:t>i dag</w:t>
      </w:r>
      <w:r w:rsidRPr="00EC2A94">
        <w:t xml:space="preserve"> har pr</w:t>
      </w:r>
      <w:r w:rsidRPr="00EC2A94">
        <w:t>o</w:t>
      </w:r>
      <w:r w:rsidRPr="00EC2A94">
        <w:t xml:space="preserve">blem att komma in på arbetsmarknaden får betydligt lättare att finna ett eget arbete. </w:t>
      </w:r>
    </w:p>
    <w:p w:rsidR="00B96D0B" w:rsidRPr="00EC2A94" w:rsidRDefault="00B96D0B" w:rsidP="00B96D0B">
      <w:pPr>
        <w:pStyle w:val="Normaltindrag"/>
      </w:pPr>
      <w:r w:rsidRPr="00EC2A94">
        <w:t>Den demografiska utvecklingen kommer redan vid en oförändrad sta</w:t>
      </w:r>
      <w:r w:rsidRPr="00EC2A94">
        <w:t>n</w:t>
      </w:r>
      <w:r w:rsidRPr="00EC2A94">
        <w:t xml:space="preserve">dard att kräva betydande sysselsättningsökningar. Högre inkomster kommer att medföra att efterfrågan på vård och omsorgstjänster stiger, vilket således förstärker den demografiskt drivna efterfrågan. Till detta kommer </w:t>
      </w:r>
      <w:r w:rsidR="008539B5" w:rsidRPr="00EC2A94">
        <w:t>Moderate</w:t>
      </w:r>
      <w:r w:rsidR="008539B5" w:rsidRPr="00EC2A94">
        <w:t>r</w:t>
      </w:r>
      <w:r w:rsidR="008539B5" w:rsidRPr="00EC2A94">
        <w:t xml:space="preserve">nas </w:t>
      </w:r>
      <w:r w:rsidRPr="00EC2A94">
        <w:t>omfattande satsningar på olika verksamheter. Sammantaget bedöms detta skapa nya jobb inom främst kommuner och landsting, men en avregl</w:t>
      </w:r>
      <w:r w:rsidRPr="00EC2A94">
        <w:t>e</w:t>
      </w:r>
      <w:r w:rsidRPr="00EC2A94">
        <w:t>ring av de offentliga monopolen kommer också att stimulera till fler privata företag. Stigande efterfrågan i kombination med högre betalningsvilja och offentliga resurser kommer att medföra en förskjutning av det relativa lön</w:t>
      </w:r>
      <w:r w:rsidRPr="00EC2A94">
        <w:t>e</w:t>
      </w:r>
      <w:r w:rsidRPr="00EC2A94">
        <w:t>läget, vilket kommer att gynna kvinnor, unga och invandrare som är överr</w:t>
      </w:r>
      <w:r w:rsidRPr="00EC2A94">
        <w:t>e</w:t>
      </w:r>
      <w:r w:rsidRPr="00EC2A94">
        <w:t>presenterade inom dessa sektorer. Ett högre relativt löneläge är också nö</w:t>
      </w:r>
      <w:r w:rsidRPr="00EC2A94">
        <w:t>d</w:t>
      </w:r>
      <w:r w:rsidRPr="00EC2A94">
        <w:t>vändigt för att på sikt kunna locka fler att vilja arbeta inom dessa sektorer. En uppbrytning av de offentliga monopolen kommer av detta skäl särskilt att gynna kvinnors företagande.</w:t>
      </w:r>
    </w:p>
    <w:p w:rsidR="00B96D0B" w:rsidRPr="00EC2A94" w:rsidRDefault="00B96D0B" w:rsidP="00B96D0B">
      <w:pPr>
        <w:pStyle w:val="Normaltindrag"/>
      </w:pPr>
      <w:r w:rsidRPr="00EC2A94">
        <w:t>Högre inkomster och mer än en halvering av priset på hushållstjänster kommer att öppna denna sektor märkbart. Igen är det en bransch där kvi</w:t>
      </w:r>
      <w:r w:rsidRPr="00EC2A94">
        <w:t>n</w:t>
      </w:r>
      <w:r w:rsidRPr="00EC2A94">
        <w:t>nor dominerar.</w:t>
      </w:r>
    </w:p>
    <w:p w:rsidR="00B96D0B" w:rsidRPr="00EC2A94" w:rsidRDefault="00B96D0B" w:rsidP="00B96D0B">
      <w:pPr>
        <w:pStyle w:val="Normaltindrag"/>
      </w:pPr>
      <w:r w:rsidRPr="00EC2A94">
        <w:t>Sammantaget betyder det att vår politik kommer att skapa fler höglön</w:t>
      </w:r>
      <w:r w:rsidRPr="00EC2A94">
        <w:t>e</w:t>
      </w:r>
      <w:r w:rsidRPr="00EC2A94">
        <w:t>jobb och fler jobb för akademiker, unga som äldre. Många nya jobb ko</w:t>
      </w:r>
      <w:r w:rsidRPr="00EC2A94">
        <w:t>m</w:t>
      </w:r>
      <w:r w:rsidRPr="00EC2A94">
        <w:t xml:space="preserve">mer att skapas inom verksamheter som kännetecknas av att jobben är av karaktären förstagångsjobb eller </w:t>
      </w:r>
      <w:r w:rsidR="007943A1" w:rsidRPr="00EC2A94">
        <w:t xml:space="preserve">dominerade </w:t>
      </w:r>
      <w:r w:rsidRPr="00EC2A94">
        <w:t>av kvinnor och invandrare. Löneläget är ofta förhållandevis lågt, en stigande efterfrågan och högre betalningsvilja kommer att höja löneläget. Därmed minskar den lönediskr</w:t>
      </w:r>
      <w:r w:rsidRPr="00EC2A94">
        <w:t>i</w:t>
      </w:r>
      <w:r w:rsidRPr="00EC2A94">
        <w:t>minering som regeringen lovat göra något åt men där inget hänt. Därmed kommer det</w:t>
      </w:r>
      <w:r w:rsidR="00077C54" w:rsidRPr="00EC2A94">
        <w:t xml:space="preserve"> att</w:t>
      </w:r>
      <w:r w:rsidRPr="00EC2A94">
        <w:t xml:space="preserve"> bli mer attraktivt att jobba inom dessa områden. Därmed ko</w:t>
      </w:r>
      <w:r w:rsidRPr="00EC2A94">
        <w:t>m</w:t>
      </w:r>
      <w:r w:rsidRPr="00EC2A94">
        <w:t xml:space="preserve">mer arbetsmiljön och tack vare ökad konkurrens inflytande och trivsel att öka. Våra förslag innebär också att det </w:t>
      </w:r>
      <w:r w:rsidR="008539B5" w:rsidRPr="00EC2A94">
        <w:t xml:space="preserve">att </w:t>
      </w:r>
      <w:r w:rsidRPr="00EC2A94">
        <w:t xml:space="preserve">blir mer lönsamt att behålla och nyanställa äldre. Detta står inte på något sätt i konflikt med att unga har svårt att finna jobb. Det är inte brist på arbetsuppgifter att utföra i Sverige, det är brist på politik som </w:t>
      </w:r>
      <w:r w:rsidR="008539B5" w:rsidRPr="00EC2A94">
        <w:t>är anledningen till</w:t>
      </w:r>
      <w:r w:rsidRPr="00EC2A94">
        <w:t xml:space="preserve"> detta.</w:t>
      </w:r>
    </w:p>
    <w:p w:rsidR="00B96D0B" w:rsidRPr="00EC2A94" w:rsidRDefault="00B96D0B" w:rsidP="00B96D0B">
      <w:pPr>
        <w:pStyle w:val="Rubrik2"/>
      </w:pPr>
      <w:bookmarkStart w:id="1081" w:name="_Toc135443667"/>
      <w:r w:rsidRPr="00EC2A94">
        <w:t>Effekter på längre sikt</w:t>
      </w:r>
      <w:bookmarkEnd w:id="1076"/>
      <w:bookmarkEnd w:id="1077"/>
      <w:bookmarkEnd w:id="1078"/>
      <w:bookmarkEnd w:id="1079"/>
      <w:bookmarkEnd w:id="1081"/>
    </w:p>
    <w:p w:rsidR="00B96D0B" w:rsidRPr="00EC2A94" w:rsidRDefault="00B96D0B" w:rsidP="00B96D0B">
      <w:pPr>
        <w:pStyle w:val="PunktlistaBomb"/>
        <w:numPr>
          <w:ilvl w:val="0"/>
          <w:numId w:val="0"/>
        </w:numPr>
      </w:pPr>
      <w:r w:rsidRPr="00EC2A94">
        <w:t>Kärnan i vår politik är en kraftig sänkning av trösklarna in på arbetsmarkn</w:t>
      </w:r>
      <w:r w:rsidRPr="00EC2A94">
        <w:t>a</w:t>
      </w:r>
      <w:r w:rsidRPr="00EC2A94">
        <w:t>den. I många fall kan skatten t.o.m. sjunka vid en övergång från bidragsber</w:t>
      </w:r>
      <w:r w:rsidRPr="00EC2A94">
        <w:t>o</w:t>
      </w:r>
      <w:r w:rsidRPr="00EC2A94">
        <w:t xml:space="preserve">ende till arbete trots att inkomsten är högre vid arbete. Detta betyder att </w:t>
      </w:r>
      <w:r w:rsidR="008539B5" w:rsidRPr="00EC2A94">
        <w:t>M</w:t>
      </w:r>
      <w:r w:rsidR="008539B5" w:rsidRPr="00EC2A94">
        <w:t>o</w:t>
      </w:r>
      <w:r w:rsidR="008539B5" w:rsidRPr="00EC2A94">
        <w:t xml:space="preserve">deraternas </w:t>
      </w:r>
      <w:r w:rsidRPr="00EC2A94">
        <w:t xml:space="preserve">politik ger en direkt </w:t>
      </w:r>
      <w:r w:rsidR="00517EB2" w:rsidRPr="00EC2A94">
        <w:t>”</w:t>
      </w:r>
      <w:r w:rsidRPr="00EC2A94">
        <w:t>i</w:t>
      </w:r>
      <w:r w:rsidR="005124E0" w:rsidRPr="00EC2A94">
        <w:t> </w:t>
      </w:r>
      <w:r w:rsidRPr="00EC2A94">
        <w:t>arbete-subvention</w:t>
      </w:r>
      <w:r w:rsidR="00517EB2" w:rsidRPr="00EC2A94">
        <w:t>”</w:t>
      </w:r>
      <w:r w:rsidRPr="00EC2A94">
        <w:t>. Erfarenheterna av å</w:t>
      </w:r>
      <w:r w:rsidRPr="00EC2A94">
        <w:t>t</w:t>
      </w:r>
      <w:r w:rsidRPr="00EC2A94">
        <w:t>gärder av detta slag är mycket positiva och kan på goda grunder förväntas öka utbudet och sysselsättningen märkbart.</w:t>
      </w:r>
      <w:r w:rsidRPr="00EC2A94">
        <w:rPr>
          <w:rStyle w:val="Fotnotsreferens"/>
        </w:rPr>
        <w:footnoteReference w:id="133"/>
      </w:r>
    </w:p>
    <w:p w:rsidR="00B96D0B" w:rsidRPr="00EC2A94" w:rsidRDefault="00B96D0B" w:rsidP="005124E0">
      <w:pPr>
        <w:pStyle w:val="Normaltindrag"/>
      </w:pPr>
      <w:r w:rsidRPr="00EC2A94">
        <w:t>Skattereformen innebär dessutom att marginalskatterna sjunker för dem som arbetar och har låga och normala heltidslöner eller som jobbar deltid. Finansieringen av skattesänkning</w:t>
      </w:r>
      <w:r w:rsidR="008539B5" w:rsidRPr="00EC2A94">
        <w:t>arna förstärker politiken i så må</w:t>
      </w:r>
      <w:r w:rsidRPr="00EC2A94">
        <w:t>tto att lö</w:t>
      </w:r>
      <w:r w:rsidRPr="00EC2A94">
        <w:t>n</w:t>
      </w:r>
      <w:r w:rsidRPr="00EC2A94">
        <w:t xml:space="preserve">samheten att arbeta stiger. Egenfinansieringen i </w:t>
      </w:r>
      <w:r w:rsidR="008539B5" w:rsidRPr="00EC2A94">
        <w:t>a-</w:t>
      </w:r>
      <w:r w:rsidR="0015461C" w:rsidRPr="00EC2A94">
        <w:t>kassa</w:t>
      </w:r>
      <w:r w:rsidRPr="00EC2A94">
        <w:t xml:space="preserve">n höjs med 10 miljarder kronor och ersättningarna </w:t>
      </w:r>
      <w:r w:rsidR="008539B5" w:rsidRPr="00EC2A94">
        <w:t>sänks med i storleksordningen 3–</w:t>
      </w:r>
      <w:r w:rsidRPr="00EC2A94">
        <w:t xml:space="preserve">4 miljarder kronor. Ersättningen i sjukförsäkringen sänks marginellt 2007 </w:t>
      </w:r>
      <w:r w:rsidR="00D730DB" w:rsidRPr="00EC2A94">
        <w:t>och något mer</w:t>
      </w:r>
      <w:r w:rsidRPr="00EC2A94">
        <w:t xml:space="preserve"> fr.o.m. 2008. Den pensionsgrundande ersättningen beräknas på samma sätt i förtidspensionen som i sjukförsäkringen. En nedjustering av ersättningsnivån i förtidspensionen föreslås också. Utöver detta måste hä</w:t>
      </w:r>
      <w:r w:rsidRPr="00EC2A94">
        <w:t>n</w:t>
      </w:r>
      <w:r w:rsidRPr="00EC2A94">
        <w:t>syn tas till de förslag som presenterats ovan, exempelvis slopad</w:t>
      </w:r>
      <w:r w:rsidR="008539B5" w:rsidRPr="00EC2A94">
        <w:t>e</w:t>
      </w:r>
      <w:r w:rsidRPr="00EC2A94">
        <w:t xml:space="preserve"> arbetsgivaravgi</w:t>
      </w:r>
      <w:r w:rsidRPr="00EC2A94">
        <w:t>f</w:t>
      </w:r>
      <w:r w:rsidRPr="00EC2A94">
        <w:t>ter för servicetjänster, skattereduktion för hushållstjänster, sänkta arbetsgiva</w:t>
      </w:r>
      <w:r w:rsidRPr="00EC2A94">
        <w:t>r</w:t>
      </w:r>
      <w:r w:rsidRPr="00EC2A94">
        <w:t xml:space="preserve">avgifter för utsatta grupper samt kraftfulla satsningar på olika verksamheter. </w:t>
      </w:r>
    </w:p>
    <w:p w:rsidR="00B96D0B" w:rsidRPr="00EC2A94" w:rsidRDefault="00B96D0B" w:rsidP="00B96D0B">
      <w:pPr>
        <w:pStyle w:val="Normaltindrag"/>
      </w:pPr>
      <w:r w:rsidRPr="00EC2A94">
        <w:t xml:space="preserve">I </w:t>
      </w:r>
      <w:r w:rsidR="00726E52" w:rsidRPr="00EC2A94">
        <w:t xml:space="preserve">tabell 13.2 </w:t>
      </w:r>
      <w:r w:rsidRPr="00EC2A94">
        <w:t>nedan redovisas de samlade effekterna av försl</w:t>
      </w:r>
      <w:r w:rsidRPr="00EC2A94">
        <w:t>a</w:t>
      </w:r>
      <w:r w:rsidRPr="00EC2A94">
        <w:t>gen ovan.</w:t>
      </w:r>
      <w:r w:rsidRPr="00EC2A94">
        <w:rPr>
          <w:rStyle w:val="Fotnotsreferens"/>
        </w:rPr>
        <w:footnoteReference w:id="134"/>
      </w:r>
      <w:r w:rsidRPr="00EC2A94">
        <w:t xml:space="preserve"> Vissa effekter har emellertid inte kunnat beräknas, exempelvis effe</w:t>
      </w:r>
      <w:r w:rsidRPr="00EC2A94">
        <w:t>k</w:t>
      </w:r>
      <w:r w:rsidRPr="00EC2A94">
        <w:t xml:space="preserve">terna av ändrad struktur på finansieringen av </w:t>
      </w:r>
      <w:r w:rsidR="0015461C" w:rsidRPr="00EC2A94">
        <w:t>a</w:t>
      </w:r>
      <w:r w:rsidR="0015461C" w:rsidRPr="00EC2A94">
        <w:noBreakHyphen/>
        <w:t>kassa</w:t>
      </w:r>
      <w:r w:rsidRPr="00EC2A94">
        <w:t>n.</w:t>
      </w:r>
    </w:p>
    <w:p w:rsidR="00B96D0B" w:rsidRPr="00EC2A94" w:rsidRDefault="00B96D0B" w:rsidP="00B96D0B">
      <w:pPr>
        <w:pStyle w:val="Normaltindrag"/>
      </w:pPr>
      <w:r w:rsidRPr="00EC2A94">
        <w:t>Ett stort antal studier visar att höga tröskeleffekter, marginalskatter och en hög ersättningsnivå i arbetslöshetsförsäkringen bidrar till att strukturarbet</w:t>
      </w:r>
      <w:r w:rsidRPr="00EC2A94">
        <w:t>s</w:t>
      </w:r>
      <w:r w:rsidRPr="00EC2A94">
        <w:t>lösheten, dvs. den arbetslöshet som är förenlig med stabil prisstegring</w:t>
      </w:r>
      <w:r w:rsidRPr="00EC2A94">
        <w:t>s</w:t>
      </w:r>
      <w:r w:rsidRPr="00EC2A94">
        <w:t xml:space="preserve">takt, blir högre. </w:t>
      </w:r>
    </w:p>
    <w:p w:rsidR="00B96D0B" w:rsidRPr="00EC2A94" w:rsidRDefault="00B96D0B" w:rsidP="00B96D0B">
      <w:pPr>
        <w:pStyle w:val="Normaltindrag"/>
      </w:pPr>
      <w:r w:rsidRPr="00EC2A94">
        <w:t>En sänkning av inkomstskatterna kommer att dämpa arbetslösheten. Det faktum att tyngdpunkten av skattesänkningarna inriktas på att sänka tröskeln för att träda in på arbetsmarknaden talar för att sysselsättningseffekten blir märkbar. Den högre sysselsättningen kommer att stimulera utbudet, vilket är positivt då det innebär att utanförskapet minskar, men det medför att den registrerade arbetslösheten inte dämpas lika mycket. Våra förslag om sänkta ersättningar och höjda avgifter i olika försäkringar tillsammans med sän</w:t>
      </w:r>
      <w:r w:rsidRPr="00EC2A94">
        <w:t>k</w:t>
      </w:r>
      <w:r w:rsidRPr="00EC2A94">
        <w:t>ningen av trösklarna och marginalskatten bedöms emellertid medföra att den genomsnittliga arbetslöshetsperioden och den strukturella arbetslösh</w:t>
      </w:r>
      <w:r w:rsidRPr="00EC2A94">
        <w:t>e</w:t>
      </w:r>
      <w:r w:rsidRPr="00EC2A94">
        <w:t xml:space="preserve">ten minskar märkbart. </w:t>
      </w:r>
    </w:p>
    <w:p w:rsidR="00B96D0B" w:rsidRPr="00EC2A94" w:rsidRDefault="00B96D0B" w:rsidP="00B96D0B">
      <w:pPr>
        <w:pStyle w:val="Normaltindrag"/>
      </w:pPr>
      <w:r w:rsidRPr="00EC2A94">
        <w:t>Ersättningen i sjukförsäkringen sänks mer märkbart 2008. Bland annat Persson (2003) visar att en sänkning av den storleksordning som vi föreslår bör resultera i en påtaglig sysselsättningsökning. På kort sikt finns det dock skäl att tro att ett återflöde av tidigare sjuka kommer att medföra att arbet</w:t>
      </w:r>
      <w:r w:rsidRPr="00EC2A94">
        <w:t>s</w:t>
      </w:r>
      <w:r w:rsidRPr="00EC2A94">
        <w:t xml:space="preserve">lösheten stiger något. </w:t>
      </w:r>
    </w:p>
    <w:p w:rsidR="00B96D0B" w:rsidRPr="00EC2A94" w:rsidRDefault="00B96D0B" w:rsidP="00B96D0B">
      <w:pPr>
        <w:pStyle w:val="Normaltindrag"/>
      </w:pPr>
      <w:r w:rsidRPr="00EC2A94">
        <w:t>Den samlade bedömningen är att utbudet av arbetskraft och sysselsättnin</w:t>
      </w:r>
      <w:r w:rsidRPr="00EC2A94">
        <w:t>g</w:t>
      </w:r>
      <w:r w:rsidRPr="00EC2A94">
        <w:t xml:space="preserve">en kommer att öka kraftigt till följd av våra föreslagna reformer. På några års sikt bedöms sysselsättningen stiga med </w:t>
      </w:r>
      <w:r w:rsidR="00701630" w:rsidRPr="00EC2A94">
        <w:t>250 000–</w:t>
      </w:r>
      <w:r w:rsidRPr="00EC2A94">
        <w:t>300 000 pers</w:t>
      </w:r>
      <w:r w:rsidRPr="00EC2A94">
        <w:t>o</w:t>
      </w:r>
      <w:r w:rsidRPr="00EC2A94">
        <w:t>ner. Förlängs perspektivet finns det goda skäl att vänta att sysselsättningen ökat med up</w:t>
      </w:r>
      <w:r w:rsidRPr="00EC2A94">
        <w:t>p</w:t>
      </w:r>
      <w:r w:rsidRPr="00EC2A94">
        <w:t>emot 550</w:t>
      </w:r>
      <w:r w:rsidR="00701630" w:rsidRPr="00EC2A94">
        <w:t> 000–</w:t>
      </w:r>
      <w:r w:rsidRPr="00EC2A94">
        <w:t>600 000 personer jämfört med dagsläget. Den långsiktiga a</w:t>
      </w:r>
      <w:r w:rsidRPr="00EC2A94">
        <w:t>r</w:t>
      </w:r>
      <w:r w:rsidRPr="00EC2A94">
        <w:t xml:space="preserve">betslöshetsnivån bedöms kunna sjunka med </w:t>
      </w:r>
      <w:r w:rsidR="007943A1" w:rsidRPr="00EC2A94">
        <w:t>ca</w:t>
      </w:r>
      <w:r w:rsidRPr="00EC2A94">
        <w:t xml:space="preserve"> 2</w:t>
      </w:r>
      <w:r w:rsidR="007943A1" w:rsidRPr="00EC2A94">
        <w:t> </w:t>
      </w:r>
      <w:r w:rsidRPr="00EC2A94">
        <w:t xml:space="preserve">procentenheter, se </w:t>
      </w:r>
      <w:r w:rsidR="00726E52" w:rsidRPr="00EC2A94">
        <w:t>tabell 13.2.</w:t>
      </w:r>
      <w:r w:rsidRPr="00EC2A94">
        <w:t xml:space="preserve"> </w:t>
      </w:r>
    </w:p>
    <w:p w:rsidR="00B96D0B" w:rsidRPr="00EC2A94" w:rsidRDefault="00B96D0B" w:rsidP="00D004B1">
      <w:pPr>
        <w:pStyle w:val="Normaltindrag"/>
        <w:ind w:firstLine="0"/>
        <w:rPr>
          <w:b/>
          <w:snapToGrid w:val="0"/>
        </w:rPr>
      </w:pPr>
      <w:bookmarkStart w:id="1082" w:name="_Ref116027060"/>
      <w:bookmarkStart w:id="1083" w:name="_Toc134432004"/>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13</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2</w:t>
      </w:r>
      <w:r w:rsidR="008D0DF4" w:rsidRPr="00EC2A94">
        <w:rPr>
          <w:b/>
        </w:rPr>
        <w:fldChar w:fldCharType="end"/>
      </w:r>
      <w:bookmarkEnd w:id="1082"/>
      <w:r w:rsidRPr="00EC2A94">
        <w:rPr>
          <w:b/>
        </w:rPr>
        <w:t xml:space="preserve"> </w:t>
      </w:r>
      <w:r w:rsidRPr="00EC2A94">
        <w:rPr>
          <w:b/>
          <w:snapToGrid w:val="0"/>
        </w:rPr>
        <w:t>Dynamiska effekter</w:t>
      </w:r>
      <w:bookmarkEnd w:id="1083"/>
    </w:p>
    <w:p w:rsidR="00D90D38" w:rsidRPr="00EC2A94" w:rsidRDefault="00EC2A94" w:rsidP="00D004B1">
      <w:pPr>
        <w:ind w:left="-665" w:firstLine="380"/>
      </w:pPr>
      <w:r w:rsidRPr="00EC2A94">
        <w:rPr>
          <w:noProof/>
        </w:rPr>
        <mc:AlternateContent>
          <mc:Choice Requires="wpc">
            <w:drawing>
              <wp:inline distT="0" distB="0" distL="0" distR="0">
                <wp:extent cx="4615180" cy="1782445"/>
                <wp:effectExtent l="9525" t="0" r="4445" b="0"/>
                <wp:docPr id="4"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3856765" name="Rectangle 5"/>
                        <wps:cNvSpPr>
                          <a:spLocks noChangeArrowheads="1"/>
                        </wps:cNvSpPr>
                        <wps:spPr bwMode="auto">
                          <a:xfrm>
                            <a:off x="972947" y="97381"/>
                            <a:ext cx="242565"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kort sikt</w:t>
                              </w:r>
                            </w:p>
                          </w:txbxContent>
                        </wps:txbx>
                        <wps:bodyPr rot="0" vert="horz" wrap="none" lIns="0" tIns="0" rIns="0" bIns="0" anchor="t" anchorCtr="0" upright="1">
                          <a:spAutoFit/>
                        </wps:bodyPr>
                      </wps:wsp>
                      <wps:wsp>
                        <wps:cNvPr id="899101038" name="Rectangle 6"/>
                        <wps:cNvSpPr>
                          <a:spLocks noChangeArrowheads="1"/>
                        </wps:cNvSpPr>
                        <wps:spPr bwMode="auto">
                          <a:xfrm>
                            <a:off x="1326306" y="97381"/>
                            <a:ext cx="269994"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 av AK</w:t>
                              </w:r>
                            </w:p>
                          </w:txbxContent>
                        </wps:txbx>
                        <wps:bodyPr rot="0" vert="horz" wrap="none" lIns="0" tIns="0" rIns="0" bIns="0" anchor="t" anchorCtr="0" upright="1">
                          <a:spAutoFit/>
                        </wps:bodyPr>
                      </wps:wsp>
                      <wps:wsp>
                        <wps:cNvPr id="1344671829" name="Rectangle 7"/>
                        <wps:cNvSpPr>
                          <a:spLocks noChangeArrowheads="1"/>
                        </wps:cNvSpPr>
                        <wps:spPr bwMode="auto">
                          <a:xfrm>
                            <a:off x="1697952" y="97381"/>
                            <a:ext cx="258700"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lång sikt</w:t>
                              </w:r>
                            </w:p>
                          </w:txbxContent>
                        </wps:txbx>
                        <wps:bodyPr rot="0" vert="horz" wrap="none" lIns="0" tIns="0" rIns="0" bIns="0" anchor="t" anchorCtr="0" upright="1">
                          <a:spAutoFit/>
                        </wps:bodyPr>
                      </wps:wsp>
                      <wps:wsp>
                        <wps:cNvPr id="1756868860" name="Rectangle 8"/>
                        <wps:cNvSpPr>
                          <a:spLocks noChangeArrowheads="1"/>
                        </wps:cNvSpPr>
                        <wps:spPr bwMode="auto">
                          <a:xfrm>
                            <a:off x="2057765" y="97381"/>
                            <a:ext cx="269994"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 av AK</w:t>
                              </w:r>
                            </w:p>
                          </w:txbxContent>
                        </wps:txbx>
                        <wps:bodyPr rot="0" vert="horz" wrap="none" lIns="0" tIns="0" rIns="0" bIns="0" anchor="t" anchorCtr="0" upright="1">
                          <a:spAutoFit/>
                        </wps:bodyPr>
                      </wps:wsp>
                      <wps:wsp>
                        <wps:cNvPr id="868192852" name="Rectangle 9"/>
                        <wps:cNvSpPr>
                          <a:spLocks noChangeArrowheads="1"/>
                        </wps:cNvSpPr>
                        <wps:spPr bwMode="auto">
                          <a:xfrm>
                            <a:off x="2429948" y="97381"/>
                            <a:ext cx="254935"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Kort sikt</w:t>
                              </w:r>
                            </w:p>
                          </w:txbxContent>
                        </wps:txbx>
                        <wps:bodyPr rot="0" vert="horz" wrap="none" lIns="0" tIns="0" rIns="0" bIns="0" anchor="t" anchorCtr="0" upright="1">
                          <a:spAutoFit/>
                        </wps:bodyPr>
                      </wps:wsp>
                      <wps:wsp>
                        <wps:cNvPr id="1309281473" name="Rectangle 10"/>
                        <wps:cNvSpPr>
                          <a:spLocks noChangeArrowheads="1"/>
                        </wps:cNvSpPr>
                        <wps:spPr bwMode="auto">
                          <a:xfrm>
                            <a:off x="2886034" y="97381"/>
                            <a:ext cx="62389"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 xml:space="preserve">% </w:t>
                              </w:r>
                            </w:p>
                          </w:txbxContent>
                        </wps:txbx>
                        <wps:bodyPr rot="0" vert="horz" wrap="none" lIns="0" tIns="0" rIns="0" bIns="0" anchor="t" anchorCtr="0" upright="1">
                          <a:spAutoFit/>
                        </wps:bodyPr>
                      </wps:wsp>
                      <wps:wsp>
                        <wps:cNvPr id="914005769" name="Rectangle 11"/>
                        <wps:cNvSpPr>
                          <a:spLocks noChangeArrowheads="1"/>
                        </wps:cNvSpPr>
                        <wps:spPr bwMode="auto">
                          <a:xfrm>
                            <a:off x="3149036" y="97381"/>
                            <a:ext cx="282364"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Lång sikt</w:t>
                              </w:r>
                            </w:p>
                          </w:txbxContent>
                        </wps:txbx>
                        <wps:bodyPr rot="0" vert="horz" wrap="none" lIns="0" tIns="0" rIns="0" bIns="0" anchor="t" anchorCtr="0" upright="1">
                          <a:spAutoFit/>
                        </wps:bodyPr>
                      </wps:wsp>
                      <wps:wsp>
                        <wps:cNvPr id="1834699806" name="Rectangle 12"/>
                        <wps:cNvSpPr>
                          <a:spLocks noChangeArrowheads="1"/>
                        </wps:cNvSpPr>
                        <wps:spPr bwMode="auto">
                          <a:xfrm>
                            <a:off x="3617492" y="97381"/>
                            <a:ext cx="62389"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 xml:space="preserve">% </w:t>
                              </w:r>
                            </w:p>
                          </w:txbxContent>
                        </wps:txbx>
                        <wps:bodyPr rot="0" vert="horz" wrap="none" lIns="0" tIns="0" rIns="0" bIns="0" anchor="t" anchorCtr="0" upright="1">
                          <a:spAutoFit/>
                        </wps:bodyPr>
                      </wps:wsp>
                      <wps:wsp>
                        <wps:cNvPr id="332529320" name="Rectangle 13"/>
                        <wps:cNvSpPr>
                          <a:spLocks noChangeArrowheads="1"/>
                        </wps:cNvSpPr>
                        <wps:spPr bwMode="auto">
                          <a:xfrm>
                            <a:off x="3899857" y="97381"/>
                            <a:ext cx="242565"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kort sikt</w:t>
                              </w:r>
                            </w:p>
                          </w:txbxContent>
                        </wps:txbx>
                        <wps:bodyPr rot="0" vert="horz" wrap="none" lIns="0" tIns="0" rIns="0" bIns="0" anchor="t" anchorCtr="0" upright="1">
                          <a:spAutoFit/>
                        </wps:bodyPr>
                      </wps:wsp>
                      <wps:wsp>
                        <wps:cNvPr id="1369751866" name="Rectangle 14"/>
                        <wps:cNvSpPr>
                          <a:spLocks noChangeArrowheads="1"/>
                        </wps:cNvSpPr>
                        <wps:spPr bwMode="auto">
                          <a:xfrm>
                            <a:off x="4258056" y="97381"/>
                            <a:ext cx="258700"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lång sikt</w:t>
                              </w:r>
                            </w:p>
                          </w:txbxContent>
                        </wps:txbx>
                        <wps:bodyPr rot="0" vert="horz" wrap="none" lIns="0" tIns="0" rIns="0" bIns="0" anchor="t" anchorCtr="0" upright="1">
                          <a:spAutoFit/>
                        </wps:bodyPr>
                      </wps:wsp>
                      <wps:wsp>
                        <wps:cNvPr id="586439172" name="Rectangle 15"/>
                        <wps:cNvSpPr>
                          <a:spLocks noChangeArrowheads="1"/>
                        </wps:cNvSpPr>
                        <wps:spPr bwMode="auto">
                          <a:xfrm>
                            <a:off x="16673" y="187767"/>
                            <a:ext cx="552359"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Strukt. unde</w:t>
                              </w:r>
                              <w:r w:rsidRPr="00EC2A94">
                                <w:rPr>
                                  <w:rFonts w:ascii="Arial" w:hAnsi="Arial" w:cs="Arial"/>
                                  <w:color w:val="000000"/>
                                  <w:sz w:val="11"/>
                                  <w:szCs w:val="14"/>
                                </w:rPr>
                                <w:t>r</w:t>
                              </w:r>
                              <w:r w:rsidRPr="00EC2A94">
                                <w:rPr>
                                  <w:rFonts w:ascii="Arial" w:hAnsi="Arial" w:cs="Arial"/>
                                  <w:color w:val="000000"/>
                                  <w:sz w:val="11"/>
                                  <w:szCs w:val="14"/>
                                </w:rPr>
                                <w:t>skott</w:t>
                              </w:r>
                            </w:p>
                          </w:txbxContent>
                        </wps:txbx>
                        <wps:bodyPr rot="0" vert="horz" wrap="none" lIns="0" tIns="0" rIns="0" bIns="0" anchor="t" anchorCtr="0" upright="1">
                          <a:spAutoFit/>
                        </wps:bodyPr>
                      </wps:wsp>
                      <wps:wsp>
                        <wps:cNvPr id="639729072" name="Rectangle 16"/>
                        <wps:cNvSpPr>
                          <a:spLocks noChangeArrowheads="1"/>
                        </wps:cNvSpPr>
                        <wps:spPr bwMode="auto">
                          <a:xfrm>
                            <a:off x="1083742" y="187767"/>
                            <a:ext cx="176411"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1 000</w:t>
                              </w:r>
                            </w:p>
                          </w:txbxContent>
                        </wps:txbx>
                        <wps:bodyPr rot="0" vert="horz" wrap="none" lIns="0" tIns="0" rIns="0" bIns="0" anchor="t" anchorCtr="0" upright="1">
                          <a:spAutoFit/>
                        </wps:bodyPr>
                      </wps:wsp>
                      <wps:wsp>
                        <wps:cNvPr id="287042841" name="Rectangle 17"/>
                        <wps:cNvSpPr>
                          <a:spLocks noChangeArrowheads="1"/>
                        </wps:cNvSpPr>
                        <wps:spPr bwMode="auto">
                          <a:xfrm>
                            <a:off x="1529071" y="187767"/>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852619937" name="Rectangle 18"/>
                        <wps:cNvSpPr>
                          <a:spLocks noChangeArrowheads="1"/>
                        </wps:cNvSpPr>
                        <wps:spPr bwMode="auto">
                          <a:xfrm>
                            <a:off x="1815200" y="187767"/>
                            <a:ext cx="176411"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4 000</w:t>
                              </w:r>
                            </w:p>
                          </w:txbxContent>
                        </wps:txbx>
                        <wps:bodyPr rot="0" vert="horz" wrap="none" lIns="0" tIns="0" rIns="0" bIns="0" anchor="t" anchorCtr="0" upright="1">
                          <a:spAutoFit/>
                        </wps:bodyPr>
                      </wps:wsp>
                      <wps:wsp>
                        <wps:cNvPr id="993184823" name="Rectangle 19"/>
                        <wps:cNvSpPr>
                          <a:spLocks noChangeArrowheads="1"/>
                        </wps:cNvSpPr>
                        <wps:spPr bwMode="auto">
                          <a:xfrm>
                            <a:off x="2260529" y="187767"/>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0,1</w:t>
                              </w:r>
                            </w:p>
                          </w:txbxContent>
                        </wps:txbx>
                        <wps:bodyPr rot="0" vert="horz" wrap="none" lIns="0" tIns="0" rIns="0" bIns="0" anchor="t" anchorCtr="0" upright="1">
                          <a:spAutoFit/>
                        </wps:bodyPr>
                      </wps:wsp>
                      <wps:wsp>
                        <wps:cNvPr id="1110505117" name="Rectangle 20"/>
                        <wps:cNvSpPr>
                          <a:spLocks noChangeArrowheads="1"/>
                        </wps:cNvSpPr>
                        <wps:spPr bwMode="auto">
                          <a:xfrm>
                            <a:off x="2547734" y="187767"/>
                            <a:ext cx="176948"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1 000</w:t>
                              </w:r>
                            </w:p>
                          </w:txbxContent>
                        </wps:txbx>
                        <wps:bodyPr rot="0" vert="horz" wrap="none" lIns="0" tIns="0" rIns="0" bIns="0" anchor="t" anchorCtr="0" upright="1">
                          <a:spAutoFit/>
                        </wps:bodyPr>
                      </wps:wsp>
                      <wps:wsp>
                        <wps:cNvPr id="11248083" name="Rectangle 21"/>
                        <wps:cNvSpPr>
                          <a:spLocks noChangeArrowheads="1"/>
                        </wps:cNvSpPr>
                        <wps:spPr bwMode="auto">
                          <a:xfrm>
                            <a:off x="2992526" y="187767"/>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1151017025" name="Rectangle 22"/>
                        <wps:cNvSpPr>
                          <a:spLocks noChangeArrowheads="1"/>
                        </wps:cNvSpPr>
                        <wps:spPr bwMode="auto">
                          <a:xfrm>
                            <a:off x="3278117" y="187767"/>
                            <a:ext cx="176948"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6 000</w:t>
                              </w:r>
                            </w:p>
                          </w:txbxContent>
                        </wps:txbx>
                        <wps:bodyPr rot="0" vert="horz" wrap="none" lIns="0" tIns="0" rIns="0" bIns="0" anchor="t" anchorCtr="0" upright="1">
                          <a:spAutoFit/>
                        </wps:bodyPr>
                      </wps:wsp>
                      <wps:wsp>
                        <wps:cNvPr id="370188603" name="Rectangle 23"/>
                        <wps:cNvSpPr>
                          <a:spLocks noChangeArrowheads="1"/>
                        </wps:cNvSpPr>
                        <wps:spPr bwMode="auto">
                          <a:xfrm>
                            <a:off x="3724522" y="187767"/>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0,1</w:t>
                              </w:r>
                            </w:p>
                          </w:txbxContent>
                        </wps:txbx>
                        <wps:bodyPr rot="0" vert="horz" wrap="none" lIns="0" tIns="0" rIns="0" bIns="0" anchor="t" anchorCtr="0" upright="1">
                          <a:spAutoFit/>
                        </wps:bodyPr>
                      </wps:wsp>
                      <wps:wsp>
                        <wps:cNvPr id="932893160" name="Rectangle 24"/>
                        <wps:cNvSpPr>
                          <a:spLocks noChangeArrowheads="1"/>
                        </wps:cNvSpPr>
                        <wps:spPr bwMode="auto">
                          <a:xfrm>
                            <a:off x="4090251" y="187767"/>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35173755" name="Rectangle 25"/>
                        <wps:cNvSpPr>
                          <a:spLocks noChangeArrowheads="1"/>
                        </wps:cNvSpPr>
                        <wps:spPr bwMode="auto">
                          <a:xfrm>
                            <a:off x="4455980" y="187767"/>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2064876837" name="Rectangle 26"/>
                        <wps:cNvSpPr>
                          <a:spLocks noChangeArrowheads="1"/>
                        </wps:cNvSpPr>
                        <wps:spPr bwMode="auto">
                          <a:xfrm>
                            <a:off x="16673" y="275464"/>
                            <a:ext cx="478137"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Skatt på arbete</w:t>
                              </w:r>
                            </w:p>
                          </w:txbxContent>
                        </wps:txbx>
                        <wps:bodyPr rot="0" vert="horz" wrap="none" lIns="0" tIns="0" rIns="0" bIns="0" anchor="t" anchorCtr="0" upright="1">
                          <a:spAutoFit/>
                        </wps:bodyPr>
                      </wps:wsp>
                      <wps:wsp>
                        <wps:cNvPr id="2005763689" name="Rectangle 27"/>
                        <wps:cNvSpPr>
                          <a:spLocks noChangeArrowheads="1"/>
                        </wps:cNvSpPr>
                        <wps:spPr bwMode="auto">
                          <a:xfrm>
                            <a:off x="1044480" y="275464"/>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25 000</w:t>
                              </w:r>
                            </w:p>
                          </w:txbxContent>
                        </wps:txbx>
                        <wps:bodyPr rot="0" vert="horz" wrap="none" lIns="0" tIns="0" rIns="0" bIns="0" anchor="t" anchorCtr="0" upright="1">
                          <a:spAutoFit/>
                        </wps:bodyPr>
                      </wps:wsp>
                      <wps:wsp>
                        <wps:cNvPr id="1705157884" name="Rectangle 28"/>
                        <wps:cNvSpPr>
                          <a:spLocks noChangeArrowheads="1"/>
                        </wps:cNvSpPr>
                        <wps:spPr bwMode="auto">
                          <a:xfrm>
                            <a:off x="1529071" y="275464"/>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0,6</w:t>
                              </w:r>
                            </w:p>
                          </w:txbxContent>
                        </wps:txbx>
                        <wps:bodyPr rot="0" vert="horz" wrap="none" lIns="0" tIns="0" rIns="0" bIns="0" anchor="t" anchorCtr="0" upright="1">
                          <a:spAutoFit/>
                        </wps:bodyPr>
                      </wps:wsp>
                      <wps:wsp>
                        <wps:cNvPr id="386294006" name="Rectangle 29"/>
                        <wps:cNvSpPr>
                          <a:spLocks noChangeArrowheads="1"/>
                        </wps:cNvSpPr>
                        <wps:spPr bwMode="auto">
                          <a:xfrm>
                            <a:off x="1775938" y="275464"/>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71 000</w:t>
                              </w:r>
                            </w:p>
                          </w:txbxContent>
                        </wps:txbx>
                        <wps:bodyPr rot="0" vert="horz" wrap="none" lIns="0" tIns="0" rIns="0" bIns="0" anchor="t" anchorCtr="0" upright="1">
                          <a:spAutoFit/>
                        </wps:bodyPr>
                      </wps:wsp>
                      <wps:wsp>
                        <wps:cNvPr id="1909132742" name="Rectangle 30"/>
                        <wps:cNvSpPr>
                          <a:spLocks noChangeArrowheads="1"/>
                        </wps:cNvSpPr>
                        <wps:spPr bwMode="auto">
                          <a:xfrm>
                            <a:off x="2260529" y="275464"/>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1,6</w:t>
                              </w:r>
                            </w:p>
                          </w:txbxContent>
                        </wps:txbx>
                        <wps:bodyPr rot="0" vert="horz" wrap="none" lIns="0" tIns="0" rIns="0" bIns="0" anchor="t" anchorCtr="0" upright="1">
                          <a:spAutoFit/>
                        </wps:bodyPr>
                      </wps:wsp>
                      <wps:wsp>
                        <wps:cNvPr id="26644446" name="Rectangle 31"/>
                        <wps:cNvSpPr>
                          <a:spLocks noChangeArrowheads="1"/>
                        </wps:cNvSpPr>
                        <wps:spPr bwMode="auto">
                          <a:xfrm>
                            <a:off x="2506321" y="275464"/>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33 000</w:t>
                              </w:r>
                            </w:p>
                          </w:txbxContent>
                        </wps:txbx>
                        <wps:bodyPr rot="0" vert="horz" wrap="none" lIns="0" tIns="0" rIns="0" bIns="0" anchor="t" anchorCtr="0" upright="1">
                          <a:spAutoFit/>
                        </wps:bodyPr>
                      </wps:wsp>
                      <wps:wsp>
                        <wps:cNvPr id="1647869465" name="Rectangle 32"/>
                        <wps:cNvSpPr>
                          <a:spLocks noChangeArrowheads="1"/>
                        </wps:cNvSpPr>
                        <wps:spPr bwMode="auto">
                          <a:xfrm>
                            <a:off x="2992526" y="275464"/>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0,8</w:t>
                              </w:r>
                            </w:p>
                          </w:txbxContent>
                        </wps:txbx>
                        <wps:bodyPr rot="0" vert="horz" wrap="none" lIns="0" tIns="0" rIns="0" bIns="0" anchor="t" anchorCtr="0" upright="1">
                          <a:spAutoFit/>
                        </wps:bodyPr>
                      </wps:wsp>
                      <wps:wsp>
                        <wps:cNvPr id="474206255" name="Rectangle 33"/>
                        <wps:cNvSpPr>
                          <a:spLocks noChangeArrowheads="1"/>
                        </wps:cNvSpPr>
                        <wps:spPr bwMode="auto">
                          <a:xfrm>
                            <a:off x="3239393" y="275464"/>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96 000</w:t>
                              </w:r>
                            </w:p>
                          </w:txbxContent>
                        </wps:txbx>
                        <wps:bodyPr rot="0" vert="horz" wrap="none" lIns="0" tIns="0" rIns="0" bIns="0" anchor="t" anchorCtr="0" upright="1">
                          <a:spAutoFit/>
                        </wps:bodyPr>
                      </wps:wsp>
                      <wps:wsp>
                        <wps:cNvPr id="730345384" name="Rectangle 34"/>
                        <wps:cNvSpPr>
                          <a:spLocks noChangeArrowheads="1"/>
                        </wps:cNvSpPr>
                        <wps:spPr bwMode="auto">
                          <a:xfrm>
                            <a:off x="3724522" y="275464"/>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2,3</w:t>
                              </w:r>
                            </w:p>
                          </w:txbxContent>
                        </wps:txbx>
                        <wps:bodyPr rot="0" vert="horz" wrap="none" lIns="0" tIns="0" rIns="0" bIns="0" anchor="t" anchorCtr="0" upright="1">
                          <a:spAutoFit/>
                        </wps:bodyPr>
                      </wps:wsp>
                      <wps:wsp>
                        <wps:cNvPr id="1603209135" name="Rectangle 35"/>
                        <wps:cNvSpPr>
                          <a:spLocks noChangeArrowheads="1"/>
                        </wps:cNvSpPr>
                        <wps:spPr bwMode="auto">
                          <a:xfrm>
                            <a:off x="4065511" y="275464"/>
                            <a:ext cx="121551"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578322688" name="Rectangle 36"/>
                        <wps:cNvSpPr>
                          <a:spLocks noChangeArrowheads="1"/>
                        </wps:cNvSpPr>
                        <wps:spPr bwMode="auto">
                          <a:xfrm>
                            <a:off x="4431240" y="275464"/>
                            <a:ext cx="122089"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-0,6</w:t>
                              </w:r>
                            </w:p>
                          </w:txbxContent>
                        </wps:txbx>
                        <wps:bodyPr rot="0" vert="horz" wrap="none" lIns="0" tIns="0" rIns="0" bIns="0" anchor="t" anchorCtr="0" upright="1">
                          <a:spAutoFit/>
                        </wps:bodyPr>
                      </wps:wsp>
                      <wps:wsp>
                        <wps:cNvPr id="1566111969" name="Rectangle 37"/>
                        <wps:cNvSpPr>
                          <a:spLocks noChangeArrowheads="1"/>
                        </wps:cNvSpPr>
                        <wps:spPr bwMode="auto">
                          <a:xfrm>
                            <a:off x="16673" y="365850"/>
                            <a:ext cx="450707"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Bostad</w:t>
                              </w:r>
                              <w:r w:rsidRPr="00EC2A94">
                                <w:rPr>
                                  <w:rFonts w:ascii="Arial" w:hAnsi="Arial" w:cs="Arial"/>
                                  <w:color w:val="000000"/>
                                  <w:sz w:val="11"/>
                                  <w:szCs w:val="14"/>
                                </w:rPr>
                                <w:t>s</w:t>
                              </w:r>
                              <w:r w:rsidRPr="00EC2A94">
                                <w:rPr>
                                  <w:rFonts w:ascii="Arial" w:hAnsi="Arial" w:cs="Arial"/>
                                  <w:color w:val="000000"/>
                                  <w:sz w:val="11"/>
                                  <w:szCs w:val="14"/>
                                </w:rPr>
                                <w:t>bidrag</w:t>
                              </w:r>
                            </w:p>
                          </w:txbxContent>
                        </wps:txbx>
                        <wps:bodyPr rot="0" vert="horz" wrap="none" lIns="0" tIns="0" rIns="0" bIns="0" anchor="t" anchorCtr="0" upright="1">
                          <a:spAutoFit/>
                        </wps:bodyPr>
                      </wps:wsp>
                      <wps:wsp>
                        <wps:cNvPr id="1934459458" name="Rectangle 38"/>
                        <wps:cNvSpPr>
                          <a:spLocks noChangeArrowheads="1"/>
                        </wps:cNvSpPr>
                        <wps:spPr bwMode="auto">
                          <a:xfrm>
                            <a:off x="1224117" y="365850"/>
                            <a:ext cx="39800" cy="237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w:t>
                              </w:r>
                            </w:p>
                          </w:txbxContent>
                        </wps:txbx>
                        <wps:bodyPr rot="0" vert="horz" wrap="none" lIns="0" tIns="0" rIns="0" bIns="0" anchor="t" anchorCtr="0" upright="1">
                          <a:spAutoFit/>
                        </wps:bodyPr>
                      </wps:wsp>
                      <wps:wsp>
                        <wps:cNvPr id="1879650605" name="Rectangle 39"/>
                        <wps:cNvSpPr>
                          <a:spLocks noChangeArrowheads="1"/>
                        </wps:cNvSpPr>
                        <wps:spPr bwMode="auto">
                          <a:xfrm>
                            <a:off x="1529071" y="365850"/>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1953662478" name="Rectangle 40"/>
                        <wps:cNvSpPr>
                          <a:spLocks noChangeArrowheads="1"/>
                        </wps:cNvSpPr>
                        <wps:spPr bwMode="auto">
                          <a:xfrm>
                            <a:off x="1954500" y="365850"/>
                            <a:ext cx="39262" cy="237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w:t>
                              </w:r>
                            </w:p>
                          </w:txbxContent>
                        </wps:txbx>
                        <wps:bodyPr rot="0" vert="horz" wrap="none" lIns="0" tIns="0" rIns="0" bIns="0" anchor="t" anchorCtr="0" upright="1">
                          <a:spAutoFit/>
                        </wps:bodyPr>
                      </wps:wsp>
                      <wps:wsp>
                        <wps:cNvPr id="1805538492" name="Rectangle 41"/>
                        <wps:cNvSpPr>
                          <a:spLocks noChangeArrowheads="1"/>
                        </wps:cNvSpPr>
                        <wps:spPr bwMode="auto">
                          <a:xfrm>
                            <a:off x="2260529" y="365850"/>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1501519262" name="Rectangle 42"/>
                        <wps:cNvSpPr>
                          <a:spLocks noChangeArrowheads="1"/>
                        </wps:cNvSpPr>
                        <wps:spPr bwMode="auto">
                          <a:xfrm>
                            <a:off x="2685958" y="365850"/>
                            <a:ext cx="39262" cy="237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w:t>
                              </w:r>
                            </w:p>
                          </w:txbxContent>
                        </wps:txbx>
                        <wps:bodyPr rot="0" vert="horz" wrap="none" lIns="0" tIns="0" rIns="0" bIns="0" anchor="t" anchorCtr="0" upright="1">
                          <a:spAutoFit/>
                        </wps:bodyPr>
                      </wps:wsp>
                      <wps:wsp>
                        <wps:cNvPr id="1046519120" name="Rectangle 43"/>
                        <wps:cNvSpPr>
                          <a:spLocks noChangeArrowheads="1"/>
                        </wps:cNvSpPr>
                        <wps:spPr bwMode="auto">
                          <a:xfrm>
                            <a:off x="2992526" y="365850"/>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261008217" name="Rectangle 44"/>
                        <wps:cNvSpPr>
                          <a:spLocks noChangeArrowheads="1"/>
                        </wps:cNvSpPr>
                        <wps:spPr bwMode="auto">
                          <a:xfrm>
                            <a:off x="3419030" y="365850"/>
                            <a:ext cx="39262" cy="237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w:t>
                              </w:r>
                            </w:p>
                          </w:txbxContent>
                        </wps:txbx>
                        <wps:bodyPr rot="0" vert="horz" wrap="none" lIns="0" tIns="0" rIns="0" bIns="0" anchor="t" anchorCtr="0" upright="1">
                          <a:spAutoFit/>
                        </wps:bodyPr>
                      </wps:wsp>
                      <wps:wsp>
                        <wps:cNvPr id="1234290479" name="Rectangle 45"/>
                        <wps:cNvSpPr>
                          <a:spLocks noChangeArrowheads="1"/>
                        </wps:cNvSpPr>
                        <wps:spPr bwMode="auto">
                          <a:xfrm>
                            <a:off x="3724522" y="365850"/>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13844987" name="Rectangle 46"/>
                        <wps:cNvSpPr>
                          <a:spLocks noChangeArrowheads="1"/>
                        </wps:cNvSpPr>
                        <wps:spPr bwMode="auto">
                          <a:xfrm>
                            <a:off x="4090251" y="365850"/>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1003430911" name="Rectangle 47"/>
                        <wps:cNvSpPr>
                          <a:spLocks noChangeArrowheads="1"/>
                        </wps:cNvSpPr>
                        <wps:spPr bwMode="auto">
                          <a:xfrm>
                            <a:off x="4455980" y="365850"/>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1227516431" name="Rectangle 48"/>
                        <wps:cNvSpPr>
                          <a:spLocks noChangeArrowheads="1"/>
                        </wps:cNvSpPr>
                        <wps:spPr bwMode="auto">
                          <a:xfrm>
                            <a:off x="16673" y="455161"/>
                            <a:ext cx="254935"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A-kassa</w:t>
                              </w:r>
                            </w:p>
                          </w:txbxContent>
                        </wps:txbx>
                        <wps:bodyPr rot="0" vert="horz" wrap="none" lIns="0" tIns="0" rIns="0" bIns="0" anchor="t" anchorCtr="0" upright="1">
                          <a:spAutoFit/>
                        </wps:bodyPr>
                      </wps:wsp>
                      <wps:wsp>
                        <wps:cNvPr id="18744827" name="Rectangle 49"/>
                        <wps:cNvSpPr>
                          <a:spLocks noChangeArrowheads="1"/>
                        </wps:cNvSpPr>
                        <wps:spPr bwMode="auto">
                          <a:xfrm>
                            <a:off x="1044480" y="455161"/>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37 000</w:t>
                              </w:r>
                            </w:p>
                          </w:txbxContent>
                        </wps:txbx>
                        <wps:bodyPr rot="0" vert="horz" wrap="none" lIns="0" tIns="0" rIns="0" bIns="0" anchor="t" anchorCtr="0" upright="1">
                          <a:spAutoFit/>
                        </wps:bodyPr>
                      </wps:wsp>
                      <wps:wsp>
                        <wps:cNvPr id="488773339" name="Rectangle 50"/>
                        <wps:cNvSpPr>
                          <a:spLocks noChangeArrowheads="1"/>
                        </wps:cNvSpPr>
                        <wps:spPr bwMode="auto">
                          <a:xfrm>
                            <a:off x="1529071" y="455161"/>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0,8</w:t>
                              </w:r>
                            </w:p>
                          </w:txbxContent>
                        </wps:txbx>
                        <wps:bodyPr rot="0" vert="horz" wrap="none" lIns="0" tIns="0" rIns="0" bIns="0" anchor="t" anchorCtr="0" upright="1">
                          <a:spAutoFit/>
                        </wps:bodyPr>
                      </wps:wsp>
                      <wps:wsp>
                        <wps:cNvPr id="943100279" name="Rectangle 51"/>
                        <wps:cNvSpPr>
                          <a:spLocks noChangeArrowheads="1"/>
                        </wps:cNvSpPr>
                        <wps:spPr bwMode="auto">
                          <a:xfrm>
                            <a:off x="1775938" y="455161"/>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39 000</w:t>
                              </w:r>
                            </w:p>
                          </w:txbxContent>
                        </wps:txbx>
                        <wps:bodyPr rot="0" vert="horz" wrap="none" lIns="0" tIns="0" rIns="0" bIns="0" anchor="t" anchorCtr="0" upright="1">
                          <a:spAutoFit/>
                        </wps:bodyPr>
                      </wps:wsp>
                      <wps:wsp>
                        <wps:cNvPr id="2118755835" name="Rectangle 52"/>
                        <wps:cNvSpPr>
                          <a:spLocks noChangeArrowheads="1"/>
                        </wps:cNvSpPr>
                        <wps:spPr bwMode="auto">
                          <a:xfrm>
                            <a:off x="2260529" y="455161"/>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0,9</w:t>
                              </w:r>
                            </w:p>
                          </w:txbxContent>
                        </wps:txbx>
                        <wps:bodyPr rot="0" vert="horz" wrap="none" lIns="0" tIns="0" rIns="0" bIns="0" anchor="t" anchorCtr="0" upright="1">
                          <a:spAutoFit/>
                        </wps:bodyPr>
                      </wps:wsp>
                      <wps:wsp>
                        <wps:cNvPr id="1451744969" name="Rectangle 53"/>
                        <wps:cNvSpPr>
                          <a:spLocks noChangeArrowheads="1"/>
                        </wps:cNvSpPr>
                        <wps:spPr bwMode="auto">
                          <a:xfrm>
                            <a:off x="2506321" y="455161"/>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57 000</w:t>
                              </w:r>
                            </w:p>
                          </w:txbxContent>
                        </wps:txbx>
                        <wps:bodyPr rot="0" vert="horz" wrap="none" lIns="0" tIns="0" rIns="0" bIns="0" anchor="t" anchorCtr="0" upright="1">
                          <a:spAutoFit/>
                        </wps:bodyPr>
                      </wps:wsp>
                      <wps:wsp>
                        <wps:cNvPr id="623872589" name="Rectangle 54"/>
                        <wps:cNvSpPr>
                          <a:spLocks noChangeArrowheads="1"/>
                        </wps:cNvSpPr>
                        <wps:spPr bwMode="auto">
                          <a:xfrm>
                            <a:off x="2992526" y="455161"/>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1,3</w:t>
                              </w:r>
                            </w:p>
                          </w:txbxContent>
                        </wps:txbx>
                        <wps:bodyPr rot="0" vert="horz" wrap="none" lIns="0" tIns="0" rIns="0" bIns="0" anchor="t" anchorCtr="0" upright="1">
                          <a:spAutoFit/>
                        </wps:bodyPr>
                      </wps:wsp>
                      <wps:wsp>
                        <wps:cNvPr id="2059518619" name="Rectangle 55"/>
                        <wps:cNvSpPr>
                          <a:spLocks noChangeArrowheads="1"/>
                        </wps:cNvSpPr>
                        <wps:spPr bwMode="auto">
                          <a:xfrm>
                            <a:off x="3239393" y="455161"/>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80 000</w:t>
                              </w:r>
                            </w:p>
                          </w:txbxContent>
                        </wps:txbx>
                        <wps:bodyPr rot="0" vert="horz" wrap="none" lIns="0" tIns="0" rIns="0" bIns="0" anchor="t" anchorCtr="0" upright="1">
                          <a:spAutoFit/>
                        </wps:bodyPr>
                      </wps:wsp>
                      <wps:wsp>
                        <wps:cNvPr id="689186262" name="Rectangle 56"/>
                        <wps:cNvSpPr>
                          <a:spLocks noChangeArrowheads="1"/>
                        </wps:cNvSpPr>
                        <wps:spPr bwMode="auto">
                          <a:xfrm>
                            <a:off x="3724522" y="455161"/>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1,9</w:t>
                              </w:r>
                            </w:p>
                          </w:txbxContent>
                        </wps:txbx>
                        <wps:bodyPr rot="0" vert="horz" wrap="none" lIns="0" tIns="0" rIns="0" bIns="0" anchor="t" anchorCtr="0" upright="1">
                          <a:spAutoFit/>
                        </wps:bodyPr>
                      </wps:wsp>
                      <wps:wsp>
                        <wps:cNvPr id="1453286436" name="Rectangle 57"/>
                        <wps:cNvSpPr>
                          <a:spLocks noChangeArrowheads="1"/>
                        </wps:cNvSpPr>
                        <wps:spPr bwMode="auto">
                          <a:xfrm>
                            <a:off x="4065511" y="455161"/>
                            <a:ext cx="121551"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-0,4</w:t>
                              </w:r>
                            </w:p>
                          </w:txbxContent>
                        </wps:txbx>
                        <wps:bodyPr rot="0" vert="horz" wrap="none" lIns="0" tIns="0" rIns="0" bIns="0" anchor="t" anchorCtr="0" upright="1">
                          <a:spAutoFit/>
                        </wps:bodyPr>
                      </wps:wsp>
                      <wps:wsp>
                        <wps:cNvPr id="982020237" name="Rectangle 58"/>
                        <wps:cNvSpPr>
                          <a:spLocks noChangeArrowheads="1"/>
                        </wps:cNvSpPr>
                        <wps:spPr bwMode="auto">
                          <a:xfrm>
                            <a:off x="4431240" y="455161"/>
                            <a:ext cx="122089"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-0,9</w:t>
                              </w:r>
                            </w:p>
                          </w:txbxContent>
                        </wps:txbx>
                        <wps:bodyPr rot="0" vert="horz" wrap="none" lIns="0" tIns="0" rIns="0" bIns="0" anchor="t" anchorCtr="0" upright="1">
                          <a:spAutoFit/>
                        </wps:bodyPr>
                      </wps:wsp>
                      <wps:wsp>
                        <wps:cNvPr id="758409643" name="Rectangle 59"/>
                        <wps:cNvSpPr>
                          <a:spLocks noChangeArrowheads="1"/>
                        </wps:cNvSpPr>
                        <wps:spPr bwMode="auto">
                          <a:xfrm>
                            <a:off x="16673" y="544472"/>
                            <a:ext cx="387781"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Sjukpe</w:t>
                              </w:r>
                              <w:r w:rsidRPr="00EC2A94">
                                <w:rPr>
                                  <w:rFonts w:ascii="Arial" w:hAnsi="Arial" w:cs="Arial"/>
                                  <w:color w:val="000000"/>
                                  <w:sz w:val="11"/>
                                  <w:szCs w:val="14"/>
                                </w:rPr>
                                <w:t>n</w:t>
                              </w:r>
                              <w:r w:rsidRPr="00EC2A94">
                                <w:rPr>
                                  <w:rFonts w:ascii="Arial" w:hAnsi="Arial" w:cs="Arial"/>
                                  <w:color w:val="000000"/>
                                  <w:sz w:val="11"/>
                                  <w:szCs w:val="14"/>
                                </w:rPr>
                                <w:t>ning</w:t>
                              </w:r>
                            </w:p>
                          </w:txbxContent>
                        </wps:txbx>
                        <wps:bodyPr rot="0" vert="horz" wrap="none" lIns="0" tIns="0" rIns="0" bIns="0" anchor="t" anchorCtr="0" upright="1">
                          <a:spAutoFit/>
                        </wps:bodyPr>
                      </wps:wsp>
                      <wps:wsp>
                        <wps:cNvPr id="606098830" name="Rectangle 60"/>
                        <wps:cNvSpPr>
                          <a:spLocks noChangeArrowheads="1"/>
                        </wps:cNvSpPr>
                        <wps:spPr bwMode="auto">
                          <a:xfrm>
                            <a:off x="1044480" y="544472"/>
                            <a:ext cx="21567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32 000</w:t>
                              </w:r>
                            </w:p>
                          </w:txbxContent>
                        </wps:txbx>
                        <wps:bodyPr rot="0" vert="horz" wrap="none" lIns="0" tIns="0" rIns="0" bIns="0" anchor="t" anchorCtr="0" upright="1">
                          <a:spAutoFit/>
                        </wps:bodyPr>
                      </wps:wsp>
                      <wps:wsp>
                        <wps:cNvPr id="1936144702" name="Rectangle 61"/>
                        <wps:cNvSpPr>
                          <a:spLocks noChangeArrowheads="1"/>
                        </wps:cNvSpPr>
                        <wps:spPr bwMode="auto">
                          <a:xfrm>
                            <a:off x="1529071" y="544472"/>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0,7</w:t>
                              </w:r>
                            </w:p>
                          </w:txbxContent>
                        </wps:txbx>
                        <wps:bodyPr rot="0" vert="horz" wrap="none" lIns="0" tIns="0" rIns="0" bIns="0" anchor="t" anchorCtr="0" upright="1">
                          <a:spAutoFit/>
                        </wps:bodyPr>
                      </wps:wsp>
                      <wps:wsp>
                        <wps:cNvPr id="1368915633" name="Rectangle 62"/>
                        <wps:cNvSpPr>
                          <a:spLocks noChangeArrowheads="1"/>
                        </wps:cNvSpPr>
                        <wps:spPr bwMode="auto">
                          <a:xfrm>
                            <a:off x="1735600" y="544472"/>
                            <a:ext cx="254935"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100 000</w:t>
                              </w:r>
                            </w:p>
                          </w:txbxContent>
                        </wps:txbx>
                        <wps:bodyPr rot="0" vert="horz" wrap="none" lIns="0" tIns="0" rIns="0" bIns="0" anchor="t" anchorCtr="0" upright="1">
                          <a:spAutoFit/>
                        </wps:bodyPr>
                      </wps:wsp>
                      <wps:wsp>
                        <wps:cNvPr id="614426944" name="Rectangle 63"/>
                        <wps:cNvSpPr>
                          <a:spLocks noChangeArrowheads="1"/>
                        </wps:cNvSpPr>
                        <wps:spPr bwMode="auto">
                          <a:xfrm>
                            <a:off x="2260529" y="544472"/>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2,2</w:t>
                              </w:r>
                            </w:p>
                          </w:txbxContent>
                        </wps:txbx>
                        <wps:bodyPr rot="0" vert="horz" wrap="none" lIns="0" tIns="0" rIns="0" bIns="0" anchor="t" anchorCtr="0" upright="1">
                          <a:spAutoFit/>
                        </wps:bodyPr>
                      </wps:wsp>
                      <wps:wsp>
                        <wps:cNvPr id="1066405547" name="Rectangle 64"/>
                        <wps:cNvSpPr>
                          <a:spLocks noChangeArrowheads="1"/>
                        </wps:cNvSpPr>
                        <wps:spPr bwMode="auto">
                          <a:xfrm>
                            <a:off x="2506321" y="544472"/>
                            <a:ext cx="21567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18 000</w:t>
                              </w:r>
                            </w:p>
                          </w:txbxContent>
                        </wps:txbx>
                        <wps:bodyPr rot="0" vert="horz" wrap="none" lIns="0" tIns="0" rIns="0" bIns="0" anchor="t" anchorCtr="0" upright="1">
                          <a:spAutoFit/>
                        </wps:bodyPr>
                      </wps:wsp>
                      <wps:wsp>
                        <wps:cNvPr id="79894153" name="Rectangle 65"/>
                        <wps:cNvSpPr>
                          <a:spLocks noChangeArrowheads="1"/>
                        </wps:cNvSpPr>
                        <wps:spPr bwMode="auto">
                          <a:xfrm>
                            <a:off x="2992526" y="544472"/>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0,4</w:t>
                              </w:r>
                            </w:p>
                          </w:txbxContent>
                        </wps:txbx>
                        <wps:bodyPr rot="0" vert="horz" wrap="none" lIns="0" tIns="0" rIns="0" bIns="0" anchor="t" anchorCtr="0" upright="1">
                          <a:spAutoFit/>
                        </wps:bodyPr>
                      </wps:wsp>
                      <wps:wsp>
                        <wps:cNvPr id="1025653273" name="Rectangle 66"/>
                        <wps:cNvSpPr>
                          <a:spLocks noChangeArrowheads="1"/>
                        </wps:cNvSpPr>
                        <wps:spPr bwMode="auto">
                          <a:xfrm>
                            <a:off x="3199055" y="544472"/>
                            <a:ext cx="254397"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100 000</w:t>
                              </w:r>
                            </w:p>
                          </w:txbxContent>
                        </wps:txbx>
                        <wps:bodyPr rot="0" vert="horz" wrap="none" lIns="0" tIns="0" rIns="0" bIns="0" anchor="t" anchorCtr="0" upright="1">
                          <a:spAutoFit/>
                        </wps:bodyPr>
                      </wps:wsp>
                      <wps:wsp>
                        <wps:cNvPr id="1021105021" name="Rectangle 67"/>
                        <wps:cNvSpPr>
                          <a:spLocks noChangeArrowheads="1"/>
                        </wps:cNvSpPr>
                        <wps:spPr bwMode="auto">
                          <a:xfrm>
                            <a:off x="3724522" y="544472"/>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2,4</w:t>
                              </w:r>
                            </w:p>
                          </w:txbxContent>
                        </wps:txbx>
                        <wps:bodyPr rot="0" vert="horz" wrap="none" lIns="0" tIns="0" rIns="0" bIns="0" anchor="t" anchorCtr="0" upright="1">
                          <a:spAutoFit/>
                        </wps:bodyPr>
                      </wps:wsp>
                      <wps:wsp>
                        <wps:cNvPr id="1024395467" name="Rectangle 68"/>
                        <wps:cNvSpPr>
                          <a:spLocks noChangeArrowheads="1"/>
                        </wps:cNvSpPr>
                        <wps:spPr bwMode="auto">
                          <a:xfrm>
                            <a:off x="4090251" y="544472"/>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0,3</w:t>
                              </w:r>
                            </w:p>
                          </w:txbxContent>
                        </wps:txbx>
                        <wps:bodyPr rot="0" vert="horz" wrap="none" lIns="0" tIns="0" rIns="0" bIns="0" anchor="t" anchorCtr="0" upright="1">
                          <a:spAutoFit/>
                        </wps:bodyPr>
                      </wps:wsp>
                      <wps:wsp>
                        <wps:cNvPr id="1542168859" name="Rectangle 69"/>
                        <wps:cNvSpPr>
                          <a:spLocks noChangeArrowheads="1"/>
                        </wps:cNvSpPr>
                        <wps:spPr bwMode="auto">
                          <a:xfrm>
                            <a:off x="4455980" y="544472"/>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436982047" name="Rectangle 70"/>
                        <wps:cNvSpPr>
                          <a:spLocks noChangeArrowheads="1"/>
                        </wps:cNvSpPr>
                        <wps:spPr bwMode="auto">
                          <a:xfrm>
                            <a:off x="16673" y="633782"/>
                            <a:ext cx="462002"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Förtidspe</w:t>
                              </w:r>
                              <w:r w:rsidRPr="00EC2A94">
                                <w:rPr>
                                  <w:rFonts w:ascii="Arial" w:hAnsi="Arial" w:cs="Arial"/>
                                  <w:color w:val="000000"/>
                                  <w:sz w:val="11"/>
                                  <w:szCs w:val="14"/>
                                </w:rPr>
                                <w:t>n</w:t>
                              </w:r>
                              <w:r w:rsidRPr="00EC2A94">
                                <w:rPr>
                                  <w:rFonts w:ascii="Arial" w:hAnsi="Arial" w:cs="Arial"/>
                                  <w:color w:val="000000"/>
                                  <w:sz w:val="11"/>
                                  <w:szCs w:val="14"/>
                                </w:rPr>
                                <w:t>sion</w:t>
                              </w:r>
                            </w:p>
                          </w:txbxContent>
                        </wps:txbx>
                        <wps:bodyPr rot="0" vert="horz" wrap="none" lIns="0" tIns="0" rIns="0" bIns="0" anchor="t" anchorCtr="0" upright="1">
                          <a:spAutoFit/>
                        </wps:bodyPr>
                      </wps:wsp>
                      <wps:wsp>
                        <wps:cNvPr id="751217464" name="Rectangle 71"/>
                        <wps:cNvSpPr>
                          <a:spLocks noChangeArrowheads="1"/>
                        </wps:cNvSpPr>
                        <wps:spPr bwMode="auto">
                          <a:xfrm>
                            <a:off x="1044480" y="633782"/>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10 000</w:t>
                              </w:r>
                            </w:p>
                          </w:txbxContent>
                        </wps:txbx>
                        <wps:bodyPr rot="0" vert="horz" wrap="none" lIns="0" tIns="0" rIns="0" bIns="0" anchor="t" anchorCtr="0" upright="1">
                          <a:spAutoFit/>
                        </wps:bodyPr>
                      </wps:wsp>
                      <wps:wsp>
                        <wps:cNvPr id="303862335" name="Rectangle 72"/>
                        <wps:cNvSpPr>
                          <a:spLocks noChangeArrowheads="1"/>
                        </wps:cNvSpPr>
                        <wps:spPr bwMode="auto">
                          <a:xfrm>
                            <a:off x="1529071" y="633782"/>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592160537" name="Rectangle 73"/>
                        <wps:cNvSpPr>
                          <a:spLocks noChangeArrowheads="1"/>
                        </wps:cNvSpPr>
                        <wps:spPr bwMode="auto">
                          <a:xfrm>
                            <a:off x="1815200" y="633782"/>
                            <a:ext cx="176411"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9 000</w:t>
                              </w:r>
                            </w:p>
                          </w:txbxContent>
                        </wps:txbx>
                        <wps:bodyPr rot="0" vert="horz" wrap="none" lIns="0" tIns="0" rIns="0" bIns="0" anchor="t" anchorCtr="0" upright="1">
                          <a:spAutoFit/>
                        </wps:bodyPr>
                      </wps:wsp>
                      <wps:wsp>
                        <wps:cNvPr id="1328058322" name="Rectangle 74"/>
                        <wps:cNvSpPr>
                          <a:spLocks noChangeArrowheads="1"/>
                        </wps:cNvSpPr>
                        <wps:spPr bwMode="auto">
                          <a:xfrm>
                            <a:off x="2260529" y="633782"/>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201561722" name="Rectangle 75"/>
                        <wps:cNvSpPr>
                          <a:spLocks noChangeArrowheads="1"/>
                        </wps:cNvSpPr>
                        <wps:spPr bwMode="auto">
                          <a:xfrm>
                            <a:off x="2547734" y="633782"/>
                            <a:ext cx="176948"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5 000</w:t>
                              </w:r>
                            </w:p>
                          </w:txbxContent>
                        </wps:txbx>
                        <wps:bodyPr rot="0" vert="horz" wrap="none" lIns="0" tIns="0" rIns="0" bIns="0" anchor="t" anchorCtr="0" upright="1">
                          <a:spAutoFit/>
                        </wps:bodyPr>
                      </wps:wsp>
                      <wps:wsp>
                        <wps:cNvPr id="220158103" name="Rectangle 76"/>
                        <wps:cNvSpPr>
                          <a:spLocks noChangeArrowheads="1"/>
                        </wps:cNvSpPr>
                        <wps:spPr bwMode="auto">
                          <a:xfrm>
                            <a:off x="2992526" y="633782"/>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0,1</w:t>
                              </w:r>
                            </w:p>
                          </w:txbxContent>
                        </wps:txbx>
                        <wps:bodyPr rot="0" vert="horz" wrap="none" lIns="0" tIns="0" rIns="0" bIns="0" anchor="t" anchorCtr="0" upright="1">
                          <a:spAutoFit/>
                        </wps:bodyPr>
                      </wps:wsp>
                      <wps:wsp>
                        <wps:cNvPr id="576140132" name="Rectangle 77"/>
                        <wps:cNvSpPr>
                          <a:spLocks noChangeArrowheads="1"/>
                        </wps:cNvSpPr>
                        <wps:spPr bwMode="auto">
                          <a:xfrm>
                            <a:off x="3278117" y="633782"/>
                            <a:ext cx="176948"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9 000</w:t>
                              </w:r>
                            </w:p>
                          </w:txbxContent>
                        </wps:txbx>
                        <wps:bodyPr rot="0" vert="horz" wrap="none" lIns="0" tIns="0" rIns="0" bIns="0" anchor="t" anchorCtr="0" upright="1">
                          <a:spAutoFit/>
                        </wps:bodyPr>
                      </wps:wsp>
                      <wps:wsp>
                        <wps:cNvPr id="514470045" name="Rectangle 78"/>
                        <wps:cNvSpPr>
                          <a:spLocks noChangeArrowheads="1"/>
                        </wps:cNvSpPr>
                        <wps:spPr bwMode="auto">
                          <a:xfrm>
                            <a:off x="3724522" y="633782"/>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1007807955" name="Rectangle 79"/>
                        <wps:cNvSpPr>
                          <a:spLocks noChangeArrowheads="1"/>
                        </wps:cNvSpPr>
                        <wps:spPr bwMode="auto">
                          <a:xfrm>
                            <a:off x="4090251" y="633782"/>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0,1</w:t>
                              </w:r>
                            </w:p>
                          </w:txbxContent>
                        </wps:txbx>
                        <wps:bodyPr rot="0" vert="horz" wrap="none" lIns="0" tIns="0" rIns="0" bIns="0" anchor="t" anchorCtr="0" upright="1">
                          <a:spAutoFit/>
                        </wps:bodyPr>
                      </wps:wsp>
                      <wps:wsp>
                        <wps:cNvPr id="872773510" name="Rectangle 80"/>
                        <wps:cNvSpPr>
                          <a:spLocks noChangeArrowheads="1"/>
                        </wps:cNvSpPr>
                        <wps:spPr bwMode="auto">
                          <a:xfrm>
                            <a:off x="4455980" y="633782"/>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1766421427" name="Rectangle 81"/>
                        <wps:cNvSpPr>
                          <a:spLocks noChangeArrowheads="1"/>
                        </wps:cNvSpPr>
                        <wps:spPr bwMode="auto">
                          <a:xfrm>
                            <a:off x="16673" y="724169"/>
                            <a:ext cx="660464" cy="39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Ökad off. konsu</w:t>
                              </w:r>
                              <w:r w:rsidRPr="00EC2A94">
                                <w:rPr>
                                  <w:rFonts w:ascii="Arial" w:hAnsi="Arial" w:cs="Arial"/>
                                  <w:color w:val="000000"/>
                                  <w:sz w:val="11"/>
                                  <w:szCs w:val="14"/>
                                </w:rPr>
                                <w:t>m</w:t>
                              </w:r>
                              <w:r w:rsidRPr="00EC2A94">
                                <w:rPr>
                                  <w:rFonts w:ascii="Arial" w:hAnsi="Arial" w:cs="Arial"/>
                                  <w:color w:val="000000"/>
                                  <w:sz w:val="11"/>
                                  <w:szCs w:val="14"/>
                                </w:rPr>
                                <w:t>tion</w:t>
                              </w:r>
                            </w:p>
                          </w:txbxContent>
                        </wps:txbx>
                        <wps:bodyPr rot="0" vert="horz" wrap="none" lIns="0" tIns="0" rIns="0" bIns="0" anchor="t" anchorCtr="0" upright="1">
                          <a:spAutoFit/>
                        </wps:bodyPr>
                      </wps:wsp>
                      <wps:wsp>
                        <wps:cNvPr id="1620857157" name="Rectangle 82"/>
                        <wps:cNvSpPr>
                          <a:spLocks noChangeArrowheads="1"/>
                        </wps:cNvSpPr>
                        <wps:spPr bwMode="auto">
                          <a:xfrm>
                            <a:off x="1044480" y="723631"/>
                            <a:ext cx="21567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12 000</w:t>
                              </w:r>
                            </w:p>
                          </w:txbxContent>
                        </wps:txbx>
                        <wps:bodyPr rot="0" vert="horz" wrap="none" lIns="0" tIns="0" rIns="0" bIns="0" anchor="t" anchorCtr="0" upright="1">
                          <a:spAutoFit/>
                        </wps:bodyPr>
                      </wps:wsp>
                      <wps:wsp>
                        <wps:cNvPr id="1725851300" name="Rectangle 83"/>
                        <wps:cNvSpPr>
                          <a:spLocks noChangeArrowheads="1"/>
                        </wps:cNvSpPr>
                        <wps:spPr bwMode="auto">
                          <a:xfrm>
                            <a:off x="1529071" y="723631"/>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0,3</w:t>
                              </w:r>
                            </w:p>
                          </w:txbxContent>
                        </wps:txbx>
                        <wps:bodyPr rot="0" vert="horz" wrap="none" lIns="0" tIns="0" rIns="0" bIns="0" anchor="t" anchorCtr="0" upright="1">
                          <a:spAutoFit/>
                        </wps:bodyPr>
                      </wps:wsp>
                      <wps:wsp>
                        <wps:cNvPr id="278292237" name="Rectangle 84"/>
                        <wps:cNvSpPr>
                          <a:spLocks noChangeArrowheads="1"/>
                        </wps:cNvSpPr>
                        <wps:spPr bwMode="auto">
                          <a:xfrm>
                            <a:off x="1775938" y="723631"/>
                            <a:ext cx="21567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18 000</w:t>
                              </w:r>
                            </w:p>
                          </w:txbxContent>
                        </wps:txbx>
                        <wps:bodyPr rot="0" vert="horz" wrap="none" lIns="0" tIns="0" rIns="0" bIns="0" anchor="t" anchorCtr="0" upright="1">
                          <a:spAutoFit/>
                        </wps:bodyPr>
                      </wps:wsp>
                      <wps:wsp>
                        <wps:cNvPr id="422513717" name="Rectangle 85"/>
                        <wps:cNvSpPr>
                          <a:spLocks noChangeArrowheads="1"/>
                        </wps:cNvSpPr>
                        <wps:spPr bwMode="auto">
                          <a:xfrm>
                            <a:off x="2260529" y="723631"/>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0,4</w:t>
                              </w:r>
                            </w:p>
                          </w:txbxContent>
                        </wps:txbx>
                        <wps:bodyPr rot="0" vert="horz" wrap="none" lIns="0" tIns="0" rIns="0" bIns="0" anchor="t" anchorCtr="0" upright="1">
                          <a:spAutoFit/>
                        </wps:bodyPr>
                      </wps:wsp>
                      <wps:wsp>
                        <wps:cNvPr id="1649244869" name="Rectangle 86"/>
                        <wps:cNvSpPr>
                          <a:spLocks noChangeArrowheads="1"/>
                        </wps:cNvSpPr>
                        <wps:spPr bwMode="auto">
                          <a:xfrm>
                            <a:off x="2506321" y="723631"/>
                            <a:ext cx="21567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18 000</w:t>
                              </w:r>
                            </w:p>
                          </w:txbxContent>
                        </wps:txbx>
                        <wps:bodyPr rot="0" vert="horz" wrap="none" lIns="0" tIns="0" rIns="0" bIns="0" anchor="t" anchorCtr="0" upright="1">
                          <a:spAutoFit/>
                        </wps:bodyPr>
                      </wps:wsp>
                      <wps:wsp>
                        <wps:cNvPr id="323986383" name="Rectangle 87"/>
                        <wps:cNvSpPr>
                          <a:spLocks noChangeArrowheads="1"/>
                        </wps:cNvSpPr>
                        <wps:spPr bwMode="auto">
                          <a:xfrm>
                            <a:off x="2992526" y="723631"/>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0,4</w:t>
                              </w:r>
                            </w:p>
                          </w:txbxContent>
                        </wps:txbx>
                        <wps:bodyPr rot="0" vert="horz" wrap="none" lIns="0" tIns="0" rIns="0" bIns="0" anchor="t" anchorCtr="0" upright="1">
                          <a:spAutoFit/>
                        </wps:bodyPr>
                      </wps:wsp>
                      <wps:wsp>
                        <wps:cNvPr id="1219274521" name="Rectangle 88"/>
                        <wps:cNvSpPr>
                          <a:spLocks noChangeArrowheads="1"/>
                        </wps:cNvSpPr>
                        <wps:spPr bwMode="auto">
                          <a:xfrm>
                            <a:off x="3239393" y="723631"/>
                            <a:ext cx="21567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18 000</w:t>
                              </w:r>
                            </w:p>
                          </w:txbxContent>
                        </wps:txbx>
                        <wps:bodyPr rot="0" vert="horz" wrap="none" lIns="0" tIns="0" rIns="0" bIns="0" anchor="t" anchorCtr="0" upright="1">
                          <a:spAutoFit/>
                        </wps:bodyPr>
                      </wps:wsp>
                      <wps:wsp>
                        <wps:cNvPr id="1784979290" name="Rectangle 89"/>
                        <wps:cNvSpPr>
                          <a:spLocks noChangeArrowheads="1"/>
                        </wps:cNvSpPr>
                        <wps:spPr bwMode="auto">
                          <a:xfrm>
                            <a:off x="3724522" y="723631"/>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0,4</w:t>
                              </w:r>
                            </w:p>
                          </w:txbxContent>
                        </wps:txbx>
                        <wps:bodyPr rot="0" vert="horz" wrap="none" lIns="0" tIns="0" rIns="0" bIns="0" anchor="t" anchorCtr="0" upright="1">
                          <a:spAutoFit/>
                        </wps:bodyPr>
                      </wps:wsp>
                      <wps:wsp>
                        <wps:cNvPr id="1776037417" name="Rectangle 90"/>
                        <wps:cNvSpPr>
                          <a:spLocks noChangeArrowheads="1"/>
                        </wps:cNvSpPr>
                        <wps:spPr bwMode="auto">
                          <a:xfrm>
                            <a:off x="4065511" y="723631"/>
                            <a:ext cx="121551"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-0,1</w:t>
                              </w:r>
                            </w:p>
                          </w:txbxContent>
                        </wps:txbx>
                        <wps:bodyPr rot="0" vert="horz" wrap="none" lIns="0" tIns="0" rIns="0" bIns="0" anchor="t" anchorCtr="0" upright="1">
                          <a:spAutoFit/>
                        </wps:bodyPr>
                      </wps:wsp>
                      <wps:wsp>
                        <wps:cNvPr id="545605712" name="Rectangle 91"/>
                        <wps:cNvSpPr>
                          <a:spLocks noChangeArrowheads="1"/>
                        </wps:cNvSpPr>
                        <wps:spPr bwMode="auto">
                          <a:xfrm>
                            <a:off x="4455980" y="723631"/>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1543422671" name="Rectangle 92"/>
                        <wps:cNvSpPr>
                          <a:spLocks noChangeArrowheads="1"/>
                        </wps:cNvSpPr>
                        <wps:spPr bwMode="auto">
                          <a:xfrm>
                            <a:off x="16673" y="812941"/>
                            <a:ext cx="656161" cy="39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Hushållsnära tjä</w:t>
                              </w:r>
                              <w:r w:rsidRPr="00EC2A94">
                                <w:rPr>
                                  <w:rFonts w:ascii="Arial" w:hAnsi="Arial" w:cs="Arial"/>
                                  <w:color w:val="000000"/>
                                  <w:sz w:val="11"/>
                                  <w:szCs w:val="14"/>
                                </w:rPr>
                                <w:t>n</w:t>
                              </w:r>
                              <w:r w:rsidRPr="00EC2A94">
                                <w:rPr>
                                  <w:rFonts w:ascii="Arial" w:hAnsi="Arial" w:cs="Arial"/>
                                  <w:color w:val="000000"/>
                                  <w:sz w:val="11"/>
                                  <w:szCs w:val="14"/>
                                </w:rPr>
                                <w:t>ster</w:t>
                              </w:r>
                            </w:p>
                          </w:txbxContent>
                        </wps:txbx>
                        <wps:bodyPr rot="0" vert="horz" wrap="none" lIns="0" tIns="0" rIns="0" bIns="0" anchor="t" anchorCtr="0" upright="1">
                          <a:spAutoFit/>
                        </wps:bodyPr>
                      </wps:wsp>
                      <wps:wsp>
                        <wps:cNvPr id="1891055757" name="Rectangle 93"/>
                        <wps:cNvSpPr>
                          <a:spLocks noChangeArrowheads="1"/>
                        </wps:cNvSpPr>
                        <wps:spPr bwMode="auto">
                          <a:xfrm>
                            <a:off x="1044480" y="812941"/>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10 000</w:t>
                              </w:r>
                            </w:p>
                          </w:txbxContent>
                        </wps:txbx>
                        <wps:bodyPr rot="0" vert="horz" wrap="none" lIns="0" tIns="0" rIns="0" bIns="0" anchor="t" anchorCtr="0" upright="1">
                          <a:spAutoFit/>
                        </wps:bodyPr>
                      </wps:wsp>
                      <wps:wsp>
                        <wps:cNvPr id="738664907" name="Rectangle 94"/>
                        <wps:cNvSpPr>
                          <a:spLocks noChangeArrowheads="1"/>
                        </wps:cNvSpPr>
                        <wps:spPr bwMode="auto">
                          <a:xfrm>
                            <a:off x="1529071" y="812941"/>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1087350291" name="Rectangle 95"/>
                        <wps:cNvSpPr>
                          <a:spLocks noChangeArrowheads="1"/>
                        </wps:cNvSpPr>
                        <wps:spPr bwMode="auto">
                          <a:xfrm>
                            <a:off x="1775938" y="812941"/>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10 000</w:t>
                              </w:r>
                            </w:p>
                          </w:txbxContent>
                        </wps:txbx>
                        <wps:bodyPr rot="0" vert="horz" wrap="none" lIns="0" tIns="0" rIns="0" bIns="0" anchor="t" anchorCtr="0" upright="1">
                          <a:spAutoFit/>
                        </wps:bodyPr>
                      </wps:wsp>
                      <wps:wsp>
                        <wps:cNvPr id="846077254" name="Rectangle 96"/>
                        <wps:cNvSpPr>
                          <a:spLocks noChangeArrowheads="1"/>
                        </wps:cNvSpPr>
                        <wps:spPr bwMode="auto">
                          <a:xfrm>
                            <a:off x="2260529" y="812941"/>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138635641" name="Rectangle 97"/>
                        <wps:cNvSpPr>
                          <a:spLocks noChangeArrowheads="1"/>
                        </wps:cNvSpPr>
                        <wps:spPr bwMode="auto">
                          <a:xfrm>
                            <a:off x="2506321" y="812941"/>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10 000</w:t>
                              </w:r>
                            </w:p>
                          </w:txbxContent>
                        </wps:txbx>
                        <wps:bodyPr rot="0" vert="horz" wrap="none" lIns="0" tIns="0" rIns="0" bIns="0" anchor="t" anchorCtr="0" upright="1">
                          <a:spAutoFit/>
                        </wps:bodyPr>
                      </wps:wsp>
                      <wps:wsp>
                        <wps:cNvPr id="775812299" name="Rectangle 98"/>
                        <wps:cNvSpPr>
                          <a:spLocks noChangeArrowheads="1"/>
                        </wps:cNvSpPr>
                        <wps:spPr bwMode="auto">
                          <a:xfrm>
                            <a:off x="2992526" y="812941"/>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1957311027" name="Rectangle 99"/>
                        <wps:cNvSpPr>
                          <a:spLocks noChangeArrowheads="1"/>
                        </wps:cNvSpPr>
                        <wps:spPr bwMode="auto">
                          <a:xfrm>
                            <a:off x="3239393" y="812941"/>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10 000</w:t>
                              </w:r>
                            </w:p>
                          </w:txbxContent>
                        </wps:txbx>
                        <wps:bodyPr rot="0" vert="horz" wrap="none" lIns="0" tIns="0" rIns="0" bIns="0" anchor="t" anchorCtr="0" upright="1">
                          <a:spAutoFit/>
                        </wps:bodyPr>
                      </wps:wsp>
                      <wps:wsp>
                        <wps:cNvPr id="565030365" name="Rectangle 100"/>
                        <wps:cNvSpPr>
                          <a:spLocks noChangeArrowheads="1"/>
                        </wps:cNvSpPr>
                        <wps:spPr bwMode="auto">
                          <a:xfrm>
                            <a:off x="3724522" y="812941"/>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946886261" name="Rectangle 101"/>
                        <wps:cNvSpPr>
                          <a:spLocks noChangeArrowheads="1"/>
                        </wps:cNvSpPr>
                        <wps:spPr bwMode="auto">
                          <a:xfrm>
                            <a:off x="4090251" y="812941"/>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1693379589" name="Rectangle 102"/>
                        <wps:cNvSpPr>
                          <a:spLocks noChangeArrowheads="1"/>
                        </wps:cNvSpPr>
                        <wps:spPr bwMode="auto">
                          <a:xfrm>
                            <a:off x="4455980" y="812941"/>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595028831" name="Rectangle 103"/>
                        <wps:cNvSpPr>
                          <a:spLocks noChangeArrowheads="1"/>
                        </wps:cNvSpPr>
                        <wps:spPr bwMode="auto">
                          <a:xfrm>
                            <a:off x="16673" y="903328"/>
                            <a:ext cx="521164"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Entreprenö</w:t>
                              </w:r>
                              <w:r w:rsidRPr="00EC2A94">
                                <w:rPr>
                                  <w:rFonts w:ascii="Arial" w:hAnsi="Arial" w:cs="Arial"/>
                                  <w:color w:val="000000"/>
                                  <w:sz w:val="11"/>
                                  <w:szCs w:val="14"/>
                                </w:rPr>
                                <w:t>r</w:t>
                              </w:r>
                              <w:r w:rsidRPr="00EC2A94">
                                <w:rPr>
                                  <w:rFonts w:ascii="Arial" w:hAnsi="Arial" w:cs="Arial"/>
                                  <w:color w:val="000000"/>
                                  <w:sz w:val="11"/>
                                  <w:szCs w:val="14"/>
                                </w:rPr>
                                <w:t>skap</w:t>
                              </w:r>
                            </w:p>
                          </w:txbxContent>
                        </wps:txbx>
                        <wps:bodyPr rot="0" vert="horz" wrap="none" lIns="0" tIns="0" rIns="0" bIns="0" anchor="t" anchorCtr="0" upright="1">
                          <a:spAutoFit/>
                        </wps:bodyPr>
                      </wps:wsp>
                      <wps:wsp>
                        <wps:cNvPr id="1053013988" name="Rectangle 104"/>
                        <wps:cNvSpPr>
                          <a:spLocks noChangeArrowheads="1"/>
                        </wps:cNvSpPr>
                        <wps:spPr bwMode="auto">
                          <a:xfrm>
                            <a:off x="1083742" y="903328"/>
                            <a:ext cx="176411"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3 500</w:t>
                              </w:r>
                            </w:p>
                          </w:txbxContent>
                        </wps:txbx>
                        <wps:bodyPr rot="0" vert="horz" wrap="none" lIns="0" tIns="0" rIns="0" bIns="0" anchor="t" anchorCtr="0" upright="1">
                          <a:spAutoFit/>
                        </wps:bodyPr>
                      </wps:wsp>
                      <wps:wsp>
                        <wps:cNvPr id="652226151" name="Rectangle 105"/>
                        <wps:cNvSpPr>
                          <a:spLocks noChangeArrowheads="1"/>
                        </wps:cNvSpPr>
                        <wps:spPr bwMode="auto">
                          <a:xfrm>
                            <a:off x="1529071" y="903328"/>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0,1</w:t>
                              </w:r>
                            </w:p>
                          </w:txbxContent>
                        </wps:txbx>
                        <wps:bodyPr rot="0" vert="horz" wrap="none" lIns="0" tIns="0" rIns="0" bIns="0" anchor="t" anchorCtr="0" upright="1">
                          <a:spAutoFit/>
                        </wps:bodyPr>
                      </wps:wsp>
                      <wps:wsp>
                        <wps:cNvPr id="2105786376" name="Rectangle 106"/>
                        <wps:cNvSpPr>
                          <a:spLocks noChangeArrowheads="1"/>
                        </wps:cNvSpPr>
                        <wps:spPr bwMode="auto">
                          <a:xfrm>
                            <a:off x="1775938" y="903328"/>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21 000</w:t>
                              </w:r>
                            </w:p>
                          </w:txbxContent>
                        </wps:txbx>
                        <wps:bodyPr rot="0" vert="horz" wrap="none" lIns="0" tIns="0" rIns="0" bIns="0" anchor="t" anchorCtr="0" upright="1">
                          <a:spAutoFit/>
                        </wps:bodyPr>
                      </wps:wsp>
                      <wps:wsp>
                        <wps:cNvPr id="689153242" name="Rectangle 107"/>
                        <wps:cNvSpPr>
                          <a:spLocks noChangeArrowheads="1"/>
                        </wps:cNvSpPr>
                        <wps:spPr bwMode="auto">
                          <a:xfrm>
                            <a:off x="2260529" y="903328"/>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0,5</w:t>
                              </w:r>
                            </w:p>
                          </w:txbxContent>
                        </wps:txbx>
                        <wps:bodyPr rot="0" vert="horz" wrap="none" lIns="0" tIns="0" rIns="0" bIns="0" anchor="t" anchorCtr="0" upright="1">
                          <a:spAutoFit/>
                        </wps:bodyPr>
                      </wps:wsp>
                      <wps:wsp>
                        <wps:cNvPr id="1207579814" name="Rectangle 108"/>
                        <wps:cNvSpPr>
                          <a:spLocks noChangeArrowheads="1"/>
                        </wps:cNvSpPr>
                        <wps:spPr bwMode="auto">
                          <a:xfrm>
                            <a:off x="2547734" y="903328"/>
                            <a:ext cx="176948"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5 000</w:t>
                              </w:r>
                            </w:p>
                          </w:txbxContent>
                        </wps:txbx>
                        <wps:bodyPr rot="0" vert="horz" wrap="none" lIns="0" tIns="0" rIns="0" bIns="0" anchor="t" anchorCtr="0" upright="1">
                          <a:spAutoFit/>
                        </wps:bodyPr>
                      </wps:wsp>
                      <wps:wsp>
                        <wps:cNvPr id="1333902710" name="Rectangle 109"/>
                        <wps:cNvSpPr>
                          <a:spLocks noChangeArrowheads="1"/>
                        </wps:cNvSpPr>
                        <wps:spPr bwMode="auto">
                          <a:xfrm>
                            <a:off x="2992526" y="903328"/>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0,1</w:t>
                              </w:r>
                            </w:p>
                          </w:txbxContent>
                        </wps:txbx>
                        <wps:bodyPr rot="0" vert="horz" wrap="none" lIns="0" tIns="0" rIns="0" bIns="0" anchor="t" anchorCtr="0" upright="1">
                          <a:spAutoFit/>
                        </wps:bodyPr>
                      </wps:wsp>
                      <wps:wsp>
                        <wps:cNvPr id="1454003903" name="Rectangle 110"/>
                        <wps:cNvSpPr>
                          <a:spLocks noChangeArrowheads="1"/>
                        </wps:cNvSpPr>
                        <wps:spPr bwMode="auto">
                          <a:xfrm>
                            <a:off x="3239393" y="903328"/>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30 000</w:t>
                              </w:r>
                            </w:p>
                          </w:txbxContent>
                        </wps:txbx>
                        <wps:bodyPr rot="0" vert="horz" wrap="none" lIns="0" tIns="0" rIns="0" bIns="0" anchor="t" anchorCtr="0" upright="1">
                          <a:spAutoFit/>
                        </wps:bodyPr>
                      </wps:wsp>
                      <wps:wsp>
                        <wps:cNvPr id="184297750" name="Rectangle 111"/>
                        <wps:cNvSpPr>
                          <a:spLocks noChangeArrowheads="1"/>
                        </wps:cNvSpPr>
                        <wps:spPr bwMode="auto">
                          <a:xfrm>
                            <a:off x="3724522" y="903328"/>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0,7</w:t>
                              </w:r>
                            </w:p>
                          </w:txbxContent>
                        </wps:txbx>
                        <wps:bodyPr rot="0" vert="horz" wrap="none" lIns="0" tIns="0" rIns="0" bIns="0" anchor="t" anchorCtr="0" upright="1">
                          <a:spAutoFit/>
                        </wps:bodyPr>
                      </wps:wsp>
                      <wps:wsp>
                        <wps:cNvPr id="881667359" name="Rectangle 112"/>
                        <wps:cNvSpPr>
                          <a:spLocks noChangeArrowheads="1"/>
                        </wps:cNvSpPr>
                        <wps:spPr bwMode="auto">
                          <a:xfrm>
                            <a:off x="4090251" y="903328"/>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0,0</w:t>
                              </w:r>
                            </w:p>
                          </w:txbxContent>
                        </wps:txbx>
                        <wps:bodyPr rot="0" vert="horz" wrap="none" lIns="0" tIns="0" rIns="0" bIns="0" anchor="t" anchorCtr="0" upright="1">
                          <a:spAutoFit/>
                        </wps:bodyPr>
                      </wps:wsp>
                      <wps:wsp>
                        <wps:cNvPr id="771418734" name="Rectangle 113"/>
                        <wps:cNvSpPr>
                          <a:spLocks noChangeArrowheads="1"/>
                        </wps:cNvSpPr>
                        <wps:spPr bwMode="auto">
                          <a:xfrm>
                            <a:off x="4431240" y="903328"/>
                            <a:ext cx="122089"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1777633979" name="Rectangle 114"/>
                        <wps:cNvSpPr>
                          <a:spLocks noChangeArrowheads="1"/>
                        </wps:cNvSpPr>
                        <wps:spPr bwMode="auto">
                          <a:xfrm>
                            <a:off x="16673" y="991562"/>
                            <a:ext cx="465767"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Servicetjä</w:t>
                              </w:r>
                              <w:r w:rsidRPr="00EC2A94">
                                <w:rPr>
                                  <w:rFonts w:ascii="Arial" w:hAnsi="Arial" w:cs="Arial"/>
                                  <w:color w:val="000000"/>
                                  <w:sz w:val="11"/>
                                  <w:szCs w:val="14"/>
                                </w:rPr>
                                <w:t>n</w:t>
                              </w:r>
                              <w:r w:rsidRPr="00EC2A94">
                                <w:rPr>
                                  <w:rFonts w:ascii="Arial" w:hAnsi="Arial" w:cs="Arial"/>
                                  <w:color w:val="000000"/>
                                  <w:sz w:val="11"/>
                                  <w:szCs w:val="14"/>
                                </w:rPr>
                                <w:t>ster</w:t>
                              </w:r>
                            </w:p>
                          </w:txbxContent>
                        </wps:txbx>
                        <wps:bodyPr rot="0" vert="horz" wrap="none" lIns="0" tIns="0" rIns="0" bIns="0" anchor="t" anchorCtr="0" upright="1">
                          <a:spAutoFit/>
                        </wps:bodyPr>
                      </wps:wsp>
                      <wps:wsp>
                        <wps:cNvPr id="581949422" name="Rectangle 115"/>
                        <wps:cNvSpPr>
                          <a:spLocks noChangeArrowheads="1"/>
                        </wps:cNvSpPr>
                        <wps:spPr bwMode="auto">
                          <a:xfrm>
                            <a:off x="1044480" y="991562"/>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24 500</w:t>
                              </w:r>
                            </w:p>
                          </w:txbxContent>
                        </wps:txbx>
                        <wps:bodyPr rot="0" vert="horz" wrap="none" lIns="0" tIns="0" rIns="0" bIns="0" anchor="t" anchorCtr="0" upright="1">
                          <a:spAutoFit/>
                        </wps:bodyPr>
                      </wps:wsp>
                      <wps:wsp>
                        <wps:cNvPr id="2131825084" name="Rectangle 116"/>
                        <wps:cNvSpPr>
                          <a:spLocks noChangeArrowheads="1"/>
                        </wps:cNvSpPr>
                        <wps:spPr bwMode="auto">
                          <a:xfrm>
                            <a:off x="1529071" y="991562"/>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0,5</w:t>
                              </w:r>
                            </w:p>
                          </w:txbxContent>
                        </wps:txbx>
                        <wps:bodyPr rot="0" vert="horz" wrap="none" lIns="0" tIns="0" rIns="0" bIns="0" anchor="t" anchorCtr="0" upright="1">
                          <a:spAutoFit/>
                        </wps:bodyPr>
                      </wps:wsp>
                      <wps:wsp>
                        <wps:cNvPr id="173934513" name="Rectangle 117"/>
                        <wps:cNvSpPr>
                          <a:spLocks noChangeArrowheads="1"/>
                        </wps:cNvSpPr>
                        <wps:spPr bwMode="auto">
                          <a:xfrm>
                            <a:off x="1775938" y="991562"/>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24 500</w:t>
                              </w:r>
                            </w:p>
                          </w:txbxContent>
                        </wps:txbx>
                        <wps:bodyPr rot="0" vert="horz" wrap="none" lIns="0" tIns="0" rIns="0" bIns="0" anchor="t" anchorCtr="0" upright="1">
                          <a:spAutoFit/>
                        </wps:bodyPr>
                      </wps:wsp>
                      <wps:wsp>
                        <wps:cNvPr id="1425536851" name="Rectangle 118"/>
                        <wps:cNvSpPr>
                          <a:spLocks noChangeArrowheads="1"/>
                        </wps:cNvSpPr>
                        <wps:spPr bwMode="auto">
                          <a:xfrm>
                            <a:off x="2260529" y="991562"/>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0,5</w:t>
                              </w:r>
                            </w:p>
                          </w:txbxContent>
                        </wps:txbx>
                        <wps:bodyPr rot="0" vert="horz" wrap="none" lIns="0" tIns="0" rIns="0" bIns="0" anchor="t" anchorCtr="0" upright="1">
                          <a:spAutoFit/>
                        </wps:bodyPr>
                      </wps:wsp>
                      <wps:wsp>
                        <wps:cNvPr id="754300503" name="Rectangle 119"/>
                        <wps:cNvSpPr>
                          <a:spLocks noChangeArrowheads="1"/>
                        </wps:cNvSpPr>
                        <wps:spPr bwMode="auto">
                          <a:xfrm>
                            <a:off x="2506321" y="991562"/>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35 000</w:t>
                              </w:r>
                            </w:p>
                          </w:txbxContent>
                        </wps:txbx>
                        <wps:bodyPr rot="0" vert="horz" wrap="none" lIns="0" tIns="0" rIns="0" bIns="0" anchor="t" anchorCtr="0" upright="1">
                          <a:spAutoFit/>
                        </wps:bodyPr>
                      </wps:wsp>
                      <wps:wsp>
                        <wps:cNvPr id="164976960" name="Rectangle 120"/>
                        <wps:cNvSpPr>
                          <a:spLocks noChangeArrowheads="1"/>
                        </wps:cNvSpPr>
                        <wps:spPr bwMode="auto">
                          <a:xfrm>
                            <a:off x="2992526" y="991562"/>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0,8</w:t>
                              </w:r>
                            </w:p>
                          </w:txbxContent>
                        </wps:txbx>
                        <wps:bodyPr rot="0" vert="horz" wrap="none" lIns="0" tIns="0" rIns="0" bIns="0" anchor="t" anchorCtr="0" upright="1">
                          <a:spAutoFit/>
                        </wps:bodyPr>
                      </wps:wsp>
                      <wps:wsp>
                        <wps:cNvPr id="123836337" name="Rectangle 121"/>
                        <wps:cNvSpPr>
                          <a:spLocks noChangeArrowheads="1"/>
                        </wps:cNvSpPr>
                        <wps:spPr bwMode="auto">
                          <a:xfrm>
                            <a:off x="3239393" y="991562"/>
                            <a:ext cx="215673"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35 000</w:t>
                              </w:r>
                            </w:p>
                          </w:txbxContent>
                        </wps:txbx>
                        <wps:bodyPr rot="0" vert="horz" wrap="none" lIns="0" tIns="0" rIns="0" bIns="0" anchor="t" anchorCtr="0" upright="1">
                          <a:spAutoFit/>
                        </wps:bodyPr>
                      </wps:wsp>
                      <wps:wsp>
                        <wps:cNvPr id="1042991227" name="Rectangle 122"/>
                        <wps:cNvSpPr>
                          <a:spLocks noChangeArrowheads="1"/>
                        </wps:cNvSpPr>
                        <wps:spPr bwMode="auto">
                          <a:xfrm>
                            <a:off x="3724522" y="991562"/>
                            <a:ext cx="97886"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0,8</w:t>
                              </w:r>
                            </w:p>
                          </w:txbxContent>
                        </wps:txbx>
                        <wps:bodyPr rot="0" vert="horz" wrap="none" lIns="0" tIns="0" rIns="0" bIns="0" anchor="t" anchorCtr="0" upright="1">
                          <a:spAutoFit/>
                        </wps:bodyPr>
                      </wps:wsp>
                      <wps:wsp>
                        <wps:cNvPr id="1848660311" name="Rectangle 123"/>
                        <wps:cNvSpPr>
                          <a:spLocks noChangeArrowheads="1"/>
                        </wps:cNvSpPr>
                        <wps:spPr bwMode="auto">
                          <a:xfrm>
                            <a:off x="4065511" y="991562"/>
                            <a:ext cx="121551"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1441712131" name="Rectangle 124"/>
                        <wps:cNvSpPr>
                          <a:spLocks noChangeArrowheads="1"/>
                        </wps:cNvSpPr>
                        <wps:spPr bwMode="auto">
                          <a:xfrm>
                            <a:off x="4431240" y="991562"/>
                            <a:ext cx="122089" cy="3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1994125931" name="Rectangle 125"/>
                        <wps:cNvSpPr>
                          <a:spLocks noChangeArrowheads="1"/>
                        </wps:cNvSpPr>
                        <wps:spPr bwMode="auto">
                          <a:xfrm>
                            <a:off x="16673" y="1081411"/>
                            <a:ext cx="908407" cy="39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Ökad konkurrens off. Se</w:t>
                              </w:r>
                              <w:r w:rsidRPr="00EC2A94">
                                <w:rPr>
                                  <w:rFonts w:ascii="Arial" w:hAnsi="Arial" w:cs="Arial"/>
                                  <w:color w:val="000000"/>
                                  <w:sz w:val="11"/>
                                  <w:szCs w:val="14"/>
                                </w:rPr>
                                <w:t>k</w:t>
                              </w:r>
                              <w:r w:rsidRPr="00EC2A94">
                                <w:rPr>
                                  <w:rFonts w:ascii="Arial" w:hAnsi="Arial" w:cs="Arial"/>
                                  <w:color w:val="000000"/>
                                  <w:sz w:val="11"/>
                                  <w:szCs w:val="14"/>
                                </w:rPr>
                                <w:t>torn</w:t>
                              </w:r>
                            </w:p>
                          </w:txbxContent>
                        </wps:txbx>
                        <wps:bodyPr rot="0" vert="horz" wrap="none" lIns="0" tIns="0" rIns="0" bIns="0" anchor="t" anchorCtr="0" upright="1">
                          <a:spAutoFit/>
                        </wps:bodyPr>
                      </wps:wsp>
                      <wps:wsp>
                        <wps:cNvPr id="1111477710" name="Rectangle 126"/>
                        <wps:cNvSpPr>
                          <a:spLocks noChangeArrowheads="1"/>
                        </wps:cNvSpPr>
                        <wps:spPr bwMode="auto">
                          <a:xfrm>
                            <a:off x="1044480" y="1081411"/>
                            <a:ext cx="21567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10 500</w:t>
                              </w:r>
                            </w:p>
                          </w:txbxContent>
                        </wps:txbx>
                        <wps:bodyPr rot="0" vert="horz" wrap="none" lIns="0" tIns="0" rIns="0" bIns="0" anchor="t" anchorCtr="0" upright="1">
                          <a:spAutoFit/>
                        </wps:bodyPr>
                      </wps:wsp>
                      <wps:wsp>
                        <wps:cNvPr id="2088142814" name="Rectangle 127"/>
                        <wps:cNvSpPr>
                          <a:spLocks noChangeArrowheads="1"/>
                        </wps:cNvSpPr>
                        <wps:spPr bwMode="auto">
                          <a:xfrm>
                            <a:off x="1529071" y="1081411"/>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1138757801" name="Rectangle 128"/>
                        <wps:cNvSpPr>
                          <a:spLocks noChangeArrowheads="1"/>
                        </wps:cNvSpPr>
                        <wps:spPr bwMode="auto">
                          <a:xfrm>
                            <a:off x="1775938" y="1081411"/>
                            <a:ext cx="21567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21 000</w:t>
                              </w:r>
                            </w:p>
                          </w:txbxContent>
                        </wps:txbx>
                        <wps:bodyPr rot="0" vert="horz" wrap="none" lIns="0" tIns="0" rIns="0" bIns="0" anchor="t" anchorCtr="0" upright="1">
                          <a:spAutoFit/>
                        </wps:bodyPr>
                      </wps:wsp>
                      <wps:wsp>
                        <wps:cNvPr id="1881040451" name="Rectangle 129"/>
                        <wps:cNvSpPr>
                          <a:spLocks noChangeArrowheads="1"/>
                        </wps:cNvSpPr>
                        <wps:spPr bwMode="auto">
                          <a:xfrm>
                            <a:off x="2260529" y="1081411"/>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0,5</w:t>
                              </w:r>
                            </w:p>
                          </w:txbxContent>
                        </wps:txbx>
                        <wps:bodyPr rot="0" vert="horz" wrap="none" lIns="0" tIns="0" rIns="0" bIns="0" anchor="t" anchorCtr="0" upright="1">
                          <a:spAutoFit/>
                        </wps:bodyPr>
                      </wps:wsp>
                      <wps:wsp>
                        <wps:cNvPr id="1405340891" name="Rectangle 130"/>
                        <wps:cNvSpPr>
                          <a:spLocks noChangeArrowheads="1"/>
                        </wps:cNvSpPr>
                        <wps:spPr bwMode="auto">
                          <a:xfrm>
                            <a:off x="2506321" y="1081411"/>
                            <a:ext cx="21567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15 000</w:t>
                              </w:r>
                            </w:p>
                          </w:txbxContent>
                        </wps:txbx>
                        <wps:bodyPr rot="0" vert="horz" wrap="none" lIns="0" tIns="0" rIns="0" bIns="0" anchor="t" anchorCtr="0" upright="1">
                          <a:spAutoFit/>
                        </wps:bodyPr>
                      </wps:wsp>
                      <wps:wsp>
                        <wps:cNvPr id="1378999416" name="Rectangle 131"/>
                        <wps:cNvSpPr>
                          <a:spLocks noChangeArrowheads="1"/>
                        </wps:cNvSpPr>
                        <wps:spPr bwMode="auto">
                          <a:xfrm>
                            <a:off x="2992526" y="1081411"/>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0,4</w:t>
                              </w:r>
                            </w:p>
                          </w:txbxContent>
                        </wps:txbx>
                        <wps:bodyPr rot="0" vert="horz" wrap="none" lIns="0" tIns="0" rIns="0" bIns="0" anchor="t" anchorCtr="0" upright="1">
                          <a:spAutoFit/>
                        </wps:bodyPr>
                      </wps:wsp>
                      <wps:wsp>
                        <wps:cNvPr id="1593404054" name="Rectangle 132"/>
                        <wps:cNvSpPr>
                          <a:spLocks noChangeArrowheads="1"/>
                        </wps:cNvSpPr>
                        <wps:spPr bwMode="auto">
                          <a:xfrm>
                            <a:off x="3239393" y="1081411"/>
                            <a:ext cx="21567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30 000</w:t>
                              </w:r>
                            </w:p>
                          </w:txbxContent>
                        </wps:txbx>
                        <wps:bodyPr rot="0" vert="horz" wrap="none" lIns="0" tIns="0" rIns="0" bIns="0" anchor="t" anchorCtr="0" upright="1">
                          <a:spAutoFit/>
                        </wps:bodyPr>
                      </wps:wsp>
                      <wps:wsp>
                        <wps:cNvPr id="1915903309" name="Rectangle 133"/>
                        <wps:cNvSpPr>
                          <a:spLocks noChangeArrowheads="1"/>
                        </wps:cNvSpPr>
                        <wps:spPr bwMode="auto">
                          <a:xfrm>
                            <a:off x="3724522" y="1081411"/>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0,7</w:t>
                              </w:r>
                            </w:p>
                          </w:txbxContent>
                        </wps:txbx>
                        <wps:bodyPr rot="0" vert="horz" wrap="none" lIns="0" tIns="0" rIns="0" bIns="0" anchor="t" anchorCtr="0" upright="1">
                          <a:spAutoFit/>
                        </wps:bodyPr>
                      </wps:wsp>
                      <wps:wsp>
                        <wps:cNvPr id="1410552019" name="Rectangle 134"/>
                        <wps:cNvSpPr>
                          <a:spLocks noChangeArrowheads="1"/>
                        </wps:cNvSpPr>
                        <wps:spPr bwMode="auto">
                          <a:xfrm>
                            <a:off x="4065511" y="1081411"/>
                            <a:ext cx="121551"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-0,1</w:t>
                              </w:r>
                            </w:p>
                          </w:txbxContent>
                        </wps:txbx>
                        <wps:bodyPr rot="0" vert="horz" wrap="none" lIns="0" tIns="0" rIns="0" bIns="0" anchor="t" anchorCtr="0" upright="1">
                          <a:spAutoFit/>
                        </wps:bodyPr>
                      </wps:wsp>
                      <wps:wsp>
                        <wps:cNvPr id="1640213108" name="Rectangle 135"/>
                        <wps:cNvSpPr>
                          <a:spLocks noChangeArrowheads="1"/>
                        </wps:cNvSpPr>
                        <wps:spPr bwMode="auto">
                          <a:xfrm>
                            <a:off x="4431240" y="1081411"/>
                            <a:ext cx="122089"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-0,2</w:t>
                              </w:r>
                            </w:p>
                          </w:txbxContent>
                        </wps:txbx>
                        <wps:bodyPr rot="0" vert="horz" wrap="none" lIns="0" tIns="0" rIns="0" bIns="0" anchor="t" anchorCtr="0" upright="1">
                          <a:spAutoFit/>
                        </wps:bodyPr>
                      </wps:wsp>
                      <wps:wsp>
                        <wps:cNvPr id="588535796" name="Rectangle 136"/>
                        <wps:cNvSpPr>
                          <a:spLocks noChangeArrowheads="1"/>
                        </wps:cNvSpPr>
                        <wps:spPr bwMode="auto">
                          <a:xfrm>
                            <a:off x="16673" y="1260032"/>
                            <a:ext cx="714248" cy="39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Summa moderat politik</w:t>
                              </w:r>
                            </w:p>
                          </w:txbxContent>
                        </wps:txbx>
                        <wps:bodyPr rot="0" vert="horz" wrap="none" lIns="0" tIns="0" rIns="0" bIns="0" anchor="t" anchorCtr="0" upright="1">
                          <a:spAutoFit/>
                        </wps:bodyPr>
                      </wps:wsp>
                      <wps:wsp>
                        <wps:cNvPr id="10079321" name="Rectangle 137"/>
                        <wps:cNvSpPr>
                          <a:spLocks noChangeArrowheads="1"/>
                        </wps:cNvSpPr>
                        <wps:spPr bwMode="auto">
                          <a:xfrm>
                            <a:off x="1004142" y="1260032"/>
                            <a:ext cx="254935"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165 500</w:t>
                              </w:r>
                            </w:p>
                          </w:txbxContent>
                        </wps:txbx>
                        <wps:bodyPr rot="0" vert="horz" wrap="none" lIns="0" tIns="0" rIns="0" bIns="0" anchor="t" anchorCtr="0" upright="1">
                          <a:spAutoFit/>
                        </wps:bodyPr>
                      </wps:wsp>
                      <wps:wsp>
                        <wps:cNvPr id="2078600678" name="Rectangle 138"/>
                        <wps:cNvSpPr>
                          <a:spLocks noChangeArrowheads="1"/>
                        </wps:cNvSpPr>
                        <wps:spPr bwMode="auto">
                          <a:xfrm>
                            <a:off x="1529071" y="1260032"/>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3,7</w:t>
                              </w:r>
                            </w:p>
                          </w:txbxContent>
                        </wps:txbx>
                        <wps:bodyPr rot="0" vert="horz" wrap="none" lIns="0" tIns="0" rIns="0" bIns="0" anchor="t" anchorCtr="0" upright="1">
                          <a:spAutoFit/>
                        </wps:bodyPr>
                      </wps:wsp>
                      <wps:wsp>
                        <wps:cNvPr id="329672120" name="Rectangle 139"/>
                        <wps:cNvSpPr>
                          <a:spLocks noChangeArrowheads="1"/>
                        </wps:cNvSpPr>
                        <wps:spPr bwMode="auto">
                          <a:xfrm>
                            <a:off x="1735600" y="1260032"/>
                            <a:ext cx="254935"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317 500</w:t>
                              </w:r>
                            </w:p>
                          </w:txbxContent>
                        </wps:txbx>
                        <wps:bodyPr rot="0" vert="horz" wrap="none" lIns="0" tIns="0" rIns="0" bIns="0" anchor="t" anchorCtr="0" upright="1">
                          <a:spAutoFit/>
                        </wps:bodyPr>
                      </wps:wsp>
                      <wps:wsp>
                        <wps:cNvPr id="1568813024" name="Rectangle 140"/>
                        <wps:cNvSpPr>
                          <a:spLocks noChangeArrowheads="1"/>
                        </wps:cNvSpPr>
                        <wps:spPr bwMode="auto">
                          <a:xfrm>
                            <a:off x="2260529" y="1260032"/>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7,1</w:t>
                              </w:r>
                            </w:p>
                          </w:txbxContent>
                        </wps:txbx>
                        <wps:bodyPr rot="0" vert="horz" wrap="none" lIns="0" tIns="0" rIns="0" bIns="0" anchor="t" anchorCtr="0" upright="1">
                          <a:spAutoFit/>
                        </wps:bodyPr>
                      </wps:wsp>
                      <wps:wsp>
                        <wps:cNvPr id="1485604946" name="Rectangle 141"/>
                        <wps:cNvSpPr>
                          <a:spLocks noChangeArrowheads="1"/>
                        </wps:cNvSpPr>
                        <wps:spPr bwMode="auto">
                          <a:xfrm>
                            <a:off x="2467059" y="1260032"/>
                            <a:ext cx="254935"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196 000</w:t>
                              </w:r>
                            </w:p>
                          </w:txbxContent>
                        </wps:txbx>
                        <wps:bodyPr rot="0" vert="horz" wrap="none" lIns="0" tIns="0" rIns="0" bIns="0" anchor="t" anchorCtr="0" upright="1">
                          <a:spAutoFit/>
                        </wps:bodyPr>
                      </wps:wsp>
                      <wps:wsp>
                        <wps:cNvPr id="678452559" name="Rectangle 142"/>
                        <wps:cNvSpPr>
                          <a:spLocks noChangeArrowheads="1"/>
                        </wps:cNvSpPr>
                        <wps:spPr bwMode="auto">
                          <a:xfrm>
                            <a:off x="2992526" y="1260032"/>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4,7</w:t>
                              </w:r>
                            </w:p>
                          </w:txbxContent>
                        </wps:txbx>
                        <wps:bodyPr rot="0" vert="horz" wrap="none" lIns="0" tIns="0" rIns="0" bIns="0" anchor="t" anchorCtr="0" upright="1">
                          <a:spAutoFit/>
                        </wps:bodyPr>
                      </wps:wsp>
                      <wps:wsp>
                        <wps:cNvPr id="1041507598" name="Rectangle 143"/>
                        <wps:cNvSpPr>
                          <a:spLocks noChangeArrowheads="1"/>
                        </wps:cNvSpPr>
                        <wps:spPr bwMode="auto">
                          <a:xfrm>
                            <a:off x="3199055" y="1260032"/>
                            <a:ext cx="254397"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414 000</w:t>
                              </w:r>
                            </w:p>
                          </w:txbxContent>
                        </wps:txbx>
                        <wps:bodyPr rot="0" vert="horz" wrap="none" lIns="0" tIns="0" rIns="0" bIns="0" anchor="t" anchorCtr="0" upright="1">
                          <a:spAutoFit/>
                        </wps:bodyPr>
                      </wps:wsp>
                      <wps:wsp>
                        <wps:cNvPr id="1377296953" name="Rectangle 144"/>
                        <wps:cNvSpPr>
                          <a:spLocks noChangeArrowheads="1"/>
                        </wps:cNvSpPr>
                        <wps:spPr bwMode="auto">
                          <a:xfrm>
                            <a:off x="3724522" y="1260032"/>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9,8</w:t>
                              </w:r>
                            </w:p>
                          </w:txbxContent>
                        </wps:txbx>
                        <wps:bodyPr rot="0" vert="horz" wrap="none" lIns="0" tIns="0" rIns="0" bIns="0" anchor="t" anchorCtr="0" upright="1">
                          <a:spAutoFit/>
                        </wps:bodyPr>
                      </wps:wsp>
                      <wps:wsp>
                        <wps:cNvPr id="1573943306" name="Rectangle 145"/>
                        <wps:cNvSpPr>
                          <a:spLocks noChangeArrowheads="1"/>
                        </wps:cNvSpPr>
                        <wps:spPr bwMode="auto">
                          <a:xfrm>
                            <a:off x="4065511" y="1260032"/>
                            <a:ext cx="121551"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-0,7</w:t>
                              </w:r>
                            </w:p>
                          </w:txbxContent>
                        </wps:txbx>
                        <wps:bodyPr rot="0" vert="horz" wrap="none" lIns="0" tIns="0" rIns="0" bIns="0" anchor="t" anchorCtr="0" upright="1">
                          <a:spAutoFit/>
                        </wps:bodyPr>
                      </wps:wsp>
                      <wps:wsp>
                        <wps:cNvPr id="1744305692" name="Rectangle 146"/>
                        <wps:cNvSpPr>
                          <a:spLocks noChangeArrowheads="1"/>
                        </wps:cNvSpPr>
                        <wps:spPr bwMode="auto">
                          <a:xfrm>
                            <a:off x="4431240" y="1260032"/>
                            <a:ext cx="122089"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-2,2</w:t>
                              </w:r>
                            </w:p>
                          </w:txbxContent>
                        </wps:txbx>
                        <wps:bodyPr rot="0" vert="horz" wrap="none" lIns="0" tIns="0" rIns="0" bIns="0" anchor="t" anchorCtr="0" upright="1">
                          <a:spAutoFit/>
                        </wps:bodyPr>
                      </wps:wsp>
                      <wps:wsp>
                        <wps:cNvPr id="1696576837" name="Rectangle 147"/>
                        <wps:cNvSpPr>
                          <a:spLocks noChangeArrowheads="1"/>
                        </wps:cNvSpPr>
                        <wps:spPr bwMode="auto">
                          <a:xfrm>
                            <a:off x="16673" y="1348267"/>
                            <a:ext cx="691121" cy="396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Summa inkl. unde</w:t>
                              </w:r>
                              <w:r w:rsidRPr="00EC2A94">
                                <w:rPr>
                                  <w:rFonts w:ascii="Arial" w:hAnsi="Arial" w:cs="Arial"/>
                                  <w:color w:val="000000"/>
                                  <w:sz w:val="11"/>
                                  <w:szCs w:val="14"/>
                                </w:rPr>
                                <w:t>r</w:t>
                              </w:r>
                              <w:r w:rsidRPr="00EC2A94">
                                <w:rPr>
                                  <w:rFonts w:ascii="Arial" w:hAnsi="Arial" w:cs="Arial"/>
                                  <w:color w:val="000000"/>
                                  <w:sz w:val="11"/>
                                  <w:szCs w:val="14"/>
                                </w:rPr>
                                <w:t>ligg</w:t>
                              </w:r>
                            </w:p>
                          </w:txbxContent>
                        </wps:txbx>
                        <wps:bodyPr rot="0" vert="horz" wrap="none" lIns="0" tIns="0" rIns="0" bIns="0" anchor="t" anchorCtr="0" upright="1">
                          <a:spAutoFit/>
                        </wps:bodyPr>
                      </wps:wsp>
                      <wps:wsp>
                        <wps:cNvPr id="1991779252" name="Rectangle 148"/>
                        <wps:cNvSpPr>
                          <a:spLocks noChangeArrowheads="1"/>
                        </wps:cNvSpPr>
                        <wps:spPr bwMode="auto">
                          <a:xfrm>
                            <a:off x="2467059" y="1348267"/>
                            <a:ext cx="254935"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306 000</w:t>
                              </w:r>
                            </w:p>
                          </w:txbxContent>
                        </wps:txbx>
                        <wps:bodyPr rot="0" vert="horz" wrap="none" lIns="0" tIns="0" rIns="0" bIns="0" anchor="t" anchorCtr="0" upright="1">
                          <a:spAutoFit/>
                        </wps:bodyPr>
                      </wps:wsp>
                      <wps:wsp>
                        <wps:cNvPr id="1628345230" name="Rectangle 149"/>
                        <wps:cNvSpPr>
                          <a:spLocks noChangeArrowheads="1"/>
                        </wps:cNvSpPr>
                        <wps:spPr bwMode="auto">
                          <a:xfrm>
                            <a:off x="2992526" y="1348267"/>
                            <a:ext cx="978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7,3</w:t>
                              </w:r>
                            </w:p>
                          </w:txbxContent>
                        </wps:txbx>
                        <wps:bodyPr rot="0" vert="horz" wrap="none" lIns="0" tIns="0" rIns="0" bIns="0" anchor="t" anchorCtr="0" upright="1">
                          <a:spAutoFit/>
                        </wps:bodyPr>
                      </wps:wsp>
                      <wps:wsp>
                        <wps:cNvPr id="2130596799" name="Rectangle 150"/>
                        <wps:cNvSpPr>
                          <a:spLocks noChangeArrowheads="1"/>
                        </wps:cNvSpPr>
                        <wps:spPr bwMode="auto">
                          <a:xfrm>
                            <a:off x="3199055" y="1348267"/>
                            <a:ext cx="254397"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604 000</w:t>
                              </w:r>
                            </w:p>
                          </w:txbxContent>
                        </wps:txbx>
                        <wps:bodyPr rot="0" vert="horz" wrap="none" lIns="0" tIns="0" rIns="0" bIns="0" anchor="t" anchorCtr="0" upright="1">
                          <a:spAutoFit/>
                        </wps:bodyPr>
                      </wps:wsp>
                      <wps:wsp>
                        <wps:cNvPr id="1261702624" name="Rectangle 151"/>
                        <wps:cNvSpPr>
                          <a:spLocks noChangeArrowheads="1"/>
                        </wps:cNvSpPr>
                        <wps:spPr bwMode="auto">
                          <a:xfrm>
                            <a:off x="3684722" y="1348267"/>
                            <a:ext cx="137686"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14,3</w:t>
                              </w:r>
                            </w:p>
                          </w:txbxContent>
                        </wps:txbx>
                        <wps:bodyPr rot="0" vert="horz" wrap="none" lIns="0" tIns="0" rIns="0" bIns="0" anchor="t" anchorCtr="0" upright="1">
                          <a:spAutoFit/>
                        </wps:bodyPr>
                      </wps:wsp>
                      <wps:wsp>
                        <wps:cNvPr id="1820372652" name="Rectangle 152"/>
                        <wps:cNvSpPr>
                          <a:spLocks noChangeArrowheads="1"/>
                        </wps:cNvSpPr>
                        <wps:spPr bwMode="auto">
                          <a:xfrm>
                            <a:off x="4006348" y="8070"/>
                            <a:ext cx="39208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Arbe</w:t>
                              </w:r>
                              <w:r w:rsidRPr="00EC2A94">
                                <w:rPr>
                                  <w:rFonts w:ascii="Arial" w:hAnsi="Arial" w:cs="Arial"/>
                                  <w:color w:val="000000"/>
                                  <w:sz w:val="11"/>
                                  <w:szCs w:val="14"/>
                                </w:rPr>
                                <w:t>t</w:t>
                              </w:r>
                              <w:r w:rsidRPr="00EC2A94">
                                <w:rPr>
                                  <w:rFonts w:ascii="Arial" w:hAnsi="Arial" w:cs="Arial"/>
                                  <w:color w:val="000000"/>
                                  <w:sz w:val="11"/>
                                  <w:szCs w:val="14"/>
                                </w:rPr>
                                <w:t>slöshet</w:t>
                              </w:r>
                            </w:p>
                          </w:txbxContent>
                        </wps:txbx>
                        <wps:bodyPr rot="0" vert="horz" wrap="none" lIns="0" tIns="0" rIns="0" bIns="0" anchor="t" anchorCtr="0" upright="1">
                          <a:spAutoFit/>
                        </wps:bodyPr>
                      </wps:wsp>
                      <wps:wsp>
                        <wps:cNvPr id="1079330829" name="Rectangle 153"/>
                        <wps:cNvSpPr>
                          <a:spLocks noChangeArrowheads="1"/>
                        </wps:cNvSpPr>
                        <wps:spPr bwMode="auto">
                          <a:xfrm>
                            <a:off x="1183779" y="8070"/>
                            <a:ext cx="18824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U</w:t>
                              </w:r>
                              <w:r w:rsidRPr="00EC2A94">
                                <w:rPr>
                                  <w:rFonts w:ascii="Arial" w:hAnsi="Arial" w:cs="Arial"/>
                                  <w:color w:val="000000"/>
                                  <w:sz w:val="11"/>
                                  <w:szCs w:val="14"/>
                                </w:rPr>
                                <w:t>t</w:t>
                              </w:r>
                              <w:r w:rsidRPr="00EC2A94">
                                <w:rPr>
                                  <w:rFonts w:ascii="Arial" w:hAnsi="Arial" w:cs="Arial"/>
                                  <w:color w:val="000000"/>
                                  <w:sz w:val="11"/>
                                  <w:szCs w:val="14"/>
                                </w:rPr>
                                <w:t>bud</w:t>
                              </w:r>
                            </w:p>
                          </w:txbxContent>
                        </wps:txbx>
                        <wps:bodyPr rot="0" vert="horz" wrap="none" lIns="0" tIns="0" rIns="0" bIns="0" anchor="t" anchorCtr="0" upright="1">
                          <a:spAutoFit/>
                        </wps:bodyPr>
                      </wps:wsp>
                      <wps:wsp>
                        <wps:cNvPr id="1490688100" name="Rectangle 154"/>
                        <wps:cNvSpPr>
                          <a:spLocks noChangeArrowheads="1"/>
                        </wps:cNvSpPr>
                        <wps:spPr bwMode="auto">
                          <a:xfrm>
                            <a:off x="1907170" y="8070"/>
                            <a:ext cx="188243"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U</w:t>
                              </w:r>
                              <w:r w:rsidRPr="00EC2A94">
                                <w:rPr>
                                  <w:rFonts w:ascii="Arial" w:hAnsi="Arial" w:cs="Arial"/>
                                  <w:color w:val="000000"/>
                                  <w:sz w:val="11"/>
                                  <w:szCs w:val="14"/>
                                </w:rPr>
                                <w:t>t</w:t>
                              </w:r>
                              <w:r w:rsidRPr="00EC2A94">
                                <w:rPr>
                                  <w:rFonts w:ascii="Arial" w:hAnsi="Arial" w:cs="Arial"/>
                                  <w:color w:val="000000"/>
                                  <w:sz w:val="11"/>
                                  <w:szCs w:val="14"/>
                                </w:rPr>
                                <w:t xml:space="preserve">bud </w:t>
                              </w:r>
                            </w:p>
                          </w:txbxContent>
                        </wps:txbx>
                        <wps:bodyPr rot="0" vert="horz" wrap="none" lIns="0" tIns="0" rIns="0" bIns="0" anchor="t" anchorCtr="0" upright="1">
                          <a:spAutoFit/>
                        </wps:bodyPr>
                      </wps:wsp>
                      <wps:wsp>
                        <wps:cNvPr id="205043206" name="Rectangle 155"/>
                        <wps:cNvSpPr>
                          <a:spLocks noChangeArrowheads="1"/>
                        </wps:cNvSpPr>
                        <wps:spPr bwMode="auto">
                          <a:xfrm>
                            <a:off x="2513313" y="8070"/>
                            <a:ext cx="454472"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Sysselsät</w:t>
                              </w:r>
                              <w:r w:rsidRPr="00EC2A94">
                                <w:rPr>
                                  <w:rFonts w:ascii="Arial" w:hAnsi="Arial" w:cs="Arial"/>
                                  <w:color w:val="000000"/>
                                  <w:sz w:val="11"/>
                                  <w:szCs w:val="14"/>
                                </w:rPr>
                                <w:t>t</w:t>
                              </w:r>
                              <w:r w:rsidRPr="00EC2A94">
                                <w:rPr>
                                  <w:rFonts w:ascii="Arial" w:hAnsi="Arial" w:cs="Arial"/>
                                  <w:color w:val="000000"/>
                                  <w:sz w:val="11"/>
                                  <w:szCs w:val="14"/>
                                </w:rPr>
                                <w:t>ning</w:t>
                              </w:r>
                            </w:p>
                          </w:txbxContent>
                        </wps:txbx>
                        <wps:bodyPr rot="0" vert="horz" wrap="none" lIns="0" tIns="0" rIns="0" bIns="0" anchor="t" anchorCtr="0" upright="1">
                          <a:spAutoFit/>
                        </wps:bodyPr>
                      </wps:wsp>
                      <wps:wsp>
                        <wps:cNvPr id="943773163" name="Rectangle 156"/>
                        <wps:cNvSpPr>
                          <a:spLocks noChangeArrowheads="1"/>
                        </wps:cNvSpPr>
                        <wps:spPr bwMode="auto">
                          <a:xfrm>
                            <a:off x="3244771" y="8070"/>
                            <a:ext cx="454472" cy="40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Pr="00EC2A94" w:rsidRDefault="00296242">
                              <w:pPr>
                                <w:rPr>
                                  <w:sz w:val="16"/>
                                </w:rPr>
                              </w:pPr>
                              <w:r w:rsidRPr="00EC2A94">
                                <w:rPr>
                                  <w:rFonts w:ascii="Arial" w:hAnsi="Arial" w:cs="Arial"/>
                                  <w:color w:val="000000"/>
                                  <w:sz w:val="11"/>
                                  <w:szCs w:val="14"/>
                                </w:rPr>
                                <w:t>Sysselsät</w:t>
                              </w:r>
                              <w:r w:rsidRPr="00EC2A94">
                                <w:rPr>
                                  <w:rFonts w:ascii="Arial" w:hAnsi="Arial" w:cs="Arial"/>
                                  <w:color w:val="000000"/>
                                  <w:sz w:val="11"/>
                                  <w:szCs w:val="14"/>
                                </w:rPr>
                                <w:t>t</w:t>
                              </w:r>
                              <w:r w:rsidRPr="00EC2A94">
                                <w:rPr>
                                  <w:rFonts w:ascii="Arial" w:hAnsi="Arial" w:cs="Arial"/>
                                  <w:color w:val="000000"/>
                                  <w:sz w:val="11"/>
                                  <w:szCs w:val="14"/>
                                </w:rPr>
                                <w:t>ning</w:t>
                              </w:r>
                            </w:p>
                          </w:txbxContent>
                        </wps:txbx>
                        <wps:bodyPr rot="0" vert="horz" wrap="none" lIns="0" tIns="0" rIns="0" bIns="0" anchor="t" anchorCtr="0" upright="1">
                          <a:spAutoFit/>
                        </wps:bodyPr>
                      </wps:wsp>
                      <wps:wsp>
                        <wps:cNvPr id="566295232" name="Line 157"/>
                        <wps:cNvCnPr>
                          <a:cxnSpLocks noChangeShapeType="1"/>
                        </wps:cNvCnPr>
                        <wps:spPr bwMode="auto">
                          <a:xfrm>
                            <a:off x="3227" y="179159"/>
                            <a:ext cx="4567850" cy="53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030724" name="Rectangle 158"/>
                        <wps:cNvSpPr>
                          <a:spLocks noChangeArrowheads="1"/>
                        </wps:cNvSpPr>
                        <wps:spPr bwMode="auto">
                          <a:xfrm>
                            <a:off x="3227" y="179159"/>
                            <a:ext cx="4567850" cy="699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41492" name="Line 159"/>
                        <wps:cNvCnPr>
                          <a:cxnSpLocks noChangeShapeType="1"/>
                        </wps:cNvCnPr>
                        <wps:spPr bwMode="auto">
                          <a:xfrm>
                            <a:off x="3227" y="1341810"/>
                            <a:ext cx="4567850" cy="53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8944519" name="Rectangle 160"/>
                        <wps:cNvSpPr>
                          <a:spLocks noChangeArrowheads="1"/>
                        </wps:cNvSpPr>
                        <wps:spPr bwMode="auto">
                          <a:xfrm>
                            <a:off x="3227" y="1341810"/>
                            <a:ext cx="4567850" cy="699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2946355" name="Rectangle 161"/>
                        <wps:cNvSpPr>
                          <a:spLocks noChangeArrowheads="1"/>
                        </wps:cNvSpPr>
                        <wps:spPr bwMode="auto">
                          <a:xfrm>
                            <a:off x="3227" y="1433273"/>
                            <a:ext cx="4567850" cy="139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Arbetsyta 1" o:spid="_x0000_s1026" editas="canvas" style="width:363.4pt;height:140.35pt;mso-position-horizontal-relative:char;mso-position-vertical-relative:line" coordsize="46151,17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">
                <v:shape id="_x0000_s1027" type="#_x0000_t75" style="position:absolute;width:46151;height:17824;visibility:visible;mso-wrap-style:square">
                  <v:fill o:detectmouseclick="t"/>
                  <v:path o:connecttype="none"/>
                </v:shape>
                <v:rect id="Rectangle 5" o:spid="_x0000_s1028" style="position:absolute;left:9729;top:973;width:2426;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kort sikt</w:t>
                        </w:r>
                      </w:p>
                    </w:txbxContent>
                  </v:textbox>
                </v:rect>
                <v:rect id="Rectangle 6" o:spid="_x0000_s1029" style="position:absolute;left:13263;top:973;width:2700;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 av AK</w:t>
                        </w:r>
                      </w:p>
                    </w:txbxContent>
                  </v:textbox>
                </v:rect>
                <v:rect id="Rectangle 7" o:spid="_x0000_s1030" style="position:absolute;left:16979;top:973;width:2587;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lång sikt</w:t>
                        </w:r>
                      </w:p>
                    </w:txbxContent>
                  </v:textbox>
                </v:rect>
                <v:rect id="Rectangle 8" o:spid="_x0000_s1031" style="position:absolute;left:20577;top:973;width:2700;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 av AK</w:t>
                        </w:r>
                      </w:p>
                    </w:txbxContent>
                  </v:textbox>
                </v:rect>
                <v:rect id="Rectangle 9" o:spid="_x0000_s1032" style="position:absolute;left:24299;top:973;width:254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Kort sikt</w:t>
                        </w:r>
                      </w:p>
                    </w:txbxContent>
                  </v:textbox>
                </v:rect>
                <v:rect id="Rectangle 10" o:spid="_x0000_s1033" style="position:absolute;left:28860;top:973;width:624;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 xml:space="preserve">% </w:t>
                        </w:r>
                      </w:p>
                    </w:txbxContent>
                  </v:textbox>
                </v:rect>
                <v:rect id="Rectangle 11" o:spid="_x0000_s1034" style="position:absolute;left:31490;top:973;width:2824;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Lång sikt</w:t>
                        </w:r>
                      </w:p>
                    </w:txbxContent>
                  </v:textbox>
                </v:rect>
                <v:rect id="Rectangle 12" o:spid="_x0000_s1035" style="position:absolute;left:36174;top:973;width:624;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 xml:space="preserve">% </w:t>
                        </w:r>
                      </w:p>
                    </w:txbxContent>
                  </v:textbox>
                </v:rect>
                <v:rect id="Rectangle 13" o:spid="_x0000_s1036" style="position:absolute;left:38998;top:973;width:2426;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kort sikt</w:t>
                        </w:r>
                      </w:p>
                    </w:txbxContent>
                  </v:textbox>
                </v:rect>
                <v:rect id="Rectangle 14" o:spid="_x0000_s1037" style="position:absolute;left:42580;top:973;width:2587;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lång sikt</w:t>
                        </w:r>
                      </w:p>
                    </w:txbxContent>
                  </v:textbox>
                </v:rect>
                <v:rect id="Rectangle 15" o:spid="_x0000_s1038" style="position:absolute;left:166;top:1877;width:5524;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&#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Strukt. unde</w:t>
                        </w:r>
                        <w:r w:rsidRPr="00EC2A94">
                          <w:rPr>
                            <w:rFonts w:ascii="Arial" w:hAnsi="Arial" w:cs="Arial"/>
                            <w:color w:val="000000"/>
                            <w:sz w:val="11"/>
                            <w:szCs w:val="14"/>
                          </w:rPr>
                          <w:t>r</w:t>
                        </w:r>
                        <w:r w:rsidRPr="00EC2A94">
                          <w:rPr>
                            <w:rFonts w:ascii="Arial" w:hAnsi="Arial" w:cs="Arial"/>
                            <w:color w:val="000000"/>
                            <w:sz w:val="11"/>
                            <w:szCs w:val="14"/>
                          </w:rPr>
                          <w:t>skott</w:t>
                        </w:r>
                      </w:p>
                    </w:txbxContent>
                  </v:textbox>
                </v:rect>
                <v:rect id="Rectangle 16" o:spid="_x0000_s1039" style="position:absolute;left:10837;top:1877;width:1764;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1 000</w:t>
                        </w:r>
                      </w:p>
                    </w:txbxContent>
                  </v:textbox>
                </v:rect>
                <v:rect id="Rectangle 17" o:spid="_x0000_s1040" style="position:absolute;left:15290;top:1877;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18" o:spid="_x0000_s1041" style="position:absolute;left:18152;top:1877;width:1764;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&#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4 000</w:t>
                        </w:r>
                      </w:p>
                    </w:txbxContent>
                  </v:textbox>
                </v:rect>
                <v:rect id="Rectangle 19" o:spid="_x0000_s1042" style="position:absolute;left:22605;top:1877;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0,1</w:t>
                        </w:r>
                      </w:p>
                    </w:txbxContent>
                  </v:textbox>
                </v:rect>
                <v:rect id="Rectangle 20" o:spid="_x0000_s1043" style="position:absolute;left:25477;top:1877;width:176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1 000</w:t>
                        </w:r>
                      </w:p>
                    </w:txbxContent>
                  </v:textbox>
                </v:rect>
                <v:rect id="Rectangle 21" o:spid="_x0000_s1044" style="position:absolute;left:29925;top:1877;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22" o:spid="_x0000_s1045" style="position:absolute;left:32781;top:1877;width:176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6 000</w:t>
                        </w:r>
                      </w:p>
                    </w:txbxContent>
                  </v:textbox>
                </v:rect>
                <v:rect id="Rectangle 23" o:spid="_x0000_s1046" style="position:absolute;left:37245;top:1877;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0,1</w:t>
                        </w:r>
                      </w:p>
                    </w:txbxContent>
                  </v:textbox>
                </v:rect>
                <v:rect id="Rectangle 24" o:spid="_x0000_s1047" style="position:absolute;left:40902;top:1877;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25" o:spid="_x0000_s1048" style="position:absolute;left:44559;top:1877;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26" o:spid="_x0000_s1049" style="position:absolute;left:166;top:2754;width:4782;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Skatt på arbete</w:t>
                        </w:r>
                      </w:p>
                    </w:txbxContent>
                  </v:textbox>
                </v:rect>
                <v:rect id="Rectangle 27" o:spid="_x0000_s1050" style="position:absolute;left:10444;top:2754;width:2157;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25 000</w:t>
                        </w:r>
                      </w:p>
                    </w:txbxContent>
                  </v:textbox>
                </v:rect>
                <v:rect id="Rectangle 28" o:spid="_x0000_s1051" style="position:absolute;left:15290;top:2754;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0,6</w:t>
                        </w:r>
                      </w:p>
                    </w:txbxContent>
                  </v:textbox>
                </v:rect>
                <v:rect id="Rectangle 29" o:spid="_x0000_s1052" style="position:absolute;left:17759;top:2754;width:2157;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71 000</w:t>
                        </w:r>
                      </w:p>
                    </w:txbxContent>
                  </v:textbox>
                </v:rect>
                <v:rect id="Rectangle 30" o:spid="_x0000_s1053" style="position:absolute;left:22605;top:2754;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1,6</w:t>
                        </w:r>
                      </w:p>
                    </w:txbxContent>
                  </v:textbox>
                </v:rect>
                <v:rect id="Rectangle 31" o:spid="_x0000_s1054" style="position:absolute;left:25063;top:2754;width:2156;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33 000</w:t>
                        </w:r>
                      </w:p>
                    </w:txbxContent>
                  </v:textbox>
                </v:rect>
                <v:rect id="Rectangle 32" o:spid="_x0000_s1055" style="position:absolute;left:29925;top:2754;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0,8</w:t>
                        </w:r>
                      </w:p>
                    </w:txbxContent>
                  </v:textbox>
                </v:rect>
                <v:rect id="Rectangle 33" o:spid="_x0000_s1056" style="position:absolute;left:32393;top:2754;width:2157;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96 000</w:t>
                        </w:r>
                      </w:p>
                    </w:txbxContent>
                  </v:textbox>
                </v:rect>
                <v:rect id="Rectangle 34" o:spid="_x0000_s1057" style="position:absolute;left:37245;top:2754;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2,3</w:t>
                        </w:r>
                      </w:p>
                    </w:txbxContent>
                  </v:textbox>
                </v:rect>
                <v:rect id="Rectangle 35" o:spid="_x0000_s1058" style="position:absolute;left:40655;top:2754;width:1215;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36" o:spid="_x0000_s1059" style="position:absolute;left:44312;top:2754;width:1221;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-0,6</w:t>
                        </w:r>
                      </w:p>
                    </w:txbxContent>
                  </v:textbox>
                </v:rect>
                <v:rect id="Rectangle 37" o:spid="_x0000_s1060" style="position:absolute;left:166;top:3658;width:4507;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Bostad</w:t>
                        </w:r>
                        <w:r w:rsidRPr="00EC2A94">
                          <w:rPr>
                            <w:rFonts w:ascii="Arial" w:hAnsi="Arial" w:cs="Arial"/>
                            <w:color w:val="000000"/>
                            <w:sz w:val="11"/>
                            <w:szCs w:val="14"/>
                          </w:rPr>
                          <w:t>s</w:t>
                        </w:r>
                        <w:r w:rsidRPr="00EC2A94">
                          <w:rPr>
                            <w:rFonts w:ascii="Arial" w:hAnsi="Arial" w:cs="Arial"/>
                            <w:color w:val="000000"/>
                            <w:sz w:val="11"/>
                            <w:szCs w:val="14"/>
                          </w:rPr>
                          <w:t>bidrag</w:t>
                        </w:r>
                      </w:p>
                    </w:txbxContent>
                  </v:textbox>
                </v:rect>
                <v:rect id="Rectangle 38" o:spid="_x0000_s1061" style="position:absolute;left:12241;top:3658;width:398;height:2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w:t>
                        </w:r>
                      </w:p>
                    </w:txbxContent>
                  </v:textbox>
                </v:rect>
                <v:rect id="Rectangle 39" o:spid="_x0000_s1062" style="position:absolute;left:15290;top:3658;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40" o:spid="_x0000_s1063" style="position:absolute;left:19545;top:3658;width:392;height:2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w:t>
                        </w:r>
                      </w:p>
                    </w:txbxContent>
                  </v:textbox>
                </v:rect>
                <v:rect id="Rectangle 41" o:spid="_x0000_s1064" style="position:absolute;left:22605;top:3658;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42" o:spid="_x0000_s1065" style="position:absolute;left:26859;top:3658;width:393;height:2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w:t>
                        </w:r>
                      </w:p>
                    </w:txbxContent>
                  </v:textbox>
                </v:rect>
                <v:rect id="Rectangle 43" o:spid="_x0000_s1066" style="position:absolute;left:29925;top:3658;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44" o:spid="_x0000_s1067" style="position:absolute;left:34190;top:3658;width:392;height:2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w:t>
                        </w:r>
                      </w:p>
                    </w:txbxContent>
                  </v:textbox>
                </v:rect>
                <v:rect id="Rectangle 45" o:spid="_x0000_s1068" style="position:absolute;left:37245;top:3658;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46" o:spid="_x0000_s1069" style="position:absolute;left:40902;top:3658;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47" o:spid="_x0000_s1070" style="position:absolute;left:44559;top:3658;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48" o:spid="_x0000_s1071" style="position:absolute;left:166;top:4551;width:2550;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A-kassa</w:t>
                        </w:r>
                      </w:p>
                    </w:txbxContent>
                  </v:textbox>
                </v:rect>
                <v:rect id="Rectangle 49" o:spid="_x0000_s1072" style="position:absolute;left:10444;top:4551;width:2157;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37 000</w:t>
                        </w:r>
                      </w:p>
                    </w:txbxContent>
                  </v:textbox>
                </v:rect>
                <v:rect id="Rectangle 50" o:spid="_x0000_s1073" style="position:absolute;left:15290;top:4551;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&#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0,8</w:t>
                        </w:r>
                      </w:p>
                    </w:txbxContent>
                  </v:textbox>
                </v:rect>
                <v:rect id="Rectangle 51" o:spid="_x0000_s1074" style="position:absolute;left:17759;top:4551;width:2157;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39 000</w:t>
                        </w:r>
                      </w:p>
                    </w:txbxContent>
                  </v:textbox>
                </v:rect>
                <v:rect id="Rectangle 52" o:spid="_x0000_s1075" style="position:absolute;left:22605;top:4551;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0,9</w:t>
                        </w:r>
                      </w:p>
                    </w:txbxContent>
                  </v:textbox>
                </v:rect>
                <v:rect id="Rectangle 53" o:spid="_x0000_s1076" style="position:absolute;left:25063;top:4551;width:2156;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57 000</w:t>
                        </w:r>
                      </w:p>
                    </w:txbxContent>
                  </v:textbox>
                </v:rect>
                <v:rect id="Rectangle 54" o:spid="_x0000_s1077" style="position:absolute;left:29925;top:4551;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1,3</w:t>
                        </w:r>
                      </w:p>
                    </w:txbxContent>
                  </v:textbox>
                </v:rect>
                <v:rect id="Rectangle 55" o:spid="_x0000_s1078" style="position:absolute;left:32393;top:4551;width:2157;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80 000</w:t>
                        </w:r>
                      </w:p>
                    </w:txbxContent>
                  </v:textbox>
                </v:rect>
                <v:rect id="Rectangle 56" o:spid="_x0000_s1079" style="position:absolute;left:37245;top:4551;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1,9</w:t>
                        </w:r>
                      </w:p>
                    </w:txbxContent>
                  </v:textbox>
                </v:rect>
                <v:rect id="Rectangle 57" o:spid="_x0000_s1080" style="position:absolute;left:40655;top:4551;width:1215;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-0,4</w:t>
                        </w:r>
                      </w:p>
                    </w:txbxContent>
                  </v:textbox>
                </v:rect>
                <v:rect id="Rectangle 58" o:spid="_x0000_s1081" style="position:absolute;left:44312;top:4551;width:1221;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-0,9</w:t>
                        </w:r>
                      </w:p>
                    </w:txbxContent>
                  </v:textbox>
                </v:rect>
                <v:rect id="Rectangle 59" o:spid="_x0000_s1082" style="position:absolute;left:166;top:5444;width:3878;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Sjukpe</w:t>
                        </w:r>
                        <w:r w:rsidRPr="00EC2A94">
                          <w:rPr>
                            <w:rFonts w:ascii="Arial" w:hAnsi="Arial" w:cs="Arial"/>
                            <w:color w:val="000000"/>
                            <w:sz w:val="11"/>
                            <w:szCs w:val="14"/>
                          </w:rPr>
                          <w:t>n</w:t>
                        </w:r>
                        <w:r w:rsidRPr="00EC2A94">
                          <w:rPr>
                            <w:rFonts w:ascii="Arial" w:hAnsi="Arial" w:cs="Arial"/>
                            <w:color w:val="000000"/>
                            <w:sz w:val="11"/>
                            <w:szCs w:val="14"/>
                          </w:rPr>
                          <w:t>ning</w:t>
                        </w:r>
                      </w:p>
                    </w:txbxContent>
                  </v:textbox>
                </v:rect>
                <v:rect id="Rectangle 60" o:spid="_x0000_s1083" style="position:absolute;left:10444;top:5444;width:2157;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32 000</w:t>
                        </w:r>
                      </w:p>
                    </w:txbxContent>
                  </v:textbox>
                </v:rect>
                <v:rect id="Rectangle 61" o:spid="_x0000_s1084" style="position:absolute;left:15290;top:5444;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0,7</w:t>
                        </w:r>
                      </w:p>
                    </w:txbxContent>
                  </v:textbox>
                </v:rect>
                <v:rect id="Rectangle 62" o:spid="_x0000_s1085" style="position:absolute;left:17356;top:5444;width:254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100 000</w:t>
                        </w:r>
                      </w:p>
                    </w:txbxContent>
                  </v:textbox>
                </v:rect>
                <v:rect id="Rectangle 63" o:spid="_x0000_s1086" style="position:absolute;left:22605;top:5444;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2,2</w:t>
                        </w:r>
                      </w:p>
                    </w:txbxContent>
                  </v:textbox>
                </v:rect>
                <v:rect id="Rectangle 64" o:spid="_x0000_s1087" style="position:absolute;left:25063;top:5444;width:2156;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18 000</w:t>
                        </w:r>
                      </w:p>
                    </w:txbxContent>
                  </v:textbox>
                </v:rect>
                <v:rect id="Rectangle 65" o:spid="_x0000_s1088" style="position:absolute;left:29925;top:5444;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0,4</w:t>
                        </w:r>
                      </w:p>
                    </w:txbxContent>
                  </v:textbox>
                </v:rect>
                <v:rect id="Rectangle 66" o:spid="_x0000_s1089" style="position:absolute;left:31990;top:5444;width:2544;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100 000</w:t>
                        </w:r>
                      </w:p>
                    </w:txbxContent>
                  </v:textbox>
                </v:rect>
                <v:rect id="Rectangle 67" o:spid="_x0000_s1090" style="position:absolute;left:37245;top:5444;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2,4</w:t>
                        </w:r>
                      </w:p>
                    </w:txbxContent>
                  </v:textbox>
                </v:rect>
                <v:rect id="Rectangle 68" o:spid="_x0000_s1091" style="position:absolute;left:40902;top:5444;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0,3</w:t>
                        </w:r>
                      </w:p>
                    </w:txbxContent>
                  </v:textbox>
                </v:rect>
                <v:rect id="Rectangle 69" o:spid="_x0000_s1092" style="position:absolute;left:44559;top:5444;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70" o:spid="_x0000_s1093" style="position:absolute;left:166;top:6337;width:4620;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Förtidspe</w:t>
                        </w:r>
                        <w:r w:rsidRPr="00EC2A94">
                          <w:rPr>
                            <w:rFonts w:ascii="Arial" w:hAnsi="Arial" w:cs="Arial"/>
                            <w:color w:val="000000"/>
                            <w:sz w:val="11"/>
                            <w:szCs w:val="14"/>
                          </w:rPr>
                          <w:t>n</w:t>
                        </w:r>
                        <w:r w:rsidRPr="00EC2A94">
                          <w:rPr>
                            <w:rFonts w:ascii="Arial" w:hAnsi="Arial" w:cs="Arial"/>
                            <w:color w:val="000000"/>
                            <w:sz w:val="11"/>
                            <w:szCs w:val="14"/>
                          </w:rPr>
                          <w:t>sion</w:t>
                        </w:r>
                      </w:p>
                    </w:txbxContent>
                  </v:textbox>
                </v:rect>
                <v:rect id="Rectangle 71" o:spid="_x0000_s1094" style="position:absolute;left:10444;top:6337;width:2157;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10 000</w:t>
                        </w:r>
                      </w:p>
                    </w:txbxContent>
                  </v:textbox>
                </v:rect>
                <v:rect id="Rectangle 72" o:spid="_x0000_s1095" style="position:absolute;left:15290;top:6337;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73" o:spid="_x0000_s1096" style="position:absolute;left:18152;top:6337;width:1764;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9 000</w:t>
                        </w:r>
                      </w:p>
                    </w:txbxContent>
                  </v:textbox>
                </v:rect>
                <v:rect id="Rectangle 74" o:spid="_x0000_s1097" style="position:absolute;left:22605;top:6337;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75" o:spid="_x0000_s1098" style="position:absolute;left:25477;top:6337;width:176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5 000</w:t>
                        </w:r>
                      </w:p>
                    </w:txbxContent>
                  </v:textbox>
                </v:rect>
                <v:rect id="Rectangle 76" o:spid="_x0000_s1099" style="position:absolute;left:29925;top:6337;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0,1</w:t>
                        </w:r>
                      </w:p>
                    </w:txbxContent>
                  </v:textbox>
                </v:rect>
                <v:rect id="Rectangle 77" o:spid="_x0000_s1100" style="position:absolute;left:32781;top:6337;width:176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9 000</w:t>
                        </w:r>
                      </w:p>
                    </w:txbxContent>
                  </v:textbox>
                </v:rect>
                <v:rect id="Rectangle 78" o:spid="_x0000_s1101" style="position:absolute;left:37245;top:6337;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79" o:spid="_x0000_s1102" style="position:absolute;left:40902;top:6337;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0,1</w:t>
                        </w:r>
                      </w:p>
                    </w:txbxContent>
                  </v:textbox>
                </v:rect>
                <v:rect id="Rectangle 80" o:spid="_x0000_s1103" style="position:absolute;left:44559;top:6337;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81" o:spid="_x0000_s1104" style="position:absolute;left:166;top:7241;width:6605;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Ökad off. konsu</w:t>
                        </w:r>
                        <w:r w:rsidRPr="00EC2A94">
                          <w:rPr>
                            <w:rFonts w:ascii="Arial" w:hAnsi="Arial" w:cs="Arial"/>
                            <w:color w:val="000000"/>
                            <w:sz w:val="11"/>
                            <w:szCs w:val="14"/>
                          </w:rPr>
                          <w:t>m</w:t>
                        </w:r>
                        <w:r w:rsidRPr="00EC2A94">
                          <w:rPr>
                            <w:rFonts w:ascii="Arial" w:hAnsi="Arial" w:cs="Arial"/>
                            <w:color w:val="000000"/>
                            <w:sz w:val="11"/>
                            <w:szCs w:val="14"/>
                          </w:rPr>
                          <w:t>tion</w:t>
                        </w:r>
                      </w:p>
                    </w:txbxContent>
                  </v:textbox>
                </v:rect>
                <v:rect id="Rectangle 82" o:spid="_x0000_s1105" style="position:absolute;left:10444;top:7236;width:2157;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12 000</w:t>
                        </w:r>
                      </w:p>
                    </w:txbxContent>
                  </v:textbox>
                </v:rect>
                <v:rect id="Rectangle 83" o:spid="_x0000_s1106" style="position:absolute;left:15290;top:7236;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0,3</w:t>
                        </w:r>
                      </w:p>
                    </w:txbxContent>
                  </v:textbox>
                </v:rect>
                <v:rect id="Rectangle 84" o:spid="_x0000_s1107" style="position:absolute;left:17759;top:7236;width:2157;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18 000</w:t>
                        </w:r>
                      </w:p>
                    </w:txbxContent>
                  </v:textbox>
                </v:rect>
                <v:rect id="Rectangle 85" o:spid="_x0000_s1108" style="position:absolute;left:22605;top:7236;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&#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0,4</w:t>
                        </w:r>
                      </w:p>
                    </w:txbxContent>
                  </v:textbox>
                </v:rect>
                <v:rect id="Rectangle 86" o:spid="_x0000_s1109" style="position:absolute;left:25063;top:7236;width:2156;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18 000</w:t>
                        </w:r>
                      </w:p>
                    </w:txbxContent>
                  </v:textbox>
                </v:rect>
                <v:rect id="Rectangle 87" o:spid="_x0000_s1110" style="position:absolute;left:29925;top:7236;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0,4</w:t>
                        </w:r>
                      </w:p>
                    </w:txbxContent>
                  </v:textbox>
                </v:rect>
                <v:rect id="Rectangle 88" o:spid="_x0000_s1111" style="position:absolute;left:32393;top:7236;width:2157;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18 000</w:t>
                        </w:r>
                      </w:p>
                    </w:txbxContent>
                  </v:textbox>
                </v:rect>
                <v:rect id="Rectangle 89" o:spid="_x0000_s1112" style="position:absolute;left:37245;top:7236;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0,4</w:t>
                        </w:r>
                      </w:p>
                    </w:txbxContent>
                  </v:textbox>
                </v:rect>
                <v:rect id="Rectangle 90" o:spid="_x0000_s1113" style="position:absolute;left:40655;top:7236;width:1215;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-0,1</w:t>
                        </w:r>
                      </w:p>
                    </w:txbxContent>
                  </v:textbox>
                </v:rect>
                <v:rect id="Rectangle 91" o:spid="_x0000_s1114" style="position:absolute;left:44559;top:7236;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92" o:spid="_x0000_s1115" style="position:absolute;left:166;top:8129;width:6562;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Hushållsnära tjä</w:t>
                        </w:r>
                        <w:r w:rsidRPr="00EC2A94">
                          <w:rPr>
                            <w:rFonts w:ascii="Arial" w:hAnsi="Arial" w:cs="Arial"/>
                            <w:color w:val="000000"/>
                            <w:sz w:val="11"/>
                            <w:szCs w:val="14"/>
                          </w:rPr>
                          <w:t>n</w:t>
                        </w:r>
                        <w:r w:rsidRPr="00EC2A94">
                          <w:rPr>
                            <w:rFonts w:ascii="Arial" w:hAnsi="Arial" w:cs="Arial"/>
                            <w:color w:val="000000"/>
                            <w:sz w:val="11"/>
                            <w:szCs w:val="14"/>
                          </w:rPr>
                          <w:t>ster</w:t>
                        </w:r>
                      </w:p>
                    </w:txbxContent>
                  </v:textbox>
                </v:rect>
                <v:rect id="Rectangle 93" o:spid="_x0000_s1116" style="position:absolute;left:10444;top:8129;width:2157;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10 000</w:t>
                        </w:r>
                      </w:p>
                    </w:txbxContent>
                  </v:textbox>
                </v:rect>
                <v:rect id="Rectangle 94" o:spid="_x0000_s1117" style="position:absolute;left:15290;top:8129;width:979;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95" o:spid="_x0000_s1118" style="position:absolute;left:17759;top:8129;width:2157;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10 000</w:t>
                        </w:r>
                      </w:p>
                    </w:txbxContent>
                  </v:textbox>
                </v:rect>
                <v:rect id="Rectangle 96" o:spid="_x0000_s1119" style="position:absolute;left:22605;top:8129;width:979;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97" o:spid="_x0000_s1120" style="position:absolute;left:25063;top:8129;width:2156;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10 000</w:t>
                        </w:r>
                      </w:p>
                    </w:txbxContent>
                  </v:textbox>
                </v:rect>
                <v:rect id="Rectangle 98" o:spid="_x0000_s1121" style="position:absolute;left:29925;top:8129;width:979;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99" o:spid="_x0000_s1122" style="position:absolute;left:32393;top:8129;width:2157;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10 000</w:t>
                        </w:r>
                      </w:p>
                    </w:txbxContent>
                  </v:textbox>
                </v:rect>
                <v:rect id="Rectangle 100" o:spid="_x0000_s1123" style="position:absolute;left:37245;top:8129;width:979;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101" o:spid="_x0000_s1124" style="position:absolute;left:40902;top:8129;width:979;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102" o:spid="_x0000_s1125" style="position:absolute;left:44559;top:8129;width:979;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103" o:spid="_x0000_s1126" style="position:absolute;left:166;top:9033;width:5212;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Entreprenö</w:t>
                        </w:r>
                        <w:r w:rsidRPr="00EC2A94">
                          <w:rPr>
                            <w:rFonts w:ascii="Arial" w:hAnsi="Arial" w:cs="Arial"/>
                            <w:color w:val="000000"/>
                            <w:sz w:val="11"/>
                            <w:szCs w:val="14"/>
                          </w:rPr>
                          <w:t>r</w:t>
                        </w:r>
                        <w:r w:rsidRPr="00EC2A94">
                          <w:rPr>
                            <w:rFonts w:ascii="Arial" w:hAnsi="Arial" w:cs="Arial"/>
                            <w:color w:val="000000"/>
                            <w:sz w:val="11"/>
                            <w:szCs w:val="14"/>
                          </w:rPr>
                          <w:t>skap</w:t>
                        </w:r>
                      </w:p>
                    </w:txbxContent>
                  </v:textbox>
                </v:rect>
                <v:rect id="Rectangle 104" o:spid="_x0000_s1127" style="position:absolute;left:10837;top:9033;width:1764;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3 500</w:t>
                        </w:r>
                      </w:p>
                    </w:txbxContent>
                  </v:textbox>
                </v:rect>
                <v:rect id="Rectangle 105" o:spid="_x0000_s1128" style="position:absolute;left:15290;top:9033;width:979;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0,1</w:t>
                        </w:r>
                      </w:p>
                    </w:txbxContent>
                  </v:textbox>
                </v:rect>
                <v:rect id="Rectangle 106" o:spid="_x0000_s1129" style="position:absolute;left:17759;top:9033;width:2157;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21 000</w:t>
                        </w:r>
                      </w:p>
                    </w:txbxContent>
                  </v:textbox>
                </v:rect>
                <v:rect id="Rectangle 107" o:spid="_x0000_s1130" style="position:absolute;left:22605;top:9033;width:979;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&#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0,5</w:t>
                        </w:r>
                      </w:p>
                    </w:txbxContent>
                  </v:textbox>
                </v:rect>
                <v:rect id="Rectangle 108" o:spid="_x0000_s1131" style="position:absolute;left:25477;top:9033;width:1769;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5 000</w:t>
                        </w:r>
                      </w:p>
                    </w:txbxContent>
                  </v:textbox>
                </v:rect>
                <v:rect id="Rectangle 109" o:spid="_x0000_s1132" style="position:absolute;left:29925;top:9033;width:979;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0,1</w:t>
                        </w:r>
                      </w:p>
                    </w:txbxContent>
                  </v:textbox>
                </v:rect>
                <v:rect id="Rectangle 110" o:spid="_x0000_s1133" style="position:absolute;left:32393;top:9033;width:2157;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30 000</w:t>
                        </w:r>
                      </w:p>
                    </w:txbxContent>
                  </v:textbox>
                </v:rect>
                <v:rect id="Rectangle 111" o:spid="_x0000_s1134" style="position:absolute;left:37245;top:9033;width:979;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0,7</w:t>
                        </w:r>
                      </w:p>
                    </w:txbxContent>
                  </v:textbox>
                </v:rect>
                <v:rect id="Rectangle 112" o:spid="_x0000_s1135" style="position:absolute;left:40902;top:9033;width:979;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&#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0,0</w:t>
                        </w:r>
                      </w:p>
                    </w:txbxContent>
                  </v:textbox>
                </v:rect>
                <v:rect id="Rectangle 113" o:spid="_x0000_s1136" style="position:absolute;left:44312;top:9033;width:1221;height:3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114" o:spid="_x0000_s1137" style="position:absolute;left:166;top:9915;width:4658;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Servicetjä</w:t>
                        </w:r>
                        <w:r w:rsidRPr="00EC2A94">
                          <w:rPr>
                            <w:rFonts w:ascii="Arial" w:hAnsi="Arial" w:cs="Arial"/>
                            <w:color w:val="000000"/>
                            <w:sz w:val="11"/>
                            <w:szCs w:val="14"/>
                          </w:rPr>
                          <w:t>n</w:t>
                        </w:r>
                        <w:r w:rsidRPr="00EC2A94">
                          <w:rPr>
                            <w:rFonts w:ascii="Arial" w:hAnsi="Arial" w:cs="Arial"/>
                            <w:color w:val="000000"/>
                            <w:sz w:val="11"/>
                            <w:szCs w:val="14"/>
                          </w:rPr>
                          <w:t>ster</w:t>
                        </w:r>
                      </w:p>
                    </w:txbxContent>
                  </v:textbox>
                </v:rect>
                <v:rect id="Rectangle 115" o:spid="_x0000_s1138" style="position:absolute;left:10444;top:9915;width:2157;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24 500</w:t>
                        </w:r>
                      </w:p>
                    </w:txbxContent>
                  </v:textbox>
                </v:rect>
                <v:rect id="Rectangle 116" o:spid="_x0000_s1139" style="position:absolute;left:15290;top:9915;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0,5</w:t>
                        </w:r>
                      </w:p>
                    </w:txbxContent>
                  </v:textbox>
                </v:rect>
                <v:rect id="Rectangle 117" o:spid="_x0000_s1140" style="position:absolute;left:17759;top:9915;width:2157;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24 500</w:t>
                        </w:r>
                      </w:p>
                    </w:txbxContent>
                  </v:textbox>
                </v:rect>
                <v:rect id="Rectangle 118" o:spid="_x0000_s1141" style="position:absolute;left:22605;top:9915;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0,5</w:t>
                        </w:r>
                      </w:p>
                    </w:txbxContent>
                  </v:textbox>
                </v:rect>
                <v:rect id="Rectangle 119" o:spid="_x0000_s1142" style="position:absolute;left:25063;top:9915;width:2156;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35 000</w:t>
                        </w:r>
                      </w:p>
                    </w:txbxContent>
                  </v:textbox>
                </v:rect>
                <v:rect id="Rectangle 120" o:spid="_x0000_s1143" style="position:absolute;left:29925;top:9915;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0,8</w:t>
                        </w:r>
                      </w:p>
                    </w:txbxContent>
                  </v:textbox>
                </v:rect>
                <v:rect id="Rectangle 121" o:spid="_x0000_s1144" style="position:absolute;left:32393;top:9915;width:2157;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35 000</w:t>
                        </w:r>
                      </w:p>
                    </w:txbxContent>
                  </v:textbox>
                </v:rect>
                <v:rect id="Rectangle 122" o:spid="_x0000_s1145" style="position:absolute;left:37245;top:9915;width:979;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0,8</w:t>
                        </w:r>
                      </w:p>
                    </w:txbxContent>
                  </v:textbox>
                </v:rect>
                <v:rect id="Rectangle 123" o:spid="_x0000_s1146" style="position:absolute;left:40655;top:9915;width:1215;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124" o:spid="_x0000_s1147" style="position:absolute;left:44312;top:9915;width:1221;height:39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125" o:spid="_x0000_s1148" style="position:absolute;left:166;top:10814;width:9084;height:39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Ökad konkurrens off. Se</w:t>
                        </w:r>
                        <w:r w:rsidRPr="00EC2A94">
                          <w:rPr>
                            <w:rFonts w:ascii="Arial" w:hAnsi="Arial" w:cs="Arial"/>
                            <w:color w:val="000000"/>
                            <w:sz w:val="11"/>
                            <w:szCs w:val="14"/>
                          </w:rPr>
                          <w:t>k</w:t>
                        </w:r>
                        <w:r w:rsidRPr="00EC2A94">
                          <w:rPr>
                            <w:rFonts w:ascii="Arial" w:hAnsi="Arial" w:cs="Arial"/>
                            <w:color w:val="000000"/>
                            <w:sz w:val="11"/>
                            <w:szCs w:val="14"/>
                          </w:rPr>
                          <w:t>torn</w:t>
                        </w:r>
                      </w:p>
                    </w:txbxContent>
                  </v:textbox>
                </v:rect>
                <v:rect id="Rectangle 126" o:spid="_x0000_s1149" style="position:absolute;left:10444;top:10814;width:2157;height:4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10 500</w:t>
                        </w:r>
                      </w:p>
                    </w:txbxContent>
                  </v:textbox>
                </v:rect>
                <v:rect id="Rectangle 127" o:spid="_x0000_s1150" style="position:absolute;left:15290;top:10814;width:979;height:4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128" o:spid="_x0000_s1151" style="position:absolute;left:17759;top:10814;width:2157;height:4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21 000</w:t>
                        </w:r>
                      </w:p>
                    </w:txbxContent>
                  </v:textbox>
                </v:rect>
                <v:rect id="Rectangle 129" o:spid="_x0000_s1152" style="position:absolute;left:22605;top:10814;width:979;height:4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0,5</w:t>
                        </w:r>
                      </w:p>
                    </w:txbxContent>
                  </v:textbox>
                </v:rect>
                <v:rect id="Rectangle 130" o:spid="_x0000_s1153" style="position:absolute;left:25063;top:10814;width:2156;height:4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15 000</w:t>
                        </w:r>
                      </w:p>
                    </w:txbxContent>
                  </v:textbox>
                </v:rect>
                <v:rect id="Rectangle 131" o:spid="_x0000_s1154" style="position:absolute;left:29925;top:10814;width:979;height:4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0,4</w:t>
                        </w:r>
                      </w:p>
                    </w:txbxContent>
                  </v:textbox>
                </v:rect>
                <v:rect id="Rectangle 132" o:spid="_x0000_s1155" style="position:absolute;left:32393;top:10814;width:2157;height:4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30 000</w:t>
                        </w:r>
                      </w:p>
                    </w:txbxContent>
                  </v:textbox>
                </v:rect>
                <v:rect id="Rectangle 133" o:spid="_x0000_s1156" style="position:absolute;left:37245;top:10814;width:979;height:4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0,7</w:t>
                        </w:r>
                      </w:p>
                    </w:txbxContent>
                  </v:textbox>
                </v:rect>
                <v:rect id="Rectangle 134" o:spid="_x0000_s1157" style="position:absolute;left:40655;top:10814;width:1215;height:4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-0,1</w:t>
                        </w:r>
                      </w:p>
                    </w:txbxContent>
                  </v:textbox>
                </v:rect>
                <v:rect id="Rectangle 135" o:spid="_x0000_s1158" style="position:absolute;left:44312;top:10814;width:1221;height:40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-0,2</w:t>
                        </w:r>
                      </w:p>
                    </w:txbxContent>
                  </v:textbox>
                </v:rect>
                <v:rect id="Rectangle 136" o:spid="_x0000_s1159" style="position:absolute;left:166;top:12600;width:7143;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&#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Summa moderat politik</w:t>
                        </w:r>
                      </w:p>
                    </w:txbxContent>
                  </v:textbox>
                </v:rect>
                <v:rect id="Rectangle 137" o:spid="_x0000_s1160" style="position:absolute;left:10041;top:12600;width:254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165 500</w:t>
                        </w:r>
                      </w:p>
                    </w:txbxContent>
                  </v:textbox>
                </v:rect>
                <v:rect id="Rectangle 138" o:spid="_x0000_s1161" style="position:absolute;left:15290;top:12600;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3,7</w:t>
                        </w:r>
                      </w:p>
                    </w:txbxContent>
                  </v:textbox>
                </v:rect>
                <v:rect id="Rectangle 139" o:spid="_x0000_s1162" style="position:absolute;left:17356;top:12600;width:254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317 500</w:t>
                        </w:r>
                      </w:p>
                    </w:txbxContent>
                  </v:textbox>
                </v:rect>
                <v:rect id="Rectangle 140" o:spid="_x0000_s1163" style="position:absolute;left:22605;top:12600;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7,1</w:t>
                        </w:r>
                      </w:p>
                    </w:txbxContent>
                  </v:textbox>
                </v:rect>
                <v:rect id="Rectangle 141" o:spid="_x0000_s1164" style="position:absolute;left:24670;top:12600;width:254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196 000</w:t>
                        </w:r>
                      </w:p>
                    </w:txbxContent>
                  </v:textbox>
                </v:rect>
                <v:rect id="Rectangle 142" o:spid="_x0000_s1165" style="position:absolute;left:29925;top:12600;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&#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4,7</w:t>
                        </w:r>
                      </w:p>
                    </w:txbxContent>
                  </v:textbox>
                </v:rect>
                <v:rect id="Rectangle 143" o:spid="_x0000_s1166" style="position:absolute;left:31990;top:12600;width:2544;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414 000</w:t>
                        </w:r>
                      </w:p>
                    </w:txbxContent>
                  </v:textbox>
                </v:rect>
                <v:rect id="Rectangle 144" o:spid="_x0000_s1167" style="position:absolute;left:37245;top:12600;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9,8</w:t>
                        </w:r>
                      </w:p>
                    </w:txbxContent>
                  </v:textbox>
                </v:rect>
                <v:rect id="Rectangle 145" o:spid="_x0000_s1168" style="position:absolute;left:40655;top:12600;width:1215;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-0,7</w:t>
                        </w:r>
                      </w:p>
                    </w:txbxContent>
                  </v:textbox>
                </v:rect>
                <v:rect id="Rectangle 146" o:spid="_x0000_s1169" style="position:absolute;left:44312;top:12600;width:1221;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-2,2</w:t>
                        </w:r>
                      </w:p>
                    </w:txbxContent>
                  </v:textbox>
                </v:rect>
                <v:rect id="Rectangle 147" o:spid="_x0000_s1170" style="position:absolute;left:166;top:13482;width:6911;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Summa inkl. unde</w:t>
                        </w:r>
                        <w:r w:rsidRPr="00EC2A94">
                          <w:rPr>
                            <w:rFonts w:ascii="Arial" w:hAnsi="Arial" w:cs="Arial"/>
                            <w:color w:val="000000"/>
                            <w:sz w:val="11"/>
                            <w:szCs w:val="14"/>
                          </w:rPr>
                          <w:t>r</w:t>
                        </w:r>
                        <w:r w:rsidRPr="00EC2A94">
                          <w:rPr>
                            <w:rFonts w:ascii="Arial" w:hAnsi="Arial" w:cs="Arial"/>
                            <w:color w:val="000000"/>
                            <w:sz w:val="11"/>
                            <w:szCs w:val="14"/>
                          </w:rPr>
                          <w:t>ligg</w:t>
                        </w:r>
                      </w:p>
                    </w:txbxContent>
                  </v:textbox>
                </v:rect>
                <v:rect id="Rectangle 148" o:spid="_x0000_s1171" style="position:absolute;left:24670;top:13482;width:254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306 000</w:t>
                        </w:r>
                      </w:p>
                    </w:txbxContent>
                  </v:textbox>
                </v:rect>
                <v:rect id="Rectangle 149" o:spid="_x0000_s1172" style="position:absolute;left:29925;top:13482;width:979;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7,3</w:t>
                        </w:r>
                      </w:p>
                    </w:txbxContent>
                  </v:textbox>
                </v:rect>
                <v:rect id="Rectangle 150" o:spid="_x0000_s1173" style="position:absolute;left:31990;top:13482;width:2544;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604 000</w:t>
                        </w:r>
                      </w:p>
                    </w:txbxContent>
                  </v:textbox>
                </v:rect>
                <v:rect id="Rectangle 151" o:spid="_x0000_s1174" style="position:absolute;left:36847;top:13482;width:1377;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14,3</w:t>
                        </w:r>
                      </w:p>
                    </w:txbxContent>
                  </v:textbox>
                </v:rect>
                <v:rect id="Rectangle 152" o:spid="_x0000_s1175" style="position:absolute;left:40063;top:80;width:3921;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Arbe</w:t>
                        </w:r>
                        <w:r w:rsidRPr="00EC2A94">
                          <w:rPr>
                            <w:rFonts w:ascii="Arial" w:hAnsi="Arial" w:cs="Arial"/>
                            <w:color w:val="000000"/>
                            <w:sz w:val="11"/>
                            <w:szCs w:val="14"/>
                          </w:rPr>
                          <w:t>t</w:t>
                        </w:r>
                        <w:r w:rsidRPr="00EC2A94">
                          <w:rPr>
                            <w:rFonts w:ascii="Arial" w:hAnsi="Arial" w:cs="Arial"/>
                            <w:color w:val="000000"/>
                            <w:sz w:val="11"/>
                            <w:szCs w:val="14"/>
                          </w:rPr>
                          <w:t>slöshet</w:t>
                        </w:r>
                      </w:p>
                    </w:txbxContent>
                  </v:textbox>
                </v:rect>
                <v:rect id="Rectangle 153" o:spid="_x0000_s1176" style="position:absolute;left:11837;top:80;width:1883;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U</w:t>
                        </w:r>
                        <w:r w:rsidRPr="00EC2A94">
                          <w:rPr>
                            <w:rFonts w:ascii="Arial" w:hAnsi="Arial" w:cs="Arial"/>
                            <w:color w:val="000000"/>
                            <w:sz w:val="11"/>
                            <w:szCs w:val="14"/>
                          </w:rPr>
                          <w:t>t</w:t>
                        </w:r>
                        <w:r w:rsidRPr="00EC2A94">
                          <w:rPr>
                            <w:rFonts w:ascii="Arial" w:hAnsi="Arial" w:cs="Arial"/>
                            <w:color w:val="000000"/>
                            <w:sz w:val="11"/>
                            <w:szCs w:val="14"/>
                          </w:rPr>
                          <w:t>bud</w:t>
                        </w:r>
                      </w:p>
                    </w:txbxContent>
                  </v:textbox>
                </v:rect>
                <v:rect id="Rectangle 154" o:spid="_x0000_s1177" style="position:absolute;left:19071;top:80;width:1883;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U</w:t>
                        </w:r>
                        <w:r w:rsidRPr="00EC2A94">
                          <w:rPr>
                            <w:rFonts w:ascii="Arial" w:hAnsi="Arial" w:cs="Arial"/>
                            <w:color w:val="000000"/>
                            <w:sz w:val="11"/>
                            <w:szCs w:val="14"/>
                          </w:rPr>
                          <w:t>t</w:t>
                        </w:r>
                        <w:r w:rsidRPr="00EC2A94">
                          <w:rPr>
                            <w:rFonts w:ascii="Arial" w:hAnsi="Arial" w:cs="Arial"/>
                            <w:color w:val="000000"/>
                            <w:sz w:val="11"/>
                            <w:szCs w:val="14"/>
                          </w:rPr>
                          <w:t xml:space="preserve">bud </w:t>
                        </w:r>
                      </w:p>
                    </w:txbxContent>
                  </v:textbox>
                </v:rect>
                <v:rect id="Rectangle 155" o:spid="_x0000_s1178" style="position:absolute;left:25133;top:80;width:4544;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Sysselsät</w:t>
                        </w:r>
                        <w:r w:rsidRPr="00EC2A94">
                          <w:rPr>
                            <w:rFonts w:ascii="Arial" w:hAnsi="Arial" w:cs="Arial"/>
                            <w:color w:val="000000"/>
                            <w:sz w:val="11"/>
                            <w:szCs w:val="14"/>
                          </w:rPr>
                          <w:t>t</w:t>
                        </w:r>
                        <w:r w:rsidRPr="00EC2A94">
                          <w:rPr>
                            <w:rFonts w:ascii="Arial" w:hAnsi="Arial" w:cs="Arial"/>
                            <w:color w:val="000000"/>
                            <w:sz w:val="11"/>
                            <w:szCs w:val="14"/>
                          </w:rPr>
                          <w:t>ning</w:t>
                        </w:r>
                      </w:p>
                    </w:txbxContent>
                  </v:textbox>
                </v:rect>
                <v:rect id="Rectangle 156" o:spid="_x0000_s1179" style="position:absolute;left:32447;top:80;width:4545;height:4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" filled="f" stroked="f">
                  <v:textbox style="mso-fit-shape-to-text:t" inset="0,0,0,0">
                    <w:txbxContent>
                      <w:p w:rsidR="00296242" w:rsidRPr="00EC2A94" w:rsidRDefault="00296242">
                        <w:pPr>
                          <w:rPr>
                            <w:sz w:val="16"/>
                          </w:rPr>
                        </w:pPr>
                        <w:r w:rsidRPr="00EC2A94">
                          <w:rPr>
                            <w:rFonts w:ascii="Arial" w:hAnsi="Arial" w:cs="Arial"/>
                            <w:color w:val="000000"/>
                            <w:sz w:val="11"/>
                            <w:szCs w:val="14"/>
                          </w:rPr>
                          <w:t>Sysselsät</w:t>
                        </w:r>
                        <w:r w:rsidRPr="00EC2A94">
                          <w:rPr>
                            <w:rFonts w:ascii="Arial" w:hAnsi="Arial" w:cs="Arial"/>
                            <w:color w:val="000000"/>
                            <w:sz w:val="11"/>
                            <w:szCs w:val="14"/>
                          </w:rPr>
                          <w:t>t</w:t>
                        </w:r>
                        <w:r w:rsidRPr="00EC2A94">
                          <w:rPr>
                            <w:rFonts w:ascii="Arial" w:hAnsi="Arial" w:cs="Arial"/>
                            <w:color w:val="000000"/>
                            <w:sz w:val="11"/>
                            <w:szCs w:val="14"/>
                          </w:rPr>
                          <w:t>ning</w:t>
                        </w:r>
                      </w:p>
                    </w:txbxContent>
                  </v:textbox>
                </v:rect>
                <v:line id="Line 157" o:spid="_x0000_s1180" style="position:absolute;visibility:visible;mso-wrap-style:square" from="32,1791" to="45710,1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" strokeweight="0"/>
                <v:rect id="Rectangle 158" o:spid="_x0000_s1181" style="position:absolute;left:32;top:1791;width:4567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" fillcolor="black" stroked="f"/>
                <v:line id="Line 159" o:spid="_x0000_s1182" style="position:absolute;visibility:visible;mso-wrap-style:square" from="32,13418" to="45710,1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" strokeweight="0"/>
                <v:rect id="Rectangle 160" o:spid="_x0000_s1183" style="position:absolute;left:32;top:13418;width:4567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" fillcolor="black" stroked="f"/>
                <v:rect id="Rectangle 161" o:spid="_x0000_s1184" style="position:absolute;left:32;top:14332;width:45678;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" fillcolor="black" stroked="f"/>
                <w10:anchorlock/>
              </v:group>
            </w:pict>
          </mc:Fallback>
        </mc:AlternateContent>
      </w:r>
    </w:p>
    <w:p w:rsidR="00B96D0B" w:rsidRPr="00EC2A94" w:rsidRDefault="00B96D0B" w:rsidP="00D004B1">
      <w:pPr>
        <w:spacing w:before="0"/>
        <w:ind w:left="-665" w:firstLine="475"/>
        <w:rPr>
          <w:sz w:val="16"/>
          <w:szCs w:val="16"/>
        </w:rPr>
      </w:pPr>
      <w:r w:rsidRPr="00EC2A94">
        <w:rPr>
          <w:i/>
          <w:sz w:val="16"/>
          <w:szCs w:val="16"/>
        </w:rPr>
        <w:t xml:space="preserve">Källa: </w:t>
      </w:r>
      <w:r w:rsidRPr="00EC2A94">
        <w:rPr>
          <w:sz w:val="16"/>
          <w:szCs w:val="16"/>
        </w:rPr>
        <w:t>Egna beräkningar</w:t>
      </w:r>
      <w:r w:rsidR="00701630" w:rsidRPr="00EC2A94">
        <w:rPr>
          <w:sz w:val="16"/>
          <w:szCs w:val="16"/>
        </w:rPr>
        <w:t>.</w:t>
      </w:r>
    </w:p>
    <w:p w:rsidR="00B96D0B" w:rsidRPr="00EC2A94" w:rsidRDefault="00B96D0B" w:rsidP="00701630">
      <w:r w:rsidRPr="00EC2A94">
        <w:t>Den långsiktiga ökningen av sysselsättningen innebär en lika stor uppgång i den potentiella produktionsförmågan, givet att produktiviteten inte förän</w:t>
      </w:r>
      <w:r w:rsidRPr="00EC2A94">
        <w:t>d</w:t>
      </w:r>
      <w:r w:rsidRPr="00EC2A94">
        <w:t>ras. De samhällsekonomiska vinsterna av högre sysselsättning och produ</w:t>
      </w:r>
      <w:r w:rsidRPr="00EC2A94">
        <w:t>k</w:t>
      </w:r>
      <w:r w:rsidRPr="00EC2A94">
        <w:t>tion är betydande. Förslagen höjer i första hand den potentiella produktion</w:t>
      </w:r>
      <w:r w:rsidRPr="00EC2A94">
        <w:t>s</w:t>
      </w:r>
      <w:r w:rsidRPr="00EC2A94">
        <w:t>nivån. Det finns emellertid skäl att tro att även den långsiktigt hållbara til</w:t>
      </w:r>
      <w:r w:rsidRPr="00EC2A94">
        <w:t>l</w:t>
      </w:r>
      <w:r w:rsidRPr="00EC2A94">
        <w:t>växten kan stiga med uppemot 0,5</w:t>
      </w:r>
      <w:r w:rsidR="001663F7" w:rsidRPr="00EC2A94">
        <w:t> procent</w:t>
      </w:r>
      <w:r w:rsidRPr="00EC2A94">
        <w:t>enheter.</w:t>
      </w:r>
    </w:p>
    <w:p w:rsidR="00B96D0B" w:rsidRPr="00EC2A94" w:rsidRDefault="00B96D0B" w:rsidP="00B96D0B">
      <w:pPr>
        <w:pStyle w:val="Rubrik3"/>
      </w:pPr>
      <w:bookmarkStart w:id="1084" w:name="_Toc84055689"/>
      <w:bookmarkStart w:id="1085" w:name="_Toc84680880"/>
      <w:bookmarkStart w:id="1086" w:name="_Toc102740583"/>
      <w:bookmarkStart w:id="1087" w:name="_Toc116288781"/>
      <w:bookmarkStart w:id="1088" w:name="_Toc135443668"/>
      <w:r w:rsidRPr="00EC2A94">
        <w:t>Budgeteffekter</w:t>
      </w:r>
      <w:bookmarkEnd w:id="1084"/>
      <w:bookmarkEnd w:id="1085"/>
      <w:bookmarkEnd w:id="1086"/>
      <w:bookmarkEnd w:id="1087"/>
      <w:bookmarkEnd w:id="1088"/>
    </w:p>
    <w:p w:rsidR="00B96D0B" w:rsidRPr="00EC2A94" w:rsidRDefault="00B96D0B" w:rsidP="00B96D0B">
      <w:r w:rsidRPr="00EC2A94">
        <w:t>En ökning av produktionsnivån med 1 procent kan väntas stärka de offentl</w:t>
      </w:r>
      <w:r w:rsidRPr="00EC2A94">
        <w:t>i</w:t>
      </w:r>
      <w:r w:rsidRPr="00EC2A94">
        <w:t>ga finanserna med i storleksordningen 0,7 procent av BNP. Förslagen som red</w:t>
      </w:r>
      <w:r w:rsidRPr="00EC2A94">
        <w:t>o</w:t>
      </w:r>
      <w:r w:rsidRPr="00EC2A94">
        <w:t xml:space="preserve">visats ovan kan komma att medföra en långsiktig produktionsökning på ca </w:t>
      </w:r>
      <w:r w:rsidR="007943A1" w:rsidRPr="00EC2A94">
        <w:t>10</w:t>
      </w:r>
      <w:r w:rsidRPr="00EC2A94">
        <w:t> procent. Detta motsvarar således en förstärkning av den offentliga sektorns finanser med bortåt 1</w:t>
      </w:r>
      <w:r w:rsidR="007943A1" w:rsidRPr="00EC2A94">
        <w:t>7</w:t>
      </w:r>
      <w:r w:rsidRPr="00EC2A94">
        <w:t>0 miljarder kronor per år. Till det kommer minskade kostnader för arbetslöshet, sjukfrånvaro och förtidspension. Sammantaget bedöms högre skatteintäkter och minskade kostnader stärka de offentliga finanserna med mellan 80 och 1</w:t>
      </w:r>
      <w:r w:rsidR="007943A1" w:rsidRPr="00EC2A94">
        <w:t>9</w:t>
      </w:r>
      <w:r w:rsidRPr="00EC2A94">
        <w:t xml:space="preserve">0 miljarder kronor, se </w:t>
      </w:r>
      <w:r w:rsidR="00726E52" w:rsidRPr="00EC2A94">
        <w:t>tabell 13.3</w:t>
      </w:r>
      <w:r w:rsidRPr="00EC2A94">
        <w:t>. En hö</w:t>
      </w:r>
      <w:r w:rsidRPr="00EC2A94">
        <w:t>j</w:t>
      </w:r>
      <w:r w:rsidRPr="00EC2A94">
        <w:t>ning av den långsiktiga tillväxten med 0,5 procentenheter motsvarar e</w:t>
      </w:r>
      <w:r w:rsidR="00701630" w:rsidRPr="00EC2A94">
        <w:t>tt ytte</w:t>
      </w:r>
      <w:r w:rsidR="00701630" w:rsidRPr="00EC2A94">
        <w:t>r</w:t>
      </w:r>
      <w:r w:rsidR="00701630" w:rsidRPr="00EC2A94">
        <w:t>ligare tillskott på c</w:t>
      </w:r>
      <w:r w:rsidRPr="00EC2A94">
        <w:t>a 8 miljarder kronor varje år.</w:t>
      </w:r>
    </w:p>
    <w:p w:rsidR="00B96D0B" w:rsidRPr="00EC2A94" w:rsidRDefault="00B96D0B" w:rsidP="00701630">
      <w:pPr>
        <w:rPr>
          <w:b/>
        </w:rPr>
      </w:pPr>
      <w:bookmarkStart w:id="1089" w:name="_Ref84229061"/>
      <w:bookmarkStart w:id="1090" w:name="_Ref116027575"/>
      <w:bookmarkStart w:id="1091" w:name="_Toc134432005"/>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13</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3</w:t>
      </w:r>
      <w:r w:rsidR="008D0DF4" w:rsidRPr="00EC2A94">
        <w:rPr>
          <w:b/>
        </w:rPr>
        <w:fldChar w:fldCharType="end"/>
      </w:r>
      <w:bookmarkEnd w:id="1090"/>
      <w:r w:rsidRPr="00EC2A94">
        <w:rPr>
          <w:b/>
        </w:rPr>
        <w:t xml:space="preserve"> </w:t>
      </w:r>
      <w:bookmarkEnd w:id="1089"/>
      <w:r w:rsidRPr="00EC2A94">
        <w:rPr>
          <w:b/>
        </w:rPr>
        <w:t>Samlade dynamiska finansiella effekter, miljarder kronor</w:t>
      </w:r>
      <w:bookmarkEnd w:id="1091"/>
    </w:p>
    <w:tbl>
      <w:tblPr>
        <w:tblStyle w:val="Enkeltabell1"/>
        <w:tblW w:w="6237" w:type="dxa"/>
        <w:tblLayout w:type="fixed"/>
        <w:tblLook w:val="01E0" w:firstRow="1" w:lastRow="1" w:firstColumn="1" w:lastColumn="1" w:noHBand="0" w:noVBand="0"/>
      </w:tblPr>
      <w:tblGrid>
        <w:gridCol w:w="3717"/>
        <w:gridCol w:w="1260"/>
        <w:gridCol w:w="1260"/>
      </w:tblGrid>
      <w:tr w:rsidR="00B96D0B" w:rsidRPr="00EC2A94">
        <w:trPr>
          <w:cnfStyle w:val="100000000000" w:firstRow="1" w:lastRow="0" w:firstColumn="0" w:lastColumn="0" w:oddVBand="0" w:evenVBand="0" w:oddHBand="0" w:evenHBand="0" w:firstRowFirstColumn="0" w:firstRowLastColumn="0" w:lastRowFirstColumn="0" w:lastRowLastColumn="0"/>
        </w:trPr>
        <w:tc>
          <w:tcPr>
            <w:tcW w:w="4253" w:type="dxa"/>
            <w:tcBorders>
              <w:top w:val="single" w:sz="4" w:space="0" w:color="auto"/>
            </w:tcBorders>
          </w:tcPr>
          <w:p w:rsidR="00B96D0B" w:rsidRPr="00EC2A94" w:rsidRDefault="00B96D0B" w:rsidP="00726E52">
            <w:pPr>
              <w:spacing w:before="60" w:line="200" w:lineRule="exact"/>
              <w:rPr>
                <w:rFonts w:ascii="Times New Roman" w:hAnsi="Times New Roman"/>
                <w:sz w:val="16"/>
                <w:szCs w:val="16"/>
              </w:rPr>
            </w:pPr>
            <w:r w:rsidRPr="00EC2A94">
              <w:rPr>
                <w:rFonts w:ascii="Times New Roman" w:hAnsi="Times New Roman"/>
                <w:sz w:val="16"/>
                <w:szCs w:val="16"/>
              </w:rPr>
              <w:t>Finansiella effekter</w:t>
            </w:r>
          </w:p>
        </w:tc>
        <w:tc>
          <w:tcPr>
            <w:tcW w:w="1418" w:type="dxa"/>
            <w:tcBorders>
              <w:top w:val="single" w:sz="4" w:space="0" w:color="auto"/>
            </w:tcBorders>
          </w:tcPr>
          <w:p w:rsidR="00B96D0B" w:rsidRPr="00EC2A94" w:rsidRDefault="00B96D0B" w:rsidP="00726E52">
            <w:pPr>
              <w:spacing w:before="60" w:line="200" w:lineRule="exact"/>
              <w:rPr>
                <w:rFonts w:ascii="Times New Roman" w:hAnsi="Times New Roman"/>
                <w:sz w:val="16"/>
                <w:szCs w:val="16"/>
              </w:rPr>
            </w:pPr>
            <w:r w:rsidRPr="00EC2A94">
              <w:rPr>
                <w:rFonts w:ascii="Times New Roman" w:hAnsi="Times New Roman"/>
                <w:sz w:val="16"/>
                <w:szCs w:val="16"/>
              </w:rPr>
              <w:t>Kort sikt</w:t>
            </w:r>
          </w:p>
        </w:tc>
        <w:tc>
          <w:tcPr>
            <w:tcW w:w="1418" w:type="dxa"/>
            <w:tcBorders>
              <w:top w:val="single" w:sz="4" w:space="0" w:color="auto"/>
            </w:tcBorders>
          </w:tcPr>
          <w:p w:rsidR="00B96D0B" w:rsidRPr="00EC2A94" w:rsidRDefault="00B96D0B" w:rsidP="00726E52">
            <w:pPr>
              <w:spacing w:before="60" w:line="200" w:lineRule="exact"/>
              <w:rPr>
                <w:rFonts w:ascii="Times New Roman" w:hAnsi="Times New Roman"/>
                <w:sz w:val="16"/>
                <w:szCs w:val="16"/>
              </w:rPr>
            </w:pPr>
            <w:r w:rsidRPr="00EC2A94">
              <w:rPr>
                <w:rFonts w:ascii="Times New Roman" w:hAnsi="Times New Roman"/>
                <w:sz w:val="16"/>
                <w:szCs w:val="16"/>
              </w:rPr>
              <w:t>Lång sikt</w:t>
            </w:r>
          </w:p>
        </w:tc>
      </w:tr>
      <w:tr w:rsidR="007D01FA" w:rsidRPr="00EC2A94">
        <w:tc>
          <w:tcPr>
            <w:tcW w:w="4253" w:type="dxa"/>
          </w:tcPr>
          <w:p w:rsidR="007D01FA" w:rsidRPr="00EC2A94" w:rsidRDefault="007D01FA" w:rsidP="00726E52">
            <w:pPr>
              <w:spacing w:before="60" w:line="200" w:lineRule="exact"/>
              <w:rPr>
                <w:rFonts w:ascii="Times New Roman" w:hAnsi="Times New Roman"/>
                <w:sz w:val="16"/>
                <w:szCs w:val="16"/>
              </w:rPr>
            </w:pPr>
            <w:bookmarkStart w:id="1092" w:name="_Hlk134341794"/>
            <w:r w:rsidRPr="00EC2A94">
              <w:rPr>
                <w:rFonts w:ascii="Times New Roman" w:hAnsi="Times New Roman"/>
                <w:sz w:val="16"/>
                <w:szCs w:val="16"/>
              </w:rPr>
              <w:t>BNP</w:t>
            </w:r>
          </w:p>
        </w:tc>
        <w:tc>
          <w:tcPr>
            <w:tcW w:w="1418" w:type="dxa"/>
            <w:vAlign w:val="bottom"/>
          </w:tcPr>
          <w:p w:rsidR="007D01FA" w:rsidRPr="00EC2A94" w:rsidRDefault="007943A1" w:rsidP="00726E52">
            <w:pPr>
              <w:spacing w:before="60" w:line="200" w:lineRule="exact"/>
              <w:rPr>
                <w:rFonts w:ascii="Times New Roman" w:hAnsi="Times New Roman"/>
                <w:sz w:val="16"/>
                <w:szCs w:val="16"/>
              </w:rPr>
            </w:pPr>
            <w:r w:rsidRPr="00EC2A94">
              <w:rPr>
                <w:rFonts w:ascii="Times New Roman" w:hAnsi="Times New Roman"/>
                <w:sz w:val="16"/>
                <w:szCs w:val="16"/>
              </w:rPr>
              <w:t>80</w:t>
            </w:r>
          </w:p>
        </w:tc>
        <w:tc>
          <w:tcPr>
            <w:tcW w:w="1418" w:type="dxa"/>
            <w:vAlign w:val="bottom"/>
          </w:tcPr>
          <w:p w:rsidR="007D01FA" w:rsidRPr="00EC2A94" w:rsidRDefault="007943A1" w:rsidP="00726E52">
            <w:pPr>
              <w:spacing w:before="60" w:line="200" w:lineRule="exact"/>
              <w:rPr>
                <w:rFonts w:ascii="Times New Roman" w:hAnsi="Times New Roman"/>
                <w:sz w:val="16"/>
                <w:szCs w:val="16"/>
              </w:rPr>
            </w:pPr>
            <w:r w:rsidRPr="00EC2A94">
              <w:rPr>
                <w:rFonts w:ascii="Times New Roman" w:hAnsi="Times New Roman"/>
                <w:sz w:val="16"/>
                <w:szCs w:val="16"/>
              </w:rPr>
              <w:t>170</w:t>
            </w:r>
          </w:p>
        </w:tc>
      </w:tr>
      <w:tr w:rsidR="007D01FA" w:rsidRPr="00EC2A94">
        <w:tc>
          <w:tcPr>
            <w:tcW w:w="4253" w:type="dxa"/>
          </w:tcPr>
          <w:p w:rsidR="007D01FA" w:rsidRPr="00EC2A94" w:rsidRDefault="007D01FA" w:rsidP="00726E52">
            <w:pPr>
              <w:spacing w:before="60" w:line="200" w:lineRule="exact"/>
              <w:rPr>
                <w:rFonts w:ascii="Times New Roman" w:hAnsi="Times New Roman"/>
                <w:sz w:val="16"/>
                <w:szCs w:val="16"/>
              </w:rPr>
            </w:pPr>
            <w:r w:rsidRPr="00EC2A94">
              <w:rPr>
                <w:rFonts w:ascii="Times New Roman" w:hAnsi="Times New Roman"/>
                <w:sz w:val="16"/>
                <w:szCs w:val="16"/>
              </w:rPr>
              <w:t>Arbetslöshet</w:t>
            </w:r>
          </w:p>
        </w:tc>
        <w:tc>
          <w:tcPr>
            <w:tcW w:w="1418" w:type="dxa"/>
            <w:vAlign w:val="bottom"/>
          </w:tcPr>
          <w:p w:rsidR="007D01FA" w:rsidRPr="00EC2A94" w:rsidRDefault="007D01FA" w:rsidP="00726E52">
            <w:pPr>
              <w:spacing w:before="60" w:line="200" w:lineRule="exact"/>
              <w:rPr>
                <w:rFonts w:ascii="Times New Roman" w:hAnsi="Times New Roman"/>
                <w:sz w:val="16"/>
                <w:szCs w:val="16"/>
              </w:rPr>
            </w:pPr>
            <w:r w:rsidRPr="00EC2A94">
              <w:rPr>
                <w:rFonts w:ascii="Times New Roman" w:hAnsi="Times New Roman"/>
                <w:sz w:val="16"/>
                <w:szCs w:val="16"/>
              </w:rPr>
              <w:t>3</w:t>
            </w:r>
          </w:p>
        </w:tc>
        <w:tc>
          <w:tcPr>
            <w:tcW w:w="1418" w:type="dxa"/>
            <w:vAlign w:val="bottom"/>
          </w:tcPr>
          <w:p w:rsidR="007D01FA" w:rsidRPr="00EC2A94" w:rsidRDefault="007D01FA" w:rsidP="00726E52">
            <w:pPr>
              <w:spacing w:before="60" w:line="200" w:lineRule="exact"/>
              <w:rPr>
                <w:rFonts w:ascii="Times New Roman" w:hAnsi="Times New Roman"/>
                <w:sz w:val="16"/>
                <w:szCs w:val="16"/>
              </w:rPr>
            </w:pPr>
            <w:r w:rsidRPr="00EC2A94">
              <w:rPr>
                <w:rFonts w:ascii="Times New Roman" w:hAnsi="Times New Roman"/>
                <w:sz w:val="16"/>
                <w:szCs w:val="16"/>
              </w:rPr>
              <w:t>10</w:t>
            </w:r>
          </w:p>
        </w:tc>
      </w:tr>
      <w:tr w:rsidR="007D01FA" w:rsidRPr="00EC2A94">
        <w:tc>
          <w:tcPr>
            <w:tcW w:w="4253" w:type="dxa"/>
          </w:tcPr>
          <w:p w:rsidR="007D01FA" w:rsidRPr="00EC2A94" w:rsidRDefault="007D01FA" w:rsidP="00726E52">
            <w:pPr>
              <w:spacing w:before="60" w:line="200" w:lineRule="exact"/>
              <w:rPr>
                <w:rFonts w:ascii="Times New Roman" w:hAnsi="Times New Roman"/>
                <w:sz w:val="16"/>
                <w:szCs w:val="16"/>
              </w:rPr>
            </w:pPr>
            <w:r w:rsidRPr="00EC2A94">
              <w:rPr>
                <w:rFonts w:ascii="Times New Roman" w:hAnsi="Times New Roman"/>
                <w:sz w:val="16"/>
                <w:szCs w:val="16"/>
              </w:rPr>
              <w:t>Färre sjuka</w:t>
            </w:r>
          </w:p>
        </w:tc>
        <w:tc>
          <w:tcPr>
            <w:tcW w:w="1418" w:type="dxa"/>
            <w:vAlign w:val="bottom"/>
          </w:tcPr>
          <w:p w:rsidR="007D01FA" w:rsidRPr="00EC2A94" w:rsidRDefault="007D01FA" w:rsidP="00726E52">
            <w:pPr>
              <w:spacing w:before="60" w:line="200" w:lineRule="exact"/>
              <w:rPr>
                <w:rFonts w:ascii="Times New Roman" w:hAnsi="Times New Roman"/>
                <w:sz w:val="16"/>
                <w:szCs w:val="16"/>
              </w:rPr>
            </w:pPr>
            <w:r w:rsidRPr="00EC2A94">
              <w:rPr>
                <w:rFonts w:ascii="Times New Roman" w:hAnsi="Times New Roman"/>
                <w:sz w:val="16"/>
                <w:szCs w:val="16"/>
              </w:rPr>
              <w:t>2</w:t>
            </w:r>
          </w:p>
        </w:tc>
        <w:tc>
          <w:tcPr>
            <w:tcW w:w="1418" w:type="dxa"/>
            <w:vAlign w:val="bottom"/>
          </w:tcPr>
          <w:p w:rsidR="007D01FA" w:rsidRPr="00EC2A94" w:rsidRDefault="007D01FA" w:rsidP="00726E52">
            <w:pPr>
              <w:spacing w:before="60" w:line="200" w:lineRule="exact"/>
              <w:rPr>
                <w:rFonts w:ascii="Times New Roman" w:hAnsi="Times New Roman"/>
                <w:sz w:val="16"/>
                <w:szCs w:val="16"/>
              </w:rPr>
            </w:pPr>
            <w:r w:rsidRPr="00EC2A94">
              <w:rPr>
                <w:rFonts w:ascii="Times New Roman" w:hAnsi="Times New Roman"/>
                <w:sz w:val="16"/>
                <w:szCs w:val="16"/>
              </w:rPr>
              <w:t>11</w:t>
            </w:r>
          </w:p>
        </w:tc>
      </w:tr>
      <w:tr w:rsidR="007D01FA" w:rsidRPr="00EC2A94">
        <w:tc>
          <w:tcPr>
            <w:tcW w:w="4253" w:type="dxa"/>
            <w:tcBorders>
              <w:bottom w:val="nil"/>
            </w:tcBorders>
          </w:tcPr>
          <w:p w:rsidR="007D01FA" w:rsidRPr="00EC2A94" w:rsidRDefault="007D01FA" w:rsidP="00726E52">
            <w:pPr>
              <w:spacing w:before="60" w:line="200" w:lineRule="exact"/>
              <w:rPr>
                <w:rFonts w:ascii="Times New Roman" w:hAnsi="Times New Roman"/>
                <w:sz w:val="16"/>
                <w:szCs w:val="16"/>
              </w:rPr>
            </w:pPr>
            <w:r w:rsidRPr="00EC2A94">
              <w:rPr>
                <w:rFonts w:ascii="Times New Roman" w:hAnsi="Times New Roman"/>
                <w:sz w:val="16"/>
                <w:szCs w:val="16"/>
              </w:rPr>
              <w:t>Färre förtidspensionärer</w:t>
            </w:r>
          </w:p>
        </w:tc>
        <w:tc>
          <w:tcPr>
            <w:tcW w:w="1418" w:type="dxa"/>
            <w:tcBorders>
              <w:bottom w:val="nil"/>
            </w:tcBorders>
            <w:vAlign w:val="bottom"/>
          </w:tcPr>
          <w:p w:rsidR="007D01FA" w:rsidRPr="00EC2A94" w:rsidRDefault="007D01FA" w:rsidP="00726E52">
            <w:pPr>
              <w:spacing w:before="60" w:line="200" w:lineRule="exact"/>
              <w:rPr>
                <w:rFonts w:ascii="Times New Roman" w:hAnsi="Times New Roman"/>
                <w:sz w:val="16"/>
                <w:szCs w:val="16"/>
              </w:rPr>
            </w:pPr>
            <w:r w:rsidRPr="00EC2A94">
              <w:rPr>
                <w:rFonts w:ascii="Times New Roman" w:hAnsi="Times New Roman"/>
                <w:sz w:val="16"/>
                <w:szCs w:val="16"/>
              </w:rPr>
              <w:t>1</w:t>
            </w:r>
          </w:p>
        </w:tc>
        <w:tc>
          <w:tcPr>
            <w:tcW w:w="1418" w:type="dxa"/>
            <w:tcBorders>
              <w:bottom w:val="nil"/>
            </w:tcBorders>
            <w:vAlign w:val="bottom"/>
          </w:tcPr>
          <w:p w:rsidR="007D01FA" w:rsidRPr="00EC2A94" w:rsidRDefault="007D01FA" w:rsidP="00726E52">
            <w:pPr>
              <w:spacing w:before="60" w:line="200" w:lineRule="exact"/>
              <w:rPr>
                <w:rFonts w:ascii="Times New Roman" w:hAnsi="Times New Roman"/>
                <w:sz w:val="16"/>
                <w:szCs w:val="16"/>
              </w:rPr>
            </w:pPr>
            <w:r w:rsidRPr="00EC2A94">
              <w:rPr>
                <w:rFonts w:ascii="Times New Roman" w:hAnsi="Times New Roman"/>
                <w:sz w:val="16"/>
                <w:szCs w:val="16"/>
              </w:rPr>
              <w:t>1</w:t>
            </w:r>
          </w:p>
        </w:tc>
      </w:tr>
      <w:tr w:rsidR="007D01FA" w:rsidRPr="00EC2A94">
        <w:tc>
          <w:tcPr>
            <w:tcW w:w="4253" w:type="dxa"/>
            <w:tcBorders>
              <w:top w:val="nil"/>
              <w:bottom w:val="single" w:sz="4" w:space="0" w:color="auto"/>
            </w:tcBorders>
          </w:tcPr>
          <w:p w:rsidR="007D01FA" w:rsidRPr="00EC2A94" w:rsidRDefault="007D01FA" w:rsidP="00726E52">
            <w:pPr>
              <w:spacing w:before="60" w:line="200" w:lineRule="exact"/>
              <w:rPr>
                <w:rFonts w:ascii="Times New Roman" w:hAnsi="Times New Roman"/>
                <w:sz w:val="16"/>
                <w:szCs w:val="16"/>
              </w:rPr>
            </w:pPr>
            <w:r w:rsidRPr="00EC2A94">
              <w:rPr>
                <w:rFonts w:ascii="Times New Roman" w:hAnsi="Times New Roman"/>
                <w:sz w:val="16"/>
                <w:szCs w:val="16"/>
              </w:rPr>
              <w:t>Summa</w:t>
            </w:r>
          </w:p>
        </w:tc>
        <w:tc>
          <w:tcPr>
            <w:tcW w:w="1418" w:type="dxa"/>
            <w:tcBorders>
              <w:top w:val="nil"/>
              <w:bottom w:val="single" w:sz="4" w:space="0" w:color="auto"/>
            </w:tcBorders>
            <w:vAlign w:val="bottom"/>
          </w:tcPr>
          <w:p w:rsidR="007D01FA" w:rsidRPr="00EC2A94" w:rsidRDefault="007D01FA" w:rsidP="00726E52">
            <w:pPr>
              <w:spacing w:before="60" w:line="200" w:lineRule="exact"/>
              <w:rPr>
                <w:rFonts w:ascii="Times New Roman" w:hAnsi="Times New Roman"/>
                <w:sz w:val="16"/>
                <w:szCs w:val="16"/>
              </w:rPr>
            </w:pPr>
            <w:r w:rsidRPr="00EC2A94">
              <w:rPr>
                <w:rFonts w:ascii="Times New Roman" w:hAnsi="Times New Roman"/>
                <w:sz w:val="16"/>
                <w:szCs w:val="16"/>
              </w:rPr>
              <w:t>8</w:t>
            </w:r>
            <w:r w:rsidR="007943A1" w:rsidRPr="00EC2A94">
              <w:rPr>
                <w:rFonts w:ascii="Times New Roman" w:hAnsi="Times New Roman"/>
                <w:sz w:val="16"/>
                <w:szCs w:val="16"/>
              </w:rPr>
              <w:t>6</w:t>
            </w:r>
          </w:p>
        </w:tc>
        <w:tc>
          <w:tcPr>
            <w:tcW w:w="1418" w:type="dxa"/>
            <w:tcBorders>
              <w:top w:val="nil"/>
              <w:bottom w:val="single" w:sz="4" w:space="0" w:color="auto"/>
            </w:tcBorders>
            <w:vAlign w:val="bottom"/>
          </w:tcPr>
          <w:p w:rsidR="007D01FA" w:rsidRPr="00EC2A94" w:rsidRDefault="007D01FA" w:rsidP="00726E52">
            <w:pPr>
              <w:spacing w:before="60" w:line="200" w:lineRule="exact"/>
              <w:rPr>
                <w:rFonts w:ascii="Times New Roman" w:hAnsi="Times New Roman"/>
                <w:sz w:val="16"/>
                <w:szCs w:val="16"/>
              </w:rPr>
            </w:pPr>
            <w:r w:rsidRPr="00EC2A94">
              <w:rPr>
                <w:rFonts w:ascii="Times New Roman" w:hAnsi="Times New Roman"/>
                <w:sz w:val="16"/>
                <w:szCs w:val="16"/>
              </w:rPr>
              <w:t>19</w:t>
            </w:r>
            <w:r w:rsidR="007943A1" w:rsidRPr="00EC2A94">
              <w:rPr>
                <w:rFonts w:ascii="Times New Roman" w:hAnsi="Times New Roman"/>
                <w:sz w:val="16"/>
                <w:szCs w:val="16"/>
              </w:rPr>
              <w:t>1</w:t>
            </w:r>
          </w:p>
        </w:tc>
      </w:tr>
      <w:bookmarkEnd w:id="1092"/>
      <w:tr w:rsidR="00B96D0B" w:rsidRPr="00EC2A94">
        <w:trPr>
          <w:cnfStyle w:val="010000000000" w:firstRow="0" w:lastRow="1" w:firstColumn="0" w:lastColumn="0" w:oddVBand="0" w:evenVBand="0" w:oddHBand="0" w:evenHBand="0" w:firstRowFirstColumn="0" w:firstRowLastColumn="0" w:lastRowFirstColumn="0" w:lastRowLastColumn="0"/>
        </w:trPr>
        <w:tc>
          <w:tcPr>
            <w:tcW w:w="4253" w:type="dxa"/>
            <w:tcBorders>
              <w:top w:val="single" w:sz="4" w:space="0" w:color="auto"/>
              <w:bottom w:val="single" w:sz="4" w:space="0" w:color="auto"/>
            </w:tcBorders>
          </w:tcPr>
          <w:p w:rsidR="00B96D0B" w:rsidRPr="00EC2A94" w:rsidRDefault="00B96D0B" w:rsidP="00726E52">
            <w:pPr>
              <w:spacing w:before="60" w:line="200" w:lineRule="exact"/>
              <w:rPr>
                <w:rFonts w:ascii="Times New Roman" w:hAnsi="Times New Roman"/>
                <w:sz w:val="16"/>
                <w:szCs w:val="16"/>
              </w:rPr>
            </w:pPr>
            <w:r w:rsidRPr="00EC2A94">
              <w:rPr>
                <w:rFonts w:ascii="Times New Roman" w:hAnsi="Times New Roman"/>
                <w:sz w:val="16"/>
                <w:szCs w:val="16"/>
              </w:rPr>
              <w:t>Andel av BNP</w:t>
            </w:r>
          </w:p>
        </w:tc>
        <w:tc>
          <w:tcPr>
            <w:tcW w:w="1418" w:type="dxa"/>
            <w:tcBorders>
              <w:top w:val="single" w:sz="4" w:space="0" w:color="auto"/>
              <w:bottom w:val="single" w:sz="4" w:space="0" w:color="auto"/>
            </w:tcBorders>
          </w:tcPr>
          <w:p w:rsidR="00B96D0B" w:rsidRPr="00EC2A94" w:rsidRDefault="00E8655E" w:rsidP="00726E52">
            <w:pPr>
              <w:spacing w:before="60" w:line="200" w:lineRule="exact"/>
              <w:rPr>
                <w:rFonts w:ascii="Times New Roman" w:hAnsi="Times New Roman"/>
                <w:sz w:val="16"/>
                <w:szCs w:val="16"/>
              </w:rPr>
            </w:pPr>
            <w:r w:rsidRPr="00EC2A94">
              <w:rPr>
                <w:rFonts w:ascii="Times New Roman" w:hAnsi="Times New Roman"/>
                <w:sz w:val="16"/>
                <w:szCs w:val="16"/>
              </w:rPr>
              <w:t>3</w:t>
            </w:r>
          </w:p>
        </w:tc>
        <w:tc>
          <w:tcPr>
            <w:tcW w:w="1418" w:type="dxa"/>
            <w:tcBorders>
              <w:top w:val="single" w:sz="4" w:space="0" w:color="auto"/>
              <w:bottom w:val="single" w:sz="4" w:space="0" w:color="auto"/>
            </w:tcBorders>
          </w:tcPr>
          <w:p w:rsidR="00B96D0B" w:rsidRPr="00EC2A94" w:rsidRDefault="00E8655E" w:rsidP="00726E52">
            <w:pPr>
              <w:spacing w:before="60" w:line="200" w:lineRule="exact"/>
              <w:rPr>
                <w:rFonts w:ascii="Times New Roman" w:hAnsi="Times New Roman"/>
                <w:sz w:val="16"/>
                <w:szCs w:val="16"/>
              </w:rPr>
            </w:pPr>
            <w:r w:rsidRPr="00EC2A94">
              <w:rPr>
                <w:rFonts w:ascii="Times New Roman" w:hAnsi="Times New Roman"/>
                <w:sz w:val="16"/>
                <w:szCs w:val="16"/>
              </w:rPr>
              <w:t>8</w:t>
            </w:r>
          </w:p>
        </w:tc>
      </w:tr>
    </w:tbl>
    <w:p w:rsidR="00B96D0B" w:rsidRPr="00EC2A94" w:rsidRDefault="00B96D0B" w:rsidP="00726E52">
      <w:pPr>
        <w:spacing w:before="0"/>
        <w:rPr>
          <w:sz w:val="16"/>
          <w:szCs w:val="16"/>
        </w:rPr>
      </w:pPr>
      <w:r w:rsidRPr="00EC2A94">
        <w:rPr>
          <w:i/>
          <w:sz w:val="16"/>
          <w:szCs w:val="16"/>
        </w:rPr>
        <w:t xml:space="preserve">Källa: </w:t>
      </w:r>
      <w:r w:rsidRPr="00EC2A94">
        <w:rPr>
          <w:sz w:val="16"/>
          <w:szCs w:val="16"/>
        </w:rPr>
        <w:t>Egna beräkningar</w:t>
      </w:r>
      <w:r w:rsidR="00701630" w:rsidRPr="00EC2A94">
        <w:rPr>
          <w:sz w:val="16"/>
          <w:szCs w:val="16"/>
        </w:rPr>
        <w:t>.</w:t>
      </w:r>
    </w:p>
    <w:p w:rsidR="00B96D0B" w:rsidRPr="00EC2A94" w:rsidRDefault="00B96D0B" w:rsidP="00701630">
      <w:r w:rsidRPr="00EC2A94">
        <w:t>I takt med att de dynamiska finansiella effekterna materialiseras är det vi</w:t>
      </w:r>
      <w:r w:rsidRPr="00EC2A94">
        <w:t>k</w:t>
      </w:r>
      <w:r w:rsidRPr="00EC2A94">
        <w:t>tigt att finanspolitiken vägs av för att förhindra att den blir för stram. Detta inn</w:t>
      </w:r>
      <w:r w:rsidRPr="00EC2A94">
        <w:t>e</w:t>
      </w:r>
      <w:r w:rsidRPr="00EC2A94">
        <w:t>bär att den ökade sysselsättningen skapar betydande utrymme för ang</w:t>
      </w:r>
      <w:r w:rsidRPr="00EC2A94">
        <w:t>e</w:t>
      </w:r>
      <w:r w:rsidRPr="00EC2A94">
        <w:t>lägna satsningar och fortsatta skattesänkningar i syfte att stärka den svenska välfä</w:t>
      </w:r>
      <w:r w:rsidRPr="00EC2A94">
        <w:t>r</w:t>
      </w:r>
      <w:r w:rsidRPr="00EC2A94">
        <w:t>den för samtida och framtida generationer.</w:t>
      </w:r>
    </w:p>
    <w:p w:rsidR="007B5FC3" w:rsidRPr="00EC2A94" w:rsidRDefault="007B5FC3" w:rsidP="007B5FC3">
      <w:pPr>
        <w:pStyle w:val="Rubrik2"/>
      </w:pPr>
      <w:bookmarkStart w:id="1093" w:name="_Toc102740584"/>
      <w:bookmarkStart w:id="1094" w:name="_Toc116288782"/>
      <w:bookmarkStart w:id="1095" w:name="_Toc135443669"/>
      <w:r w:rsidRPr="00EC2A94">
        <w:t>Effekter på hushållens ekonomi</w:t>
      </w:r>
      <w:bookmarkEnd w:id="1093"/>
      <w:bookmarkEnd w:id="1094"/>
      <w:bookmarkEnd w:id="1095"/>
    </w:p>
    <w:p w:rsidR="007B5FC3" w:rsidRPr="00EC2A94" w:rsidRDefault="007B5FC3" w:rsidP="007B5FC3">
      <w:r w:rsidRPr="00EC2A94">
        <w:t xml:space="preserve">Den viktigaste målsättningen med vårt budgetalternativ är att det skall löna sig bättre att arbeta. Det sker både genom jobbavdraget och genom sänkta ersättningsnivåer i socialförsäkringssystemet. </w:t>
      </w:r>
    </w:p>
    <w:p w:rsidR="007B5FC3" w:rsidRPr="00EC2A94" w:rsidRDefault="007B5FC3" w:rsidP="007B5FC3">
      <w:pPr>
        <w:pStyle w:val="Normaltindrag"/>
      </w:pPr>
      <w:r w:rsidRPr="00EC2A94">
        <w:t xml:space="preserve">I kapitel </w:t>
      </w:r>
      <w:r w:rsidR="00292035" w:rsidRPr="00EC2A94">
        <w:fldChar w:fldCharType="begin" w:fldLock="1"/>
      </w:r>
      <w:r w:rsidR="00292035" w:rsidRPr="00EC2A94">
        <w:instrText xml:space="preserve"> REF _Ref134341978 \r \h </w:instrText>
      </w:r>
      <w:r w:rsidR="00292035" w:rsidRPr="00EC2A94">
        <w:fldChar w:fldCharType="separate"/>
      </w:r>
      <w:r w:rsidR="00394736" w:rsidRPr="00EC2A94">
        <w:t>9</w:t>
      </w:r>
      <w:r w:rsidR="00292035" w:rsidRPr="00EC2A94">
        <w:fldChar w:fldCharType="end"/>
      </w:r>
      <w:r w:rsidR="00292035" w:rsidRPr="00EC2A94">
        <w:t xml:space="preserve"> </w:t>
      </w:r>
      <w:r w:rsidR="00517EB2" w:rsidRPr="00EC2A94">
        <w:t>”</w:t>
      </w:r>
      <w:r w:rsidR="00292035" w:rsidRPr="00EC2A94">
        <w:fldChar w:fldCharType="begin" w:fldLock="1"/>
      </w:r>
      <w:r w:rsidR="00292035" w:rsidRPr="00EC2A94">
        <w:instrText xml:space="preserve"> REF _Ref134342002 \h </w:instrText>
      </w:r>
      <w:r w:rsidR="00292035" w:rsidRPr="00EC2A94">
        <w:fldChar w:fldCharType="separate"/>
      </w:r>
      <w:r w:rsidR="00394736" w:rsidRPr="00EC2A94">
        <w:t>Det måste löna sig bättre att arbeta</w:t>
      </w:r>
      <w:r w:rsidR="00292035" w:rsidRPr="00EC2A94">
        <w:fldChar w:fldCharType="end"/>
      </w:r>
      <w:r w:rsidR="00517EB2" w:rsidRPr="00EC2A94">
        <w:t>”</w:t>
      </w:r>
      <w:r w:rsidRPr="00EC2A94">
        <w:t xml:space="preserve"> redovisas effekter av job</w:t>
      </w:r>
      <w:r w:rsidRPr="00EC2A94">
        <w:t>b</w:t>
      </w:r>
      <w:r w:rsidRPr="00EC2A94">
        <w:t>avdraget på hushållens ekonomi. Här diskuteras hur hushållen påverkas av andra förslag i kombination med inkomstskattereformen.</w:t>
      </w:r>
    </w:p>
    <w:p w:rsidR="007B5FC3" w:rsidRPr="00EC2A94" w:rsidRDefault="007B5FC3" w:rsidP="007B5FC3">
      <w:pPr>
        <w:pStyle w:val="Rubrik3"/>
      </w:pPr>
      <w:bookmarkStart w:id="1096" w:name="_Toc116288783"/>
      <w:bookmarkStart w:id="1097" w:name="_Toc135443670"/>
      <w:r w:rsidRPr="00EC2A94">
        <w:t>Från bidrag till arbete</w:t>
      </w:r>
      <w:bookmarkEnd w:id="1096"/>
      <w:bookmarkEnd w:id="1097"/>
    </w:p>
    <w:p w:rsidR="007B5FC3" w:rsidRPr="00EC2A94" w:rsidRDefault="007B5FC3" w:rsidP="007B5FC3">
      <w:r w:rsidRPr="00EC2A94">
        <w:t xml:space="preserve">Moderaternas jobbavdrag är särskilt utformat så att det skall löna sig att gå från bidragsberoende till arbete även om man får ett låg- eller medelavlönat jobb. </w:t>
      </w:r>
    </w:p>
    <w:p w:rsidR="007B5FC3" w:rsidRPr="00EC2A94" w:rsidRDefault="007B5FC3" w:rsidP="00701630">
      <w:pPr>
        <w:rPr>
          <w:b/>
        </w:rPr>
      </w:pPr>
      <w:bookmarkStart w:id="1098" w:name="_Ref133915555"/>
      <w:bookmarkStart w:id="1099" w:name="_Toc134432006"/>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13</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4</w:t>
      </w:r>
      <w:r w:rsidR="008D0DF4" w:rsidRPr="00EC2A94">
        <w:rPr>
          <w:b/>
        </w:rPr>
        <w:fldChar w:fldCharType="end"/>
      </w:r>
      <w:bookmarkEnd w:id="1098"/>
      <w:r w:rsidRPr="00EC2A94">
        <w:rPr>
          <w:b/>
        </w:rPr>
        <w:t xml:space="preserve"> Från arbetslöshet till arbete, disponibel inkomst kronor per månad</w:t>
      </w:r>
      <w:bookmarkEnd w:id="1099"/>
      <w:r w:rsidRPr="00EC2A94">
        <w:rPr>
          <w:b/>
        </w:rPr>
        <w:t xml:space="preserve"> </w:t>
      </w:r>
    </w:p>
    <w:tbl>
      <w:tblPr>
        <w:tblStyle w:val="Enkeltabell1"/>
        <w:tblW w:w="6407" w:type="dxa"/>
        <w:tblLook w:val="01E0" w:firstRow="1" w:lastRow="1" w:firstColumn="1" w:lastColumn="1" w:noHBand="0" w:noVBand="0"/>
      </w:tblPr>
      <w:tblGrid>
        <w:gridCol w:w="1601"/>
        <w:gridCol w:w="1602"/>
        <w:gridCol w:w="1602"/>
        <w:gridCol w:w="1602"/>
      </w:tblGrid>
      <w:tr w:rsidR="007B5FC3" w:rsidRPr="00EC2A94">
        <w:trPr>
          <w:cnfStyle w:val="100000000000" w:firstRow="1" w:lastRow="0" w:firstColumn="0" w:lastColumn="0" w:oddVBand="0" w:evenVBand="0" w:oddHBand="0" w:evenHBand="0" w:firstRowFirstColumn="0" w:firstRowLastColumn="0" w:lastRowFirstColumn="0" w:lastRowLastColumn="0"/>
          <w:cantSplit/>
          <w:trHeight w:val="255"/>
        </w:trPr>
        <w:tc>
          <w:tcPr>
            <w:tcW w:w="1418" w:type="dxa"/>
            <w:tcBorders>
              <w:top w:val="single" w:sz="4" w:space="0" w:color="auto"/>
            </w:tcBorders>
            <w:noWrap/>
          </w:tcPr>
          <w:p w:rsidR="007B5FC3" w:rsidRPr="00EC2A94" w:rsidRDefault="007B5FC3" w:rsidP="00726E52">
            <w:pPr>
              <w:spacing w:before="60" w:line="200" w:lineRule="exact"/>
              <w:jc w:val="left"/>
              <w:rPr>
                <w:rFonts w:ascii="Times New Roman" w:hAnsi="Times New Roman"/>
                <w:sz w:val="16"/>
                <w:szCs w:val="16"/>
              </w:rPr>
            </w:pPr>
          </w:p>
        </w:tc>
        <w:tc>
          <w:tcPr>
            <w:tcW w:w="1418" w:type="dxa"/>
            <w:tcBorders>
              <w:top w:val="single" w:sz="4" w:space="0" w:color="auto"/>
            </w:tcBorders>
            <w:noWrap/>
          </w:tcPr>
          <w:p w:rsidR="007B5FC3" w:rsidRPr="00EC2A94" w:rsidRDefault="007B5FC3" w:rsidP="00077C54">
            <w:pPr>
              <w:spacing w:before="60" w:line="200" w:lineRule="exact"/>
              <w:ind w:right="235"/>
              <w:jc w:val="right"/>
              <w:rPr>
                <w:rFonts w:ascii="Times New Roman" w:hAnsi="Times New Roman"/>
                <w:sz w:val="16"/>
                <w:szCs w:val="16"/>
              </w:rPr>
            </w:pPr>
            <w:r w:rsidRPr="00EC2A94">
              <w:rPr>
                <w:rFonts w:ascii="Times New Roman" w:hAnsi="Times New Roman"/>
                <w:sz w:val="16"/>
                <w:szCs w:val="16"/>
              </w:rPr>
              <w:t>I dag</w:t>
            </w:r>
          </w:p>
        </w:tc>
        <w:tc>
          <w:tcPr>
            <w:tcW w:w="1418" w:type="dxa"/>
            <w:tcBorders>
              <w:top w:val="single" w:sz="4" w:space="0" w:color="auto"/>
            </w:tcBorders>
            <w:noWrap/>
          </w:tcPr>
          <w:p w:rsidR="007B5FC3" w:rsidRPr="00EC2A94" w:rsidRDefault="007B5FC3" w:rsidP="00077C54">
            <w:pPr>
              <w:spacing w:before="60" w:line="200" w:lineRule="exact"/>
              <w:ind w:right="213"/>
              <w:jc w:val="right"/>
              <w:rPr>
                <w:rFonts w:ascii="Times New Roman" w:hAnsi="Times New Roman"/>
                <w:sz w:val="16"/>
                <w:szCs w:val="16"/>
              </w:rPr>
            </w:pPr>
            <w:r w:rsidRPr="00EC2A94">
              <w:rPr>
                <w:rFonts w:ascii="Times New Roman" w:hAnsi="Times New Roman"/>
                <w:sz w:val="16"/>
                <w:szCs w:val="16"/>
              </w:rPr>
              <w:t>Moderaterna</w:t>
            </w:r>
          </w:p>
        </w:tc>
        <w:tc>
          <w:tcPr>
            <w:tcW w:w="1418" w:type="dxa"/>
            <w:tcBorders>
              <w:top w:val="single" w:sz="4" w:space="0" w:color="auto"/>
            </w:tcBorders>
            <w:noWrap/>
          </w:tcPr>
          <w:p w:rsidR="007B5FC3" w:rsidRPr="00EC2A94" w:rsidRDefault="007B5FC3" w:rsidP="00077C54">
            <w:pPr>
              <w:spacing w:before="60" w:line="200" w:lineRule="exact"/>
              <w:ind w:right="191"/>
              <w:jc w:val="center"/>
              <w:rPr>
                <w:rFonts w:ascii="Times New Roman" w:hAnsi="Times New Roman"/>
                <w:sz w:val="16"/>
                <w:szCs w:val="16"/>
              </w:rPr>
            </w:pPr>
            <w:r w:rsidRPr="00EC2A94">
              <w:rPr>
                <w:rFonts w:ascii="Times New Roman" w:hAnsi="Times New Roman"/>
                <w:sz w:val="16"/>
                <w:szCs w:val="16"/>
              </w:rPr>
              <w:t>Förändring per m</w:t>
            </w:r>
            <w:r w:rsidRPr="00EC2A94">
              <w:rPr>
                <w:rFonts w:ascii="Times New Roman" w:hAnsi="Times New Roman"/>
                <w:sz w:val="16"/>
                <w:szCs w:val="16"/>
              </w:rPr>
              <w:t>å</w:t>
            </w:r>
            <w:r w:rsidRPr="00EC2A94">
              <w:rPr>
                <w:rFonts w:ascii="Times New Roman" w:hAnsi="Times New Roman"/>
                <w:sz w:val="16"/>
                <w:szCs w:val="16"/>
              </w:rPr>
              <w:t>nad</w:t>
            </w:r>
          </w:p>
        </w:tc>
      </w:tr>
      <w:tr w:rsidR="007B5FC3" w:rsidRPr="00EC2A94">
        <w:trPr>
          <w:cantSplit/>
          <w:trHeight w:val="255"/>
        </w:trPr>
        <w:tc>
          <w:tcPr>
            <w:tcW w:w="1418" w:type="dxa"/>
            <w:noWrap/>
          </w:tcPr>
          <w:p w:rsidR="007B5FC3" w:rsidRPr="00EC2A94" w:rsidRDefault="007B5FC3" w:rsidP="00D21D01">
            <w:pPr>
              <w:spacing w:before="60" w:line="200" w:lineRule="exact"/>
              <w:jc w:val="left"/>
              <w:rPr>
                <w:rFonts w:ascii="Times New Roman" w:hAnsi="Times New Roman"/>
                <w:sz w:val="16"/>
                <w:szCs w:val="16"/>
              </w:rPr>
            </w:pPr>
            <w:r w:rsidRPr="00EC2A94">
              <w:rPr>
                <w:rFonts w:ascii="Times New Roman" w:hAnsi="Times New Roman"/>
                <w:sz w:val="16"/>
                <w:szCs w:val="16"/>
              </w:rPr>
              <w:t xml:space="preserve">A-kassa </w:t>
            </w:r>
          </w:p>
        </w:tc>
        <w:tc>
          <w:tcPr>
            <w:tcW w:w="1418" w:type="dxa"/>
            <w:noWrap/>
            <w:vAlign w:val="bottom"/>
          </w:tcPr>
          <w:p w:rsidR="007B5FC3" w:rsidRPr="00EC2A94" w:rsidRDefault="007B5FC3" w:rsidP="00D21D01">
            <w:pPr>
              <w:spacing w:before="60" w:line="200" w:lineRule="exact"/>
              <w:ind w:right="235"/>
              <w:jc w:val="right"/>
              <w:rPr>
                <w:rFonts w:ascii="Times New Roman" w:hAnsi="Times New Roman"/>
                <w:sz w:val="16"/>
                <w:szCs w:val="16"/>
              </w:rPr>
            </w:pPr>
            <w:r w:rsidRPr="00EC2A94">
              <w:rPr>
                <w:rFonts w:ascii="Times New Roman" w:hAnsi="Times New Roman"/>
                <w:sz w:val="16"/>
                <w:szCs w:val="16"/>
              </w:rPr>
              <w:t>14 400</w:t>
            </w:r>
          </w:p>
        </w:tc>
        <w:tc>
          <w:tcPr>
            <w:tcW w:w="1418" w:type="dxa"/>
            <w:noWrap/>
            <w:vAlign w:val="bottom"/>
          </w:tcPr>
          <w:p w:rsidR="007B5FC3" w:rsidRPr="00EC2A94" w:rsidRDefault="007B5FC3" w:rsidP="00D21D01">
            <w:pPr>
              <w:spacing w:before="60" w:line="200" w:lineRule="exact"/>
              <w:ind w:right="213"/>
              <w:jc w:val="right"/>
              <w:rPr>
                <w:rFonts w:ascii="Times New Roman" w:hAnsi="Times New Roman"/>
                <w:sz w:val="16"/>
                <w:szCs w:val="16"/>
              </w:rPr>
            </w:pPr>
            <w:r w:rsidRPr="00EC2A94">
              <w:rPr>
                <w:rFonts w:ascii="Times New Roman" w:hAnsi="Times New Roman"/>
                <w:sz w:val="16"/>
                <w:szCs w:val="16"/>
              </w:rPr>
              <w:t>12 600</w:t>
            </w:r>
          </w:p>
        </w:tc>
        <w:tc>
          <w:tcPr>
            <w:tcW w:w="1418" w:type="dxa"/>
            <w:noWrap/>
            <w:vAlign w:val="bottom"/>
          </w:tcPr>
          <w:p w:rsidR="007B5FC3" w:rsidRPr="00EC2A94" w:rsidRDefault="007B5FC3" w:rsidP="00D21D01">
            <w:pPr>
              <w:spacing w:before="60" w:line="200" w:lineRule="exact"/>
              <w:ind w:right="191"/>
              <w:jc w:val="right"/>
              <w:rPr>
                <w:rFonts w:ascii="Times New Roman" w:hAnsi="Times New Roman"/>
                <w:sz w:val="16"/>
                <w:szCs w:val="16"/>
              </w:rPr>
            </w:pPr>
          </w:p>
        </w:tc>
      </w:tr>
      <w:tr w:rsidR="007B5FC3" w:rsidRPr="00EC2A94">
        <w:trPr>
          <w:cantSplit/>
          <w:trHeight w:val="255"/>
        </w:trPr>
        <w:tc>
          <w:tcPr>
            <w:tcW w:w="1418" w:type="dxa"/>
            <w:noWrap/>
          </w:tcPr>
          <w:p w:rsidR="007B5FC3" w:rsidRPr="00EC2A94" w:rsidRDefault="007B5FC3" w:rsidP="00D004B1">
            <w:pPr>
              <w:spacing w:before="60" w:line="200" w:lineRule="exact"/>
              <w:jc w:val="left"/>
              <w:rPr>
                <w:rFonts w:ascii="Times New Roman" w:hAnsi="Times New Roman"/>
                <w:sz w:val="16"/>
                <w:szCs w:val="16"/>
              </w:rPr>
            </w:pPr>
            <w:r w:rsidRPr="00EC2A94">
              <w:rPr>
                <w:rFonts w:ascii="Times New Roman" w:hAnsi="Times New Roman"/>
                <w:sz w:val="16"/>
                <w:szCs w:val="16"/>
              </w:rPr>
              <w:t xml:space="preserve">Grundavdrag </w:t>
            </w:r>
          </w:p>
        </w:tc>
        <w:tc>
          <w:tcPr>
            <w:tcW w:w="1418" w:type="dxa"/>
            <w:noWrap/>
            <w:vAlign w:val="bottom"/>
          </w:tcPr>
          <w:p w:rsidR="007B5FC3" w:rsidRPr="00EC2A94" w:rsidRDefault="007B5FC3" w:rsidP="00726E52">
            <w:pPr>
              <w:spacing w:before="60" w:line="200" w:lineRule="exact"/>
              <w:ind w:right="235"/>
              <w:jc w:val="right"/>
              <w:rPr>
                <w:rFonts w:ascii="Times New Roman" w:hAnsi="Times New Roman"/>
                <w:sz w:val="16"/>
                <w:szCs w:val="16"/>
              </w:rPr>
            </w:pPr>
            <w:r w:rsidRPr="00EC2A94">
              <w:rPr>
                <w:rFonts w:ascii="Times New Roman" w:hAnsi="Times New Roman"/>
                <w:sz w:val="16"/>
                <w:szCs w:val="16"/>
              </w:rPr>
              <w:t>2 142</w:t>
            </w:r>
          </w:p>
        </w:tc>
        <w:tc>
          <w:tcPr>
            <w:tcW w:w="1418" w:type="dxa"/>
            <w:noWrap/>
            <w:vAlign w:val="bottom"/>
          </w:tcPr>
          <w:p w:rsidR="007B5FC3" w:rsidRPr="00EC2A94" w:rsidRDefault="007B5FC3" w:rsidP="00726E52">
            <w:pPr>
              <w:spacing w:before="60" w:line="200" w:lineRule="exact"/>
              <w:ind w:right="213"/>
              <w:jc w:val="right"/>
              <w:rPr>
                <w:rFonts w:ascii="Times New Roman" w:hAnsi="Times New Roman"/>
                <w:sz w:val="16"/>
                <w:szCs w:val="16"/>
              </w:rPr>
            </w:pPr>
            <w:r w:rsidRPr="00EC2A94">
              <w:rPr>
                <w:rFonts w:ascii="Times New Roman" w:hAnsi="Times New Roman"/>
                <w:sz w:val="16"/>
                <w:szCs w:val="16"/>
              </w:rPr>
              <w:t>2 317</w:t>
            </w:r>
          </w:p>
        </w:tc>
        <w:tc>
          <w:tcPr>
            <w:tcW w:w="1418" w:type="dxa"/>
            <w:noWrap/>
            <w:vAlign w:val="bottom"/>
          </w:tcPr>
          <w:p w:rsidR="007B5FC3" w:rsidRPr="00EC2A94" w:rsidRDefault="007B5FC3" w:rsidP="00726E52">
            <w:pPr>
              <w:spacing w:before="60" w:line="200" w:lineRule="exact"/>
              <w:ind w:right="191"/>
              <w:jc w:val="right"/>
              <w:rPr>
                <w:rFonts w:ascii="Times New Roman" w:hAnsi="Times New Roman"/>
                <w:sz w:val="16"/>
                <w:szCs w:val="16"/>
              </w:rPr>
            </w:pPr>
          </w:p>
        </w:tc>
      </w:tr>
      <w:tr w:rsidR="007B5FC3" w:rsidRPr="00EC2A94">
        <w:trPr>
          <w:cantSplit/>
          <w:trHeight w:val="255"/>
        </w:trPr>
        <w:tc>
          <w:tcPr>
            <w:tcW w:w="1418" w:type="dxa"/>
            <w:noWrap/>
          </w:tcPr>
          <w:p w:rsidR="007B5FC3" w:rsidRPr="00EC2A94" w:rsidRDefault="007B5FC3" w:rsidP="00D004B1">
            <w:pPr>
              <w:spacing w:before="60" w:line="200" w:lineRule="exact"/>
              <w:jc w:val="left"/>
              <w:rPr>
                <w:rFonts w:ascii="Times New Roman" w:hAnsi="Times New Roman"/>
                <w:sz w:val="16"/>
                <w:szCs w:val="16"/>
              </w:rPr>
            </w:pPr>
            <w:r w:rsidRPr="00EC2A94">
              <w:rPr>
                <w:rFonts w:ascii="Times New Roman" w:hAnsi="Times New Roman"/>
                <w:sz w:val="16"/>
                <w:szCs w:val="16"/>
              </w:rPr>
              <w:t>A-kassa efter skatt vid arbetslöshet</w:t>
            </w:r>
          </w:p>
        </w:tc>
        <w:tc>
          <w:tcPr>
            <w:tcW w:w="1418" w:type="dxa"/>
            <w:noWrap/>
            <w:vAlign w:val="bottom"/>
          </w:tcPr>
          <w:p w:rsidR="007B5FC3" w:rsidRPr="00EC2A94" w:rsidRDefault="007B5FC3" w:rsidP="00726E52">
            <w:pPr>
              <w:spacing w:before="60" w:line="200" w:lineRule="exact"/>
              <w:ind w:right="235"/>
              <w:jc w:val="right"/>
              <w:rPr>
                <w:rFonts w:ascii="Times New Roman" w:hAnsi="Times New Roman"/>
                <w:sz w:val="16"/>
                <w:szCs w:val="16"/>
              </w:rPr>
            </w:pPr>
            <w:r w:rsidRPr="00EC2A94">
              <w:rPr>
                <w:rFonts w:ascii="Times New Roman" w:hAnsi="Times New Roman"/>
                <w:sz w:val="16"/>
                <w:szCs w:val="16"/>
              </w:rPr>
              <w:t>10 539</w:t>
            </w:r>
          </w:p>
        </w:tc>
        <w:tc>
          <w:tcPr>
            <w:tcW w:w="1418" w:type="dxa"/>
            <w:noWrap/>
            <w:vAlign w:val="bottom"/>
          </w:tcPr>
          <w:p w:rsidR="007B5FC3" w:rsidRPr="00EC2A94" w:rsidRDefault="007B5FC3" w:rsidP="00726E52">
            <w:pPr>
              <w:spacing w:before="60" w:line="200" w:lineRule="exact"/>
              <w:ind w:right="213"/>
              <w:jc w:val="right"/>
              <w:rPr>
                <w:rFonts w:ascii="Times New Roman" w:hAnsi="Times New Roman"/>
                <w:sz w:val="16"/>
                <w:szCs w:val="16"/>
              </w:rPr>
            </w:pPr>
            <w:r w:rsidRPr="00EC2A94">
              <w:rPr>
                <w:rFonts w:ascii="Times New Roman" w:hAnsi="Times New Roman"/>
                <w:sz w:val="16"/>
                <w:szCs w:val="16"/>
              </w:rPr>
              <w:t>9 361</w:t>
            </w:r>
          </w:p>
        </w:tc>
        <w:tc>
          <w:tcPr>
            <w:tcW w:w="1418" w:type="dxa"/>
            <w:noWrap/>
            <w:vAlign w:val="bottom"/>
          </w:tcPr>
          <w:p w:rsidR="007B5FC3" w:rsidRPr="00EC2A94" w:rsidRDefault="00701630" w:rsidP="00726E52">
            <w:pPr>
              <w:spacing w:before="60" w:line="200" w:lineRule="exact"/>
              <w:ind w:right="191"/>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1 178</w:t>
            </w:r>
          </w:p>
        </w:tc>
      </w:tr>
      <w:tr w:rsidR="007B5FC3" w:rsidRPr="00EC2A94">
        <w:trPr>
          <w:cantSplit/>
          <w:trHeight w:val="255"/>
        </w:trPr>
        <w:tc>
          <w:tcPr>
            <w:tcW w:w="1418" w:type="dxa"/>
            <w:noWrap/>
          </w:tcPr>
          <w:p w:rsidR="007B5FC3" w:rsidRPr="00EC2A94" w:rsidRDefault="007B5FC3" w:rsidP="00726E52">
            <w:pPr>
              <w:spacing w:before="60" w:line="200" w:lineRule="exact"/>
              <w:jc w:val="left"/>
              <w:rPr>
                <w:rFonts w:ascii="Times New Roman" w:hAnsi="Times New Roman"/>
                <w:sz w:val="16"/>
                <w:szCs w:val="16"/>
              </w:rPr>
            </w:pPr>
            <w:r w:rsidRPr="00EC2A94">
              <w:rPr>
                <w:rFonts w:ascii="Times New Roman" w:hAnsi="Times New Roman"/>
                <w:sz w:val="16"/>
                <w:szCs w:val="16"/>
              </w:rPr>
              <w:t>Lön</w:t>
            </w:r>
          </w:p>
        </w:tc>
        <w:tc>
          <w:tcPr>
            <w:tcW w:w="1418" w:type="dxa"/>
            <w:noWrap/>
            <w:vAlign w:val="bottom"/>
          </w:tcPr>
          <w:p w:rsidR="007B5FC3" w:rsidRPr="00EC2A94" w:rsidRDefault="007B5FC3" w:rsidP="00726E52">
            <w:pPr>
              <w:spacing w:before="60" w:line="200" w:lineRule="exact"/>
              <w:ind w:right="235"/>
              <w:jc w:val="right"/>
              <w:rPr>
                <w:rFonts w:ascii="Times New Roman" w:hAnsi="Times New Roman"/>
                <w:sz w:val="16"/>
                <w:szCs w:val="16"/>
              </w:rPr>
            </w:pPr>
            <w:r w:rsidRPr="00EC2A94">
              <w:rPr>
                <w:rFonts w:ascii="Times New Roman" w:hAnsi="Times New Roman"/>
                <w:sz w:val="16"/>
                <w:szCs w:val="16"/>
              </w:rPr>
              <w:t>18 000</w:t>
            </w:r>
          </w:p>
        </w:tc>
        <w:tc>
          <w:tcPr>
            <w:tcW w:w="1418" w:type="dxa"/>
            <w:noWrap/>
            <w:vAlign w:val="bottom"/>
          </w:tcPr>
          <w:p w:rsidR="007B5FC3" w:rsidRPr="00EC2A94" w:rsidRDefault="007B5FC3" w:rsidP="00726E52">
            <w:pPr>
              <w:spacing w:before="60" w:line="200" w:lineRule="exact"/>
              <w:ind w:right="213"/>
              <w:jc w:val="right"/>
              <w:rPr>
                <w:rFonts w:ascii="Times New Roman" w:hAnsi="Times New Roman"/>
                <w:sz w:val="16"/>
                <w:szCs w:val="16"/>
              </w:rPr>
            </w:pPr>
            <w:r w:rsidRPr="00EC2A94">
              <w:rPr>
                <w:rFonts w:ascii="Times New Roman" w:hAnsi="Times New Roman"/>
                <w:sz w:val="16"/>
                <w:szCs w:val="16"/>
              </w:rPr>
              <w:t>18 000</w:t>
            </w:r>
          </w:p>
        </w:tc>
        <w:tc>
          <w:tcPr>
            <w:tcW w:w="1418" w:type="dxa"/>
            <w:noWrap/>
            <w:vAlign w:val="bottom"/>
          </w:tcPr>
          <w:p w:rsidR="007B5FC3" w:rsidRPr="00EC2A94" w:rsidRDefault="007B5FC3" w:rsidP="00726E52">
            <w:pPr>
              <w:spacing w:before="60" w:line="200" w:lineRule="exact"/>
              <w:ind w:right="191"/>
              <w:jc w:val="right"/>
              <w:rPr>
                <w:rFonts w:ascii="Times New Roman" w:hAnsi="Times New Roman"/>
                <w:sz w:val="16"/>
                <w:szCs w:val="16"/>
              </w:rPr>
            </w:pPr>
          </w:p>
        </w:tc>
      </w:tr>
      <w:tr w:rsidR="007B5FC3" w:rsidRPr="00EC2A94">
        <w:trPr>
          <w:cantSplit/>
          <w:trHeight w:val="255"/>
        </w:trPr>
        <w:tc>
          <w:tcPr>
            <w:tcW w:w="1418" w:type="dxa"/>
            <w:tcBorders>
              <w:bottom w:val="nil"/>
            </w:tcBorders>
            <w:noWrap/>
          </w:tcPr>
          <w:p w:rsidR="007B5FC3" w:rsidRPr="00EC2A94" w:rsidRDefault="007B5FC3" w:rsidP="00726E52">
            <w:pPr>
              <w:spacing w:before="60" w:line="200" w:lineRule="exact"/>
              <w:jc w:val="left"/>
              <w:rPr>
                <w:rFonts w:ascii="Times New Roman" w:hAnsi="Times New Roman"/>
                <w:sz w:val="16"/>
                <w:szCs w:val="16"/>
              </w:rPr>
            </w:pPr>
            <w:r w:rsidRPr="00EC2A94">
              <w:rPr>
                <w:rFonts w:ascii="Times New Roman" w:hAnsi="Times New Roman"/>
                <w:sz w:val="16"/>
                <w:szCs w:val="16"/>
              </w:rPr>
              <w:t xml:space="preserve">Grundavdrag/arbetsavdrag </w:t>
            </w:r>
          </w:p>
        </w:tc>
        <w:tc>
          <w:tcPr>
            <w:tcW w:w="1418" w:type="dxa"/>
            <w:tcBorders>
              <w:bottom w:val="nil"/>
            </w:tcBorders>
            <w:noWrap/>
            <w:vAlign w:val="bottom"/>
          </w:tcPr>
          <w:p w:rsidR="007B5FC3" w:rsidRPr="00EC2A94" w:rsidRDefault="007B5FC3" w:rsidP="00726E52">
            <w:pPr>
              <w:spacing w:before="60" w:line="200" w:lineRule="exact"/>
              <w:ind w:right="235"/>
              <w:jc w:val="right"/>
              <w:rPr>
                <w:rFonts w:ascii="Times New Roman" w:hAnsi="Times New Roman"/>
                <w:sz w:val="16"/>
                <w:szCs w:val="16"/>
              </w:rPr>
            </w:pPr>
            <w:r w:rsidRPr="00EC2A94">
              <w:rPr>
                <w:rFonts w:ascii="Times New Roman" w:hAnsi="Times New Roman"/>
                <w:sz w:val="16"/>
                <w:szCs w:val="16"/>
              </w:rPr>
              <w:t>1 783</w:t>
            </w:r>
          </w:p>
        </w:tc>
        <w:tc>
          <w:tcPr>
            <w:tcW w:w="1418" w:type="dxa"/>
            <w:tcBorders>
              <w:bottom w:val="nil"/>
            </w:tcBorders>
            <w:noWrap/>
            <w:vAlign w:val="bottom"/>
          </w:tcPr>
          <w:p w:rsidR="007B5FC3" w:rsidRPr="00EC2A94" w:rsidRDefault="007B5FC3" w:rsidP="00726E52">
            <w:pPr>
              <w:spacing w:before="60" w:line="200" w:lineRule="exact"/>
              <w:ind w:right="213"/>
              <w:jc w:val="right"/>
              <w:rPr>
                <w:rFonts w:ascii="Times New Roman" w:hAnsi="Times New Roman"/>
                <w:sz w:val="16"/>
                <w:szCs w:val="16"/>
              </w:rPr>
            </w:pPr>
            <w:r w:rsidRPr="00EC2A94">
              <w:rPr>
                <w:rFonts w:ascii="Times New Roman" w:hAnsi="Times New Roman"/>
                <w:sz w:val="16"/>
                <w:szCs w:val="16"/>
              </w:rPr>
              <w:t>4 992</w:t>
            </w:r>
          </w:p>
        </w:tc>
        <w:tc>
          <w:tcPr>
            <w:tcW w:w="1418" w:type="dxa"/>
            <w:tcBorders>
              <w:bottom w:val="nil"/>
            </w:tcBorders>
            <w:noWrap/>
            <w:vAlign w:val="bottom"/>
          </w:tcPr>
          <w:p w:rsidR="007B5FC3" w:rsidRPr="00EC2A94" w:rsidRDefault="007B5FC3" w:rsidP="00726E52">
            <w:pPr>
              <w:spacing w:before="60" w:line="200" w:lineRule="exact"/>
              <w:ind w:right="191"/>
              <w:jc w:val="right"/>
              <w:rPr>
                <w:rFonts w:ascii="Times New Roman" w:hAnsi="Times New Roman"/>
                <w:sz w:val="16"/>
                <w:szCs w:val="16"/>
              </w:rPr>
            </w:pPr>
          </w:p>
        </w:tc>
      </w:tr>
      <w:tr w:rsidR="007B5FC3" w:rsidRPr="00EC2A94">
        <w:trPr>
          <w:cantSplit/>
          <w:trHeight w:val="255"/>
        </w:trPr>
        <w:tc>
          <w:tcPr>
            <w:tcW w:w="1418" w:type="dxa"/>
            <w:tcBorders>
              <w:top w:val="nil"/>
              <w:bottom w:val="nil"/>
            </w:tcBorders>
            <w:noWrap/>
          </w:tcPr>
          <w:p w:rsidR="007B5FC3" w:rsidRPr="00EC2A94" w:rsidRDefault="007B5FC3" w:rsidP="00726E52">
            <w:pPr>
              <w:spacing w:before="60" w:line="200" w:lineRule="exact"/>
              <w:jc w:val="left"/>
              <w:rPr>
                <w:rFonts w:ascii="Times New Roman" w:hAnsi="Times New Roman"/>
                <w:sz w:val="16"/>
                <w:szCs w:val="16"/>
              </w:rPr>
            </w:pPr>
            <w:r w:rsidRPr="00EC2A94">
              <w:rPr>
                <w:rFonts w:ascii="Times New Roman" w:hAnsi="Times New Roman"/>
                <w:sz w:val="16"/>
                <w:szCs w:val="16"/>
              </w:rPr>
              <w:t>Lön efter skatt vid arbete</w:t>
            </w:r>
          </w:p>
        </w:tc>
        <w:tc>
          <w:tcPr>
            <w:tcW w:w="1418" w:type="dxa"/>
            <w:tcBorders>
              <w:top w:val="nil"/>
              <w:bottom w:val="nil"/>
            </w:tcBorders>
            <w:noWrap/>
            <w:vAlign w:val="bottom"/>
          </w:tcPr>
          <w:p w:rsidR="007B5FC3" w:rsidRPr="00EC2A94" w:rsidRDefault="007B5FC3" w:rsidP="00726E52">
            <w:pPr>
              <w:spacing w:before="60" w:line="200" w:lineRule="exact"/>
              <w:ind w:right="235"/>
              <w:jc w:val="right"/>
              <w:rPr>
                <w:rFonts w:ascii="Times New Roman" w:hAnsi="Times New Roman"/>
                <w:sz w:val="16"/>
                <w:szCs w:val="16"/>
              </w:rPr>
            </w:pPr>
            <w:r w:rsidRPr="00EC2A94">
              <w:rPr>
                <w:rFonts w:ascii="Times New Roman" w:hAnsi="Times New Roman"/>
                <w:sz w:val="16"/>
                <w:szCs w:val="16"/>
              </w:rPr>
              <w:t>12 892</w:t>
            </w:r>
          </w:p>
        </w:tc>
        <w:tc>
          <w:tcPr>
            <w:tcW w:w="1418" w:type="dxa"/>
            <w:tcBorders>
              <w:top w:val="nil"/>
              <w:bottom w:val="nil"/>
            </w:tcBorders>
            <w:noWrap/>
            <w:vAlign w:val="bottom"/>
          </w:tcPr>
          <w:p w:rsidR="007B5FC3" w:rsidRPr="00EC2A94" w:rsidRDefault="007B5FC3" w:rsidP="00726E52">
            <w:pPr>
              <w:spacing w:before="60" w:line="200" w:lineRule="exact"/>
              <w:ind w:right="213"/>
              <w:jc w:val="right"/>
              <w:rPr>
                <w:rFonts w:ascii="Times New Roman" w:hAnsi="Times New Roman"/>
                <w:sz w:val="16"/>
                <w:szCs w:val="16"/>
              </w:rPr>
            </w:pPr>
            <w:r w:rsidRPr="00EC2A94">
              <w:rPr>
                <w:rFonts w:ascii="Times New Roman" w:hAnsi="Times New Roman"/>
                <w:sz w:val="16"/>
                <w:szCs w:val="16"/>
              </w:rPr>
              <w:t>13 902</w:t>
            </w:r>
          </w:p>
        </w:tc>
        <w:tc>
          <w:tcPr>
            <w:tcW w:w="1418" w:type="dxa"/>
            <w:tcBorders>
              <w:top w:val="nil"/>
              <w:bottom w:val="nil"/>
            </w:tcBorders>
            <w:noWrap/>
            <w:vAlign w:val="bottom"/>
          </w:tcPr>
          <w:p w:rsidR="007B5FC3" w:rsidRPr="00EC2A94" w:rsidRDefault="007B5FC3" w:rsidP="00726E52">
            <w:pPr>
              <w:spacing w:before="60" w:line="200" w:lineRule="exact"/>
              <w:ind w:right="191"/>
              <w:jc w:val="right"/>
              <w:rPr>
                <w:rFonts w:ascii="Times New Roman" w:hAnsi="Times New Roman"/>
                <w:sz w:val="16"/>
                <w:szCs w:val="16"/>
              </w:rPr>
            </w:pPr>
            <w:r w:rsidRPr="00EC2A94">
              <w:rPr>
                <w:rFonts w:ascii="Times New Roman" w:hAnsi="Times New Roman"/>
                <w:sz w:val="16"/>
                <w:szCs w:val="16"/>
              </w:rPr>
              <w:t>1 011</w:t>
            </w:r>
          </w:p>
        </w:tc>
      </w:tr>
      <w:tr w:rsidR="007B5FC3" w:rsidRPr="00EC2A94">
        <w:trPr>
          <w:cnfStyle w:val="010000000000" w:firstRow="0" w:lastRow="1" w:firstColumn="0" w:lastColumn="0" w:oddVBand="0" w:evenVBand="0" w:oddHBand="0" w:evenHBand="0" w:firstRowFirstColumn="0" w:firstRowLastColumn="0" w:lastRowFirstColumn="0" w:lastRowLastColumn="0"/>
          <w:cantSplit/>
          <w:trHeight w:val="255"/>
        </w:trPr>
        <w:tc>
          <w:tcPr>
            <w:tcW w:w="1418" w:type="dxa"/>
            <w:tcBorders>
              <w:top w:val="nil"/>
              <w:bottom w:val="single" w:sz="4" w:space="0" w:color="auto"/>
            </w:tcBorders>
            <w:noWrap/>
          </w:tcPr>
          <w:p w:rsidR="007B5FC3" w:rsidRPr="00EC2A94" w:rsidRDefault="007B5FC3" w:rsidP="00726E52">
            <w:pPr>
              <w:spacing w:before="60" w:line="200" w:lineRule="exact"/>
              <w:jc w:val="left"/>
              <w:rPr>
                <w:rFonts w:ascii="Times New Roman" w:hAnsi="Times New Roman"/>
                <w:sz w:val="16"/>
                <w:szCs w:val="16"/>
              </w:rPr>
            </w:pPr>
            <w:r w:rsidRPr="00EC2A94">
              <w:rPr>
                <w:rFonts w:ascii="Times New Roman" w:hAnsi="Times New Roman"/>
                <w:sz w:val="16"/>
                <w:szCs w:val="16"/>
              </w:rPr>
              <w:t xml:space="preserve">Lön i stället för </w:t>
            </w:r>
            <w:r w:rsidR="0015461C" w:rsidRPr="00EC2A94">
              <w:rPr>
                <w:rFonts w:ascii="Times New Roman" w:hAnsi="Times New Roman"/>
                <w:sz w:val="16"/>
                <w:szCs w:val="16"/>
              </w:rPr>
              <w:t>a</w:t>
            </w:r>
            <w:r w:rsidR="0015461C" w:rsidRPr="00EC2A94">
              <w:rPr>
                <w:rFonts w:ascii="Times New Roman" w:hAnsi="Times New Roman"/>
                <w:sz w:val="16"/>
                <w:szCs w:val="16"/>
              </w:rPr>
              <w:noBreakHyphen/>
              <w:t>kassa</w:t>
            </w:r>
            <w:r w:rsidRPr="00EC2A94">
              <w:rPr>
                <w:rFonts w:ascii="Times New Roman" w:hAnsi="Times New Roman"/>
                <w:sz w:val="16"/>
                <w:szCs w:val="16"/>
              </w:rPr>
              <w:t xml:space="preserve"> efter skatt</w:t>
            </w:r>
          </w:p>
        </w:tc>
        <w:tc>
          <w:tcPr>
            <w:tcW w:w="1418" w:type="dxa"/>
            <w:tcBorders>
              <w:top w:val="nil"/>
              <w:bottom w:val="single" w:sz="4" w:space="0" w:color="auto"/>
            </w:tcBorders>
            <w:noWrap/>
            <w:vAlign w:val="bottom"/>
          </w:tcPr>
          <w:p w:rsidR="007B5FC3" w:rsidRPr="00EC2A94" w:rsidRDefault="007B5FC3" w:rsidP="00726E52">
            <w:pPr>
              <w:spacing w:before="60" w:line="200" w:lineRule="exact"/>
              <w:ind w:right="235"/>
              <w:jc w:val="right"/>
              <w:rPr>
                <w:rFonts w:ascii="Times New Roman" w:hAnsi="Times New Roman"/>
                <w:sz w:val="16"/>
                <w:szCs w:val="16"/>
              </w:rPr>
            </w:pPr>
            <w:r w:rsidRPr="00EC2A94">
              <w:rPr>
                <w:rFonts w:ascii="Times New Roman" w:hAnsi="Times New Roman"/>
                <w:sz w:val="16"/>
                <w:szCs w:val="16"/>
              </w:rPr>
              <w:t>2 353</w:t>
            </w:r>
          </w:p>
        </w:tc>
        <w:tc>
          <w:tcPr>
            <w:tcW w:w="1418" w:type="dxa"/>
            <w:tcBorders>
              <w:top w:val="nil"/>
              <w:bottom w:val="single" w:sz="4" w:space="0" w:color="auto"/>
            </w:tcBorders>
            <w:noWrap/>
            <w:vAlign w:val="bottom"/>
          </w:tcPr>
          <w:p w:rsidR="007B5FC3" w:rsidRPr="00EC2A94" w:rsidRDefault="007B5FC3" w:rsidP="00726E52">
            <w:pPr>
              <w:spacing w:before="60" w:line="200" w:lineRule="exact"/>
              <w:ind w:right="213"/>
              <w:jc w:val="right"/>
              <w:rPr>
                <w:rFonts w:ascii="Times New Roman" w:hAnsi="Times New Roman"/>
                <w:sz w:val="16"/>
                <w:szCs w:val="16"/>
              </w:rPr>
            </w:pPr>
            <w:r w:rsidRPr="00EC2A94">
              <w:rPr>
                <w:rFonts w:ascii="Times New Roman" w:hAnsi="Times New Roman"/>
                <w:sz w:val="16"/>
                <w:szCs w:val="16"/>
              </w:rPr>
              <w:t>4 542</w:t>
            </w:r>
          </w:p>
        </w:tc>
        <w:tc>
          <w:tcPr>
            <w:tcW w:w="1418" w:type="dxa"/>
            <w:tcBorders>
              <w:top w:val="nil"/>
              <w:bottom w:val="single" w:sz="4" w:space="0" w:color="auto"/>
            </w:tcBorders>
            <w:noWrap/>
            <w:vAlign w:val="bottom"/>
          </w:tcPr>
          <w:p w:rsidR="007B5FC3" w:rsidRPr="00EC2A94" w:rsidRDefault="007B5FC3" w:rsidP="00726E52">
            <w:pPr>
              <w:spacing w:before="60" w:line="200" w:lineRule="exact"/>
              <w:ind w:right="191"/>
              <w:jc w:val="right"/>
              <w:rPr>
                <w:rFonts w:ascii="Times New Roman" w:hAnsi="Times New Roman"/>
                <w:sz w:val="16"/>
                <w:szCs w:val="16"/>
              </w:rPr>
            </w:pPr>
            <w:r w:rsidRPr="00EC2A94">
              <w:rPr>
                <w:rFonts w:ascii="Times New Roman" w:hAnsi="Times New Roman"/>
                <w:sz w:val="16"/>
                <w:szCs w:val="16"/>
              </w:rPr>
              <w:t>2 189</w:t>
            </w:r>
          </w:p>
        </w:tc>
      </w:tr>
    </w:tbl>
    <w:p w:rsidR="007B5FC3" w:rsidRPr="00EC2A94" w:rsidRDefault="00726E52" w:rsidP="00701630">
      <w:r w:rsidRPr="00EC2A94">
        <w:t>Tabell 13.4</w:t>
      </w:r>
      <w:r w:rsidR="00701630" w:rsidRPr="00EC2A94">
        <w:t xml:space="preserve"> </w:t>
      </w:r>
      <w:r w:rsidR="007B5FC3" w:rsidRPr="00EC2A94">
        <w:t>ovan visar att i dag får en person som går från arbetslö</w:t>
      </w:r>
      <w:r w:rsidR="007B5FC3" w:rsidRPr="00EC2A94">
        <w:t>s</w:t>
      </w:r>
      <w:r w:rsidR="007B5FC3" w:rsidRPr="00EC2A94">
        <w:t>het till ett arbete, med samma lön på 18 000 kronor som före arbetslösheten, en ö</w:t>
      </w:r>
      <w:r w:rsidR="007B5FC3" w:rsidRPr="00EC2A94">
        <w:t>k</w:t>
      </w:r>
      <w:r w:rsidR="007B5FC3" w:rsidRPr="00EC2A94">
        <w:t>ning av den disponibla inkomsten efter skatt med 2 350 kronor per m</w:t>
      </w:r>
      <w:r w:rsidR="007B5FC3" w:rsidRPr="00EC2A94">
        <w:t>å</w:t>
      </w:r>
      <w:r w:rsidR="007B5FC3" w:rsidRPr="00EC2A94">
        <w:t xml:space="preserve">nad. Med vårt förslag, innebärande både sänkt ersättning av </w:t>
      </w:r>
      <w:r w:rsidR="0015461C" w:rsidRPr="00EC2A94">
        <w:t>a</w:t>
      </w:r>
      <w:r w:rsidR="0079461C" w:rsidRPr="00EC2A94">
        <w:t>-</w:t>
      </w:r>
      <w:r w:rsidR="0015461C" w:rsidRPr="00EC2A94">
        <w:t>kassa</w:t>
      </w:r>
      <w:r w:rsidR="007B5FC3" w:rsidRPr="00EC2A94">
        <w:t>n från 80 till 70</w:t>
      </w:r>
      <w:r w:rsidR="001663F7" w:rsidRPr="00EC2A94">
        <w:t> procent</w:t>
      </w:r>
      <w:r w:rsidR="007B5FC3" w:rsidRPr="00EC2A94">
        <w:t xml:space="preserve"> och ett jobbavdrag, får personen en ökning av den disponibla i</w:t>
      </w:r>
      <w:r w:rsidR="007B5FC3" w:rsidRPr="00EC2A94">
        <w:t>n</w:t>
      </w:r>
      <w:r w:rsidR="007B5FC3" w:rsidRPr="00EC2A94">
        <w:t>komsten efter skatt med 4 500 kronor per månad.</w:t>
      </w:r>
    </w:p>
    <w:p w:rsidR="007B5FC3" w:rsidRPr="00EC2A94" w:rsidRDefault="007B5FC3" w:rsidP="007B5FC3">
      <w:pPr>
        <w:pStyle w:val="Normaltindrag"/>
      </w:pPr>
      <w:r w:rsidRPr="00EC2A94">
        <w:t>Även den som går från hel förtidspension till halv förtidspension och arb</w:t>
      </w:r>
      <w:r w:rsidRPr="00EC2A94">
        <w:t>e</w:t>
      </w:r>
      <w:r w:rsidRPr="00EC2A94">
        <w:t>te på halvtid gynnas av jobbavdraget. Avtrappningen av bostadstillägget för pensionärer vid ökade inkomster gör dock att den disponibla inkomsten inte ökar annat än marginellt för den som har låg förtidspension och bostadsti</w:t>
      </w:r>
      <w:r w:rsidRPr="00EC2A94">
        <w:t>l</w:t>
      </w:r>
      <w:r w:rsidRPr="00EC2A94">
        <w:t xml:space="preserve">lägg. Vårt förslag till förändring av reglerna i bostadstillägget för pensionärer som beskrivs i </w:t>
      </w:r>
      <w:r w:rsidR="00292035" w:rsidRPr="00EC2A94">
        <w:t>kapitel</w:t>
      </w:r>
      <w:r w:rsidRPr="00EC2A94">
        <w:t xml:space="preserve"> </w:t>
      </w:r>
      <w:r w:rsidR="00292035" w:rsidRPr="00EC2A94">
        <w:fldChar w:fldCharType="begin" w:fldLock="1"/>
      </w:r>
      <w:r w:rsidR="00292035" w:rsidRPr="00EC2A94">
        <w:instrText xml:space="preserve"> REF _Ref134342173 \r \h </w:instrText>
      </w:r>
      <w:r w:rsidR="00292035" w:rsidRPr="00EC2A94">
        <w:fldChar w:fldCharType="separate"/>
      </w:r>
      <w:r w:rsidR="00394736" w:rsidRPr="00EC2A94">
        <w:t>9.5.6</w:t>
      </w:r>
      <w:r w:rsidR="00292035" w:rsidRPr="00EC2A94">
        <w:fldChar w:fldCharType="end"/>
      </w:r>
      <w:r w:rsidR="00292035" w:rsidRPr="00EC2A94">
        <w:t xml:space="preserve"> </w:t>
      </w:r>
      <w:r w:rsidRPr="00EC2A94">
        <w:t>gör att det privatekonomiska utfa</w:t>
      </w:r>
      <w:r w:rsidRPr="00EC2A94">
        <w:t>l</w:t>
      </w:r>
      <w:r w:rsidRPr="00EC2A94">
        <w:t xml:space="preserve">let blir betydligt bättre än i dag och än med enbart </w:t>
      </w:r>
      <w:r w:rsidR="00701630" w:rsidRPr="00EC2A94">
        <w:t xml:space="preserve">Alliansens </w:t>
      </w:r>
      <w:r w:rsidRPr="00EC2A94">
        <w:t xml:space="preserve">jobbavdrag. Personen i exemplet </w:t>
      </w:r>
      <w:r w:rsidR="00881DDB" w:rsidRPr="00EC2A94">
        <w:t xml:space="preserve">i kapitel </w:t>
      </w:r>
      <w:r w:rsidR="00881DDB" w:rsidRPr="00EC2A94">
        <w:fldChar w:fldCharType="begin" w:fldLock="1"/>
      </w:r>
      <w:r w:rsidR="00881DDB" w:rsidRPr="00EC2A94">
        <w:instrText xml:space="preserve"> REF _Ref134342219 \r \h </w:instrText>
      </w:r>
      <w:r w:rsidR="00881DDB" w:rsidRPr="00EC2A94">
        <w:fldChar w:fldCharType="separate"/>
      </w:r>
      <w:r w:rsidR="00394736" w:rsidRPr="00EC2A94">
        <w:t>9.5.6</w:t>
      </w:r>
      <w:r w:rsidR="00881DDB" w:rsidRPr="00EC2A94">
        <w:fldChar w:fldCharType="end"/>
      </w:r>
      <w:r w:rsidR="00881DDB" w:rsidRPr="00EC2A94">
        <w:t>,</w:t>
      </w:r>
      <w:r w:rsidR="00D21D01" w:rsidRPr="00EC2A94">
        <w:t xml:space="preserve"> tabell 9.6 </w:t>
      </w:r>
      <w:r w:rsidRPr="00EC2A94">
        <w:t>som går från hel förtidspension på gara</w:t>
      </w:r>
      <w:r w:rsidRPr="00EC2A94">
        <w:t>n</w:t>
      </w:r>
      <w:r w:rsidRPr="00EC2A94">
        <w:t>tinivå och med maximalt bostadstillägg till halv förtidspension och ett hal</w:t>
      </w:r>
      <w:r w:rsidRPr="00EC2A94">
        <w:t>v</w:t>
      </w:r>
      <w:r w:rsidRPr="00EC2A94">
        <w:t>tidsjobb med en månadslön på 9</w:t>
      </w:r>
      <w:r w:rsidR="0030220C" w:rsidRPr="00EC2A94">
        <w:t> </w:t>
      </w:r>
      <w:r w:rsidRPr="00EC2A94">
        <w:t>000</w:t>
      </w:r>
      <w:r w:rsidR="0030220C" w:rsidRPr="00EC2A94">
        <w:t> kronor</w:t>
      </w:r>
      <w:r w:rsidRPr="00EC2A94">
        <w:t xml:space="preserve"> får </w:t>
      </w:r>
      <w:r w:rsidR="0030220C" w:rsidRPr="00EC2A94">
        <w:t xml:space="preserve">i dag </w:t>
      </w:r>
      <w:r w:rsidRPr="00EC2A94">
        <w:t>en förbättring av den disponibla i</w:t>
      </w:r>
      <w:r w:rsidRPr="00EC2A94">
        <w:t>n</w:t>
      </w:r>
      <w:r w:rsidRPr="00EC2A94">
        <w:t>komsten efter skatt med 1</w:t>
      </w:r>
      <w:r w:rsidR="0030220C" w:rsidRPr="00EC2A94">
        <w:t> </w:t>
      </w:r>
      <w:r w:rsidRPr="00EC2A94">
        <w:t>400</w:t>
      </w:r>
      <w:r w:rsidR="0030220C" w:rsidRPr="00EC2A94">
        <w:t> </w:t>
      </w:r>
      <w:r w:rsidRPr="00EC2A94">
        <w:t>kronor per månad</w:t>
      </w:r>
      <w:r w:rsidR="00881DDB" w:rsidRPr="00EC2A94">
        <w:t>.</w:t>
      </w:r>
      <w:r w:rsidRPr="00EC2A94">
        <w:t xml:space="preserve"> </w:t>
      </w:r>
      <w:r w:rsidR="00881DDB" w:rsidRPr="00EC2A94">
        <w:t>M</w:t>
      </w:r>
      <w:r w:rsidRPr="00EC2A94">
        <w:t xml:space="preserve">ed </w:t>
      </w:r>
      <w:r w:rsidR="00701630" w:rsidRPr="00EC2A94">
        <w:t>Moder</w:t>
      </w:r>
      <w:r w:rsidR="00701630" w:rsidRPr="00EC2A94">
        <w:t>a</w:t>
      </w:r>
      <w:r w:rsidR="00701630" w:rsidRPr="00EC2A94">
        <w:t xml:space="preserve">ternas </w:t>
      </w:r>
      <w:r w:rsidR="00881DDB" w:rsidRPr="00EC2A94">
        <w:t xml:space="preserve">förslag blir förbättringen </w:t>
      </w:r>
      <w:r w:rsidRPr="00EC2A94">
        <w:t>drygt 3</w:t>
      </w:r>
      <w:r w:rsidR="0030220C" w:rsidRPr="00EC2A94">
        <w:t> </w:t>
      </w:r>
      <w:r w:rsidRPr="00EC2A94">
        <w:t>000</w:t>
      </w:r>
      <w:r w:rsidR="0030220C" w:rsidRPr="00EC2A94">
        <w:t> </w:t>
      </w:r>
      <w:r w:rsidRPr="00EC2A94">
        <w:t>kronor per m</w:t>
      </w:r>
      <w:r w:rsidR="0030220C" w:rsidRPr="00EC2A94">
        <w:t>ånad.</w:t>
      </w:r>
    </w:p>
    <w:p w:rsidR="007B5FC3" w:rsidRPr="00EC2A94" w:rsidRDefault="007B5FC3" w:rsidP="007B5FC3">
      <w:pPr>
        <w:pStyle w:val="Rubrik3"/>
      </w:pPr>
      <w:bookmarkStart w:id="1100" w:name="_Toc116288784"/>
      <w:bookmarkStart w:id="1101" w:name="_Toc135443671"/>
      <w:r w:rsidRPr="00EC2A94">
        <w:t>Arbetslös del av året</w:t>
      </w:r>
      <w:bookmarkEnd w:id="1100"/>
      <w:bookmarkEnd w:id="1101"/>
      <w:r w:rsidRPr="00EC2A94">
        <w:t xml:space="preserve"> </w:t>
      </w:r>
    </w:p>
    <w:p w:rsidR="007B5FC3" w:rsidRPr="00EC2A94" w:rsidRDefault="007B5FC3" w:rsidP="007B5FC3">
      <w:r w:rsidRPr="00EC2A94">
        <w:t xml:space="preserve">Arbetslöshetsersättningen är tänkt att vara en omställningsförsäkring och fungerar i de flesta fall också som en sådan. En person som blir arbetslös är det i genomsnitt ungefär 90 arbetsdagar, vilket motsvarar lite mer än fyra kalendermånader. </w:t>
      </w:r>
    </w:p>
    <w:p w:rsidR="007B5FC3" w:rsidRPr="00EC2A94" w:rsidRDefault="0079461C" w:rsidP="00701630">
      <w:pPr>
        <w:rPr>
          <w:b/>
        </w:rPr>
      </w:pPr>
      <w:bookmarkStart w:id="1102" w:name="_Ref115864315"/>
      <w:bookmarkStart w:id="1103" w:name="_Toc134432007"/>
      <w:r w:rsidRPr="00EC2A94">
        <w:rPr>
          <w:b/>
        </w:rPr>
        <w:br w:type="page"/>
      </w:r>
      <w:r w:rsidR="007B5FC3"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13</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5</w:t>
      </w:r>
      <w:r w:rsidR="008D0DF4" w:rsidRPr="00EC2A94">
        <w:rPr>
          <w:b/>
        </w:rPr>
        <w:fldChar w:fldCharType="end"/>
      </w:r>
      <w:bookmarkEnd w:id="1102"/>
      <w:r w:rsidR="007B5FC3" w:rsidRPr="00EC2A94">
        <w:rPr>
          <w:b/>
        </w:rPr>
        <w:t xml:space="preserve"> Förändrad disponibel inkomst efter skatt vid </w:t>
      </w:r>
      <w:r w:rsidR="00881DDB" w:rsidRPr="00EC2A94">
        <w:rPr>
          <w:b/>
        </w:rPr>
        <w:t xml:space="preserve">genomsnittlig </w:t>
      </w:r>
      <w:r w:rsidR="007B5FC3" w:rsidRPr="00EC2A94">
        <w:rPr>
          <w:b/>
        </w:rPr>
        <w:t>arbetslöshet, kronor per år</w:t>
      </w:r>
      <w:bookmarkEnd w:id="1103"/>
    </w:p>
    <w:tbl>
      <w:tblPr>
        <w:tblStyle w:val="Enkeltabell1"/>
        <w:tblW w:w="5670" w:type="dxa"/>
        <w:tblLook w:val="01E0" w:firstRow="1" w:lastRow="1" w:firstColumn="1" w:lastColumn="1" w:noHBand="0" w:noVBand="0"/>
      </w:tblPr>
      <w:tblGrid>
        <w:gridCol w:w="1489"/>
        <w:gridCol w:w="1488"/>
        <w:gridCol w:w="1488"/>
        <w:gridCol w:w="1488"/>
      </w:tblGrid>
      <w:tr w:rsidR="007B5FC3" w:rsidRPr="00EC2A94">
        <w:trPr>
          <w:cnfStyle w:val="100000000000" w:firstRow="1" w:lastRow="0" w:firstColumn="0" w:lastColumn="0" w:oddVBand="0" w:evenVBand="0" w:oddHBand="0" w:evenHBand="0" w:firstRowFirstColumn="0" w:firstRowLastColumn="0" w:lastRowFirstColumn="0" w:lastRowLastColumn="0"/>
          <w:cantSplit/>
          <w:trHeight w:val="255"/>
        </w:trPr>
        <w:tc>
          <w:tcPr>
            <w:tcW w:w="2835" w:type="dxa"/>
            <w:tcBorders>
              <w:top w:val="single" w:sz="4" w:space="0" w:color="auto"/>
            </w:tcBorders>
            <w:noWrap/>
          </w:tcPr>
          <w:p w:rsidR="007B5FC3" w:rsidRPr="00EC2A94" w:rsidRDefault="007B5FC3" w:rsidP="0079461C">
            <w:pPr>
              <w:spacing w:before="60" w:line="200" w:lineRule="exact"/>
              <w:jc w:val="left"/>
              <w:rPr>
                <w:rFonts w:ascii="Times New Roman" w:hAnsi="Times New Roman"/>
                <w:sz w:val="16"/>
                <w:szCs w:val="16"/>
              </w:rPr>
            </w:pPr>
          </w:p>
        </w:tc>
        <w:tc>
          <w:tcPr>
            <w:tcW w:w="2835" w:type="dxa"/>
            <w:tcBorders>
              <w:top w:val="single" w:sz="4" w:space="0" w:color="auto"/>
            </w:tcBorders>
            <w:noWrap/>
          </w:tcPr>
          <w:p w:rsidR="007B5FC3" w:rsidRPr="00EC2A94" w:rsidRDefault="007B5FC3" w:rsidP="0079461C">
            <w:pPr>
              <w:spacing w:before="60" w:line="200" w:lineRule="exact"/>
              <w:ind w:right="382"/>
              <w:jc w:val="right"/>
              <w:rPr>
                <w:rFonts w:ascii="Times New Roman" w:hAnsi="Times New Roman"/>
                <w:sz w:val="16"/>
                <w:szCs w:val="16"/>
              </w:rPr>
            </w:pPr>
            <w:r w:rsidRPr="00EC2A94">
              <w:rPr>
                <w:rFonts w:ascii="Times New Roman" w:hAnsi="Times New Roman"/>
                <w:sz w:val="16"/>
                <w:szCs w:val="16"/>
              </w:rPr>
              <w:t>I dag</w:t>
            </w:r>
          </w:p>
        </w:tc>
        <w:tc>
          <w:tcPr>
            <w:tcW w:w="2835" w:type="dxa"/>
            <w:tcBorders>
              <w:top w:val="single" w:sz="4" w:space="0" w:color="auto"/>
            </w:tcBorders>
            <w:noWrap/>
          </w:tcPr>
          <w:p w:rsidR="007B5FC3" w:rsidRPr="00EC2A94" w:rsidRDefault="007B5FC3" w:rsidP="0079461C">
            <w:pPr>
              <w:spacing w:before="60" w:line="200" w:lineRule="exact"/>
              <w:ind w:right="213"/>
              <w:jc w:val="right"/>
              <w:rPr>
                <w:rFonts w:ascii="Times New Roman" w:hAnsi="Times New Roman"/>
                <w:sz w:val="16"/>
                <w:szCs w:val="16"/>
              </w:rPr>
            </w:pPr>
            <w:r w:rsidRPr="00EC2A94">
              <w:rPr>
                <w:rFonts w:ascii="Times New Roman" w:hAnsi="Times New Roman"/>
                <w:sz w:val="16"/>
                <w:szCs w:val="16"/>
              </w:rPr>
              <w:t>Moderaterna</w:t>
            </w:r>
          </w:p>
        </w:tc>
        <w:tc>
          <w:tcPr>
            <w:tcW w:w="2835" w:type="dxa"/>
            <w:tcBorders>
              <w:top w:val="single" w:sz="4" w:space="0" w:color="auto"/>
            </w:tcBorders>
            <w:noWrap/>
          </w:tcPr>
          <w:p w:rsidR="007B5FC3" w:rsidRPr="00EC2A94" w:rsidRDefault="007B5FC3" w:rsidP="0079461C">
            <w:pPr>
              <w:spacing w:before="60" w:line="200" w:lineRule="exact"/>
              <w:ind w:right="371"/>
              <w:jc w:val="right"/>
              <w:rPr>
                <w:rFonts w:ascii="Times New Roman" w:hAnsi="Times New Roman"/>
                <w:sz w:val="16"/>
                <w:szCs w:val="16"/>
              </w:rPr>
            </w:pPr>
            <w:r w:rsidRPr="00EC2A94">
              <w:rPr>
                <w:rFonts w:ascii="Times New Roman" w:hAnsi="Times New Roman"/>
                <w:sz w:val="16"/>
                <w:szCs w:val="16"/>
              </w:rPr>
              <w:t>Skillnad</w:t>
            </w:r>
          </w:p>
        </w:tc>
      </w:tr>
      <w:tr w:rsidR="007B5FC3" w:rsidRPr="00EC2A94">
        <w:trPr>
          <w:cantSplit/>
          <w:trHeight w:val="255"/>
        </w:trPr>
        <w:tc>
          <w:tcPr>
            <w:tcW w:w="2835" w:type="dxa"/>
            <w:noWrap/>
          </w:tcPr>
          <w:p w:rsidR="007B5FC3" w:rsidRPr="00EC2A94" w:rsidRDefault="007B5FC3" w:rsidP="00D004B1">
            <w:pPr>
              <w:spacing w:before="60" w:line="200" w:lineRule="exact"/>
              <w:jc w:val="left"/>
              <w:rPr>
                <w:rFonts w:ascii="Times New Roman" w:hAnsi="Times New Roman"/>
                <w:sz w:val="16"/>
                <w:szCs w:val="16"/>
              </w:rPr>
            </w:pPr>
            <w:r w:rsidRPr="00EC2A94">
              <w:rPr>
                <w:rFonts w:ascii="Times New Roman" w:hAnsi="Times New Roman"/>
                <w:sz w:val="16"/>
                <w:szCs w:val="16"/>
              </w:rPr>
              <w:t xml:space="preserve">A-kassa i fyra månader </w:t>
            </w:r>
          </w:p>
        </w:tc>
        <w:tc>
          <w:tcPr>
            <w:tcW w:w="2835" w:type="dxa"/>
            <w:noWrap/>
            <w:vAlign w:val="bottom"/>
          </w:tcPr>
          <w:p w:rsidR="007B5FC3" w:rsidRPr="00EC2A94" w:rsidRDefault="007B5FC3" w:rsidP="0079461C">
            <w:pPr>
              <w:spacing w:before="60" w:line="200" w:lineRule="exact"/>
              <w:ind w:right="382"/>
              <w:jc w:val="right"/>
              <w:rPr>
                <w:rFonts w:ascii="Times New Roman" w:hAnsi="Times New Roman"/>
                <w:sz w:val="16"/>
                <w:szCs w:val="16"/>
              </w:rPr>
            </w:pPr>
            <w:r w:rsidRPr="00EC2A94">
              <w:rPr>
                <w:rFonts w:ascii="Times New Roman" w:hAnsi="Times New Roman"/>
                <w:sz w:val="16"/>
                <w:szCs w:val="16"/>
              </w:rPr>
              <w:t>64 240</w:t>
            </w:r>
          </w:p>
        </w:tc>
        <w:tc>
          <w:tcPr>
            <w:tcW w:w="2835" w:type="dxa"/>
            <w:noWrap/>
            <w:vAlign w:val="bottom"/>
          </w:tcPr>
          <w:p w:rsidR="007B5FC3" w:rsidRPr="00EC2A94" w:rsidRDefault="007B5FC3" w:rsidP="0079461C">
            <w:pPr>
              <w:spacing w:before="60" w:line="200" w:lineRule="exact"/>
              <w:ind w:right="213"/>
              <w:jc w:val="right"/>
              <w:rPr>
                <w:rFonts w:ascii="Times New Roman" w:hAnsi="Times New Roman"/>
                <w:sz w:val="16"/>
                <w:szCs w:val="16"/>
              </w:rPr>
            </w:pPr>
            <w:r w:rsidRPr="00EC2A94">
              <w:rPr>
                <w:rFonts w:ascii="Times New Roman" w:hAnsi="Times New Roman"/>
                <w:sz w:val="16"/>
                <w:szCs w:val="16"/>
              </w:rPr>
              <w:t>59 840</w:t>
            </w:r>
          </w:p>
        </w:tc>
        <w:tc>
          <w:tcPr>
            <w:tcW w:w="2835" w:type="dxa"/>
            <w:noWrap/>
            <w:vAlign w:val="bottom"/>
          </w:tcPr>
          <w:p w:rsidR="007B5FC3" w:rsidRPr="00EC2A94" w:rsidRDefault="00701630" w:rsidP="0079461C">
            <w:pPr>
              <w:spacing w:before="60" w:line="200" w:lineRule="exact"/>
              <w:ind w:right="371"/>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4 400</w:t>
            </w:r>
          </w:p>
        </w:tc>
      </w:tr>
      <w:tr w:rsidR="007B5FC3" w:rsidRPr="00EC2A94">
        <w:trPr>
          <w:cantSplit/>
          <w:trHeight w:val="255"/>
        </w:trPr>
        <w:tc>
          <w:tcPr>
            <w:tcW w:w="2835" w:type="dxa"/>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Lön i åtta månader</w:t>
            </w:r>
          </w:p>
        </w:tc>
        <w:tc>
          <w:tcPr>
            <w:tcW w:w="2835" w:type="dxa"/>
            <w:noWrap/>
            <w:vAlign w:val="bottom"/>
          </w:tcPr>
          <w:p w:rsidR="007B5FC3" w:rsidRPr="00EC2A94" w:rsidRDefault="007B5FC3" w:rsidP="0079461C">
            <w:pPr>
              <w:spacing w:before="60" w:line="200" w:lineRule="exact"/>
              <w:ind w:right="382"/>
              <w:jc w:val="right"/>
              <w:rPr>
                <w:rFonts w:ascii="Times New Roman" w:hAnsi="Times New Roman"/>
                <w:sz w:val="16"/>
                <w:szCs w:val="16"/>
              </w:rPr>
            </w:pPr>
            <w:r w:rsidRPr="00EC2A94">
              <w:rPr>
                <w:rFonts w:ascii="Times New Roman" w:hAnsi="Times New Roman"/>
                <w:sz w:val="16"/>
                <w:szCs w:val="16"/>
              </w:rPr>
              <w:t>152 000</w:t>
            </w:r>
          </w:p>
        </w:tc>
        <w:tc>
          <w:tcPr>
            <w:tcW w:w="2835" w:type="dxa"/>
            <w:noWrap/>
            <w:vAlign w:val="bottom"/>
          </w:tcPr>
          <w:p w:rsidR="007B5FC3" w:rsidRPr="00EC2A94" w:rsidRDefault="007B5FC3" w:rsidP="0079461C">
            <w:pPr>
              <w:spacing w:before="60" w:line="200" w:lineRule="exact"/>
              <w:ind w:right="213"/>
              <w:jc w:val="right"/>
              <w:rPr>
                <w:rFonts w:ascii="Times New Roman" w:hAnsi="Times New Roman"/>
                <w:sz w:val="16"/>
                <w:szCs w:val="16"/>
              </w:rPr>
            </w:pPr>
            <w:r w:rsidRPr="00EC2A94">
              <w:rPr>
                <w:rFonts w:ascii="Times New Roman" w:hAnsi="Times New Roman"/>
                <w:sz w:val="16"/>
                <w:szCs w:val="16"/>
              </w:rPr>
              <w:t>152 000</w:t>
            </w:r>
          </w:p>
        </w:tc>
        <w:tc>
          <w:tcPr>
            <w:tcW w:w="2835" w:type="dxa"/>
            <w:noWrap/>
            <w:vAlign w:val="bottom"/>
          </w:tcPr>
          <w:p w:rsidR="007B5FC3" w:rsidRPr="00EC2A94" w:rsidRDefault="007B5FC3" w:rsidP="0079461C">
            <w:pPr>
              <w:spacing w:before="60" w:line="200" w:lineRule="exact"/>
              <w:ind w:right="371"/>
              <w:jc w:val="right"/>
              <w:rPr>
                <w:rFonts w:ascii="Times New Roman" w:hAnsi="Times New Roman"/>
                <w:sz w:val="16"/>
                <w:szCs w:val="16"/>
              </w:rPr>
            </w:pPr>
            <w:r w:rsidRPr="00EC2A94">
              <w:rPr>
                <w:rFonts w:ascii="Times New Roman" w:hAnsi="Times New Roman"/>
                <w:sz w:val="16"/>
                <w:szCs w:val="16"/>
              </w:rPr>
              <w:t>0</w:t>
            </w:r>
          </w:p>
        </w:tc>
      </w:tr>
      <w:tr w:rsidR="007B5FC3" w:rsidRPr="00EC2A94">
        <w:trPr>
          <w:cantSplit/>
          <w:trHeight w:val="255"/>
        </w:trPr>
        <w:tc>
          <w:tcPr>
            <w:tcW w:w="2835" w:type="dxa"/>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Inkomst före skatt</w:t>
            </w:r>
          </w:p>
        </w:tc>
        <w:tc>
          <w:tcPr>
            <w:tcW w:w="2835" w:type="dxa"/>
            <w:noWrap/>
            <w:vAlign w:val="bottom"/>
          </w:tcPr>
          <w:p w:rsidR="007B5FC3" w:rsidRPr="00EC2A94" w:rsidRDefault="007B5FC3" w:rsidP="0079461C">
            <w:pPr>
              <w:spacing w:before="60" w:line="200" w:lineRule="exact"/>
              <w:ind w:right="382"/>
              <w:jc w:val="right"/>
              <w:rPr>
                <w:rFonts w:ascii="Times New Roman" w:hAnsi="Times New Roman"/>
                <w:sz w:val="16"/>
                <w:szCs w:val="16"/>
              </w:rPr>
            </w:pPr>
            <w:r w:rsidRPr="00EC2A94">
              <w:rPr>
                <w:rFonts w:ascii="Times New Roman" w:hAnsi="Times New Roman"/>
                <w:sz w:val="16"/>
                <w:szCs w:val="16"/>
              </w:rPr>
              <w:t>216 240</w:t>
            </w:r>
          </w:p>
        </w:tc>
        <w:tc>
          <w:tcPr>
            <w:tcW w:w="2835" w:type="dxa"/>
            <w:noWrap/>
            <w:vAlign w:val="bottom"/>
          </w:tcPr>
          <w:p w:rsidR="007B5FC3" w:rsidRPr="00EC2A94" w:rsidRDefault="007B5FC3" w:rsidP="0079461C">
            <w:pPr>
              <w:spacing w:before="60" w:line="200" w:lineRule="exact"/>
              <w:ind w:right="213"/>
              <w:jc w:val="right"/>
              <w:rPr>
                <w:rFonts w:ascii="Times New Roman" w:hAnsi="Times New Roman"/>
                <w:sz w:val="16"/>
                <w:szCs w:val="16"/>
              </w:rPr>
            </w:pPr>
            <w:r w:rsidRPr="00EC2A94">
              <w:rPr>
                <w:rFonts w:ascii="Times New Roman" w:hAnsi="Times New Roman"/>
                <w:sz w:val="16"/>
                <w:szCs w:val="16"/>
              </w:rPr>
              <w:t>211 840</w:t>
            </w:r>
          </w:p>
        </w:tc>
        <w:tc>
          <w:tcPr>
            <w:tcW w:w="2835" w:type="dxa"/>
            <w:noWrap/>
            <w:vAlign w:val="bottom"/>
          </w:tcPr>
          <w:p w:rsidR="007B5FC3" w:rsidRPr="00EC2A94" w:rsidRDefault="007B5FC3" w:rsidP="0079461C">
            <w:pPr>
              <w:spacing w:before="60" w:line="200" w:lineRule="exact"/>
              <w:ind w:right="371"/>
              <w:jc w:val="right"/>
              <w:rPr>
                <w:rFonts w:ascii="Times New Roman" w:hAnsi="Times New Roman"/>
                <w:sz w:val="16"/>
                <w:szCs w:val="16"/>
              </w:rPr>
            </w:pPr>
          </w:p>
        </w:tc>
      </w:tr>
      <w:tr w:rsidR="007B5FC3" w:rsidRPr="00EC2A94">
        <w:trPr>
          <w:cantSplit/>
          <w:trHeight w:val="255"/>
        </w:trPr>
        <w:tc>
          <w:tcPr>
            <w:tcW w:w="2835" w:type="dxa"/>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Grunda</w:t>
            </w:r>
            <w:r w:rsidRPr="00EC2A94">
              <w:rPr>
                <w:rFonts w:ascii="Times New Roman" w:hAnsi="Times New Roman"/>
                <w:sz w:val="16"/>
                <w:szCs w:val="16"/>
              </w:rPr>
              <w:t>v</w:t>
            </w:r>
            <w:r w:rsidRPr="00EC2A94">
              <w:rPr>
                <w:rFonts w:ascii="Times New Roman" w:hAnsi="Times New Roman"/>
                <w:sz w:val="16"/>
                <w:szCs w:val="16"/>
              </w:rPr>
              <w:t>drag/</w:t>
            </w:r>
            <w:r w:rsidR="00701630" w:rsidRPr="00EC2A94">
              <w:rPr>
                <w:rFonts w:ascii="Times New Roman" w:hAnsi="Times New Roman"/>
                <w:sz w:val="16"/>
                <w:szCs w:val="16"/>
              </w:rPr>
              <w:t>jobbavdrag</w:t>
            </w:r>
          </w:p>
        </w:tc>
        <w:tc>
          <w:tcPr>
            <w:tcW w:w="2835" w:type="dxa"/>
            <w:noWrap/>
            <w:vAlign w:val="bottom"/>
          </w:tcPr>
          <w:p w:rsidR="007B5FC3" w:rsidRPr="00EC2A94" w:rsidRDefault="007B5FC3" w:rsidP="0079461C">
            <w:pPr>
              <w:spacing w:before="60" w:line="200" w:lineRule="exact"/>
              <w:ind w:right="382"/>
              <w:jc w:val="right"/>
              <w:rPr>
                <w:rFonts w:ascii="Times New Roman" w:hAnsi="Times New Roman"/>
                <w:sz w:val="16"/>
                <w:szCs w:val="16"/>
              </w:rPr>
            </w:pPr>
            <w:r w:rsidRPr="00EC2A94">
              <w:rPr>
                <w:rFonts w:ascii="Times New Roman" w:hAnsi="Times New Roman"/>
                <w:sz w:val="16"/>
                <w:szCs w:val="16"/>
              </w:rPr>
              <w:t>21 300</w:t>
            </w:r>
          </w:p>
        </w:tc>
        <w:tc>
          <w:tcPr>
            <w:tcW w:w="2835" w:type="dxa"/>
            <w:noWrap/>
            <w:vAlign w:val="bottom"/>
          </w:tcPr>
          <w:p w:rsidR="007B5FC3" w:rsidRPr="00EC2A94" w:rsidRDefault="007B5FC3" w:rsidP="0079461C">
            <w:pPr>
              <w:spacing w:before="60" w:line="200" w:lineRule="exact"/>
              <w:ind w:right="213"/>
              <w:jc w:val="right"/>
              <w:rPr>
                <w:rFonts w:ascii="Times New Roman" w:hAnsi="Times New Roman"/>
                <w:sz w:val="16"/>
                <w:szCs w:val="16"/>
              </w:rPr>
            </w:pPr>
            <w:r w:rsidRPr="00EC2A94">
              <w:rPr>
                <w:rFonts w:ascii="Times New Roman" w:hAnsi="Times New Roman"/>
                <w:sz w:val="16"/>
                <w:szCs w:val="16"/>
              </w:rPr>
              <w:t>54 800</w:t>
            </w:r>
          </w:p>
        </w:tc>
        <w:tc>
          <w:tcPr>
            <w:tcW w:w="2835" w:type="dxa"/>
            <w:noWrap/>
            <w:vAlign w:val="bottom"/>
          </w:tcPr>
          <w:p w:rsidR="007B5FC3" w:rsidRPr="00EC2A94" w:rsidRDefault="007B5FC3" w:rsidP="0079461C">
            <w:pPr>
              <w:spacing w:before="60" w:line="200" w:lineRule="exact"/>
              <w:ind w:right="371"/>
              <w:jc w:val="right"/>
              <w:rPr>
                <w:rFonts w:ascii="Times New Roman" w:hAnsi="Times New Roman"/>
                <w:sz w:val="16"/>
                <w:szCs w:val="16"/>
              </w:rPr>
            </w:pPr>
            <w:r w:rsidRPr="00EC2A94">
              <w:rPr>
                <w:rFonts w:ascii="Times New Roman" w:hAnsi="Times New Roman"/>
                <w:sz w:val="16"/>
                <w:szCs w:val="16"/>
              </w:rPr>
              <w:t>33 500</w:t>
            </w:r>
          </w:p>
        </w:tc>
      </w:tr>
      <w:tr w:rsidR="007B5FC3" w:rsidRPr="00EC2A94">
        <w:trPr>
          <w:cantSplit/>
          <w:trHeight w:val="255"/>
        </w:trPr>
        <w:tc>
          <w:tcPr>
            <w:tcW w:w="2835" w:type="dxa"/>
            <w:tcBorders>
              <w:bottom w:val="nil"/>
            </w:tcBorders>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Beskattningsbar inkomst</w:t>
            </w:r>
          </w:p>
        </w:tc>
        <w:tc>
          <w:tcPr>
            <w:tcW w:w="2835" w:type="dxa"/>
            <w:tcBorders>
              <w:bottom w:val="nil"/>
            </w:tcBorders>
            <w:noWrap/>
            <w:vAlign w:val="bottom"/>
          </w:tcPr>
          <w:p w:rsidR="007B5FC3" w:rsidRPr="00EC2A94" w:rsidRDefault="007B5FC3" w:rsidP="0079461C">
            <w:pPr>
              <w:spacing w:before="60" w:line="200" w:lineRule="exact"/>
              <w:ind w:right="382"/>
              <w:jc w:val="right"/>
              <w:rPr>
                <w:rFonts w:ascii="Times New Roman" w:hAnsi="Times New Roman"/>
                <w:sz w:val="16"/>
                <w:szCs w:val="16"/>
              </w:rPr>
            </w:pPr>
            <w:r w:rsidRPr="00EC2A94">
              <w:rPr>
                <w:rFonts w:ascii="Times New Roman" w:hAnsi="Times New Roman"/>
                <w:sz w:val="16"/>
                <w:szCs w:val="16"/>
              </w:rPr>
              <w:t>194 940</w:t>
            </w:r>
          </w:p>
        </w:tc>
        <w:tc>
          <w:tcPr>
            <w:tcW w:w="2835" w:type="dxa"/>
            <w:tcBorders>
              <w:bottom w:val="nil"/>
            </w:tcBorders>
            <w:noWrap/>
            <w:vAlign w:val="bottom"/>
          </w:tcPr>
          <w:p w:rsidR="007B5FC3" w:rsidRPr="00EC2A94" w:rsidRDefault="007B5FC3" w:rsidP="0079461C">
            <w:pPr>
              <w:spacing w:before="60" w:line="200" w:lineRule="exact"/>
              <w:ind w:right="213"/>
              <w:jc w:val="right"/>
              <w:rPr>
                <w:rFonts w:ascii="Times New Roman" w:hAnsi="Times New Roman"/>
                <w:sz w:val="16"/>
                <w:szCs w:val="16"/>
              </w:rPr>
            </w:pPr>
            <w:r w:rsidRPr="00EC2A94">
              <w:rPr>
                <w:rFonts w:ascii="Times New Roman" w:hAnsi="Times New Roman"/>
                <w:sz w:val="16"/>
                <w:szCs w:val="16"/>
              </w:rPr>
              <w:t>157 040</w:t>
            </w:r>
          </w:p>
        </w:tc>
        <w:tc>
          <w:tcPr>
            <w:tcW w:w="2835" w:type="dxa"/>
            <w:tcBorders>
              <w:bottom w:val="nil"/>
            </w:tcBorders>
            <w:noWrap/>
            <w:vAlign w:val="bottom"/>
          </w:tcPr>
          <w:p w:rsidR="007B5FC3" w:rsidRPr="00EC2A94" w:rsidRDefault="00701630" w:rsidP="0079461C">
            <w:pPr>
              <w:spacing w:before="60" w:line="200" w:lineRule="exact"/>
              <w:ind w:right="371"/>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37 900</w:t>
            </w:r>
          </w:p>
        </w:tc>
      </w:tr>
      <w:tr w:rsidR="007B5FC3" w:rsidRPr="00EC2A94">
        <w:trPr>
          <w:cantSplit/>
          <w:trHeight w:val="255"/>
        </w:trPr>
        <w:tc>
          <w:tcPr>
            <w:tcW w:w="2835" w:type="dxa"/>
            <w:tcBorders>
              <w:top w:val="nil"/>
              <w:bottom w:val="nil"/>
            </w:tcBorders>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 xml:space="preserve">Skatt </w:t>
            </w:r>
          </w:p>
        </w:tc>
        <w:tc>
          <w:tcPr>
            <w:tcW w:w="2835" w:type="dxa"/>
            <w:tcBorders>
              <w:top w:val="nil"/>
              <w:bottom w:val="nil"/>
            </w:tcBorders>
            <w:noWrap/>
            <w:vAlign w:val="bottom"/>
          </w:tcPr>
          <w:p w:rsidR="007B5FC3" w:rsidRPr="00EC2A94" w:rsidRDefault="007B5FC3" w:rsidP="0079461C">
            <w:pPr>
              <w:spacing w:before="60" w:line="200" w:lineRule="exact"/>
              <w:ind w:right="382"/>
              <w:jc w:val="right"/>
              <w:rPr>
                <w:rFonts w:ascii="Times New Roman" w:hAnsi="Times New Roman"/>
                <w:sz w:val="16"/>
                <w:szCs w:val="16"/>
              </w:rPr>
            </w:pPr>
            <w:r w:rsidRPr="00EC2A94">
              <w:rPr>
                <w:rFonts w:ascii="Times New Roman" w:hAnsi="Times New Roman"/>
                <w:sz w:val="16"/>
                <w:szCs w:val="16"/>
              </w:rPr>
              <w:t>63 334</w:t>
            </w:r>
          </w:p>
        </w:tc>
        <w:tc>
          <w:tcPr>
            <w:tcW w:w="2835" w:type="dxa"/>
            <w:tcBorders>
              <w:top w:val="nil"/>
              <w:bottom w:val="nil"/>
            </w:tcBorders>
            <w:noWrap/>
            <w:vAlign w:val="bottom"/>
          </w:tcPr>
          <w:p w:rsidR="007B5FC3" w:rsidRPr="00EC2A94" w:rsidRDefault="007B5FC3" w:rsidP="0079461C">
            <w:pPr>
              <w:spacing w:before="60" w:line="200" w:lineRule="exact"/>
              <w:ind w:right="213"/>
              <w:jc w:val="right"/>
              <w:rPr>
                <w:rFonts w:ascii="Times New Roman" w:hAnsi="Times New Roman"/>
                <w:sz w:val="16"/>
                <w:szCs w:val="16"/>
              </w:rPr>
            </w:pPr>
            <w:r w:rsidRPr="00EC2A94">
              <w:rPr>
                <w:rFonts w:ascii="Times New Roman" w:hAnsi="Times New Roman"/>
                <w:sz w:val="16"/>
                <w:szCs w:val="16"/>
              </w:rPr>
              <w:t>51 021</w:t>
            </w:r>
          </w:p>
        </w:tc>
        <w:tc>
          <w:tcPr>
            <w:tcW w:w="2835" w:type="dxa"/>
            <w:tcBorders>
              <w:top w:val="nil"/>
              <w:bottom w:val="nil"/>
            </w:tcBorders>
            <w:noWrap/>
            <w:vAlign w:val="bottom"/>
          </w:tcPr>
          <w:p w:rsidR="007B5FC3" w:rsidRPr="00EC2A94" w:rsidRDefault="00701630" w:rsidP="0079461C">
            <w:pPr>
              <w:spacing w:before="60" w:line="200" w:lineRule="exact"/>
              <w:ind w:right="371"/>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12 313</w:t>
            </w:r>
          </w:p>
        </w:tc>
      </w:tr>
      <w:tr w:rsidR="007B5FC3" w:rsidRPr="00EC2A94">
        <w:trPr>
          <w:cnfStyle w:val="010000000000" w:firstRow="0" w:lastRow="1" w:firstColumn="0" w:lastColumn="0" w:oddVBand="0" w:evenVBand="0" w:oddHBand="0" w:evenHBand="0" w:firstRowFirstColumn="0" w:firstRowLastColumn="0" w:lastRowFirstColumn="0" w:lastRowLastColumn="0"/>
          <w:cantSplit/>
          <w:trHeight w:val="255"/>
        </w:trPr>
        <w:tc>
          <w:tcPr>
            <w:tcW w:w="2835" w:type="dxa"/>
            <w:tcBorders>
              <w:top w:val="nil"/>
              <w:bottom w:val="single" w:sz="4" w:space="0" w:color="auto"/>
            </w:tcBorders>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 xml:space="preserve">Att leva på </w:t>
            </w:r>
          </w:p>
        </w:tc>
        <w:tc>
          <w:tcPr>
            <w:tcW w:w="2835" w:type="dxa"/>
            <w:tcBorders>
              <w:top w:val="nil"/>
              <w:bottom w:val="single" w:sz="4" w:space="0" w:color="auto"/>
            </w:tcBorders>
            <w:noWrap/>
            <w:vAlign w:val="bottom"/>
          </w:tcPr>
          <w:p w:rsidR="007B5FC3" w:rsidRPr="00EC2A94" w:rsidRDefault="007B5FC3" w:rsidP="0079461C">
            <w:pPr>
              <w:spacing w:before="60" w:line="200" w:lineRule="exact"/>
              <w:ind w:right="382"/>
              <w:jc w:val="right"/>
              <w:rPr>
                <w:rFonts w:ascii="Times New Roman" w:hAnsi="Times New Roman"/>
                <w:sz w:val="16"/>
                <w:szCs w:val="16"/>
              </w:rPr>
            </w:pPr>
            <w:r w:rsidRPr="00EC2A94">
              <w:rPr>
                <w:rFonts w:ascii="Times New Roman" w:hAnsi="Times New Roman"/>
                <w:sz w:val="16"/>
                <w:szCs w:val="16"/>
              </w:rPr>
              <w:t>152 906</w:t>
            </w:r>
          </w:p>
        </w:tc>
        <w:tc>
          <w:tcPr>
            <w:tcW w:w="2835" w:type="dxa"/>
            <w:tcBorders>
              <w:top w:val="nil"/>
              <w:bottom w:val="single" w:sz="4" w:space="0" w:color="auto"/>
            </w:tcBorders>
            <w:noWrap/>
            <w:vAlign w:val="bottom"/>
          </w:tcPr>
          <w:p w:rsidR="007B5FC3" w:rsidRPr="00EC2A94" w:rsidRDefault="007B5FC3" w:rsidP="0079461C">
            <w:pPr>
              <w:spacing w:before="60" w:line="200" w:lineRule="exact"/>
              <w:ind w:right="213"/>
              <w:jc w:val="right"/>
              <w:rPr>
                <w:rFonts w:ascii="Times New Roman" w:hAnsi="Times New Roman"/>
                <w:sz w:val="16"/>
                <w:szCs w:val="16"/>
              </w:rPr>
            </w:pPr>
            <w:r w:rsidRPr="00EC2A94">
              <w:rPr>
                <w:rFonts w:ascii="Times New Roman" w:hAnsi="Times New Roman"/>
                <w:sz w:val="16"/>
                <w:szCs w:val="16"/>
              </w:rPr>
              <w:t>160 819</w:t>
            </w:r>
          </w:p>
        </w:tc>
        <w:tc>
          <w:tcPr>
            <w:tcW w:w="2835" w:type="dxa"/>
            <w:tcBorders>
              <w:top w:val="nil"/>
              <w:bottom w:val="single" w:sz="4" w:space="0" w:color="auto"/>
            </w:tcBorders>
            <w:noWrap/>
            <w:vAlign w:val="bottom"/>
          </w:tcPr>
          <w:p w:rsidR="007B5FC3" w:rsidRPr="00EC2A94" w:rsidRDefault="007B5FC3" w:rsidP="0079461C">
            <w:pPr>
              <w:spacing w:before="60" w:line="200" w:lineRule="exact"/>
              <w:ind w:right="371"/>
              <w:jc w:val="right"/>
              <w:rPr>
                <w:rFonts w:ascii="Times New Roman" w:hAnsi="Times New Roman"/>
                <w:sz w:val="16"/>
                <w:szCs w:val="16"/>
              </w:rPr>
            </w:pPr>
            <w:r w:rsidRPr="00EC2A94">
              <w:rPr>
                <w:rFonts w:ascii="Times New Roman" w:hAnsi="Times New Roman"/>
                <w:sz w:val="16"/>
                <w:szCs w:val="16"/>
              </w:rPr>
              <w:t>7 913</w:t>
            </w:r>
          </w:p>
        </w:tc>
      </w:tr>
    </w:tbl>
    <w:p w:rsidR="007B5FC3" w:rsidRPr="00EC2A94" w:rsidRDefault="0079461C" w:rsidP="00701630">
      <w:r w:rsidRPr="00EC2A94">
        <w:t>Tabell 13.5</w:t>
      </w:r>
      <w:r w:rsidR="00701630" w:rsidRPr="00EC2A94">
        <w:t xml:space="preserve"> ovan gäller för en förskol</w:t>
      </w:r>
      <w:r w:rsidR="007B5FC3" w:rsidRPr="00EC2A94">
        <w:t xml:space="preserve">lärare som är arbetslös de första fyra månaderna av året för att sedan återgå till ett arbete med samma lön som tidigare. För denna person kompenseras den sänkning av </w:t>
      </w:r>
      <w:r w:rsidR="0015461C" w:rsidRPr="00EC2A94">
        <w:t>a</w:t>
      </w:r>
      <w:r w:rsidR="0015461C" w:rsidRPr="00EC2A94">
        <w:noBreakHyphen/>
        <w:t>kassa</w:t>
      </w:r>
      <w:r w:rsidR="007B5FC3" w:rsidRPr="00EC2A94">
        <w:t xml:space="preserve">n mer än väl av jobbavdrag. Personen får 7 900 kronor mer att leva på efter skatt under året. </w:t>
      </w:r>
    </w:p>
    <w:p w:rsidR="007B5FC3" w:rsidRPr="00EC2A94" w:rsidRDefault="007B5FC3" w:rsidP="007B5FC3">
      <w:pPr>
        <w:pStyle w:val="Rubrik3"/>
      </w:pPr>
      <w:bookmarkStart w:id="1104" w:name="_Toc116288785"/>
      <w:bookmarkStart w:id="1105" w:name="_Toc135443672"/>
      <w:r w:rsidRPr="00EC2A94">
        <w:t>Från deltid till heltid</w:t>
      </w:r>
      <w:bookmarkEnd w:id="1104"/>
      <w:bookmarkEnd w:id="1105"/>
      <w:r w:rsidRPr="00EC2A94">
        <w:t xml:space="preserve"> </w:t>
      </w:r>
    </w:p>
    <w:p w:rsidR="007B5FC3" w:rsidRPr="00EC2A94" w:rsidRDefault="007B5FC3" w:rsidP="007B5FC3">
      <w:r w:rsidRPr="00EC2A94">
        <w:t>Jobbavdraget är även utformat så att det skall löna sig bättre än i dag att gå från deltid till heltid.</w:t>
      </w:r>
    </w:p>
    <w:p w:rsidR="007B5FC3" w:rsidRPr="00EC2A94" w:rsidRDefault="007B5FC3" w:rsidP="00701630">
      <w:pPr>
        <w:rPr>
          <w:b/>
        </w:rPr>
      </w:pPr>
      <w:bookmarkStart w:id="1106" w:name="_Ref115864607"/>
      <w:bookmarkStart w:id="1107" w:name="_Toc134432008"/>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13</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6</w:t>
      </w:r>
      <w:r w:rsidR="008D0DF4" w:rsidRPr="00EC2A94">
        <w:rPr>
          <w:b/>
        </w:rPr>
        <w:fldChar w:fldCharType="end"/>
      </w:r>
      <w:bookmarkEnd w:id="1106"/>
      <w:r w:rsidRPr="00EC2A94">
        <w:rPr>
          <w:b/>
        </w:rPr>
        <w:t xml:space="preserve"> Från deltid till heltid, disponibel inkomst kronor per år</w:t>
      </w:r>
      <w:bookmarkEnd w:id="1107"/>
      <w:r w:rsidRPr="00EC2A94">
        <w:rPr>
          <w:b/>
        </w:rPr>
        <w:t xml:space="preserve"> </w:t>
      </w:r>
    </w:p>
    <w:tbl>
      <w:tblPr>
        <w:tblStyle w:val="Enkeltabell1"/>
        <w:tblW w:w="6180" w:type="dxa"/>
        <w:tblLook w:val="01E0" w:firstRow="1" w:lastRow="1" w:firstColumn="1" w:lastColumn="1" w:noHBand="0" w:noVBand="0"/>
      </w:tblPr>
      <w:tblGrid>
        <w:gridCol w:w="2508"/>
        <w:gridCol w:w="1836"/>
        <w:gridCol w:w="1836"/>
      </w:tblGrid>
      <w:tr w:rsidR="00BD00C7" w:rsidRPr="00EC2A94">
        <w:trPr>
          <w:cnfStyle w:val="100000000000" w:firstRow="1" w:lastRow="0" w:firstColumn="0" w:lastColumn="0" w:oddVBand="0" w:evenVBand="0" w:oddHBand="0" w:evenHBand="0" w:firstRowFirstColumn="0" w:firstRowLastColumn="0" w:lastRowFirstColumn="0" w:lastRowLastColumn="0"/>
          <w:trHeight w:val="255"/>
        </w:trPr>
        <w:tc>
          <w:tcPr>
            <w:tcW w:w="2325" w:type="dxa"/>
            <w:tcBorders>
              <w:top w:val="single" w:sz="4" w:space="0" w:color="auto"/>
            </w:tcBorders>
            <w:noWrap/>
          </w:tcPr>
          <w:p w:rsidR="00BD00C7" w:rsidRPr="00EC2A94" w:rsidRDefault="00BD00C7" w:rsidP="0079461C">
            <w:pPr>
              <w:spacing w:before="60" w:line="200" w:lineRule="exact"/>
              <w:jc w:val="left"/>
              <w:rPr>
                <w:rFonts w:ascii="Times New Roman" w:hAnsi="Times New Roman"/>
                <w:sz w:val="16"/>
                <w:szCs w:val="16"/>
              </w:rPr>
            </w:pPr>
          </w:p>
        </w:tc>
        <w:tc>
          <w:tcPr>
            <w:tcW w:w="1701" w:type="dxa"/>
            <w:tcBorders>
              <w:top w:val="single" w:sz="4" w:space="0" w:color="auto"/>
            </w:tcBorders>
            <w:noWrap/>
          </w:tcPr>
          <w:p w:rsidR="00BD00C7" w:rsidRPr="00EC2A94" w:rsidRDefault="00BD00C7" w:rsidP="0079461C">
            <w:pPr>
              <w:spacing w:before="60" w:line="200" w:lineRule="exact"/>
              <w:ind w:right="423"/>
              <w:jc w:val="right"/>
              <w:rPr>
                <w:rFonts w:ascii="Times New Roman" w:hAnsi="Times New Roman"/>
                <w:sz w:val="16"/>
                <w:szCs w:val="16"/>
              </w:rPr>
            </w:pPr>
            <w:r w:rsidRPr="00EC2A94">
              <w:rPr>
                <w:rFonts w:ascii="Times New Roman" w:hAnsi="Times New Roman"/>
                <w:sz w:val="16"/>
                <w:szCs w:val="16"/>
              </w:rPr>
              <w:t>I dag</w:t>
            </w:r>
          </w:p>
        </w:tc>
        <w:tc>
          <w:tcPr>
            <w:tcW w:w="1701" w:type="dxa"/>
            <w:tcBorders>
              <w:top w:val="single" w:sz="4" w:space="0" w:color="auto"/>
            </w:tcBorders>
            <w:noWrap/>
          </w:tcPr>
          <w:p w:rsidR="00BD00C7" w:rsidRPr="00EC2A94" w:rsidRDefault="00BD00C7" w:rsidP="0079461C">
            <w:pPr>
              <w:spacing w:before="60" w:line="200" w:lineRule="exact"/>
              <w:ind w:right="359"/>
              <w:jc w:val="right"/>
              <w:rPr>
                <w:rFonts w:ascii="Times New Roman" w:hAnsi="Times New Roman"/>
                <w:sz w:val="16"/>
                <w:szCs w:val="16"/>
              </w:rPr>
            </w:pPr>
            <w:r w:rsidRPr="00EC2A94">
              <w:rPr>
                <w:rFonts w:ascii="Times New Roman" w:hAnsi="Times New Roman"/>
                <w:sz w:val="16"/>
                <w:szCs w:val="16"/>
              </w:rPr>
              <w:t>Moderaterna</w:t>
            </w:r>
          </w:p>
        </w:tc>
      </w:tr>
      <w:tr w:rsidR="00BD00C7" w:rsidRPr="00EC2A94">
        <w:trPr>
          <w:trHeight w:val="255"/>
        </w:trPr>
        <w:tc>
          <w:tcPr>
            <w:tcW w:w="2325" w:type="dxa"/>
            <w:noWrap/>
          </w:tcPr>
          <w:p w:rsidR="00BD00C7" w:rsidRPr="00EC2A94" w:rsidRDefault="00BD00C7" w:rsidP="0079461C">
            <w:pPr>
              <w:spacing w:before="60" w:line="200" w:lineRule="exact"/>
              <w:jc w:val="left"/>
              <w:rPr>
                <w:rFonts w:ascii="Times New Roman" w:hAnsi="Times New Roman"/>
                <w:sz w:val="16"/>
                <w:szCs w:val="16"/>
              </w:rPr>
            </w:pPr>
            <w:r w:rsidRPr="00EC2A94">
              <w:rPr>
                <w:rFonts w:ascii="Times New Roman" w:hAnsi="Times New Roman"/>
                <w:sz w:val="16"/>
                <w:szCs w:val="16"/>
              </w:rPr>
              <w:t>Årslön vid trekvartstid</w:t>
            </w:r>
          </w:p>
        </w:tc>
        <w:tc>
          <w:tcPr>
            <w:tcW w:w="1701" w:type="dxa"/>
            <w:noWrap/>
            <w:vAlign w:val="bottom"/>
          </w:tcPr>
          <w:p w:rsidR="00BD00C7" w:rsidRPr="00EC2A94" w:rsidRDefault="00BD00C7" w:rsidP="0079461C">
            <w:pPr>
              <w:spacing w:before="60" w:line="200" w:lineRule="exact"/>
              <w:ind w:right="423"/>
              <w:jc w:val="right"/>
              <w:rPr>
                <w:rFonts w:ascii="Times New Roman" w:hAnsi="Times New Roman"/>
                <w:sz w:val="16"/>
                <w:szCs w:val="16"/>
              </w:rPr>
            </w:pPr>
            <w:r w:rsidRPr="00EC2A94">
              <w:rPr>
                <w:rFonts w:ascii="Times New Roman" w:hAnsi="Times New Roman"/>
                <w:sz w:val="16"/>
                <w:szCs w:val="16"/>
              </w:rPr>
              <w:t>216 000</w:t>
            </w:r>
          </w:p>
        </w:tc>
        <w:tc>
          <w:tcPr>
            <w:tcW w:w="1701" w:type="dxa"/>
            <w:noWrap/>
            <w:vAlign w:val="bottom"/>
          </w:tcPr>
          <w:p w:rsidR="00BD00C7" w:rsidRPr="00EC2A94" w:rsidRDefault="00BD00C7" w:rsidP="0079461C">
            <w:pPr>
              <w:spacing w:before="60" w:line="200" w:lineRule="exact"/>
              <w:ind w:right="359"/>
              <w:jc w:val="right"/>
              <w:rPr>
                <w:rFonts w:ascii="Times New Roman" w:hAnsi="Times New Roman"/>
                <w:sz w:val="16"/>
                <w:szCs w:val="16"/>
              </w:rPr>
            </w:pPr>
            <w:r w:rsidRPr="00EC2A94">
              <w:rPr>
                <w:rFonts w:ascii="Times New Roman" w:hAnsi="Times New Roman"/>
                <w:sz w:val="16"/>
                <w:szCs w:val="16"/>
              </w:rPr>
              <w:t>216 000</w:t>
            </w:r>
          </w:p>
        </w:tc>
      </w:tr>
      <w:tr w:rsidR="00BD00C7" w:rsidRPr="00EC2A94">
        <w:trPr>
          <w:trHeight w:val="255"/>
        </w:trPr>
        <w:tc>
          <w:tcPr>
            <w:tcW w:w="2325" w:type="dxa"/>
            <w:noWrap/>
          </w:tcPr>
          <w:p w:rsidR="00BD00C7" w:rsidRPr="00EC2A94" w:rsidRDefault="00BD00C7" w:rsidP="0079461C">
            <w:pPr>
              <w:spacing w:before="60" w:line="200" w:lineRule="exact"/>
              <w:jc w:val="left"/>
              <w:rPr>
                <w:rFonts w:ascii="Times New Roman" w:hAnsi="Times New Roman"/>
                <w:sz w:val="16"/>
                <w:szCs w:val="16"/>
              </w:rPr>
            </w:pPr>
            <w:r w:rsidRPr="00EC2A94">
              <w:rPr>
                <w:rFonts w:ascii="Times New Roman" w:hAnsi="Times New Roman"/>
                <w:sz w:val="16"/>
                <w:szCs w:val="16"/>
              </w:rPr>
              <w:t>Grundavdrag/arbetsavdrag</w:t>
            </w:r>
          </w:p>
        </w:tc>
        <w:tc>
          <w:tcPr>
            <w:tcW w:w="1701" w:type="dxa"/>
            <w:noWrap/>
            <w:vAlign w:val="bottom"/>
          </w:tcPr>
          <w:p w:rsidR="00BD00C7" w:rsidRPr="00EC2A94" w:rsidRDefault="00BD00C7" w:rsidP="0079461C">
            <w:pPr>
              <w:spacing w:before="60" w:line="200" w:lineRule="exact"/>
              <w:ind w:right="423"/>
              <w:jc w:val="right"/>
              <w:rPr>
                <w:rFonts w:ascii="Times New Roman" w:hAnsi="Times New Roman"/>
                <w:sz w:val="16"/>
                <w:szCs w:val="16"/>
              </w:rPr>
            </w:pPr>
            <w:r w:rsidRPr="00EC2A94">
              <w:rPr>
                <w:rFonts w:ascii="Times New Roman" w:hAnsi="Times New Roman"/>
                <w:sz w:val="16"/>
                <w:szCs w:val="16"/>
              </w:rPr>
              <w:t>21 400</w:t>
            </w:r>
          </w:p>
        </w:tc>
        <w:tc>
          <w:tcPr>
            <w:tcW w:w="1701" w:type="dxa"/>
            <w:noWrap/>
            <w:vAlign w:val="bottom"/>
          </w:tcPr>
          <w:p w:rsidR="00BD00C7" w:rsidRPr="00EC2A94" w:rsidRDefault="00BD00C7" w:rsidP="0079461C">
            <w:pPr>
              <w:spacing w:before="60" w:line="200" w:lineRule="exact"/>
              <w:ind w:right="359"/>
              <w:jc w:val="right"/>
              <w:rPr>
                <w:rFonts w:ascii="Times New Roman" w:hAnsi="Times New Roman"/>
                <w:sz w:val="16"/>
                <w:szCs w:val="16"/>
              </w:rPr>
            </w:pPr>
            <w:r w:rsidRPr="00EC2A94">
              <w:rPr>
                <w:rFonts w:ascii="Times New Roman" w:hAnsi="Times New Roman"/>
                <w:sz w:val="16"/>
                <w:szCs w:val="16"/>
              </w:rPr>
              <w:t>59 900</w:t>
            </w:r>
          </w:p>
        </w:tc>
      </w:tr>
      <w:tr w:rsidR="00BD00C7" w:rsidRPr="00EC2A94">
        <w:trPr>
          <w:trHeight w:val="255"/>
        </w:trPr>
        <w:tc>
          <w:tcPr>
            <w:tcW w:w="2325" w:type="dxa"/>
            <w:noWrap/>
          </w:tcPr>
          <w:p w:rsidR="00BD00C7" w:rsidRPr="00EC2A94" w:rsidRDefault="00BD00C7" w:rsidP="0079461C">
            <w:pPr>
              <w:spacing w:before="60" w:line="200" w:lineRule="exact"/>
              <w:jc w:val="left"/>
              <w:rPr>
                <w:rFonts w:ascii="Times New Roman" w:hAnsi="Times New Roman"/>
                <w:sz w:val="16"/>
                <w:szCs w:val="16"/>
              </w:rPr>
            </w:pPr>
            <w:r w:rsidRPr="00EC2A94">
              <w:rPr>
                <w:rFonts w:ascii="Times New Roman" w:hAnsi="Times New Roman"/>
                <w:sz w:val="16"/>
                <w:szCs w:val="16"/>
              </w:rPr>
              <w:t>Årslön efter skatt vid trekvart</w:t>
            </w:r>
            <w:r w:rsidRPr="00EC2A94">
              <w:rPr>
                <w:rFonts w:ascii="Times New Roman" w:hAnsi="Times New Roman"/>
                <w:sz w:val="16"/>
                <w:szCs w:val="16"/>
              </w:rPr>
              <w:t>s</w:t>
            </w:r>
            <w:r w:rsidRPr="00EC2A94">
              <w:rPr>
                <w:rFonts w:ascii="Times New Roman" w:hAnsi="Times New Roman"/>
                <w:sz w:val="16"/>
                <w:szCs w:val="16"/>
              </w:rPr>
              <w:t>tid</w:t>
            </w:r>
          </w:p>
        </w:tc>
        <w:tc>
          <w:tcPr>
            <w:tcW w:w="1701" w:type="dxa"/>
            <w:noWrap/>
            <w:vAlign w:val="bottom"/>
          </w:tcPr>
          <w:p w:rsidR="00BD00C7" w:rsidRPr="00EC2A94" w:rsidRDefault="00BD00C7" w:rsidP="0079461C">
            <w:pPr>
              <w:spacing w:before="60" w:line="200" w:lineRule="exact"/>
              <w:ind w:right="423"/>
              <w:jc w:val="right"/>
              <w:rPr>
                <w:rFonts w:ascii="Times New Roman" w:hAnsi="Times New Roman"/>
                <w:sz w:val="16"/>
                <w:szCs w:val="16"/>
              </w:rPr>
            </w:pPr>
            <w:r w:rsidRPr="00EC2A94">
              <w:rPr>
                <w:rFonts w:ascii="Times New Roman" w:hAnsi="Times New Roman"/>
                <w:sz w:val="16"/>
                <w:szCs w:val="16"/>
              </w:rPr>
              <w:t>154 701</w:t>
            </w:r>
          </w:p>
        </w:tc>
        <w:tc>
          <w:tcPr>
            <w:tcW w:w="1701" w:type="dxa"/>
            <w:noWrap/>
            <w:vAlign w:val="bottom"/>
          </w:tcPr>
          <w:p w:rsidR="00BD00C7" w:rsidRPr="00EC2A94" w:rsidRDefault="00BD00C7" w:rsidP="0079461C">
            <w:pPr>
              <w:spacing w:before="60" w:line="200" w:lineRule="exact"/>
              <w:ind w:right="359"/>
              <w:jc w:val="right"/>
              <w:rPr>
                <w:rFonts w:ascii="Times New Roman" w:hAnsi="Times New Roman"/>
                <w:sz w:val="16"/>
                <w:szCs w:val="16"/>
              </w:rPr>
            </w:pPr>
            <w:r w:rsidRPr="00EC2A94">
              <w:rPr>
                <w:rFonts w:ascii="Times New Roman" w:hAnsi="Times New Roman"/>
                <w:sz w:val="16"/>
                <w:szCs w:val="16"/>
              </w:rPr>
              <w:t>166 829</w:t>
            </w:r>
          </w:p>
        </w:tc>
      </w:tr>
      <w:tr w:rsidR="00BD00C7" w:rsidRPr="00EC2A94">
        <w:trPr>
          <w:trHeight w:val="255"/>
        </w:trPr>
        <w:tc>
          <w:tcPr>
            <w:tcW w:w="2325" w:type="dxa"/>
            <w:noWrap/>
          </w:tcPr>
          <w:p w:rsidR="00BD00C7" w:rsidRPr="00EC2A94" w:rsidRDefault="00BD00C7" w:rsidP="0079461C">
            <w:pPr>
              <w:spacing w:before="60" w:line="200" w:lineRule="exact"/>
              <w:jc w:val="left"/>
              <w:rPr>
                <w:rFonts w:ascii="Times New Roman" w:hAnsi="Times New Roman"/>
                <w:sz w:val="16"/>
                <w:szCs w:val="16"/>
              </w:rPr>
            </w:pPr>
            <w:r w:rsidRPr="00EC2A94">
              <w:rPr>
                <w:rFonts w:ascii="Times New Roman" w:hAnsi="Times New Roman"/>
                <w:sz w:val="16"/>
                <w:szCs w:val="16"/>
              </w:rPr>
              <w:t xml:space="preserve">Årslön vid heltid </w:t>
            </w:r>
          </w:p>
        </w:tc>
        <w:tc>
          <w:tcPr>
            <w:tcW w:w="1701" w:type="dxa"/>
            <w:noWrap/>
            <w:vAlign w:val="bottom"/>
          </w:tcPr>
          <w:p w:rsidR="00BD00C7" w:rsidRPr="00EC2A94" w:rsidRDefault="00BD00C7" w:rsidP="0079461C">
            <w:pPr>
              <w:spacing w:before="60" w:line="200" w:lineRule="exact"/>
              <w:ind w:right="423"/>
              <w:jc w:val="right"/>
              <w:rPr>
                <w:rFonts w:ascii="Times New Roman" w:hAnsi="Times New Roman"/>
                <w:sz w:val="16"/>
                <w:szCs w:val="16"/>
              </w:rPr>
            </w:pPr>
            <w:r w:rsidRPr="00EC2A94">
              <w:rPr>
                <w:rFonts w:ascii="Times New Roman" w:hAnsi="Times New Roman"/>
                <w:sz w:val="16"/>
                <w:szCs w:val="16"/>
              </w:rPr>
              <w:t>288 000</w:t>
            </w:r>
          </w:p>
        </w:tc>
        <w:tc>
          <w:tcPr>
            <w:tcW w:w="1701" w:type="dxa"/>
            <w:noWrap/>
            <w:vAlign w:val="bottom"/>
          </w:tcPr>
          <w:p w:rsidR="00BD00C7" w:rsidRPr="00EC2A94" w:rsidRDefault="00BD00C7" w:rsidP="0079461C">
            <w:pPr>
              <w:spacing w:before="60" w:line="200" w:lineRule="exact"/>
              <w:ind w:right="359"/>
              <w:jc w:val="right"/>
              <w:rPr>
                <w:rFonts w:ascii="Times New Roman" w:hAnsi="Times New Roman"/>
                <w:sz w:val="16"/>
                <w:szCs w:val="16"/>
              </w:rPr>
            </w:pPr>
            <w:r w:rsidRPr="00EC2A94">
              <w:rPr>
                <w:rFonts w:ascii="Times New Roman" w:hAnsi="Times New Roman"/>
                <w:sz w:val="16"/>
                <w:szCs w:val="16"/>
              </w:rPr>
              <w:t>288 000</w:t>
            </w:r>
          </w:p>
        </w:tc>
      </w:tr>
      <w:tr w:rsidR="00BD00C7" w:rsidRPr="00EC2A94">
        <w:trPr>
          <w:trHeight w:val="255"/>
        </w:trPr>
        <w:tc>
          <w:tcPr>
            <w:tcW w:w="2325" w:type="dxa"/>
            <w:tcBorders>
              <w:bottom w:val="nil"/>
            </w:tcBorders>
            <w:noWrap/>
          </w:tcPr>
          <w:p w:rsidR="00BD00C7" w:rsidRPr="00EC2A94" w:rsidRDefault="00BD00C7" w:rsidP="0079461C">
            <w:pPr>
              <w:spacing w:before="60" w:line="200" w:lineRule="exact"/>
              <w:jc w:val="left"/>
              <w:rPr>
                <w:rFonts w:ascii="Times New Roman" w:hAnsi="Times New Roman"/>
                <w:sz w:val="16"/>
                <w:szCs w:val="16"/>
              </w:rPr>
            </w:pPr>
            <w:r w:rsidRPr="00EC2A94">
              <w:rPr>
                <w:rFonts w:ascii="Times New Roman" w:hAnsi="Times New Roman"/>
                <w:sz w:val="16"/>
                <w:szCs w:val="16"/>
              </w:rPr>
              <w:t>Grundavdrag/arbetsavdrag</w:t>
            </w:r>
          </w:p>
        </w:tc>
        <w:tc>
          <w:tcPr>
            <w:tcW w:w="1701" w:type="dxa"/>
            <w:tcBorders>
              <w:bottom w:val="nil"/>
            </w:tcBorders>
            <w:noWrap/>
            <w:vAlign w:val="bottom"/>
          </w:tcPr>
          <w:p w:rsidR="00BD00C7" w:rsidRPr="00EC2A94" w:rsidRDefault="00BD00C7" w:rsidP="0079461C">
            <w:pPr>
              <w:spacing w:before="60" w:line="200" w:lineRule="exact"/>
              <w:ind w:right="423"/>
              <w:jc w:val="right"/>
              <w:rPr>
                <w:rFonts w:ascii="Times New Roman" w:hAnsi="Times New Roman"/>
                <w:sz w:val="16"/>
                <w:szCs w:val="16"/>
              </w:rPr>
            </w:pPr>
            <w:r w:rsidRPr="00EC2A94">
              <w:rPr>
                <w:rFonts w:ascii="Times New Roman" w:hAnsi="Times New Roman"/>
                <w:sz w:val="16"/>
                <w:szCs w:val="16"/>
              </w:rPr>
              <w:t>14 200</w:t>
            </w:r>
          </w:p>
        </w:tc>
        <w:tc>
          <w:tcPr>
            <w:tcW w:w="1701" w:type="dxa"/>
            <w:tcBorders>
              <w:bottom w:val="nil"/>
            </w:tcBorders>
            <w:noWrap/>
            <w:vAlign w:val="bottom"/>
          </w:tcPr>
          <w:p w:rsidR="00BD00C7" w:rsidRPr="00EC2A94" w:rsidRDefault="00BD00C7" w:rsidP="0079461C">
            <w:pPr>
              <w:spacing w:before="60" w:line="200" w:lineRule="exact"/>
              <w:ind w:right="359"/>
              <w:jc w:val="right"/>
              <w:rPr>
                <w:rFonts w:ascii="Times New Roman" w:hAnsi="Times New Roman"/>
                <w:sz w:val="16"/>
                <w:szCs w:val="16"/>
              </w:rPr>
            </w:pPr>
            <w:r w:rsidRPr="00EC2A94">
              <w:rPr>
                <w:rFonts w:ascii="Times New Roman" w:hAnsi="Times New Roman"/>
                <w:sz w:val="16"/>
                <w:szCs w:val="16"/>
              </w:rPr>
              <w:t>60 600</w:t>
            </w:r>
          </w:p>
        </w:tc>
      </w:tr>
      <w:tr w:rsidR="00BD00C7" w:rsidRPr="00EC2A94">
        <w:trPr>
          <w:trHeight w:val="255"/>
        </w:trPr>
        <w:tc>
          <w:tcPr>
            <w:tcW w:w="2325" w:type="dxa"/>
            <w:tcBorders>
              <w:top w:val="nil"/>
              <w:bottom w:val="nil"/>
            </w:tcBorders>
            <w:noWrap/>
          </w:tcPr>
          <w:p w:rsidR="00BD00C7" w:rsidRPr="00EC2A94" w:rsidRDefault="00BD00C7" w:rsidP="0079461C">
            <w:pPr>
              <w:spacing w:before="60" w:line="200" w:lineRule="exact"/>
              <w:jc w:val="left"/>
              <w:rPr>
                <w:rFonts w:ascii="Times New Roman" w:hAnsi="Times New Roman"/>
                <w:sz w:val="16"/>
                <w:szCs w:val="16"/>
              </w:rPr>
            </w:pPr>
            <w:r w:rsidRPr="00EC2A94">
              <w:rPr>
                <w:rFonts w:ascii="Times New Roman" w:hAnsi="Times New Roman"/>
                <w:sz w:val="16"/>
                <w:szCs w:val="16"/>
              </w:rPr>
              <w:t xml:space="preserve">Årslön efter skatt vid heltid </w:t>
            </w:r>
          </w:p>
        </w:tc>
        <w:tc>
          <w:tcPr>
            <w:tcW w:w="1701" w:type="dxa"/>
            <w:tcBorders>
              <w:top w:val="nil"/>
              <w:bottom w:val="nil"/>
            </w:tcBorders>
            <w:noWrap/>
            <w:vAlign w:val="bottom"/>
          </w:tcPr>
          <w:p w:rsidR="00BD00C7" w:rsidRPr="00EC2A94" w:rsidRDefault="00BD00C7" w:rsidP="0079461C">
            <w:pPr>
              <w:spacing w:before="60" w:line="200" w:lineRule="exact"/>
              <w:ind w:right="423"/>
              <w:jc w:val="right"/>
              <w:rPr>
                <w:rFonts w:ascii="Times New Roman" w:hAnsi="Times New Roman"/>
                <w:sz w:val="16"/>
                <w:szCs w:val="16"/>
              </w:rPr>
            </w:pPr>
            <w:r w:rsidRPr="00EC2A94">
              <w:rPr>
                <w:rFonts w:ascii="Times New Roman" w:hAnsi="Times New Roman"/>
                <w:sz w:val="16"/>
                <w:szCs w:val="16"/>
              </w:rPr>
              <w:t>201 753</w:t>
            </w:r>
          </w:p>
        </w:tc>
        <w:tc>
          <w:tcPr>
            <w:tcW w:w="1701" w:type="dxa"/>
            <w:tcBorders>
              <w:top w:val="nil"/>
              <w:bottom w:val="nil"/>
            </w:tcBorders>
            <w:noWrap/>
            <w:vAlign w:val="bottom"/>
          </w:tcPr>
          <w:p w:rsidR="00BD00C7" w:rsidRPr="00EC2A94" w:rsidRDefault="00BD00C7" w:rsidP="0079461C">
            <w:pPr>
              <w:spacing w:before="60" w:line="200" w:lineRule="exact"/>
              <w:ind w:right="359"/>
              <w:jc w:val="right"/>
              <w:rPr>
                <w:rFonts w:ascii="Times New Roman" w:hAnsi="Times New Roman"/>
                <w:sz w:val="16"/>
                <w:szCs w:val="16"/>
              </w:rPr>
            </w:pPr>
            <w:r w:rsidRPr="00EC2A94">
              <w:rPr>
                <w:rFonts w:ascii="Times New Roman" w:hAnsi="Times New Roman"/>
                <w:sz w:val="16"/>
                <w:szCs w:val="16"/>
              </w:rPr>
              <w:t>216 369</w:t>
            </w:r>
          </w:p>
        </w:tc>
      </w:tr>
      <w:tr w:rsidR="00BD00C7" w:rsidRPr="00EC2A94">
        <w:trPr>
          <w:cnfStyle w:val="010000000000" w:firstRow="0" w:lastRow="1" w:firstColumn="0" w:lastColumn="0" w:oddVBand="0" w:evenVBand="0" w:oddHBand="0" w:evenHBand="0" w:firstRowFirstColumn="0" w:firstRowLastColumn="0" w:lastRowFirstColumn="0" w:lastRowLastColumn="0"/>
          <w:trHeight w:val="255"/>
        </w:trPr>
        <w:tc>
          <w:tcPr>
            <w:tcW w:w="2325" w:type="dxa"/>
            <w:tcBorders>
              <w:top w:val="nil"/>
              <w:bottom w:val="single" w:sz="4" w:space="0" w:color="auto"/>
            </w:tcBorders>
            <w:noWrap/>
          </w:tcPr>
          <w:p w:rsidR="00BD00C7" w:rsidRPr="00EC2A94" w:rsidRDefault="00BD00C7" w:rsidP="0079461C">
            <w:pPr>
              <w:spacing w:before="60" w:line="200" w:lineRule="exact"/>
              <w:jc w:val="left"/>
              <w:rPr>
                <w:rFonts w:ascii="Times New Roman" w:hAnsi="Times New Roman"/>
                <w:sz w:val="16"/>
                <w:szCs w:val="16"/>
              </w:rPr>
            </w:pPr>
            <w:r w:rsidRPr="00EC2A94">
              <w:rPr>
                <w:rFonts w:ascii="Times New Roman" w:hAnsi="Times New Roman"/>
                <w:sz w:val="16"/>
                <w:szCs w:val="16"/>
              </w:rPr>
              <w:t xml:space="preserve">Skillnad mellan trekvartstid i dag och heltid med </w:t>
            </w:r>
            <w:r w:rsidR="00701630" w:rsidRPr="00EC2A94">
              <w:rPr>
                <w:rFonts w:ascii="Times New Roman" w:hAnsi="Times New Roman"/>
                <w:sz w:val="16"/>
                <w:szCs w:val="16"/>
              </w:rPr>
              <w:t>Moderaterna</w:t>
            </w:r>
          </w:p>
        </w:tc>
        <w:tc>
          <w:tcPr>
            <w:tcW w:w="1701" w:type="dxa"/>
            <w:tcBorders>
              <w:top w:val="nil"/>
              <w:bottom w:val="single" w:sz="4" w:space="0" w:color="auto"/>
            </w:tcBorders>
            <w:noWrap/>
            <w:vAlign w:val="bottom"/>
          </w:tcPr>
          <w:p w:rsidR="00BD00C7" w:rsidRPr="00EC2A94" w:rsidRDefault="00BD00C7" w:rsidP="0079461C">
            <w:pPr>
              <w:spacing w:before="60" w:line="200" w:lineRule="exact"/>
              <w:rPr>
                <w:rFonts w:ascii="Times New Roman" w:hAnsi="Times New Roman"/>
                <w:sz w:val="16"/>
                <w:szCs w:val="16"/>
              </w:rPr>
            </w:pPr>
          </w:p>
        </w:tc>
        <w:tc>
          <w:tcPr>
            <w:tcW w:w="1701" w:type="dxa"/>
            <w:tcBorders>
              <w:top w:val="nil"/>
              <w:bottom w:val="single" w:sz="4" w:space="0" w:color="auto"/>
            </w:tcBorders>
            <w:noWrap/>
            <w:vAlign w:val="bottom"/>
          </w:tcPr>
          <w:p w:rsidR="00BD00C7" w:rsidRPr="00EC2A94" w:rsidRDefault="00BD00C7" w:rsidP="0079461C">
            <w:pPr>
              <w:spacing w:before="60" w:line="200" w:lineRule="exact"/>
              <w:ind w:right="359"/>
              <w:jc w:val="right"/>
              <w:rPr>
                <w:rFonts w:ascii="Times New Roman" w:hAnsi="Times New Roman"/>
                <w:sz w:val="16"/>
                <w:szCs w:val="16"/>
              </w:rPr>
            </w:pPr>
            <w:r w:rsidRPr="00EC2A94">
              <w:rPr>
                <w:rFonts w:ascii="Times New Roman" w:hAnsi="Times New Roman"/>
                <w:sz w:val="16"/>
                <w:szCs w:val="16"/>
              </w:rPr>
              <w:t>61 670</w:t>
            </w:r>
          </w:p>
        </w:tc>
      </w:tr>
    </w:tbl>
    <w:p w:rsidR="007B5FC3" w:rsidRPr="00EC2A94" w:rsidRDefault="00701630" w:rsidP="00701630">
      <w:r w:rsidRPr="00EC2A94">
        <w:t xml:space="preserve">Tabell 13.6 </w:t>
      </w:r>
      <w:r w:rsidR="007B5FC3" w:rsidRPr="00EC2A94">
        <w:t>ovan visar att en person som går upp från 75</w:t>
      </w:r>
      <w:r w:rsidR="001663F7" w:rsidRPr="00EC2A94">
        <w:t> procent</w:t>
      </w:r>
      <w:r w:rsidR="007B5FC3" w:rsidRPr="00EC2A94">
        <w:t>s arbetstid till heltid, och därmed ökar sin månadslön från 18 000 kronor till 24 000 kronor, får med dagens regler en ökning av sin disponibla inkomst med 47 000 kronor per år eller 3</w:t>
      </w:r>
      <w:r w:rsidR="00BF3488" w:rsidRPr="00EC2A94">
        <w:t> </w:t>
      </w:r>
      <w:r w:rsidR="007B5FC3" w:rsidRPr="00EC2A94">
        <w:t>900 kronor per månad. Med vårt jobbavdrag skulle samma pe</w:t>
      </w:r>
      <w:r w:rsidR="007B5FC3" w:rsidRPr="00EC2A94">
        <w:t>r</w:t>
      </w:r>
      <w:r w:rsidR="007B5FC3" w:rsidRPr="00EC2A94">
        <w:t>son få en ökning av sin disponibla inkomst med 49 500 kronor per år eller 4</w:t>
      </w:r>
      <w:r w:rsidR="00BF3488" w:rsidRPr="00EC2A94">
        <w:t> </w:t>
      </w:r>
      <w:r w:rsidR="007B5FC3" w:rsidRPr="00EC2A94">
        <w:t xml:space="preserve">125 kronor per månad. </w:t>
      </w:r>
    </w:p>
    <w:p w:rsidR="007B5FC3" w:rsidRPr="00EC2A94" w:rsidRDefault="007B5FC3" w:rsidP="007B5FC3">
      <w:pPr>
        <w:pStyle w:val="Rubrik3"/>
      </w:pPr>
      <w:bookmarkStart w:id="1108" w:name="_Toc116288786"/>
      <w:bookmarkStart w:id="1109" w:name="_Toc135443673"/>
      <w:r w:rsidRPr="00EC2A94">
        <w:t>Mer kvar vid arbete</w:t>
      </w:r>
      <w:bookmarkEnd w:id="1108"/>
      <w:bookmarkEnd w:id="1109"/>
      <w:r w:rsidRPr="00EC2A94">
        <w:t xml:space="preserve"> </w:t>
      </w:r>
    </w:p>
    <w:p w:rsidR="007B5FC3" w:rsidRPr="00EC2A94" w:rsidRDefault="007B5FC3" w:rsidP="007B5FC3">
      <w:r w:rsidRPr="00EC2A94">
        <w:t>Moderaternas jobbavdrag har delvis finansierats genom minskade subventi</w:t>
      </w:r>
      <w:r w:rsidRPr="00EC2A94">
        <w:t>o</w:t>
      </w:r>
      <w:r w:rsidRPr="00EC2A94">
        <w:t xml:space="preserve">ner till </w:t>
      </w:r>
      <w:r w:rsidR="0015461C" w:rsidRPr="00EC2A94">
        <w:t>a</w:t>
      </w:r>
      <w:r w:rsidR="0015461C" w:rsidRPr="00EC2A94">
        <w:noBreakHyphen/>
        <w:t>kassa</w:t>
      </w:r>
      <w:r w:rsidRPr="00EC2A94">
        <w:t>n, slopad avdragsrätt för fackföreningsavgift</w:t>
      </w:r>
      <w:r w:rsidR="00E70FEF" w:rsidRPr="00EC2A94">
        <w:t>, en andra karen</w:t>
      </w:r>
      <w:r w:rsidR="00E70FEF" w:rsidRPr="00EC2A94">
        <w:t>s</w:t>
      </w:r>
      <w:r w:rsidR="00E70FEF" w:rsidRPr="00EC2A94">
        <w:t>dag i sjukförsäkringen</w:t>
      </w:r>
      <w:r w:rsidRPr="00EC2A94">
        <w:t xml:space="preserve"> och en överföring av kostnaderna för ersät</w:t>
      </w:r>
      <w:r w:rsidRPr="00EC2A94">
        <w:t>t</w:t>
      </w:r>
      <w:r w:rsidRPr="00EC2A94">
        <w:t>ning vid inkomstbortfall vid trafikolyckor från den statliga sjukförsäkringen och fö</w:t>
      </w:r>
      <w:r w:rsidRPr="00EC2A94">
        <w:t>r</w:t>
      </w:r>
      <w:r w:rsidRPr="00EC2A94">
        <w:t>tidspensionen till trafikförsäkringen. Därför kan det vara intressant att se effekterna av såväl skattesänkningen som finansieringen av den för några vanliga yrkesgrupper</w:t>
      </w:r>
      <w:r w:rsidR="005D7215" w:rsidRPr="00EC2A94">
        <w:t>.</w:t>
      </w:r>
      <w:r w:rsidRPr="00EC2A94">
        <w:t xml:space="preserve"> </w:t>
      </w:r>
      <w:r w:rsidR="005D7215" w:rsidRPr="00EC2A94">
        <w:t>Många löntagare är frånvarande från arbetet på grund av sjukdom någon gång per år. Så länge sjukfrånvaron ryms inom sjuklönep</w:t>
      </w:r>
      <w:r w:rsidR="005D7215" w:rsidRPr="00EC2A94">
        <w:t>e</w:t>
      </w:r>
      <w:r w:rsidR="005D7215" w:rsidRPr="00EC2A94">
        <w:t xml:space="preserve">rioden på två veckor, som arbetsgivarna och inte </w:t>
      </w:r>
      <w:r w:rsidR="00077C54" w:rsidRPr="00EC2A94">
        <w:t xml:space="preserve">Försäkringskassan </w:t>
      </w:r>
      <w:r w:rsidR="005D7215" w:rsidRPr="00EC2A94">
        <w:t>har a</w:t>
      </w:r>
      <w:r w:rsidR="005D7215" w:rsidRPr="00EC2A94">
        <w:t>n</w:t>
      </w:r>
      <w:r w:rsidR="005D7215" w:rsidRPr="00EC2A94">
        <w:t xml:space="preserve">svaret för, gäller </w:t>
      </w:r>
      <w:r w:rsidR="00701630" w:rsidRPr="00EC2A94">
        <w:t xml:space="preserve">Alliansens </w:t>
      </w:r>
      <w:r w:rsidR="005D7215" w:rsidRPr="00EC2A94">
        <w:t>jobbavdrag. Skattesänkningen blir då densamma som för den som aldrig är sjuk.</w:t>
      </w:r>
    </w:p>
    <w:p w:rsidR="00F22486" w:rsidRPr="00EC2A94" w:rsidRDefault="007B5FC3" w:rsidP="00F22486">
      <w:pPr>
        <w:spacing w:before="60"/>
        <w:jc w:val="left"/>
        <w:rPr>
          <w:b/>
        </w:rPr>
      </w:pPr>
      <w:bookmarkStart w:id="1110" w:name="_Ref115864980"/>
      <w:bookmarkStart w:id="1111" w:name="_Toc134432009"/>
      <w:r w:rsidRPr="00EC2A94">
        <w:rPr>
          <w:b/>
        </w:rPr>
        <w:t xml:space="preserve">Tabell </w:t>
      </w:r>
      <w:r w:rsidR="008D0DF4" w:rsidRPr="00EC2A94">
        <w:rPr>
          <w:b/>
        </w:rPr>
        <w:fldChar w:fldCharType="begin" w:fldLock="1"/>
      </w:r>
      <w:r w:rsidR="008D0DF4" w:rsidRPr="00EC2A94">
        <w:rPr>
          <w:b/>
        </w:rPr>
        <w:instrText xml:space="preserve"> STYLEREF 1 \s </w:instrText>
      </w:r>
      <w:r w:rsidR="008D0DF4" w:rsidRPr="00EC2A94">
        <w:rPr>
          <w:b/>
        </w:rPr>
        <w:fldChar w:fldCharType="separate"/>
      </w:r>
      <w:r w:rsidR="00394736" w:rsidRPr="00EC2A94">
        <w:rPr>
          <w:b/>
        </w:rPr>
        <w:t>13</w:t>
      </w:r>
      <w:r w:rsidR="008D0DF4" w:rsidRPr="00EC2A94">
        <w:rPr>
          <w:b/>
        </w:rPr>
        <w:fldChar w:fldCharType="end"/>
      </w:r>
      <w:r w:rsidR="008D0DF4" w:rsidRPr="00EC2A94">
        <w:rPr>
          <w:b/>
        </w:rPr>
        <w:t>.</w:t>
      </w:r>
      <w:r w:rsidR="008D0DF4" w:rsidRPr="00EC2A94">
        <w:rPr>
          <w:b/>
        </w:rPr>
        <w:fldChar w:fldCharType="begin" w:fldLock="1"/>
      </w:r>
      <w:r w:rsidR="008D0DF4" w:rsidRPr="00EC2A94">
        <w:rPr>
          <w:b/>
        </w:rPr>
        <w:instrText xml:space="preserve"> SEQ Tabell \* ARABIC \s 1 </w:instrText>
      </w:r>
      <w:r w:rsidR="008D0DF4" w:rsidRPr="00EC2A94">
        <w:rPr>
          <w:b/>
        </w:rPr>
        <w:fldChar w:fldCharType="separate"/>
      </w:r>
      <w:r w:rsidR="00394736" w:rsidRPr="00EC2A94">
        <w:rPr>
          <w:b/>
        </w:rPr>
        <w:t>7</w:t>
      </w:r>
      <w:r w:rsidR="008D0DF4" w:rsidRPr="00EC2A94">
        <w:rPr>
          <w:b/>
        </w:rPr>
        <w:fldChar w:fldCharType="end"/>
      </w:r>
      <w:bookmarkEnd w:id="1110"/>
      <w:r w:rsidRPr="00EC2A94">
        <w:rPr>
          <w:b/>
        </w:rPr>
        <w:t xml:space="preserve"> Förändrad disponibel inkomst i kronor för olika yrkes</w:t>
      </w:r>
      <w:r w:rsidR="00F22486" w:rsidRPr="00EC2A94">
        <w:rPr>
          <w:b/>
        </w:rPr>
        <w:softHyphen/>
        <w:t>-</w:t>
      </w:r>
    </w:p>
    <w:p w:rsidR="007B5FC3" w:rsidRPr="00EC2A94" w:rsidRDefault="007B5FC3" w:rsidP="00F22486">
      <w:pPr>
        <w:spacing w:before="0" w:line="200" w:lineRule="atLeast"/>
        <w:jc w:val="left"/>
        <w:rPr>
          <w:rFonts w:ascii="Arial" w:hAnsi="Arial" w:cs="Arial"/>
          <w:b/>
          <w:sz w:val="20"/>
        </w:rPr>
      </w:pPr>
      <w:r w:rsidRPr="00EC2A94">
        <w:rPr>
          <w:b/>
        </w:rPr>
        <w:t>gru</w:t>
      </w:r>
      <w:r w:rsidRPr="00EC2A94">
        <w:rPr>
          <w:b/>
        </w:rPr>
        <w:t>p</w:t>
      </w:r>
      <w:r w:rsidRPr="00EC2A94">
        <w:rPr>
          <w:b/>
        </w:rPr>
        <w:t>per</w:t>
      </w:r>
      <w:bookmarkEnd w:id="1111"/>
      <w:r w:rsidRPr="00EC2A94">
        <w:rPr>
          <w:b/>
        </w:rPr>
        <w:t xml:space="preserve"> </w:t>
      </w:r>
    </w:p>
    <w:tbl>
      <w:tblPr>
        <w:tblStyle w:val="Enkeltabell1"/>
        <w:tblW w:w="6207" w:type="dxa"/>
        <w:tblLook w:val="01E0" w:firstRow="1" w:lastRow="1" w:firstColumn="1" w:lastColumn="1" w:noHBand="0" w:noVBand="0"/>
      </w:tblPr>
      <w:tblGrid>
        <w:gridCol w:w="1739"/>
        <w:gridCol w:w="1159"/>
        <w:gridCol w:w="1233"/>
        <w:gridCol w:w="917"/>
        <w:gridCol w:w="1159"/>
      </w:tblGrid>
      <w:tr w:rsidR="007B5FC3" w:rsidRPr="00EC2A94">
        <w:trPr>
          <w:cnfStyle w:val="100000000000" w:firstRow="1" w:lastRow="0" w:firstColumn="0" w:lastColumn="0" w:oddVBand="0" w:evenVBand="0" w:oddHBand="0" w:evenHBand="0" w:firstRowFirstColumn="0" w:firstRowLastColumn="0" w:lastRowFirstColumn="0" w:lastRowLastColumn="0"/>
          <w:cantSplit/>
          <w:trHeight w:val="255"/>
        </w:trPr>
        <w:tc>
          <w:tcPr>
            <w:tcW w:w="1739" w:type="dxa"/>
            <w:tcBorders>
              <w:top w:val="single" w:sz="4" w:space="0" w:color="auto"/>
            </w:tcBorders>
            <w:noWrap/>
          </w:tcPr>
          <w:p w:rsidR="007B5FC3" w:rsidRPr="00EC2A94" w:rsidRDefault="007B5FC3" w:rsidP="0079461C">
            <w:pPr>
              <w:spacing w:before="60" w:line="200" w:lineRule="exact"/>
              <w:jc w:val="left"/>
              <w:rPr>
                <w:rFonts w:ascii="Times New Roman" w:hAnsi="Times New Roman"/>
                <w:sz w:val="16"/>
                <w:szCs w:val="16"/>
              </w:rPr>
            </w:pPr>
          </w:p>
        </w:tc>
        <w:tc>
          <w:tcPr>
            <w:tcW w:w="1159" w:type="dxa"/>
            <w:tcBorders>
              <w:top w:val="single" w:sz="4" w:space="0" w:color="auto"/>
            </w:tcBorders>
            <w:noWrap/>
          </w:tcPr>
          <w:p w:rsidR="007B5FC3" w:rsidRPr="00EC2A94" w:rsidRDefault="007B5FC3"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Städare</w:t>
            </w:r>
          </w:p>
        </w:tc>
        <w:tc>
          <w:tcPr>
            <w:tcW w:w="1233" w:type="dxa"/>
            <w:tcBorders>
              <w:top w:val="single" w:sz="4" w:space="0" w:color="auto"/>
            </w:tcBorders>
            <w:noWrap/>
          </w:tcPr>
          <w:p w:rsidR="007B5FC3" w:rsidRPr="00EC2A94" w:rsidRDefault="00701630"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Förskol</w:t>
            </w:r>
            <w:r w:rsidR="00BF3488" w:rsidRPr="00EC2A94">
              <w:rPr>
                <w:rFonts w:ascii="Times New Roman" w:hAnsi="Times New Roman"/>
                <w:sz w:val="16"/>
                <w:szCs w:val="16"/>
              </w:rPr>
              <w:t>lärare</w:t>
            </w:r>
          </w:p>
        </w:tc>
        <w:tc>
          <w:tcPr>
            <w:tcW w:w="917" w:type="dxa"/>
            <w:tcBorders>
              <w:top w:val="single" w:sz="4" w:space="0" w:color="auto"/>
            </w:tcBorders>
            <w:noWrap/>
          </w:tcPr>
          <w:p w:rsidR="007B5FC3" w:rsidRPr="00EC2A94" w:rsidRDefault="007B5FC3" w:rsidP="00F22486">
            <w:pPr>
              <w:spacing w:before="60" w:line="200" w:lineRule="exact"/>
              <w:jc w:val="right"/>
              <w:rPr>
                <w:rFonts w:ascii="Times New Roman" w:hAnsi="Times New Roman"/>
                <w:sz w:val="16"/>
                <w:szCs w:val="16"/>
              </w:rPr>
            </w:pPr>
            <w:r w:rsidRPr="00EC2A94">
              <w:rPr>
                <w:rFonts w:ascii="Times New Roman" w:hAnsi="Times New Roman"/>
                <w:sz w:val="16"/>
                <w:szCs w:val="16"/>
              </w:rPr>
              <w:t>Metallarbetare</w:t>
            </w:r>
          </w:p>
        </w:tc>
        <w:tc>
          <w:tcPr>
            <w:tcW w:w="1159" w:type="dxa"/>
            <w:tcBorders>
              <w:top w:val="single" w:sz="4" w:space="0" w:color="auto"/>
            </w:tcBorders>
            <w:noWrap/>
          </w:tcPr>
          <w:p w:rsidR="007B5FC3" w:rsidRPr="00EC2A94" w:rsidRDefault="007B5FC3" w:rsidP="00F22486">
            <w:pPr>
              <w:spacing w:before="60" w:line="200" w:lineRule="exact"/>
              <w:ind w:right="123"/>
              <w:jc w:val="right"/>
              <w:rPr>
                <w:rFonts w:ascii="Times New Roman" w:hAnsi="Times New Roman"/>
                <w:sz w:val="16"/>
                <w:szCs w:val="16"/>
              </w:rPr>
            </w:pPr>
            <w:r w:rsidRPr="00EC2A94">
              <w:rPr>
                <w:rFonts w:ascii="Times New Roman" w:hAnsi="Times New Roman"/>
                <w:sz w:val="16"/>
                <w:szCs w:val="16"/>
              </w:rPr>
              <w:t>Sjuksköterska</w:t>
            </w:r>
          </w:p>
        </w:tc>
      </w:tr>
      <w:tr w:rsidR="007B5FC3" w:rsidRPr="00EC2A94">
        <w:trPr>
          <w:cantSplit/>
          <w:trHeight w:val="255"/>
        </w:trPr>
        <w:tc>
          <w:tcPr>
            <w:tcW w:w="1739" w:type="dxa"/>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Månadslön kr</w:t>
            </w:r>
          </w:p>
        </w:tc>
        <w:tc>
          <w:tcPr>
            <w:tcW w:w="1159" w:type="dxa"/>
            <w:noWrap/>
            <w:vAlign w:val="bottom"/>
          </w:tcPr>
          <w:p w:rsidR="007B5FC3" w:rsidRPr="00EC2A94" w:rsidRDefault="007B5FC3"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16 100</w:t>
            </w:r>
          </w:p>
        </w:tc>
        <w:tc>
          <w:tcPr>
            <w:tcW w:w="1233" w:type="dxa"/>
            <w:noWrap/>
            <w:vAlign w:val="bottom"/>
          </w:tcPr>
          <w:p w:rsidR="007B5FC3" w:rsidRPr="00EC2A94" w:rsidRDefault="007B5FC3"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19 300</w:t>
            </w:r>
          </w:p>
        </w:tc>
        <w:tc>
          <w:tcPr>
            <w:tcW w:w="917" w:type="dxa"/>
            <w:noWrap/>
            <w:vAlign w:val="bottom"/>
          </w:tcPr>
          <w:p w:rsidR="007B5FC3" w:rsidRPr="00EC2A94" w:rsidRDefault="007B5FC3" w:rsidP="00F22486">
            <w:pPr>
              <w:spacing w:before="60" w:line="200" w:lineRule="exact"/>
              <w:jc w:val="right"/>
              <w:rPr>
                <w:rFonts w:ascii="Times New Roman" w:hAnsi="Times New Roman"/>
                <w:sz w:val="16"/>
                <w:szCs w:val="16"/>
              </w:rPr>
            </w:pPr>
            <w:r w:rsidRPr="00EC2A94">
              <w:rPr>
                <w:rFonts w:ascii="Times New Roman" w:hAnsi="Times New Roman"/>
                <w:sz w:val="16"/>
                <w:szCs w:val="16"/>
              </w:rPr>
              <w:t>21 800</w:t>
            </w:r>
          </w:p>
        </w:tc>
        <w:tc>
          <w:tcPr>
            <w:tcW w:w="1159" w:type="dxa"/>
            <w:noWrap/>
            <w:vAlign w:val="bottom"/>
          </w:tcPr>
          <w:p w:rsidR="007B5FC3" w:rsidRPr="00EC2A94" w:rsidRDefault="007B5FC3" w:rsidP="00F22486">
            <w:pPr>
              <w:spacing w:before="60" w:line="200" w:lineRule="exact"/>
              <w:ind w:right="123"/>
              <w:jc w:val="right"/>
              <w:rPr>
                <w:rFonts w:ascii="Times New Roman" w:hAnsi="Times New Roman"/>
                <w:sz w:val="16"/>
                <w:szCs w:val="16"/>
              </w:rPr>
            </w:pPr>
            <w:r w:rsidRPr="00EC2A94">
              <w:rPr>
                <w:rFonts w:ascii="Times New Roman" w:hAnsi="Times New Roman"/>
                <w:sz w:val="16"/>
                <w:szCs w:val="16"/>
              </w:rPr>
              <w:t>24 000</w:t>
            </w:r>
          </w:p>
        </w:tc>
      </w:tr>
      <w:tr w:rsidR="007B5FC3" w:rsidRPr="00EC2A94">
        <w:trPr>
          <w:cantSplit/>
          <w:trHeight w:val="255"/>
        </w:trPr>
        <w:tc>
          <w:tcPr>
            <w:tcW w:w="1739" w:type="dxa"/>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Årslön</w:t>
            </w:r>
          </w:p>
        </w:tc>
        <w:tc>
          <w:tcPr>
            <w:tcW w:w="1159" w:type="dxa"/>
            <w:noWrap/>
            <w:vAlign w:val="bottom"/>
          </w:tcPr>
          <w:p w:rsidR="007B5FC3" w:rsidRPr="00EC2A94" w:rsidRDefault="007B5FC3"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193 200</w:t>
            </w:r>
          </w:p>
        </w:tc>
        <w:tc>
          <w:tcPr>
            <w:tcW w:w="1233" w:type="dxa"/>
            <w:noWrap/>
            <w:vAlign w:val="bottom"/>
          </w:tcPr>
          <w:p w:rsidR="007B5FC3" w:rsidRPr="00EC2A94" w:rsidRDefault="007B5FC3"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231 600</w:t>
            </w:r>
          </w:p>
        </w:tc>
        <w:tc>
          <w:tcPr>
            <w:tcW w:w="917" w:type="dxa"/>
            <w:noWrap/>
            <w:vAlign w:val="bottom"/>
          </w:tcPr>
          <w:p w:rsidR="007B5FC3" w:rsidRPr="00EC2A94" w:rsidRDefault="007B5FC3" w:rsidP="00F22486">
            <w:pPr>
              <w:spacing w:before="60" w:line="200" w:lineRule="exact"/>
              <w:jc w:val="right"/>
              <w:rPr>
                <w:rFonts w:ascii="Times New Roman" w:hAnsi="Times New Roman"/>
                <w:sz w:val="16"/>
                <w:szCs w:val="16"/>
              </w:rPr>
            </w:pPr>
            <w:r w:rsidRPr="00EC2A94">
              <w:rPr>
                <w:rFonts w:ascii="Times New Roman" w:hAnsi="Times New Roman"/>
                <w:sz w:val="16"/>
                <w:szCs w:val="16"/>
              </w:rPr>
              <w:t>261 600</w:t>
            </w:r>
          </w:p>
        </w:tc>
        <w:tc>
          <w:tcPr>
            <w:tcW w:w="1159" w:type="dxa"/>
            <w:noWrap/>
            <w:vAlign w:val="bottom"/>
          </w:tcPr>
          <w:p w:rsidR="007B5FC3" w:rsidRPr="00EC2A94" w:rsidRDefault="007B5FC3" w:rsidP="00F22486">
            <w:pPr>
              <w:spacing w:before="60" w:line="200" w:lineRule="exact"/>
              <w:ind w:right="123"/>
              <w:jc w:val="right"/>
              <w:rPr>
                <w:rFonts w:ascii="Times New Roman" w:hAnsi="Times New Roman"/>
                <w:sz w:val="16"/>
                <w:szCs w:val="16"/>
              </w:rPr>
            </w:pPr>
            <w:r w:rsidRPr="00EC2A94">
              <w:rPr>
                <w:rFonts w:ascii="Times New Roman" w:hAnsi="Times New Roman"/>
                <w:sz w:val="16"/>
                <w:szCs w:val="16"/>
              </w:rPr>
              <w:t>288 000</w:t>
            </w:r>
          </w:p>
        </w:tc>
      </w:tr>
      <w:tr w:rsidR="007B5FC3" w:rsidRPr="00EC2A94">
        <w:trPr>
          <w:cantSplit/>
          <w:trHeight w:val="255"/>
        </w:trPr>
        <w:tc>
          <w:tcPr>
            <w:tcW w:w="1739" w:type="dxa"/>
            <w:noWrap/>
          </w:tcPr>
          <w:p w:rsidR="007B5FC3" w:rsidRPr="00EC2A94" w:rsidRDefault="007B5FC3" w:rsidP="0079461C">
            <w:pPr>
              <w:spacing w:before="60" w:line="200" w:lineRule="exact"/>
              <w:jc w:val="left"/>
              <w:rPr>
                <w:rFonts w:ascii="Times New Roman" w:hAnsi="Times New Roman"/>
                <w:sz w:val="16"/>
                <w:szCs w:val="16"/>
              </w:rPr>
            </w:pPr>
          </w:p>
        </w:tc>
        <w:tc>
          <w:tcPr>
            <w:tcW w:w="1159" w:type="dxa"/>
            <w:noWrap/>
            <w:vAlign w:val="bottom"/>
          </w:tcPr>
          <w:p w:rsidR="007B5FC3" w:rsidRPr="00EC2A94" w:rsidRDefault="007B5FC3" w:rsidP="00F22486">
            <w:pPr>
              <w:spacing w:before="60" w:line="200" w:lineRule="exact"/>
              <w:ind w:right="136"/>
              <w:jc w:val="right"/>
              <w:rPr>
                <w:rFonts w:ascii="Times New Roman" w:hAnsi="Times New Roman"/>
                <w:sz w:val="16"/>
                <w:szCs w:val="16"/>
              </w:rPr>
            </w:pPr>
          </w:p>
        </w:tc>
        <w:tc>
          <w:tcPr>
            <w:tcW w:w="1233" w:type="dxa"/>
            <w:noWrap/>
            <w:vAlign w:val="bottom"/>
          </w:tcPr>
          <w:p w:rsidR="007B5FC3" w:rsidRPr="00EC2A94" w:rsidRDefault="007B5FC3" w:rsidP="00F22486">
            <w:pPr>
              <w:spacing w:before="60" w:line="200" w:lineRule="exact"/>
              <w:ind w:right="136"/>
              <w:jc w:val="right"/>
              <w:rPr>
                <w:rFonts w:ascii="Times New Roman" w:hAnsi="Times New Roman"/>
                <w:sz w:val="16"/>
                <w:szCs w:val="16"/>
              </w:rPr>
            </w:pPr>
          </w:p>
        </w:tc>
        <w:tc>
          <w:tcPr>
            <w:tcW w:w="917" w:type="dxa"/>
            <w:noWrap/>
            <w:vAlign w:val="bottom"/>
          </w:tcPr>
          <w:p w:rsidR="007B5FC3" w:rsidRPr="00EC2A94" w:rsidRDefault="007B5FC3" w:rsidP="00F22486">
            <w:pPr>
              <w:spacing w:before="60" w:line="200" w:lineRule="exact"/>
              <w:jc w:val="right"/>
              <w:rPr>
                <w:rFonts w:ascii="Times New Roman" w:hAnsi="Times New Roman"/>
                <w:sz w:val="16"/>
                <w:szCs w:val="16"/>
              </w:rPr>
            </w:pPr>
          </w:p>
        </w:tc>
        <w:tc>
          <w:tcPr>
            <w:tcW w:w="1159" w:type="dxa"/>
            <w:noWrap/>
            <w:vAlign w:val="bottom"/>
          </w:tcPr>
          <w:p w:rsidR="007B5FC3" w:rsidRPr="00EC2A94" w:rsidRDefault="007B5FC3" w:rsidP="00F22486">
            <w:pPr>
              <w:spacing w:before="60" w:line="200" w:lineRule="exact"/>
              <w:ind w:right="123"/>
              <w:jc w:val="right"/>
              <w:rPr>
                <w:rFonts w:ascii="Times New Roman" w:hAnsi="Times New Roman"/>
                <w:sz w:val="16"/>
                <w:szCs w:val="16"/>
              </w:rPr>
            </w:pPr>
          </w:p>
        </w:tc>
      </w:tr>
      <w:tr w:rsidR="007B5FC3" w:rsidRPr="00EC2A94">
        <w:trPr>
          <w:cantSplit/>
          <w:trHeight w:val="255"/>
        </w:trPr>
        <w:tc>
          <w:tcPr>
            <w:tcW w:w="1739" w:type="dxa"/>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 xml:space="preserve">Skattesänkning </w:t>
            </w:r>
          </w:p>
        </w:tc>
        <w:tc>
          <w:tcPr>
            <w:tcW w:w="1159" w:type="dxa"/>
            <w:noWrap/>
            <w:vAlign w:val="bottom"/>
          </w:tcPr>
          <w:p w:rsidR="007B5FC3" w:rsidRPr="00EC2A94" w:rsidRDefault="007B5FC3"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11 120</w:t>
            </w:r>
          </w:p>
        </w:tc>
        <w:tc>
          <w:tcPr>
            <w:tcW w:w="1233" w:type="dxa"/>
            <w:noWrap/>
            <w:vAlign w:val="bottom"/>
          </w:tcPr>
          <w:p w:rsidR="007B5FC3" w:rsidRPr="00EC2A94" w:rsidRDefault="007B5FC3"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12 726</w:t>
            </w:r>
          </w:p>
        </w:tc>
        <w:tc>
          <w:tcPr>
            <w:tcW w:w="917" w:type="dxa"/>
            <w:noWrap/>
            <w:vAlign w:val="bottom"/>
          </w:tcPr>
          <w:p w:rsidR="007B5FC3" w:rsidRPr="00EC2A94" w:rsidRDefault="007B5FC3" w:rsidP="00F22486">
            <w:pPr>
              <w:spacing w:before="60" w:line="200" w:lineRule="exact"/>
              <w:jc w:val="right"/>
              <w:rPr>
                <w:rFonts w:ascii="Times New Roman" w:hAnsi="Times New Roman"/>
                <w:sz w:val="16"/>
                <w:szCs w:val="16"/>
              </w:rPr>
            </w:pPr>
            <w:r w:rsidRPr="00EC2A94">
              <w:rPr>
                <w:rFonts w:ascii="Times New Roman" w:hAnsi="Times New Roman"/>
                <w:sz w:val="16"/>
                <w:szCs w:val="16"/>
              </w:rPr>
              <w:t>13 797</w:t>
            </w:r>
          </w:p>
        </w:tc>
        <w:tc>
          <w:tcPr>
            <w:tcW w:w="1159" w:type="dxa"/>
            <w:noWrap/>
            <w:vAlign w:val="bottom"/>
          </w:tcPr>
          <w:p w:rsidR="007B5FC3" w:rsidRPr="00EC2A94" w:rsidRDefault="007B5FC3" w:rsidP="00F22486">
            <w:pPr>
              <w:spacing w:before="60" w:line="200" w:lineRule="exact"/>
              <w:ind w:right="123"/>
              <w:jc w:val="right"/>
              <w:rPr>
                <w:rFonts w:ascii="Times New Roman" w:hAnsi="Times New Roman"/>
                <w:sz w:val="16"/>
                <w:szCs w:val="16"/>
              </w:rPr>
            </w:pPr>
            <w:r w:rsidRPr="00EC2A94">
              <w:rPr>
                <w:rFonts w:ascii="Times New Roman" w:hAnsi="Times New Roman"/>
                <w:sz w:val="16"/>
                <w:szCs w:val="16"/>
              </w:rPr>
              <w:t>14 616</w:t>
            </w:r>
          </w:p>
        </w:tc>
      </w:tr>
      <w:tr w:rsidR="007B5FC3" w:rsidRPr="00EC2A94">
        <w:trPr>
          <w:cantSplit/>
          <w:trHeight w:val="510"/>
        </w:trPr>
        <w:tc>
          <w:tcPr>
            <w:tcW w:w="1739" w:type="dxa"/>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A-kassa och fack ej a</w:t>
            </w:r>
            <w:r w:rsidRPr="00EC2A94">
              <w:rPr>
                <w:rFonts w:ascii="Times New Roman" w:hAnsi="Times New Roman"/>
                <w:sz w:val="16"/>
                <w:szCs w:val="16"/>
              </w:rPr>
              <w:t>v</w:t>
            </w:r>
            <w:r w:rsidRPr="00EC2A94">
              <w:rPr>
                <w:rFonts w:ascii="Times New Roman" w:hAnsi="Times New Roman"/>
                <w:sz w:val="16"/>
                <w:szCs w:val="16"/>
              </w:rPr>
              <w:t xml:space="preserve">dragsgillt </w:t>
            </w:r>
          </w:p>
        </w:tc>
        <w:tc>
          <w:tcPr>
            <w:tcW w:w="1159" w:type="dxa"/>
            <w:vAlign w:val="bottom"/>
          </w:tcPr>
          <w:p w:rsidR="007B5FC3" w:rsidRPr="00EC2A94" w:rsidRDefault="00701630"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1 300</w:t>
            </w:r>
          </w:p>
        </w:tc>
        <w:tc>
          <w:tcPr>
            <w:tcW w:w="1233" w:type="dxa"/>
            <w:vAlign w:val="bottom"/>
          </w:tcPr>
          <w:p w:rsidR="007B5FC3" w:rsidRPr="00EC2A94" w:rsidRDefault="00701630"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1 300</w:t>
            </w:r>
          </w:p>
        </w:tc>
        <w:tc>
          <w:tcPr>
            <w:tcW w:w="917" w:type="dxa"/>
            <w:vAlign w:val="bottom"/>
          </w:tcPr>
          <w:p w:rsidR="007B5FC3" w:rsidRPr="00EC2A94" w:rsidRDefault="00701630" w:rsidP="00F22486">
            <w:pPr>
              <w:spacing w:before="60" w:line="200" w:lineRule="exact"/>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1 380</w:t>
            </w:r>
          </w:p>
        </w:tc>
        <w:tc>
          <w:tcPr>
            <w:tcW w:w="1159" w:type="dxa"/>
            <w:vAlign w:val="bottom"/>
          </w:tcPr>
          <w:p w:rsidR="007B5FC3" w:rsidRPr="00EC2A94" w:rsidRDefault="00701630" w:rsidP="00F22486">
            <w:pPr>
              <w:spacing w:before="60" w:line="200" w:lineRule="exact"/>
              <w:ind w:right="123"/>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1 450</w:t>
            </w:r>
          </w:p>
        </w:tc>
      </w:tr>
      <w:tr w:rsidR="007B5FC3" w:rsidRPr="00EC2A94">
        <w:trPr>
          <w:cantSplit/>
          <w:trHeight w:val="255"/>
        </w:trPr>
        <w:tc>
          <w:tcPr>
            <w:tcW w:w="1739" w:type="dxa"/>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 xml:space="preserve">Höjd </w:t>
            </w:r>
            <w:r w:rsidR="0015461C" w:rsidRPr="00EC2A94">
              <w:rPr>
                <w:rFonts w:ascii="Times New Roman" w:hAnsi="Times New Roman"/>
                <w:sz w:val="16"/>
                <w:szCs w:val="16"/>
              </w:rPr>
              <w:t>a</w:t>
            </w:r>
            <w:r w:rsidR="0015461C" w:rsidRPr="00EC2A94">
              <w:rPr>
                <w:rFonts w:ascii="Times New Roman" w:hAnsi="Times New Roman"/>
                <w:sz w:val="16"/>
                <w:szCs w:val="16"/>
              </w:rPr>
              <w:noBreakHyphen/>
              <w:t>kassa</w:t>
            </w:r>
            <w:r w:rsidRPr="00EC2A94">
              <w:rPr>
                <w:rFonts w:ascii="Times New Roman" w:hAnsi="Times New Roman"/>
                <w:sz w:val="16"/>
                <w:szCs w:val="16"/>
              </w:rPr>
              <w:t xml:space="preserve"> </w:t>
            </w:r>
          </w:p>
        </w:tc>
        <w:tc>
          <w:tcPr>
            <w:tcW w:w="1159" w:type="dxa"/>
            <w:noWrap/>
            <w:vAlign w:val="bottom"/>
          </w:tcPr>
          <w:p w:rsidR="007B5FC3" w:rsidRPr="00EC2A94" w:rsidRDefault="00701630"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2 210</w:t>
            </w:r>
          </w:p>
        </w:tc>
        <w:tc>
          <w:tcPr>
            <w:tcW w:w="1233" w:type="dxa"/>
            <w:noWrap/>
            <w:vAlign w:val="bottom"/>
          </w:tcPr>
          <w:p w:rsidR="007B5FC3" w:rsidRPr="00EC2A94" w:rsidRDefault="00701630"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2 210</w:t>
            </w:r>
          </w:p>
        </w:tc>
        <w:tc>
          <w:tcPr>
            <w:tcW w:w="917" w:type="dxa"/>
            <w:noWrap/>
            <w:vAlign w:val="bottom"/>
          </w:tcPr>
          <w:p w:rsidR="007B5FC3" w:rsidRPr="00EC2A94" w:rsidRDefault="00701630" w:rsidP="00F22486">
            <w:pPr>
              <w:spacing w:before="60" w:line="200" w:lineRule="exact"/>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3 090</w:t>
            </w:r>
          </w:p>
        </w:tc>
        <w:tc>
          <w:tcPr>
            <w:tcW w:w="1159" w:type="dxa"/>
            <w:noWrap/>
            <w:vAlign w:val="bottom"/>
          </w:tcPr>
          <w:p w:rsidR="007B5FC3" w:rsidRPr="00EC2A94" w:rsidRDefault="00701630" w:rsidP="00F22486">
            <w:pPr>
              <w:spacing w:before="60" w:line="200" w:lineRule="exact"/>
              <w:ind w:right="123"/>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1 360</w:t>
            </w:r>
          </w:p>
        </w:tc>
      </w:tr>
      <w:tr w:rsidR="007B5FC3" w:rsidRPr="00EC2A94">
        <w:trPr>
          <w:cantSplit/>
          <w:trHeight w:val="255"/>
        </w:trPr>
        <w:tc>
          <w:tcPr>
            <w:tcW w:w="1739" w:type="dxa"/>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Höjd trafikpremie</w:t>
            </w:r>
          </w:p>
        </w:tc>
        <w:tc>
          <w:tcPr>
            <w:tcW w:w="1159" w:type="dxa"/>
            <w:noWrap/>
            <w:vAlign w:val="bottom"/>
          </w:tcPr>
          <w:p w:rsidR="007B5FC3" w:rsidRPr="00EC2A94" w:rsidRDefault="00701630"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1 200</w:t>
            </w:r>
          </w:p>
        </w:tc>
        <w:tc>
          <w:tcPr>
            <w:tcW w:w="1233" w:type="dxa"/>
            <w:noWrap/>
            <w:vAlign w:val="bottom"/>
          </w:tcPr>
          <w:p w:rsidR="007B5FC3" w:rsidRPr="00EC2A94" w:rsidRDefault="00701630"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1 200</w:t>
            </w:r>
          </w:p>
        </w:tc>
        <w:tc>
          <w:tcPr>
            <w:tcW w:w="917" w:type="dxa"/>
            <w:noWrap/>
            <w:vAlign w:val="bottom"/>
          </w:tcPr>
          <w:p w:rsidR="007B5FC3" w:rsidRPr="00EC2A94" w:rsidRDefault="00701630" w:rsidP="00F22486">
            <w:pPr>
              <w:spacing w:before="60" w:line="200" w:lineRule="exact"/>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1 200</w:t>
            </w:r>
          </w:p>
        </w:tc>
        <w:tc>
          <w:tcPr>
            <w:tcW w:w="1159" w:type="dxa"/>
            <w:noWrap/>
            <w:vAlign w:val="bottom"/>
          </w:tcPr>
          <w:p w:rsidR="007B5FC3" w:rsidRPr="00EC2A94" w:rsidRDefault="00701630" w:rsidP="00F22486">
            <w:pPr>
              <w:spacing w:before="60" w:line="200" w:lineRule="exact"/>
              <w:ind w:right="123"/>
              <w:jc w:val="right"/>
              <w:rPr>
                <w:rFonts w:ascii="Times New Roman" w:hAnsi="Times New Roman"/>
                <w:sz w:val="16"/>
                <w:szCs w:val="16"/>
              </w:rPr>
            </w:pPr>
            <w:r w:rsidRPr="00EC2A94">
              <w:rPr>
                <w:rFonts w:ascii="Times New Roman" w:hAnsi="Times New Roman"/>
                <w:sz w:val="16"/>
                <w:szCs w:val="16"/>
              </w:rPr>
              <w:t>–</w:t>
            </w:r>
            <w:r w:rsidR="007B5FC3" w:rsidRPr="00EC2A94">
              <w:rPr>
                <w:rFonts w:ascii="Times New Roman" w:hAnsi="Times New Roman"/>
                <w:sz w:val="16"/>
                <w:szCs w:val="16"/>
              </w:rPr>
              <w:t>1 200</w:t>
            </w:r>
          </w:p>
        </w:tc>
      </w:tr>
      <w:tr w:rsidR="002D2D96" w:rsidRPr="00EC2A94">
        <w:trPr>
          <w:cantSplit/>
          <w:trHeight w:val="255"/>
        </w:trPr>
        <w:tc>
          <w:tcPr>
            <w:tcW w:w="1739" w:type="dxa"/>
            <w:tcBorders>
              <w:bottom w:val="nil"/>
            </w:tcBorders>
            <w:noWrap/>
          </w:tcPr>
          <w:p w:rsidR="002D2D96" w:rsidRPr="00EC2A94" w:rsidRDefault="002D2D96" w:rsidP="0079461C">
            <w:pPr>
              <w:spacing w:before="60" w:line="200" w:lineRule="exact"/>
              <w:jc w:val="left"/>
              <w:rPr>
                <w:rFonts w:ascii="Times New Roman" w:hAnsi="Times New Roman"/>
                <w:sz w:val="16"/>
                <w:szCs w:val="16"/>
              </w:rPr>
            </w:pPr>
            <w:r w:rsidRPr="00EC2A94">
              <w:rPr>
                <w:rFonts w:ascii="Times New Roman" w:hAnsi="Times New Roman"/>
                <w:sz w:val="16"/>
                <w:szCs w:val="16"/>
              </w:rPr>
              <w:t>En extra karensdag</w:t>
            </w:r>
          </w:p>
        </w:tc>
        <w:tc>
          <w:tcPr>
            <w:tcW w:w="1159" w:type="dxa"/>
            <w:tcBorders>
              <w:bottom w:val="nil"/>
            </w:tcBorders>
            <w:noWrap/>
            <w:vAlign w:val="bottom"/>
          </w:tcPr>
          <w:p w:rsidR="002D2D96" w:rsidRPr="00EC2A94" w:rsidRDefault="00701630"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w:t>
            </w:r>
            <w:r w:rsidR="002D2D96" w:rsidRPr="00EC2A94">
              <w:rPr>
                <w:rFonts w:ascii="Times New Roman" w:hAnsi="Times New Roman"/>
                <w:sz w:val="16"/>
                <w:szCs w:val="16"/>
              </w:rPr>
              <w:t>500</w:t>
            </w:r>
          </w:p>
        </w:tc>
        <w:tc>
          <w:tcPr>
            <w:tcW w:w="1233" w:type="dxa"/>
            <w:tcBorders>
              <w:bottom w:val="nil"/>
            </w:tcBorders>
            <w:noWrap/>
            <w:vAlign w:val="bottom"/>
          </w:tcPr>
          <w:p w:rsidR="002D2D96" w:rsidRPr="00EC2A94" w:rsidRDefault="00701630"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w:t>
            </w:r>
            <w:r w:rsidR="002D2D96" w:rsidRPr="00EC2A94">
              <w:rPr>
                <w:rFonts w:ascii="Times New Roman" w:hAnsi="Times New Roman"/>
                <w:sz w:val="16"/>
                <w:szCs w:val="16"/>
              </w:rPr>
              <w:t>600</w:t>
            </w:r>
          </w:p>
        </w:tc>
        <w:tc>
          <w:tcPr>
            <w:tcW w:w="917" w:type="dxa"/>
            <w:tcBorders>
              <w:bottom w:val="nil"/>
            </w:tcBorders>
            <w:noWrap/>
            <w:vAlign w:val="bottom"/>
          </w:tcPr>
          <w:p w:rsidR="002D2D96" w:rsidRPr="00EC2A94" w:rsidRDefault="00701630" w:rsidP="00F22486">
            <w:pPr>
              <w:spacing w:before="60" w:line="200" w:lineRule="exact"/>
              <w:jc w:val="right"/>
              <w:rPr>
                <w:rFonts w:ascii="Times New Roman" w:hAnsi="Times New Roman"/>
                <w:sz w:val="16"/>
                <w:szCs w:val="16"/>
              </w:rPr>
            </w:pPr>
            <w:r w:rsidRPr="00EC2A94">
              <w:rPr>
                <w:rFonts w:ascii="Times New Roman" w:hAnsi="Times New Roman"/>
                <w:sz w:val="16"/>
                <w:szCs w:val="16"/>
              </w:rPr>
              <w:t>–</w:t>
            </w:r>
            <w:r w:rsidR="002D2D96" w:rsidRPr="00EC2A94">
              <w:rPr>
                <w:rFonts w:ascii="Times New Roman" w:hAnsi="Times New Roman"/>
                <w:sz w:val="16"/>
                <w:szCs w:val="16"/>
              </w:rPr>
              <w:t>680</w:t>
            </w:r>
          </w:p>
        </w:tc>
        <w:tc>
          <w:tcPr>
            <w:tcW w:w="1159" w:type="dxa"/>
            <w:tcBorders>
              <w:bottom w:val="nil"/>
            </w:tcBorders>
            <w:noWrap/>
            <w:vAlign w:val="bottom"/>
          </w:tcPr>
          <w:p w:rsidR="002D2D96" w:rsidRPr="00EC2A94" w:rsidRDefault="00701630" w:rsidP="00F22486">
            <w:pPr>
              <w:spacing w:before="60" w:line="200" w:lineRule="exact"/>
              <w:ind w:right="123"/>
              <w:jc w:val="right"/>
              <w:rPr>
                <w:rFonts w:ascii="Times New Roman" w:hAnsi="Times New Roman"/>
                <w:sz w:val="16"/>
                <w:szCs w:val="16"/>
              </w:rPr>
            </w:pPr>
            <w:r w:rsidRPr="00EC2A94">
              <w:rPr>
                <w:rFonts w:ascii="Times New Roman" w:hAnsi="Times New Roman"/>
                <w:sz w:val="16"/>
                <w:szCs w:val="16"/>
              </w:rPr>
              <w:t>–</w:t>
            </w:r>
            <w:r w:rsidR="002D2D96" w:rsidRPr="00EC2A94">
              <w:rPr>
                <w:rFonts w:ascii="Times New Roman" w:hAnsi="Times New Roman"/>
                <w:sz w:val="16"/>
                <w:szCs w:val="16"/>
              </w:rPr>
              <w:t>750</w:t>
            </w:r>
          </w:p>
        </w:tc>
      </w:tr>
      <w:tr w:rsidR="007B5FC3" w:rsidRPr="00EC2A94">
        <w:trPr>
          <w:cantSplit/>
          <w:trHeight w:val="255"/>
        </w:trPr>
        <w:tc>
          <w:tcPr>
            <w:tcW w:w="1739" w:type="dxa"/>
            <w:tcBorders>
              <w:bottom w:val="nil"/>
            </w:tcBorders>
            <w:noWrap/>
          </w:tcPr>
          <w:p w:rsidR="007B5FC3" w:rsidRPr="00EC2A94" w:rsidRDefault="007B5FC3" w:rsidP="0079461C">
            <w:pPr>
              <w:spacing w:before="60" w:line="200" w:lineRule="exact"/>
              <w:jc w:val="left"/>
              <w:rPr>
                <w:rFonts w:ascii="Times New Roman" w:hAnsi="Times New Roman"/>
                <w:sz w:val="16"/>
                <w:szCs w:val="16"/>
              </w:rPr>
            </w:pPr>
          </w:p>
        </w:tc>
        <w:tc>
          <w:tcPr>
            <w:tcW w:w="1159" w:type="dxa"/>
            <w:tcBorders>
              <w:bottom w:val="nil"/>
            </w:tcBorders>
            <w:noWrap/>
            <w:vAlign w:val="bottom"/>
          </w:tcPr>
          <w:p w:rsidR="007B5FC3" w:rsidRPr="00EC2A94" w:rsidRDefault="007B5FC3" w:rsidP="00F22486">
            <w:pPr>
              <w:spacing w:before="60" w:line="200" w:lineRule="exact"/>
              <w:ind w:right="136"/>
              <w:jc w:val="right"/>
              <w:rPr>
                <w:rFonts w:ascii="Times New Roman" w:hAnsi="Times New Roman"/>
                <w:sz w:val="16"/>
                <w:szCs w:val="16"/>
              </w:rPr>
            </w:pPr>
          </w:p>
        </w:tc>
        <w:tc>
          <w:tcPr>
            <w:tcW w:w="1233" w:type="dxa"/>
            <w:tcBorders>
              <w:bottom w:val="nil"/>
            </w:tcBorders>
            <w:noWrap/>
            <w:vAlign w:val="bottom"/>
          </w:tcPr>
          <w:p w:rsidR="007B5FC3" w:rsidRPr="00EC2A94" w:rsidRDefault="007B5FC3" w:rsidP="00F22486">
            <w:pPr>
              <w:spacing w:before="60" w:line="200" w:lineRule="exact"/>
              <w:ind w:right="136"/>
              <w:jc w:val="right"/>
              <w:rPr>
                <w:rFonts w:ascii="Times New Roman" w:hAnsi="Times New Roman"/>
                <w:sz w:val="16"/>
                <w:szCs w:val="16"/>
              </w:rPr>
            </w:pPr>
          </w:p>
        </w:tc>
        <w:tc>
          <w:tcPr>
            <w:tcW w:w="917" w:type="dxa"/>
            <w:tcBorders>
              <w:bottom w:val="nil"/>
            </w:tcBorders>
            <w:noWrap/>
            <w:vAlign w:val="bottom"/>
          </w:tcPr>
          <w:p w:rsidR="007B5FC3" w:rsidRPr="00EC2A94" w:rsidRDefault="007B5FC3" w:rsidP="00F22486">
            <w:pPr>
              <w:spacing w:before="60" w:line="200" w:lineRule="exact"/>
              <w:jc w:val="right"/>
              <w:rPr>
                <w:rFonts w:ascii="Times New Roman" w:hAnsi="Times New Roman"/>
                <w:sz w:val="16"/>
                <w:szCs w:val="16"/>
              </w:rPr>
            </w:pPr>
          </w:p>
        </w:tc>
        <w:tc>
          <w:tcPr>
            <w:tcW w:w="1159" w:type="dxa"/>
            <w:tcBorders>
              <w:bottom w:val="nil"/>
            </w:tcBorders>
            <w:noWrap/>
            <w:vAlign w:val="bottom"/>
          </w:tcPr>
          <w:p w:rsidR="007B5FC3" w:rsidRPr="00EC2A94" w:rsidRDefault="007B5FC3" w:rsidP="00F22486">
            <w:pPr>
              <w:spacing w:before="60" w:line="200" w:lineRule="exact"/>
              <w:ind w:right="123"/>
              <w:jc w:val="right"/>
              <w:rPr>
                <w:rFonts w:ascii="Times New Roman" w:hAnsi="Times New Roman"/>
                <w:sz w:val="16"/>
                <w:szCs w:val="16"/>
              </w:rPr>
            </w:pPr>
          </w:p>
        </w:tc>
      </w:tr>
      <w:tr w:rsidR="007B5FC3" w:rsidRPr="00EC2A94">
        <w:trPr>
          <w:cantSplit/>
          <w:trHeight w:val="255"/>
        </w:trPr>
        <w:tc>
          <w:tcPr>
            <w:tcW w:w="1739" w:type="dxa"/>
            <w:tcBorders>
              <w:top w:val="nil"/>
              <w:bottom w:val="nil"/>
            </w:tcBorders>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Förbättring per år</w:t>
            </w:r>
          </w:p>
        </w:tc>
        <w:tc>
          <w:tcPr>
            <w:tcW w:w="1159" w:type="dxa"/>
            <w:tcBorders>
              <w:top w:val="nil"/>
              <w:bottom w:val="nil"/>
            </w:tcBorders>
            <w:noWrap/>
            <w:vAlign w:val="bottom"/>
          </w:tcPr>
          <w:p w:rsidR="007B5FC3" w:rsidRPr="00EC2A94" w:rsidRDefault="002D2D96"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5 910</w:t>
            </w:r>
          </w:p>
        </w:tc>
        <w:tc>
          <w:tcPr>
            <w:tcW w:w="1233" w:type="dxa"/>
            <w:tcBorders>
              <w:top w:val="nil"/>
              <w:bottom w:val="nil"/>
            </w:tcBorders>
            <w:noWrap/>
            <w:vAlign w:val="bottom"/>
          </w:tcPr>
          <w:p w:rsidR="007B5FC3" w:rsidRPr="00EC2A94" w:rsidRDefault="002D2D96"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7 416</w:t>
            </w:r>
          </w:p>
        </w:tc>
        <w:tc>
          <w:tcPr>
            <w:tcW w:w="917" w:type="dxa"/>
            <w:tcBorders>
              <w:top w:val="nil"/>
              <w:bottom w:val="nil"/>
            </w:tcBorders>
            <w:noWrap/>
            <w:vAlign w:val="bottom"/>
          </w:tcPr>
          <w:p w:rsidR="007B5FC3" w:rsidRPr="00EC2A94" w:rsidRDefault="002D2D96" w:rsidP="00F22486">
            <w:pPr>
              <w:spacing w:before="60" w:line="200" w:lineRule="exact"/>
              <w:jc w:val="right"/>
              <w:rPr>
                <w:rFonts w:ascii="Times New Roman" w:hAnsi="Times New Roman"/>
                <w:sz w:val="16"/>
                <w:szCs w:val="16"/>
              </w:rPr>
            </w:pPr>
            <w:r w:rsidRPr="00EC2A94">
              <w:rPr>
                <w:rFonts w:ascii="Times New Roman" w:hAnsi="Times New Roman"/>
                <w:sz w:val="16"/>
                <w:szCs w:val="16"/>
              </w:rPr>
              <w:t>7 447</w:t>
            </w:r>
          </w:p>
        </w:tc>
        <w:tc>
          <w:tcPr>
            <w:tcW w:w="1159" w:type="dxa"/>
            <w:tcBorders>
              <w:top w:val="nil"/>
              <w:bottom w:val="nil"/>
            </w:tcBorders>
            <w:noWrap/>
            <w:vAlign w:val="bottom"/>
          </w:tcPr>
          <w:p w:rsidR="007B5FC3" w:rsidRPr="00EC2A94" w:rsidRDefault="002D2D96" w:rsidP="00F22486">
            <w:pPr>
              <w:spacing w:before="60" w:line="200" w:lineRule="exact"/>
              <w:ind w:right="123"/>
              <w:jc w:val="right"/>
              <w:rPr>
                <w:rFonts w:ascii="Times New Roman" w:hAnsi="Times New Roman"/>
                <w:sz w:val="16"/>
                <w:szCs w:val="16"/>
              </w:rPr>
            </w:pPr>
            <w:r w:rsidRPr="00EC2A94">
              <w:rPr>
                <w:rFonts w:ascii="Times New Roman" w:hAnsi="Times New Roman"/>
                <w:sz w:val="16"/>
                <w:szCs w:val="16"/>
              </w:rPr>
              <w:t>9 856</w:t>
            </w:r>
          </w:p>
        </w:tc>
      </w:tr>
      <w:tr w:rsidR="007B5FC3" w:rsidRPr="00EC2A94">
        <w:trPr>
          <w:cnfStyle w:val="010000000000" w:firstRow="0" w:lastRow="1" w:firstColumn="0" w:lastColumn="0" w:oddVBand="0" w:evenVBand="0" w:oddHBand="0" w:evenHBand="0" w:firstRowFirstColumn="0" w:firstRowLastColumn="0" w:lastRowFirstColumn="0" w:lastRowLastColumn="0"/>
          <w:cantSplit/>
          <w:trHeight w:val="255"/>
        </w:trPr>
        <w:tc>
          <w:tcPr>
            <w:tcW w:w="1739" w:type="dxa"/>
            <w:tcBorders>
              <w:top w:val="nil"/>
              <w:bottom w:val="single" w:sz="4" w:space="0" w:color="auto"/>
            </w:tcBorders>
            <w:noWrap/>
          </w:tcPr>
          <w:p w:rsidR="007B5FC3" w:rsidRPr="00EC2A94" w:rsidRDefault="007B5FC3" w:rsidP="0079461C">
            <w:pPr>
              <w:spacing w:before="60" w:line="200" w:lineRule="exact"/>
              <w:jc w:val="left"/>
              <w:rPr>
                <w:rFonts w:ascii="Times New Roman" w:hAnsi="Times New Roman"/>
                <w:sz w:val="16"/>
                <w:szCs w:val="16"/>
              </w:rPr>
            </w:pPr>
            <w:r w:rsidRPr="00EC2A94">
              <w:rPr>
                <w:rFonts w:ascii="Times New Roman" w:hAnsi="Times New Roman"/>
                <w:sz w:val="16"/>
                <w:szCs w:val="16"/>
              </w:rPr>
              <w:t>Förbättring per månad</w:t>
            </w:r>
          </w:p>
        </w:tc>
        <w:tc>
          <w:tcPr>
            <w:tcW w:w="1159" w:type="dxa"/>
            <w:tcBorders>
              <w:top w:val="nil"/>
              <w:bottom w:val="single" w:sz="4" w:space="0" w:color="auto"/>
            </w:tcBorders>
            <w:noWrap/>
            <w:vAlign w:val="bottom"/>
          </w:tcPr>
          <w:p w:rsidR="007B5FC3" w:rsidRPr="00EC2A94" w:rsidRDefault="002D2D96"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493</w:t>
            </w:r>
          </w:p>
        </w:tc>
        <w:tc>
          <w:tcPr>
            <w:tcW w:w="1233" w:type="dxa"/>
            <w:tcBorders>
              <w:top w:val="nil"/>
              <w:bottom w:val="single" w:sz="4" w:space="0" w:color="auto"/>
            </w:tcBorders>
            <w:noWrap/>
            <w:vAlign w:val="bottom"/>
          </w:tcPr>
          <w:p w:rsidR="007B5FC3" w:rsidRPr="00EC2A94" w:rsidRDefault="002D2D96" w:rsidP="00F22486">
            <w:pPr>
              <w:spacing w:before="60" w:line="200" w:lineRule="exact"/>
              <w:ind w:right="136"/>
              <w:jc w:val="right"/>
              <w:rPr>
                <w:rFonts w:ascii="Times New Roman" w:hAnsi="Times New Roman"/>
                <w:sz w:val="16"/>
                <w:szCs w:val="16"/>
              </w:rPr>
            </w:pPr>
            <w:r w:rsidRPr="00EC2A94">
              <w:rPr>
                <w:rFonts w:ascii="Times New Roman" w:hAnsi="Times New Roman"/>
                <w:sz w:val="16"/>
                <w:szCs w:val="16"/>
              </w:rPr>
              <w:t>618</w:t>
            </w:r>
          </w:p>
        </w:tc>
        <w:tc>
          <w:tcPr>
            <w:tcW w:w="917" w:type="dxa"/>
            <w:tcBorders>
              <w:top w:val="nil"/>
              <w:bottom w:val="single" w:sz="4" w:space="0" w:color="auto"/>
            </w:tcBorders>
            <w:noWrap/>
            <w:vAlign w:val="bottom"/>
          </w:tcPr>
          <w:p w:rsidR="007B5FC3" w:rsidRPr="00EC2A94" w:rsidRDefault="002D2D96" w:rsidP="00F22486">
            <w:pPr>
              <w:spacing w:before="60" w:line="200" w:lineRule="exact"/>
              <w:jc w:val="right"/>
              <w:rPr>
                <w:rFonts w:ascii="Times New Roman" w:hAnsi="Times New Roman"/>
                <w:sz w:val="16"/>
                <w:szCs w:val="16"/>
              </w:rPr>
            </w:pPr>
            <w:r w:rsidRPr="00EC2A94">
              <w:rPr>
                <w:rFonts w:ascii="Times New Roman" w:hAnsi="Times New Roman"/>
                <w:sz w:val="16"/>
                <w:szCs w:val="16"/>
              </w:rPr>
              <w:t>621</w:t>
            </w:r>
          </w:p>
        </w:tc>
        <w:tc>
          <w:tcPr>
            <w:tcW w:w="1159" w:type="dxa"/>
            <w:tcBorders>
              <w:top w:val="nil"/>
              <w:bottom w:val="single" w:sz="4" w:space="0" w:color="auto"/>
            </w:tcBorders>
            <w:noWrap/>
            <w:vAlign w:val="bottom"/>
          </w:tcPr>
          <w:p w:rsidR="007B5FC3" w:rsidRPr="00EC2A94" w:rsidRDefault="002D2D96" w:rsidP="00F22486">
            <w:pPr>
              <w:spacing w:before="60" w:line="200" w:lineRule="exact"/>
              <w:ind w:right="123"/>
              <w:jc w:val="right"/>
              <w:rPr>
                <w:rFonts w:ascii="Times New Roman" w:hAnsi="Times New Roman"/>
                <w:sz w:val="16"/>
                <w:szCs w:val="16"/>
              </w:rPr>
            </w:pPr>
            <w:r w:rsidRPr="00EC2A94">
              <w:rPr>
                <w:rFonts w:ascii="Times New Roman" w:hAnsi="Times New Roman"/>
                <w:sz w:val="16"/>
                <w:szCs w:val="16"/>
              </w:rPr>
              <w:t>821</w:t>
            </w:r>
          </w:p>
        </w:tc>
      </w:tr>
    </w:tbl>
    <w:p w:rsidR="007B5FC3" w:rsidRPr="00EC2A94" w:rsidRDefault="00701630" w:rsidP="00701630">
      <w:r w:rsidRPr="00EC2A94">
        <w:t xml:space="preserve">Tabell 13.7 </w:t>
      </w:r>
      <w:r w:rsidR="007B5FC3" w:rsidRPr="00EC2A94">
        <w:t>ovan visar att för några vanliga yrkesgrupper ökar den disponi</w:t>
      </w:r>
      <w:r w:rsidR="007B5FC3" w:rsidRPr="00EC2A94">
        <w:t>b</w:t>
      </w:r>
      <w:r w:rsidR="007B5FC3" w:rsidRPr="00EC2A94">
        <w:t>la inkomsten efter skatt med mellan 500 och 900 kronor i månaden när hänsyn tagits både till skattesänkningen och till de avgiftshöjningar som den finansi</w:t>
      </w:r>
      <w:r w:rsidR="007B5FC3" w:rsidRPr="00EC2A94">
        <w:t>e</w:t>
      </w:r>
      <w:r w:rsidR="007B5FC3" w:rsidRPr="00EC2A94">
        <w:t>ras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7CA0" w:rsidRPr="00EC2A94">
        <w:tblPrEx>
          <w:tblCellMar>
            <w:top w:w="0" w:type="dxa"/>
            <w:bottom w:w="0" w:type="dxa"/>
          </w:tblCellMar>
        </w:tblPrEx>
        <w:trPr>
          <w:cantSplit/>
        </w:trPr>
        <w:tc>
          <w:tcPr>
            <w:tcW w:w="3046" w:type="dxa"/>
          </w:tcPr>
          <w:p w:rsidR="00EB7CA0" w:rsidRPr="00EC2A94" w:rsidRDefault="00EB7CA0" w:rsidP="00EB7CA0">
            <w:pPr>
              <w:pStyle w:val="UnderskriftDatum"/>
              <w:spacing w:before="240"/>
            </w:pPr>
            <w:r w:rsidRPr="00EC2A94">
              <w:t>Stockholm den 3 maj 2006</w:t>
            </w:r>
          </w:p>
        </w:tc>
        <w:tc>
          <w:tcPr>
            <w:tcW w:w="3047" w:type="dxa"/>
          </w:tcPr>
          <w:p w:rsidR="00EB7CA0" w:rsidRPr="00EC2A94" w:rsidRDefault="00EB7CA0" w:rsidP="00EB7CA0">
            <w:pPr>
              <w:pStyle w:val="Underskrifter"/>
              <w:spacing w:before="240"/>
            </w:pPr>
          </w:p>
        </w:tc>
      </w:tr>
      <w:tr w:rsidR="00EB7CA0" w:rsidRPr="00EC2A94">
        <w:tblPrEx>
          <w:tblCellMar>
            <w:top w:w="0" w:type="dxa"/>
            <w:bottom w:w="0" w:type="dxa"/>
          </w:tblCellMar>
        </w:tblPrEx>
        <w:trPr>
          <w:cantSplit/>
        </w:trPr>
        <w:tc>
          <w:tcPr>
            <w:tcW w:w="3046" w:type="dxa"/>
          </w:tcPr>
          <w:p w:rsidR="00EB7CA0" w:rsidRPr="00EC2A94" w:rsidRDefault="00EB7CA0" w:rsidP="00EB7CA0">
            <w:pPr>
              <w:pStyle w:val="Underskrifter"/>
            </w:pPr>
            <w:r w:rsidRPr="00EC2A94">
              <w:t>Fredrik Reinfeldt (m)</w:t>
            </w:r>
          </w:p>
        </w:tc>
        <w:tc>
          <w:tcPr>
            <w:tcW w:w="3047" w:type="dxa"/>
          </w:tcPr>
          <w:p w:rsidR="00EB7CA0" w:rsidRPr="00EC2A94" w:rsidRDefault="00EB7CA0" w:rsidP="00EB7CA0">
            <w:pPr>
              <w:pStyle w:val="Underskrifter"/>
            </w:pPr>
          </w:p>
        </w:tc>
      </w:tr>
      <w:tr w:rsidR="00EB7CA0" w:rsidRPr="00EC2A94">
        <w:tblPrEx>
          <w:tblCellMar>
            <w:top w:w="0" w:type="dxa"/>
            <w:bottom w:w="0" w:type="dxa"/>
          </w:tblCellMar>
        </w:tblPrEx>
        <w:trPr>
          <w:cantSplit/>
        </w:trPr>
        <w:tc>
          <w:tcPr>
            <w:tcW w:w="3046" w:type="dxa"/>
          </w:tcPr>
          <w:p w:rsidR="00EB7CA0" w:rsidRPr="00EC2A94" w:rsidRDefault="00EB7CA0" w:rsidP="00EB7CA0">
            <w:pPr>
              <w:pStyle w:val="Underskrifter"/>
            </w:pPr>
            <w:r w:rsidRPr="00EC2A94">
              <w:t>Mikael Odenberg (m)</w:t>
            </w:r>
          </w:p>
        </w:tc>
        <w:tc>
          <w:tcPr>
            <w:tcW w:w="3047" w:type="dxa"/>
          </w:tcPr>
          <w:p w:rsidR="00EB7CA0" w:rsidRPr="00EC2A94" w:rsidRDefault="00EB7CA0" w:rsidP="00EB7CA0">
            <w:pPr>
              <w:pStyle w:val="Underskrifter"/>
            </w:pPr>
            <w:r w:rsidRPr="00EC2A94">
              <w:t>Beatrice Ask (m)</w:t>
            </w:r>
          </w:p>
        </w:tc>
      </w:tr>
      <w:tr w:rsidR="00EB7CA0" w:rsidRPr="00EC2A94">
        <w:tblPrEx>
          <w:tblCellMar>
            <w:top w:w="0" w:type="dxa"/>
            <w:bottom w:w="0" w:type="dxa"/>
          </w:tblCellMar>
        </w:tblPrEx>
        <w:trPr>
          <w:cantSplit/>
        </w:trPr>
        <w:tc>
          <w:tcPr>
            <w:tcW w:w="3046" w:type="dxa"/>
          </w:tcPr>
          <w:p w:rsidR="00EB7CA0" w:rsidRPr="00EC2A94" w:rsidRDefault="00EB7CA0" w:rsidP="00EB7CA0">
            <w:pPr>
              <w:pStyle w:val="Underskrifter"/>
            </w:pPr>
            <w:r w:rsidRPr="00EC2A94">
              <w:t>Per Westerberg (m)</w:t>
            </w:r>
          </w:p>
        </w:tc>
        <w:tc>
          <w:tcPr>
            <w:tcW w:w="3047" w:type="dxa"/>
          </w:tcPr>
          <w:p w:rsidR="00EB7CA0" w:rsidRPr="00EC2A94" w:rsidRDefault="00EB7CA0" w:rsidP="00EB7CA0">
            <w:pPr>
              <w:pStyle w:val="Underskrifter"/>
            </w:pPr>
            <w:r w:rsidRPr="00EC2A94">
              <w:t>Per Bill (m)</w:t>
            </w:r>
          </w:p>
        </w:tc>
      </w:tr>
      <w:tr w:rsidR="00EB7CA0" w:rsidRPr="00EC2A94">
        <w:tblPrEx>
          <w:tblCellMar>
            <w:top w:w="0" w:type="dxa"/>
            <w:bottom w:w="0" w:type="dxa"/>
          </w:tblCellMar>
        </w:tblPrEx>
        <w:trPr>
          <w:cantSplit/>
        </w:trPr>
        <w:tc>
          <w:tcPr>
            <w:tcW w:w="3046" w:type="dxa"/>
          </w:tcPr>
          <w:p w:rsidR="00EB7CA0" w:rsidRPr="00EC2A94" w:rsidRDefault="00EB7CA0" w:rsidP="00EB7CA0">
            <w:pPr>
              <w:pStyle w:val="Underskrifter"/>
            </w:pPr>
            <w:r w:rsidRPr="00EC2A94">
              <w:t>Gunilla Carlsson i Tyresö (m)</w:t>
            </w:r>
          </w:p>
        </w:tc>
        <w:tc>
          <w:tcPr>
            <w:tcW w:w="3047" w:type="dxa"/>
          </w:tcPr>
          <w:p w:rsidR="00EB7CA0" w:rsidRPr="00EC2A94" w:rsidRDefault="00EB7CA0" w:rsidP="00EB7CA0">
            <w:pPr>
              <w:pStyle w:val="Underskrifter"/>
            </w:pPr>
            <w:r w:rsidRPr="00EC2A94">
              <w:t>Catharina Elmsäter-Svärd (m)</w:t>
            </w:r>
          </w:p>
        </w:tc>
      </w:tr>
      <w:tr w:rsidR="00EB7CA0" w:rsidRPr="00EC2A94">
        <w:tblPrEx>
          <w:tblCellMar>
            <w:top w:w="0" w:type="dxa"/>
            <w:bottom w:w="0" w:type="dxa"/>
          </w:tblCellMar>
        </w:tblPrEx>
        <w:trPr>
          <w:cantSplit/>
        </w:trPr>
        <w:tc>
          <w:tcPr>
            <w:tcW w:w="3046" w:type="dxa"/>
          </w:tcPr>
          <w:p w:rsidR="00EB7CA0" w:rsidRPr="00EC2A94" w:rsidRDefault="00EB7CA0" w:rsidP="00EB7CA0">
            <w:pPr>
              <w:pStyle w:val="Underskrifter"/>
            </w:pPr>
            <w:r w:rsidRPr="00EC2A94">
              <w:t>Lennart Hedquist (m)</w:t>
            </w:r>
          </w:p>
        </w:tc>
        <w:tc>
          <w:tcPr>
            <w:tcW w:w="3047" w:type="dxa"/>
          </w:tcPr>
          <w:p w:rsidR="00EB7CA0" w:rsidRPr="00EC2A94" w:rsidRDefault="00EB7CA0" w:rsidP="00EB7CA0">
            <w:pPr>
              <w:pStyle w:val="Underskrifter"/>
            </w:pPr>
            <w:r w:rsidRPr="00EC2A94">
              <w:t>Cristina Husmark Pehrsson (m)</w:t>
            </w:r>
          </w:p>
        </w:tc>
      </w:tr>
      <w:tr w:rsidR="00EB7CA0" w:rsidRPr="00EC2A94">
        <w:tblPrEx>
          <w:tblCellMar>
            <w:top w:w="0" w:type="dxa"/>
            <w:bottom w:w="0" w:type="dxa"/>
          </w:tblCellMar>
        </w:tblPrEx>
        <w:trPr>
          <w:cantSplit/>
        </w:trPr>
        <w:tc>
          <w:tcPr>
            <w:tcW w:w="3046" w:type="dxa"/>
          </w:tcPr>
          <w:p w:rsidR="00EB7CA0" w:rsidRPr="00EC2A94" w:rsidRDefault="00EB7CA0" w:rsidP="00EB7CA0">
            <w:pPr>
              <w:pStyle w:val="Underskrifter"/>
            </w:pPr>
            <w:r w:rsidRPr="00EC2A94">
              <w:t>Bertil Kjellberg (m)</w:t>
            </w:r>
          </w:p>
        </w:tc>
        <w:tc>
          <w:tcPr>
            <w:tcW w:w="3047" w:type="dxa"/>
          </w:tcPr>
          <w:p w:rsidR="00EB7CA0" w:rsidRPr="00EC2A94" w:rsidRDefault="00EB7CA0" w:rsidP="00EB7CA0">
            <w:pPr>
              <w:pStyle w:val="Underskrifter"/>
            </w:pPr>
            <w:r w:rsidRPr="00EC2A94">
              <w:t>Göran Lennmarker (m)</w:t>
            </w:r>
          </w:p>
        </w:tc>
      </w:tr>
      <w:tr w:rsidR="00EB7CA0" w:rsidRPr="00EC2A94">
        <w:tblPrEx>
          <w:tblCellMar>
            <w:top w:w="0" w:type="dxa"/>
            <w:bottom w:w="0" w:type="dxa"/>
          </w:tblCellMar>
        </w:tblPrEx>
        <w:trPr>
          <w:cantSplit/>
        </w:trPr>
        <w:tc>
          <w:tcPr>
            <w:tcW w:w="3046" w:type="dxa"/>
          </w:tcPr>
          <w:p w:rsidR="00EB7CA0" w:rsidRPr="00EC2A94" w:rsidRDefault="00EB7CA0" w:rsidP="00EB7CA0">
            <w:pPr>
              <w:pStyle w:val="Underskrifter"/>
            </w:pPr>
            <w:r w:rsidRPr="00EC2A94">
              <w:t>Marietta de Pourbaix-Lundin (m)</w:t>
            </w:r>
          </w:p>
        </w:tc>
        <w:tc>
          <w:tcPr>
            <w:tcW w:w="3047" w:type="dxa"/>
          </w:tcPr>
          <w:p w:rsidR="00EB7CA0" w:rsidRPr="00EC2A94" w:rsidRDefault="00EB7CA0" w:rsidP="00EB7CA0">
            <w:pPr>
              <w:pStyle w:val="Underskrifter"/>
            </w:pPr>
            <w:r w:rsidRPr="00EC2A94">
              <w:t>Sten Tolgfors (m)</w:t>
            </w:r>
          </w:p>
        </w:tc>
      </w:tr>
    </w:tbl>
    <w:p w:rsidR="007B5FC3" w:rsidRPr="00EC2A94" w:rsidRDefault="007B5FC3" w:rsidP="00EB7CA0">
      <w:pPr>
        <w:pStyle w:val="Normaltindrag"/>
      </w:pPr>
    </w:p>
    <w:sectPr w:rsidR="007B5FC3" w:rsidRPr="00EC2A94" w:rsidSect="00DD33EF">
      <w:headerReference w:type="even" r:id="rId30"/>
      <w:headerReference w:type="default" r:id="rId31"/>
      <w:footerReference w:type="even" r:id="rId32"/>
      <w:footerReference w:type="default" r:id="rId33"/>
      <w:headerReference w:type="first" r:id="rId34"/>
      <w:footerReference w:type="first" r:id="rId3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31F" w:rsidRPr="00EC2A94" w:rsidRDefault="0062431F">
      <w:r w:rsidRPr="00EC2A94">
        <w:separator/>
      </w:r>
    </w:p>
  </w:endnote>
  <w:endnote w:type="continuationSeparator" w:id="0">
    <w:p w:rsidR="0062431F" w:rsidRPr="00EC2A94" w:rsidRDefault="0062431F">
      <w:r w:rsidRPr="00EC2A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w:panose1 w:val="00000000000000000000"/>
    <w:charset w:val="00"/>
    <w:family w:val="modern"/>
    <w:notTrueType/>
    <w:pitch w:val="fixed"/>
    <w:sig w:usb0="00000003" w:usb1="00000000" w:usb2="00000000" w:usb3="00000000" w:csb0="00000001" w:csb1="00000000"/>
  </w:font>
  <w:font w:name="Bembo">
    <w:charset w:val="00"/>
    <w:family w:val="roman"/>
    <w:pitch w:val="variable"/>
    <w:sig w:usb0="80000003" w:usb1="00000000" w:usb2="00000000" w:usb3="00000000" w:csb0="00000001" w:csb1="00000000"/>
  </w:font>
  <w:font w:name="Minion Pro">
    <w:altName w:val="Times New Roman"/>
    <w:panose1 w:val="00000000000000000000"/>
    <w:charset w:val="00"/>
    <w:family w:val="roman"/>
    <w:notTrueType/>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42" w:rsidRPr="00EC2A94" w:rsidRDefault="00EC2A94" w:rsidP="00EB7CA0">
    <w:pPr>
      <w:pStyle w:val="Sidfot"/>
    </w:pPr>
    <w:r w:rsidRPr="00EC2A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501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Default="00296242">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87"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6242" w:rsidRDefault="00296242">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42" w:rsidRPr="00EC2A94" w:rsidRDefault="00EC2A94" w:rsidP="00EB7CA0">
    <w:pPr>
      <w:pStyle w:val="Sidfot"/>
    </w:pPr>
    <w:r w:rsidRPr="00EC2A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740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Default="0029624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88"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6242" w:rsidRDefault="0029624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42" w:rsidRPr="00EC2A94" w:rsidRDefault="00EC2A94" w:rsidP="00EB7CA0">
    <w:pPr>
      <w:pStyle w:val="Sidfot"/>
    </w:pPr>
    <w:r w:rsidRPr="00EC2A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429184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Default="002962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89"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6242" w:rsidRDefault="002962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31F" w:rsidRPr="00EC2A94" w:rsidRDefault="0062431F" w:rsidP="00FF24A3">
      <w:pPr>
        <w:pStyle w:val="Sidfot"/>
      </w:pPr>
    </w:p>
  </w:footnote>
  <w:footnote w:type="continuationSeparator" w:id="0">
    <w:p w:rsidR="0062431F" w:rsidRPr="00EC2A94" w:rsidRDefault="0062431F" w:rsidP="00FF24A3">
      <w:pPr>
        <w:pStyle w:val="Sidfot"/>
      </w:pPr>
    </w:p>
  </w:footnote>
  <w:footnote w:type="continuationNotice" w:id="1">
    <w:p w:rsidR="0062431F" w:rsidRPr="00EC2A94" w:rsidRDefault="0062431F"/>
  </w:footnote>
  <w:footnote w:id="2">
    <w:p w:rsidR="00296242" w:rsidRPr="00EC2A94" w:rsidRDefault="00296242" w:rsidP="00140C41">
      <w:pPr>
        <w:pStyle w:val="Fotnotstext"/>
        <w:pBdr>
          <w:top w:val="none" w:sz="0" w:space="0" w:color="auto"/>
        </w:pBdr>
        <w:rPr>
          <w:rFonts w:ascii="Times New Roman" w:hAnsi="Times New Roman"/>
          <w:i/>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ESV (2006), </w:t>
      </w:r>
      <w:r w:rsidRPr="00EC2A94">
        <w:rPr>
          <w:rFonts w:ascii="Times New Roman" w:hAnsi="Times New Roman"/>
          <w:i/>
          <w:sz w:val="16"/>
          <w:szCs w:val="16"/>
        </w:rPr>
        <w:t>Budgetprognos 2006:1.</w:t>
      </w:r>
    </w:p>
  </w:footnote>
  <w:footnote w:id="3">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OECD (2005a), </w:t>
      </w:r>
      <w:r w:rsidRPr="00EC2A94">
        <w:rPr>
          <w:rFonts w:ascii="Times New Roman" w:hAnsi="Times New Roman"/>
          <w:i/>
          <w:sz w:val="16"/>
          <w:szCs w:val="16"/>
        </w:rPr>
        <w:t>Micro-policies for growth and productivity: Final r</w:t>
      </w:r>
      <w:r w:rsidRPr="00EC2A94">
        <w:rPr>
          <w:rFonts w:ascii="Times New Roman" w:hAnsi="Times New Roman"/>
          <w:i/>
          <w:sz w:val="16"/>
          <w:szCs w:val="16"/>
        </w:rPr>
        <w:t>e</w:t>
      </w:r>
      <w:r w:rsidRPr="00EC2A94">
        <w:rPr>
          <w:rFonts w:ascii="Times New Roman" w:hAnsi="Times New Roman"/>
          <w:i/>
          <w:sz w:val="16"/>
          <w:szCs w:val="16"/>
        </w:rPr>
        <w:t>port</w:t>
      </w:r>
      <w:r w:rsidRPr="00EC2A94">
        <w:rPr>
          <w:rFonts w:ascii="Times New Roman" w:hAnsi="Times New Roman"/>
          <w:sz w:val="16"/>
          <w:szCs w:val="16"/>
        </w:rPr>
        <w:t xml:space="preserve">, OECD, s. </w:t>
      </w:r>
      <w:smartTag w:uri="urn:schemas-microsoft-com:office:smarttags" w:element="metricconverter">
        <w:smartTagPr>
          <w:attr w:name="ProductID" w:val="113 f"/>
        </w:smartTagPr>
        <w:r w:rsidRPr="00EC2A94">
          <w:rPr>
            <w:rFonts w:ascii="Times New Roman" w:hAnsi="Times New Roman"/>
            <w:sz w:val="16"/>
            <w:szCs w:val="16"/>
          </w:rPr>
          <w:t>113 f</w:t>
        </w:r>
      </w:smartTag>
      <w:r w:rsidRPr="00EC2A94">
        <w:rPr>
          <w:rFonts w:ascii="Times New Roman" w:hAnsi="Times New Roman"/>
          <w:sz w:val="16"/>
          <w:szCs w:val="16"/>
        </w:rPr>
        <w:t>.</w:t>
      </w:r>
    </w:p>
  </w:footnote>
  <w:footnote w:id="4">
    <w:p w:rsidR="00296242" w:rsidRPr="00EC2A94" w:rsidRDefault="00296242" w:rsidP="00E735B7">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Gwartney, J, Lawson, R &amp; Gartzke E, (2005), </w:t>
      </w:r>
      <w:r w:rsidRPr="00EC2A94">
        <w:rPr>
          <w:rFonts w:ascii="Times New Roman" w:hAnsi="Times New Roman"/>
          <w:i/>
          <w:sz w:val="16"/>
          <w:szCs w:val="16"/>
        </w:rPr>
        <w:t>Economic Freedom of the World 2005 Annual Report</w:t>
      </w:r>
      <w:r w:rsidRPr="00EC2A94">
        <w:rPr>
          <w:rFonts w:ascii="Times New Roman" w:hAnsi="Times New Roman"/>
          <w:sz w:val="16"/>
          <w:szCs w:val="16"/>
        </w:rPr>
        <w:t>, Frazer Institute.</w:t>
      </w:r>
    </w:p>
  </w:footnote>
  <w:footnote w:id="5">
    <w:p w:rsidR="00296242" w:rsidRPr="00EC2A94" w:rsidRDefault="00296242" w:rsidP="00B643D5">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sz w:val="16"/>
          <w:szCs w:val="16"/>
        </w:rPr>
        <w:footnoteRef/>
      </w:r>
      <w:r w:rsidRPr="00EC2A94">
        <w:rPr>
          <w:rFonts w:ascii="Times New Roman" w:hAnsi="Times New Roman"/>
          <w:sz w:val="16"/>
          <w:szCs w:val="16"/>
        </w:rPr>
        <w:t xml:space="preserve"> Roseveare, D, Jörgensen, M &amp; Göransson, L (2004), ”Product market competition and economic performance in </w:t>
      </w:r>
      <w:smartTag w:uri="urn:schemas-microsoft-com:office:smarttags" w:element="country-region">
        <w:smartTag w:uri="urn:schemas-microsoft-com:office:smarttags" w:element="place">
          <w:r w:rsidRPr="00EC2A94">
            <w:rPr>
              <w:rFonts w:ascii="Times New Roman" w:hAnsi="Times New Roman"/>
              <w:sz w:val="16"/>
              <w:szCs w:val="16"/>
            </w:rPr>
            <w:t>Sweden</w:t>
          </w:r>
        </w:smartTag>
      </w:smartTag>
      <w:r w:rsidRPr="00EC2A94">
        <w:rPr>
          <w:rFonts w:ascii="Times New Roman" w:hAnsi="Times New Roman"/>
          <w:sz w:val="16"/>
          <w:szCs w:val="16"/>
        </w:rPr>
        <w:t xml:space="preserve">”, </w:t>
      </w:r>
      <w:r w:rsidRPr="00EC2A94">
        <w:rPr>
          <w:rFonts w:ascii="Times New Roman" w:hAnsi="Times New Roman"/>
          <w:i/>
          <w:sz w:val="16"/>
          <w:szCs w:val="16"/>
        </w:rPr>
        <w:t>OECD Economic department working papers</w:t>
      </w:r>
      <w:r w:rsidRPr="00EC2A94">
        <w:rPr>
          <w:rFonts w:ascii="Times New Roman" w:hAnsi="Times New Roman"/>
          <w:sz w:val="16"/>
          <w:szCs w:val="16"/>
        </w:rPr>
        <w:t xml:space="preserve"> nr 388.</w:t>
      </w:r>
    </w:p>
  </w:footnote>
  <w:footnote w:id="6">
    <w:p w:rsidR="00296242" w:rsidRPr="00EC2A94" w:rsidRDefault="00296242" w:rsidP="00B643D5">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OECD (2005b), </w:t>
      </w:r>
      <w:r w:rsidRPr="00EC2A94">
        <w:rPr>
          <w:rFonts w:ascii="Times New Roman" w:hAnsi="Times New Roman"/>
          <w:i/>
          <w:sz w:val="16"/>
          <w:szCs w:val="16"/>
        </w:rPr>
        <w:t>Economic Policy Reforms: Going for Growth, Structural Policy Indic</w:t>
      </w:r>
      <w:r w:rsidRPr="00EC2A94">
        <w:rPr>
          <w:rFonts w:ascii="Times New Roman" w:hAnsi="Times New Roman"/>
          <w:i/>
          <w:sz w:val="16"/>
          <w:szCs w:val="16"/>
        </w:rPr>
        <w:t>a</w:t>
      </w:r>
      <w:r w:rsidRPr="00EC2A94">
        <w:rPr>
          <w:rFonts w:ascii="Times New Roman" w:hAnsi="Times New Roman"/>
          <w:i/>
          <w:sz w:val="16"/>
          <w:szCs w:val="16"/>
        </w:rPr>
        <w:t>tors and priorities in OECD Countries</w:t>
      </w:r>
      <w:r w:rsidRPr="00EC2A94">
        <w:rPr>
          <w:rFonts w:ascii="Times New Roman" w:hAnsi="Times New Roman"/>
          <w:sz w:val="16"/>
          <w:szCs w:val="16"/>
        </w:rPr>
        <w:t>.</w:t>
      </w:r>
    </w:p>
  </w:footnote>
  <w:footnote w:id="7">
    <w:p w:rsidR="00296242" w:rsidRPr="00EC2A94" w:rsidRDefault="00296242" w:rsidP="00B643D5">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IMF (2005), ”</w:t>
      </w:r>
      <w:smartTag w:uri="urn:schemas-microsoft-com:office:smarttags" w:element="country-region">
        <w:smartTag w:uri="urn:schemas-microsoft-com:office:smarttags" w:element="place">
          <w:r w:rsidRPr="00EC2A94">
            <w:rPr>
              <w:rFonts w:ascii="Times New Roman" w:hAnsi="Times New Roman"/>
              <w:sz w:val="16"/>
              <w:szCs w:val="16"/>
            </w:rPr>
            <w:t>Sweden</w:t>
          </w:r>
        </w:smartTag>
      </w:smartTag>
      <w:r w:rsidRPr="00EC2A94">
        <w:rPr>
          <w:rFonts w:ascii="Times New Roman" w:hAnsi="Times New Roman"/>
          <w:sz w:val="16"/>
          <w:szCs w:val="16"/>
        </w:rPr>
        <w:t>: 2005 Article IV Consultation”.</w:t>
      </w:r>
    </w:p>
  </w:footnote>
  <w:footnote w:id="8">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Nutek (2006), </w:t>
      </w:r>
      <w:r w:rsidRPr="00EC2A94">
        <w:rPr>
          <w:rFonts w:ascii="Times New Roman" w:hAnsi="Times New Roman"/>
          <w:i/>
          <w:sz w:val="16"/>
          <w:szCs w:val="16"/>
        </w:rPr>
        <w:t>Årsbok 2006: Hög tillväxt men inga nya jobb!</w:t>
      </w:r>
      <w:r w:rsidRPr="00EC2A94">
        <w:rPr>
          <w:rFonts w:ascii="Times New Roman" w:hAnsi="Times New Roman"/>
          <w:sz w:val="16"/>
          <w:szCs w:val="16"/>
        </w:rPr>
        <w:t>, s. 15.</w:t>
      </w:r>
    </w:p>
  </w:footnote>
  <w:footnote w:id="9">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t.ex. OECD (2003), </w:t>
      </w:r>
      <w:r w:rsidRPr="00EC2A94">
        <w:rPr>
          <w:rFonts w:ascii="Times New Roman" w:hAnsi="Times New Roman"/>
          <w:i/>
          <w:sz w:val="16"/>
          <w:szCs w:val="16"/>
        </w:rPr>
        <w:t>The Sources of Economic Growth in OECD Countries</w:t>
      </w:r>
      <w:r w:rsidRPr="00EC2A94">
        <w:rPr>
          <w:rFonts w:ascii="Times New Roman" w:hAnsi="Times New Roman"/>
          <w:sz w:val="16"/>
          <w:szCs w:val="16"/>
        </w:rPr>
        <w:t>.</w:t>
      </w:r>
    </w:p>
  </w:footnote>
  <w:footnote w:id="10">
    <w:p w:rsidR="00296242" w:rsidRPr="00EC2A94" w:rsidRDefault="00296242" w:rsidP="006D7405">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t.ex Borg, A (2005) ”Sänkta ersättningar, löner och sysselsättning”, </w:t>
      </w:r>
      <w:r w:rsidRPr="00EC2A94">
        <w:rPr>
          <w:rFonts w:ascii="Times New Roman" w:hAnsi="Times New Roman"/>
          <w:i/>
          <w:sz w:val="16"/>
          <w:szCs w:val="16"/>
        </w:rPr>
        <w:t>Ekonomisk d</w:t>
      </w:r>
      <w:r w:rsidRPr="00EC2A94">
        <w:rPr>
          <w:rFonts w:ascii="Times New Roman" w:hAnsi="Times New Roman"/>
          <w:i/>
          <w:sz w:val="16"/>
          <w:szCs w:val="16"/>
        </w:rPr>
        <w:t>e</w:t>
      </w:r>
      <w:r w:rsidRPr="00EC2A94">
        <w:rPr>
          <w:rFonts w:ascii="Times New Roman" w:hAnsi="Times New Roman"/>
          <w:i/>
          <w:sz w:val="16"/>
          <w:szCs w:val="16"/>
        </w:rPr>
        <w:t>batt</w:t>
      </w:r>
      <w:r w:rsidRPr="00EC2A94">
        <w:rPr>
          <w:rFonts w:ascii="Times New Roman" w:hAnsi="Times New Roman"/>
          <w:sz w:val="16"/>
          <w:szCs w:val="16"/>
        </w:rPr>
        <w:t>, nr 6 årg 33, Belot, M &amp; van Ours J C (2001), ”Unemployment and Labor Market Instit</w:t>
      </w:r>
      <w:r w:rsidRPr="00EC2A94">
        <w:rPr>
          <w:rFonts w:ascii="Times New Roman" w:hAnsi="Times New Roman"/>
          <w:sz w:val="16"/>
          <w:szCs w:val="16"/>
        </w:rPr>
        <w:t>u</w:t>
      </w:r>
      <w:r w:rsidRPr="00EC2A94">
        <w:rPr>
          <w:rFonts w:ascii="Times New Roman" w:hAnsi="Times New Roman"/>
          <w:sz w:val="16"/>
          <w:szCs w:val="16"/>
        </w:rPr>
        <w:t xml:space="preserve">tions; an empirical analysis, </w:t>
      </w:r>
      <w:r w:rsidRPr="00EC2A94">
        <w:rPr>
          <w:rFonts w:ascii="Times New Roman" w:hAnsi="Times New Roman"/>
          <w:i/>
          <w:sz w:val="16"/>
          <w:szCs w:val="16"/>
        </w:rPr>
        <w:t>OSA-Working Paper</w:t>
      </w:r>
      <w:r w:rsidRPr="00EC2A94">
        <w:rPr>
          <w:rFonts w:ascii="Times New Roman" w:hAnsi="Times New Roman"/>
          <w:sz w:val="16"/>
          <w:szCs w:val="16"/>
        </w:rPr>
        <w:t xml:space="preserve">, WP2001-10, Lindbeck, A (1993), </w:t>
      </w:r>
      <w:r w:rsidRPr="00EC2A94">
        <w:rPr>
          <w:rFonts w:ascii="Times New Roman" w:hAnsi="Times New Roman"/>
          <w:i/>
          <w:sz w:val="16"/>
          <w:szCs w:val="16"/>
        </w:rPr>
        <w:t>Une</w:t>
      </w:r>
      <w:r w:rsidRPr="00EC2A94">
        <w:rPr>
          <w:rFonts w:ascii="Times New Roman" w:hAnsi="Times New Roman"/>
          <w:i/>
          <w:sz w:val="16"/>
          <w:szCs w:val="16"/>
        </w:rPr>
        <w:t>m</w:t>
      </w:r>
      <w:r w:rsidRPr="00EC2A94">
        <w:rPr>
          <w:rFonts w:ascii="Times New Roman" w:hAnsi="Times New Roman"/>
          <w:i/>
          <w:sz w:val="16"/>
          <w:szCs w:val="16"/>
        </w:rPr>
        <w:t>ployment and macroeconomics</w:t>
      </w:r>
      <w:r w:rsidRPr="00EC2A94">
        <w:rPr>
          <w:rFonts w:ascii="Times New Roman" w:hAnsi="Times New Roman"/>
          <w:sz w:val="16"/>
          <w:szCs w:val="16"/>
        </w:rPr>
        <w:t xml:space="preserve">, The MIT Press, Nickell S (1997), ”Unemployment and Labor Market Rigidities: Europe versus North America”, </w:t>
      </w:r>
      <w:r w:rsidRPr="00EC2A94">
        <w:rPr>
          <w:rFonts w:ascii="Times New Roman" w:hAnsi="Times New Roman"/>
          <w:i/>
          <w:sz w:val="16"/>
          <w:szCs w:val="16"/>
        </w:rPr>
        <w:t>Journal of Economic Pe</w:t>
      </w:r>
      <w:r w:rsidRPr="00EC2A94">
        <w:rPr>
          <w:rFonts w:ascii="Times New Roman" w:hAnsi="Times New Roman"/>
          <w:i/>
          <w:sz w:val="16"/>
          <w:szCs w:val="16"/>
        </w:rPr>
        <w:t>r</w:t>
      </w:r>
      <w:r w:rsidRPr="00EC2A94">
        <w:rPr>
          <w:rFonts w:ascii="Times New Roman" w:hAnsi="Times New Roman"/>
          <w:i/>
          <w:sz w:val="16"/>
          <w:szCs w:val="16"/>
        </w:rPr>
        <w:t>spectives</w:t>
      </w:r>
      <w:r w:rsidRPr="00EC2A94">
        <w:rPr>
          <w:rFonts w:ascii="Times New Roman" w:hAnsi="Times New Roman"/>
          <w:sz w:val="16"/>
          <w:szCs w:val="16"/>
        </w:rPr>
        <w:t>, vol. 11, Nickell, S (1998), ”Unemployment: Que</w:t>
      </w:r>
      <w:r w:rsidRPr="00EC2A94">
        <w:rPr>
          <w:rFonts w:ascii="Times New Roman" w:hAnsi="Times New Roman"/>
          <w:sz w:val="16"/>
          <w:szCs w:val="16"/>
        </w:rPr>
        <w:t>s</w:t>
      </w:r>
      <w:r w:rsidRPr="00EC2A94">
        <w:rPr>
          <w:rFonts w:ascii="Times New Roman" w:hAnsi="Times New Roman"/>
          <w:sz w:val="16"/>
          <w:szCs w:val="16"/>
        </w:rPr>
        <w:t xml:space="preserve">tions and Some Answers”, </w:t>
      </w:r>
      <w:r w:rsidRPr="00EC2A94">
        <w:rPr>
          <w:rFonts w:ascii="Times New Roman" w:hAnsi="Times New Roman"/>
          <w:i/>
          <w:sz w:val="16"/>
          <w:szCs w:val="16"/>
        </w:rPr>
        <w:t>Economic Journal</w:t>
      </w:r>
      <w:r w:rsidRPr="00EC2A94">
        <w:rPr>
          <w:rFonts w:ascii="Times New Roman" w:hAnsi="Times New Roman"/>
          <w:sz w:val="16"/>
          <w:szCs w:val="16"/>
        </w:rPr>
        <w:t>, vol. 108, nr 448, Scarpetta,</w:t>
      </w:r>
      <w:r w:rsidRPr="00EC2A94">
        <w:rPr>
          <w:rFonts w:ascii="Times New Roman" w:hAnsi="Times New Roman"/>
        </w:rPr>
        <w:t xml:space="preserve"> </w:t>
      </w:r>
      <w:r w:rsidRPr="00EC2A94">
        <w:rPr>
          <w:rFonts w:ascii="Times New Roman" w:hAnsi="Times New Roman"/>
          <w:sz w:val="16"/>
          <w:szCs w:val="16"/>
        </w:rPr>
        <w:t>S (1996), ”Assessing the role of labour market policies and institutional settings on the unemployment: A cross cou</w:t>
      </w:r>
      <w:r w:rsidRPr="00EC2A94">
        <w:rPr>
          <w:rFonts w:ascii="Times New Roman" w:hAnsi="Times New Roman"/>
          <w:sz w:val="16"/>
          <w:szCs w:val="16"/>
        </w:rPr>
        <w:t>n</w:t>
      </w:r>
      <w:r w:rsidRPr="00EC2A94">
        <w:rPr>
          <w:rFonts w:ascii="Times New Roman" w:hAnsi="Times New Roman"/>
          <w:sz w:val="16"/>
          <w:szCs w:val="16"/>
        </w:rPr>
        <w:t xml:space="preserve">try study”, </w:t>
      </w:r>
      <w:r w:rsidRPr="00EC2A94">
        <w:rPr>
          <w:rFonts w:ascii="Times New Roman" w:hAnsi="Times New Roman"/>
          <w:i/>
          <w:sz w:val="16"/>
          <w:szCs w:val="16"/>
        </w:rPr>
        <w:t>OECD Economic Studies</w:t>
      </w:r>
      <w:r w:rsidRPr="00EC2A94">
        <w:rPr>
          <w:rFonts w:ascii="Times New Roman" w:hAnsi="Times New Roman"/>
          <w:sz w:val="16"/>
          <w:szCs w:val="16"/>
        </w:rPr>
        <w:t xml:space="preserve"> nr 26.</w:t>
      </w:r>
    </w:p>
  </w:footnote>
  <w:footnote w:id="11">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Se t.ex. Coe, D &amp; Snower, D (1996), ”Policy Complementarities: Labour Market R</w:t>
      </w:r>
      <w:r w:rsidRPr="00EC2A94">
        <w:rPr>
          <w:rFonts w:ascii="Times New Roman" w:hAnsi="Times New Roman"/>
          <w:sz w:val="16"/>
          <w:szCs w:val="16"/>
        </w:rPr>
        <w:t>e</w:t>
      </w:r>
      <w:r w:rsidRPr="00EC2A94">
        <w:rPr>
          <w:rFonts w:ascii="Times New Roman" w:hAnsi="Times New Roman"/>
          <w:sz w:val="16"/>
          <w:szCs w:val="16"/>
        </w:rPr>
        <w:t xml:space="preserve">form”, </w:t>
      </w:r>
      <w:r w:rsidRPr="00EC2A94">
        <w:rPr>
          <w:rFonts w:ascii="Times New Roman" w:hAnsi="Times New Roman"/>
          <w:i/>
          <w:sz w:val="16"/>
          <w:szCs w:val="16"/>
        </w:rPr>
        <w:t>IMF Working Paper</w:t>
      </w:r>
      <w:r w:rsidRPr="00EC2A94">
        <w:rPr>
          <w:rFonts w:ascii="Times New Roman" w:hAnsi="Times New Roman"/>
          <w:sz w:val="16"/>
          <w:szCs w:val="16"/>
        </w:rPr>
        <w:t xml:space="preserve"> Nr 96/93 och Fitoussi, J P, Modigliani, F, Morro, B, Snower, D, &amp; Solow, R (1998) ”A Manifesto on Unemployment in the EU”, </w:t>
      </w:r>
      <w:r w:rsidRPr="00EC2A94">
        <w:rPr>
          <w:rFonts w:ascii="Times New Roman" w:hAnsi="Times New Roman"/>
          <w:i/>
          <w:sz w:val="16"/>
          <w:szCs w:val="16"/>
        </w:rPr>
        <w:t>Banco Nacional del L</w:t>
      </w:r>
      <w:r w:rsidRPr="00EC2A94">
        <w:rPr>
          <w:rFonts w:ascii="Times New Roman" w:hAnsi="Times New Roman"/>
          <w:i/>
          <w:sz w:val="16"/>
          <w:szCs w:val="16"/>
        </w:rPr>
        <w:t>a</w:t>
      </w:r>
      <w:r w:rsidRPr="00EC2A94">
        <w:rPr>
          <w:rFonts w:ascii="Times New Roman" w:hAnsi="Times New Roman"/>
          <w:i/>
          <w:sz w:val="16"/>
          <w:szCs w:val="16"/>
        </w:rPr>
        <w:t>voro Quarterly R</w:t>
      </w:r>
      <w:r w:rsidRPr="00EC2A94">
        <w:rPr>
          <w:rFonts w:ascii="Times New Roman" w:hAnsi="Times New Roman"/>
          <w:i/>
          <w:sz w:val="16"/>
          <w:szCs w:val="16"/>
        </w:rPr>
        <w:t>e</w:t>
      </w:r>
      <w:r w:rsidRPr="00EC2A94">
        <w:rPr>
          <w:rFonts w:ascii="Times New Roman" w:hAnsi="Times New Roman"/>
          <w:i/>
          <w:sz w:val="16"/>
          <w:szCs w:val="16"/>
        </w:rPr>
        <w:t>view</w:t>
      </w:r>
      <w:r w:rsidRPr="00EC2A94">
        <w:rPr>
          <w:rFonts w:ascii="Times New Roman" w:hAnsi="Times New Roman"/>
          <w:sz w:val="16"/>
          <w:szCs w:val="16"/>
        </w:rPr>
        <w:t>, vol 206, s. 1–35.</w:t>
      </w:r>
    </w:p>
  </w:footnote>
  <w:footnote w:id="12">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Duval, R &amp; Elmskov, J (2005), ”The Effects of EMU on Structural Reforms in Labour and Product Markets”, </w:t>
      </w:r>
      <w:r w:rsidRPr="00EC2A94">
        <w:rPr>
          <w:rFonts w:ascii="Times New Roman" w:hAnsi="Times New Roman"/>
          <w:i/>
          <w:sz w:val="16"/>
          <w:szCs w:val="16"/>
        </w:rPr>
        <w:t>Economic Department Wor</w:t>
      </w:r>
      <w:r w:rsidRPr="00EC2A94">
        <w:rPr>
          <w:rFonts w:ascii="Times New Roman" w:hAnsi="Times New Roman"/>
          <w:i/>
          <w:sz w:val="16"/>
          <w:szCs w:val="16"/>
        </w:rPr>
        <w:t>k</w:t>
      </w:r>
      <w:r w:rsidRPr="00EC2A94">
        <w:rPr>
          <w:rFonts w:ascii="Times New Roman" w:hAnsi="Times New Roman"/>
          <w:i/>
          <w:sz w:val="16"/>
          <w:szCs w:val="16"/>
        </w:rPr>
        <w:t xml:space="preserve">ing Paper </w:t>
      </w:r>
      <w:r w:rsidRPr="00EC2A94">
        <w:rPr>
          <w:rFonts w:ascii="Times New Roman" w:hAnsi="Times New Roman"/>
          <w:sz w:val="16"/>
          <w:szCs w:val="16"/>
        </w:rPr>
        <w:t>nr 438.</w:t>
      </w:r>
    </w:p>
  </w:footnote>
  <w:footnote w:id="13">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t.ex. Amiti, M &amp; Wei, S-J (2004), ”Fear of Service Outsourcing: Is It Justified”, </w:t>
      </w:r>
      <w:r w:rsidRPr="00EC2A94">
        <w:rPr>
          <w:rFonts w:ascii="Times New Roman" w:hAnsi="Times New Roman"/>
          <w:i/>
          <w:sz w:val="16"/>
          <w:szCs w:val="16"/>
        </w:rPr>
        <w:t>IMF Working Paper</w:t>
      </w:r>
      <w:r w:rsidRPr="00EC2A94">
        <w:rPr>
          <w:rFonts w:ascii="Times New Roman" w:hAnsi="Times New Roman"/>
          <w:sz w:val="16"/>
          <w:szCs w:val="16"/>
        </w:rPr>
        <w:t>, WP/04/186, OECD (2001), “The Cha</w:t>
      </w:r>
      <w:r w:rsidRPr="00EC2A94">
        <w:rPr>
          <w:rFonts w:ascii="Times New Roman" w:hAnsi="Times New Roman"/>
          <w:sz w:val="16"/>
          <w:szCs w:val="16"/>
        </w:rPr>
        <w:t>r</w:t>
      </w:r>
      <w:r w:rsidRPr="00EC2A94">
        <w:rPr>
          <w:rFonts w:ascii="Times New Roman" w:hAnsi="Times New Roman"/>
          <w:sz w:val="16"/>
          <w:szCs w:val="16"/>
        </w:rPr>
        <w:t xml:space="preserve">acteristics of and quality of service sector jobs”, </w:t>
      </w:r>
      <w:r w:rsidRPr="00EC2A94">
        <w:rPr>
          <w:rFonts w:ascii="Times New Roman" w:hAnsi="Times New Roman"/>
          <w:i/>
          <w:sz w:val="16"/>
          <w:szCs w:val="16"/>
        </w:rPr>
        <w:t>OECD Employment Outlook</w:t>
      </w:r>
      <w:r w:rsidRPr="00EC2A94">
        <w:rPr>
          <w:rFonts w:ascii="Times New Roman" w:hAnsi="Times New Roman"/>
          <w:sz w:val="16"/>
          <w:szCs w:val="16"/>
        </w:rPr>
        <w:t>, s. 89, Blank, R M (2003), ”U.S. We</w:t>
      </w:r>
      <w:r w:rsidRPr="00EC2A94">
        <w:rPr>
          <w:rFonts w:ascii="Times New Roman" w:hAnsi="Times New Roman"/>
          <w:sz w:val="16"/>
          <w:szCs w:val="16"/>
        </w:rPr>
        <w:t>l</w:t>
      </w:r>
      <w:r w:rsidRPr="00EC2A94">
        <w:rPr>
          <w:rFonts w:ascii="Times New Roman" w:hAnsi="Times New Roman"/>
          <w:sz w:val="16"/>
          <w:szCs w:val="16"/>
        </w:rPr>
        <w:t xml:space="preserve">fare Reform: What’s Relevant for </w:t>
      </w:r>
      <w:smartTag w:uri="urn:schemas-microsoft-com:office:smarttags" w:element="place">
        <w:r w:rsidRPr="00EC2A94">
          <w:rPr>
            <w:rFonts w:ascii="Times New Roman" w:hAnsi="Times New Roman"/>
            <w:sz w:val="16"/>
            <w:szCs w:val="16"/>
          </w:rPr>
          <w:t>Europe</w:t>
        </w:r>
      </w:smartTag>
      <w:r w:rsidRPr="00EC2A94">
        <w:rPr>
          <w:rFonts w:ascii="Times New Roman" w:hAnsi="Times New Roman"/>
          <w:sz w:val="16"/>
          <w:szCs w:val="16"/>
        </w:rPr>
        <w:t xml:space="preserve">?” </w:t>
      </w:r>
      <w:r w:rsidRPr="00EC2A94">
        <w:rPr>
          <w:rFonts w:ascii="Times New Roman" w:hAnsi="Times New Roman"/>
          <w:i/>
          <w:sz w:val="16"/>
          <w:szCs w:val="16"/>
        </w:rPr>
        <w:t>CESifo Economic Studies</w:t>
      </w:r>
      <w:r w:rsidRPr="00EC2A94">
        <w:rPr>
          <w:rFonts w:ascii="Times New Roman" w:hAnsi="Times New Roman"/>
          <w:sz w:val="16"/>
          <w:szCs w:val="16"/>
        </w:rPr>
        <w:t xml:space="preserve">, vol 49, EU (2004), ”Country Study: Denmark – Making Work pay, getting more people into work”, </w:t>
      </w:r>
      <w:r w:rsidRPr="00EC2A94">
        <w:rPr>
          <w:rFonts w:ascii="Times New Roman" w:hAnsi="Times New Roman"/>
          <w:i/>
          <w:sz w:val="16"/>
          <w:szCs w:val="16"/>
        </w:rPr>
        <w:t>Dire</w:t>
      </w:r>
      <w:r w:rsidRPr="00EC2A94">
        <w:rPr>
          <w:rFonts w:ascii="Times New Roman" w:hAnsi="Times New Roman"/>
          <w:i/>
          <w:sz w:val="16"/>
          <w:szCs w:val="16"/>
        </w:rPr>
        <w:t>c</w:t>
      </w:r>
      <w:r w:rsidRPr="00EC2A94">
        <w:rPr>
          <w:rFonts w:ascii="Times New Roman" w:hAnsi="Times New Roman"/>
          <w:i/>
          <w:sz w:val="16"/>
          <w:szCs w:val="16"/>
        </w:rPr>
        <w:t>torate-General for Economic and Financial affairs, Occasional Paper nr 9</w:t>
      </w:r>
      <w:r w:rsidRPr="00EC2A94">
        <w:rPr>
          <w:rFonts w:ascii="Times New Roman" w:hAnsi="Times New Roman"/>
          <w:sz w:val="16"/>
          <w:szCs w:val="16"/>
        </w:rPr>
        <w:t xml:space="preserve">, Eriksson, J &amp; Uddén-Jondal, E (1997), ”Lärdomar av den nederländska modellen”, </w:t>
      </w:r>
      <w:r w:rsidRPr="00EC2A94">
        <w:rPr>
          <w:rFonts w:ascii="Times New Roman" w:hAnsi="Times New Roman"/>
          <w:i/>
          <w:sz w:val="16"/>
          <w:szCs w:val="16"/>
        </w:rPr>
        <w:t>Penning- och val</w:t>
      </w:r>
      <w:r w:rsidRPr="00EC2A94">
        <w:rPr>
          <w:rFonts w:ascii="Times New Roman" w:hAnsi="Times New Roman"/>
          <w:i/>
          <w:sz w:val="16"/>
          <w:szCs w:val="16"/>
        </w:rPr>
        <w:t>u</w:t>
      </w:r>
      <w:r w:rsidRPr="00EC2A94">
        <w:rPr>
          <w:rFonts w:ascii="Times New Roman" w:hAnsi="Times New Roman"/>
          <w:i/>
          <w:sz w:val="16"/>
          <w:szCs w:val="16"/>
        </w:rPr>
        <w:t>tapolitik</w:t>
      </w:r>
      <w:r w:rsidRPr="00EC2A94">
        <w:rPr>
          <w:rFonts w:ascii="Times New Roman" w:hAnsi="Times New Roman"/>
          <w:sz w:val="16"/>
          <w:szCs w:val="16"/>
        </w:rPr>
        <w:t>, nr 3, Nickell, S &amp; van Ours, J (1999), ”The Netherlands and the United Kin</w:t>
      </w:r>
      <w:r w:rsidRPr="00EC2A94">
        <w:rPr>
          <w:rFonts w:ascii="Times New Roman" w:hAnsi="Times New Roman"/>
          <w:sz w:val="16"/>
          <w:szCs w:val="16"/>
        </w:rPr>
        <w:t>g</w:t>
      </w:r>
      <w:r w:rsidRPr="00EC2A94">
        <w:rPr>
          <w:rFonts w:ascii="Times New Roman" w:hAnsi="Times New Roman"/>
          <w:sz w:val="16"/>
          <w:szCs w:val="16"/>
        </w:rPr>
        <w:t xml:space="preserve">dom: a European unemployment miracle?”, </w:t>
      </w:r>
      <w:r w:rsidRPr="00EC2A94">
        <w:rPr>
          <w:rFonts w:ascii="Times New Roman" w:hAnsi="Times New Roman"/>
          <w:i/>
          <w:sz w:val="16"/>
          <w:szCs w:val="16"/>
        </w:rPr>
        <w:t>Discussion Paper from Tilburg Unive</w:t>
      </w:r>
      <w:r w:rsidRPr="00EC2A94">
        <w:rPr>
          <w:rFonts w:ascii="Times New Roman" w:hAnsi="Times New Roman"/>
          <w:i/>
          <w:sz w:val="16"/>
          <w:szCs w:val="16"/>
        </w:rPr>
        <w:t>r</w:t>
      </w:r>
      <w:r w:rsidRPr="00EC2A94">
        <w:rPr>
          <w:rFonts w:ascii="Times New Roman" w:hAnsi="Times New Roman"/>
          <w:i/>
          <w:sz w:val="16"/>
          <w:szCs w:val="16"/>
        </w:rPr>
        <w:t>sity</w:t>
      </w:r>
      <w:r w:rsidRPr="00EC2A94">
        <w:rPr>
          <w:rFonts w:ascii="Times New Roman" w:hAnsi="Times New Roman"/>
          <w:sz w:val="16"/>
          <w:szCs w:val="16"/>
        </w:rPr>
        <w:t>, Nr 119, Center for Economic Research, Nickell, S &amp; Quintini, G (2002), ”The Recent Pe</w:t>
      </w:r>
      <w:r w:rsidRPr="00EC2A94">
        <w:rPr>
          <w:rFonts w:ascii="Times New Roman" w:hAnsi="Times New Roman"/>
          <w:sz w:val="16"/>
          <w:szCs w:val="16"/>
        </w:rPr>
        <w:t>r</w:t>
      </w:r>
      <w:r w:rsidRPr="00EC2A94">
        <w:rPr>
          <w:rFonts w:ascii="Times New Roman" w:hAnsi="Times New Roman"/>
          <w:sz w:val="16"/>
          <w:szCs w:val="16"/>
        </w:rPr>
        <w:t xml:space="preserve">formance of the UK Labour Market”, </w:t>
      </w:r>
      <w:r w:rsidRPr="00EC2A94">
        <w:rPr>
          <w:rFonts w:ascii="Times New Roman" w:hAnsi="Times New Roman"/>
          <w:i/>
          <w:sz w:val="16"/>
          <w:szCs w:val="16"/>
        </w:rPr>
        <w:t>Oxford Review of Economic Policy</w:t>
      </w:r>
      <w:r w:rsidRPr="00EC2A94">
        <w:rPr>
          <w:rFonts w:ascii="Times New Roman" w:hAnsi="Times New Roman"/>
          <w:sz w:val="16"/>
          <w:szCs w:val="16"/>
        </w:rPr>
        <w:t>, vol 18, s. 202–220.</w:t>
      </w:r>
    </w:p>
  </w:footnote>
  <w:footnote w:id="14">
    <w:p w:rsidR="00296242" w:rsidRPr="00EC2A94" w:rsidRDefault="00296242" w:rsidP="006D7405">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Brandt, N, Burniaux, JM &amp; Duval, R (2005), ”Assessing the OECD Job Strategy: Past Developments and Reforms”, </w:t>
      </w:r>
      <w:r w:rsidRPr="00EC2A94">
        <w:rPr>
          <w:rFonts w:ascii="Times New Roman" w:hAnsi="Times New Roman"/>
          <w:i/>
          <w:sz w:val="16"/>
          <w:szCs w:val="16"/>
        </w:rPr>
        <w:t>Economics Department Wor</w:t>
      </w:r>
      <w:r w:rsidRPr="00EC2A94">
        <w:rPr>
          <w:rFonts w:ascii="Times New Roman" w:hAnsi="Times New Roman"/>
          <w:i/>
          <w:sz w:val="16"/>
          <w:szCs w:val="16"/>
        </w:rPr>
        <w:t>k</w:t>
      </w:r>
      <w:r w:rsidRPr="00EC2A94">
        <w:rPr>
          <w:rFonts w:ascii="Times New Roman" w:hAnsi="Times New Roman"/>
          <w:i/>
          <w:sz w:val="16"/>
          <w:szCs w:val="16"/>
        </w:rPr>
        <w:t>ing Paper</w:t>
      </w:r>
      <w:r w:rsidRPr="00EC2A94">
        <w:rPr>
          <w:rFonts w:ascii="Times New Roman" w:hAnsi="Times New Roman"/>
          <w:sz w:val="16"/>
          <w:szCs w:val="16"/>
        </w:rPr>
        <w:t xml:space="preserve"> nr 429.</w:t>
      </w:r>
    </w:p>
  </w:footnote>
  <w:footnote w:id="15">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OECD (2005b), </w:t>
      </w:r>
      <w:r w:rsidRPr="00EC2A94">
        <w:rPr>
          <w:rFonts w:ascii="Times New Roman" w:hAnsi="Times New Roman"/>
          <w:i/>
          <w:sz w:val="16"/>
          <w:szCs w:val="16"/>
        </w:rPr>
        <w:t>Economic Policy Reforms: Going for Growth, Structural Policy Indic</w:t>
      </w:r>
      <w:r w:rsidRPr="00EC2A94">
        <w:rPr>
          <w:rFonts w:ascii="Times New Roman" w:hAnsi="Times New Roman"/>
          <w:i/>
          <w:sz w:val="16"/>
          <w:szCs w:val="16"/>
        </w:rPr>
        <w:t>a</w:t>
      </w:r>
      <w:r w:rsidRPr="00EC2A94">
        <w:rPr>
          <w:rFonts w:ascii="Times New Roman" w:hAnsi="Times New Roman"/>
          <w:i/>
          <w:sz w:val="16"/>
          <w:szCs w:val="16"/>
        </w:rPr>
        <w:t>tors and priorities in OECD Countries</w:t>
      </w:r>
      <w:r w:rsidRPr="00EC2A94">
        <w:rPr>
          <w:rFonts w:ascii="Times New Roman" w:hAnsi="Times New Roman"/>
          <w:sz w:val="16"/>
          <w:szCs w:val="16"/>
        </w:rPr>
        <w:t xml:space="preserve">, OECD (2005a), </w:t>
      </w:r>
      <w:r w:rsidRPr="00EC2A94">
        <w:rPr>
          <w:rFonts w:ascii="Times New Roman" w:hAnsi="Times New Roman"/>
          <w:i/>
          <w:sz w:val="16"/>
          <w:szCs w:val="16"/>
        </w:rPr>
        <w:t>Micro-policies for growth and productivity: Final report</w:t>
      </w:r>
      <w:r w:rsidRPr="00EC2A94">
        <w:rPr>
          <w:rFonts w:ascii="Times New Roman" w:hAnsi="Times New Roman"/>
          <w:sz w:val="16"/>
          <w:szCs w:val="16"/>
        </w:rPr>
        <w:t xml:space="preserve">, s. </w:t>
      </w:r>
      <w:smartTag w:uri="urn:schemas-microsoft-com:office:smarttags" w:element="metricconverter">
        <w:smartTagPr>
          <w:attr w:name="ProductID" w:val="113 f"/>
        </w:smartTagPr>
        <w:r w:rsidRPr="00EC2A94">
          <w:rPr>
            <w:rFonts w:ascii="Times New Roman" w:hAnsi="Times New Roman"/>
            <w:sz w:val="16"/>
            <w:szCs w:val="16"/>
          </w:rPr>
          <w:t>113 f</w:t>
        </w:r>
      </w:smartTag>
      <w:r w:rsidRPr="00EC2A94">
        <w:rPr>
          <w:rFonts w:ascii="Times New Roman" w:hAnsi="Times New Roman"/>
          <w:sz w:val="16"/>
          <w:szCs w:val="16"/>
        </w:rPr>
        <w:t xml:space="preserve">. OECD (2003), </w:t>
      </w:r>
      <w:r w:rsidRPr="00EC2A94">
        <w:rPr>
          <w:rFonts w:ascii="Times New Roman" w:hAnsi="Times New Roman"/>
          <w:i/>
          <w:sz w:val="16"/>
          <w:szCs w:val="16"/>
        </w:rPr>
        <w:t>The Sources of Economic Growth in OECD Countries</w:t>
      </w:r>
      <w:r w:rsidRPr="00EC2A94">
        <w:rPr>
          <w:rFonts w:ascii="Times New Roman" w:hAnsi="Times New Roman"/>
          <w:sz w:val="16"/>
          <w:szCs w:val="16"/>
        </w:rPr>
        <w:t xml:space="preserve">. </w:t>
      </w:r>
    </w:p>
  </w:footnote>
  <w:footnote w:id="16">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Nutek (2006), Årsbok 2006, s. 14.</w:t>
      </w:r>
    </w:p>
  </w:footnote>
  <w:footnote w:id="17">
    <w:p w:rsidR="00296242" w:rsidRPr="00EC2A94" w:rsidRDefault="00296242" w:rsidP="001E6EEB">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För en bred genomgång av den teoretiska litteraturen se Aghion, P &amp; Howitt, P (1998), </w:t>
      </w:r>
      <w:r w:rsidRPr="00EC2A94">
        <w:rPr>
          <w:rFonts w:ascii="Times New Roman" w:hAnsi="Times New Roman"/>
          <w:i/>
          <w:sz w:val="16"/>
          <w:szCs w:val="16"/>
        </w:rPr>
        <w:t>Endogenous Growth Theory</w:t>
      </w:r>
      <w:r w:rsidRPr="00EC2A94">
        <w:rPr>
          <w:rFonts w:ascii="Times New Roman" w:hAnsi="Times New Roman"/>
          <w:sz w:val="16"/>
          <w:szCs w:val="16"/>
        </w:rPr>
        <w:t>, MIT-Press, Cambridge.</w:t>
      </w:r>
    </w:p>
  </w:footnote>
  <w:footnote w:id="18">
    <w:p w:rsidR="00296242" w:rsidRPr="00EC2A94" w:rsidRDefault="00296242" w:rsidP="00D4187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t.ex.. Audretsch, D B (2002a), ”The Dynamic Role of Small Firms: Evidence from the US”, </w:t>
      </w:r>
      <w:r w:rsidRPr="00EC2A94">
        <w:rPr>
          <w:rFonts w:ascii="Times New Roman" w:hAnsi="Times New Roman"/>
          <w:i/>
          <w:sz w:val="16"/>
          <w:szCs w:val="16"/>
        </w:rPr>
        <w:t xml:space="preserve">Small Business Economics, </w:t>
      </w:r>
      <w:r w:rsidRPr="00EC2A94">
        <w:rPr>
          <w:rFonts w:ascii="Times New Roman" w:hAnsi="Times New Roman"/>
          <w:sz w:val="16"/>
          <w:szCs w:val="16"/>
        </w:rPr>
        <w:t xml:space="preserve">vol 8, Audretsch, D B (2002b), </w:t>
      </w:r>
      <w:r w:rsidRPr="00EC2A94">
        <w:rPr>
          <w:rFonts w:ascii="Times New Roman" w:hAnsi="Times New Roman"/>
          <w:i/>
          <w:sz w:val="16"/>
          <w:szCs w:val="16"/>
        </w:rPr>
        <w:t>Entrepreneurship: A Su</w:t>
      </w:r>
      <w:r w:rsidRPr="00EC2A94">
        <w:rPr>
          <w:rFonts w:ascii="Times New Roman" w:hAnsi="Times New Roman"/>
          <w:i/>
          <w:sz w:val="16"/>
          <w:szCs w:val="16"/>
        </w:rPr>
        <w:t>r</w:t>
      </w:r>
      <w:r w:rsidRPr="00EC2A94">
        <w:rPr>
          <w:rFonts w:ascii="Times New Roman" w:hAnsi="Times New Roman"/>
          <w:i/>
          <w:sz w:val="16"/>
          <w:szCs w:val="16"/>
        </w:rPr>
        <w:t>vey of Literature</w:t>
      </w:r>
      <w:r w:rsidRPr="00EC2A94">
        <w:rPr>
          <w:rFonts w:ascii="Times New Roman" w:hAnsi="Times New Roman"/>
          <w:sz w:val="16"/>
          <w:szCs w:val="16"/>
        </w:rPr>
        <w:t xml:space="preserve">, Prepared for the European Commission, Enterprise Directorate General, Audretsch, D B &amp; Thurik R (2002c), ”Linking Entrepreneurship to Growth”, </w:t>
      </w:r>
      <w:r w:rsidRPr="00EC2A94">
        <w:rPr>
          <w:rFonts w:ascii="Times New Roman" w:hAnsi="Times New Roman"/>
          <w:i/>
          <w:sz w:val="16"/>
          <w:szCs w:val="16"/>
        </w:rPr>
        <w:t>OECD Sc</w:t>
      </w:r>
      <w:r w:rsidRPr="00EC2A94">
        <w:rPr>
          <w:rFonts w:ascii="Times New Roman" w:hAnsi="Times New Roman"/>
          <w:i/>
          <w:sz w:val="16"/>
          <w:szCs w:val="16"/>
        </w:rPr>
        <w:t>i</w:t>
      </w:r>
      <w:r w:rsidRPr="00EC2A94">
        <w:rPr>
          <w:rFonts w:ascii="Times New Roman" w:hAnsi="Times New Roman"/>
          <w:i/>
          <w:sz w:val="16"/>
          <w:szCs w:val="16"/>
        </w:rPr>
        <w:t>ence, Technology and Industry Working Papers</w:t>
      </w:r>
      <w:r w:rsidRPr="00EC2A94">
        <w:rPr>
          <w:rFonts w:ascii="Times New Roman" w:hAnsi="Times New Roman"/>
          <w:sz w:val="16"/>
          <w:szCs w:val="16"/>
        </w:rPr>
        <w:t xml:space="preserve">, nr 2001/2, Audretsch, D B, Carree, M A, van Stel, A J &amp; Thurik, R (2005) ”Does self-employment reduce unemployment?” </w:t>
      </w:r>
      <w:r w:rsidRPr="00EC2A94">
        <w:rPr>
          <w:rFonts w:ascii="Times New Roman" w:hAnsi="Times New Roman"/>
          <w:i/>
          <w:sz w:val="16"/>
          <w:szCs w:val="16"/>
        </w:rPr>
        <w:t>Discu</w:t>
      </w:r>
      <w:r w:rsidRPr="00EC2A94">
        <w:rPr>
          <w:rFonts w:ascii="Times New Roman" w:hAnsi="Times New Roman"/>
          <w:i/>
          <w:sz w:val="16"/>
          <w:szCs w:val="16"/>
        </w:rPr>
        <w:t>s</w:t>
      </w:r>
      <w:r w:rsidRPr="00EC2A94">
        <w:rPr>
          <w:rFonts w:ascii="Times New Roman" w:hAnsi="Times New Roman"/>
          <w:i/>
          <w:sz w:val="16"/>
          <w:szCs w:val="16"/>
        </w:rPr>
        <w:t>sion paper on Entrepreneurship, Growth and Public Policy</w:t>
      </w:r>
      <w:r w:rsidRPr="00EC2A94">
        <w:rPr>
          <w:rFonts w:ascii="Times New Roman" w:hAnsi="Times New Roman"/>
          <w:sz w:val="16"/>
          <w:szCs w:val="16"/>
        </w:rPr>
        <w:t>, Max Planck Institute for R</w:t>
      </w:r>
      <w:r w:rsidRPr="00EC2A94">
        <w:rPr>
          <w:rFonts w:ascii="Times New Roman" w:hAnsi="Times New Roman"/>
          <w:sz w:val="16"/>
          <w:szCs w:val="16"/>
        </w:rPr>
        <w:t>e</w:t>
      </w:r>
      <w:r w:rsidRPr="00EC2A94">
        <w:rPr>
          <w:rFonts w:ascii="Times New Roman" w:hAnsi="Times New Roman"/>
          <w:sz w:val="16"/>
          <w:szCs w:val="16"/>
        </w:rPr>
        <w:t xml:space="preserve">search into Economic Systems, Baldwin, J R (1999), A Portrait of Entrance and Exit, </w:t>
      </w:r>
      <w:r w:rsidRPr="00EC2A94">
        <w:rPr>
          <w:rFonts w:ascii="Times New Roman" w:hAnsi="Times New Roman"/>
          <w:i/>
          <w:sz w:val="16"/>
          <w:szCs w:val="16"/>
        </w:rPr>
        <w:t>Stati</w:t>
      </w:r>
      <w:r w:rsidRPr="00EC2A94">
        <w:rPr>
          <w:rFonts w:ascii="Times New Roman" w:hAnsi="Times New Roman"/>
          <w:i/>
          <w:sz w:val="16"/>
          <w:szCs w:val="16"/>
        </w:rPr>
        <w:t>s</w:t>
      </w:r>
      <w:r w:rsidRPr="00EC2A94">
        <w:rPr>
          <w:rFonts w:ascii="Times New Roman" w:hAnsi="Times New Roman"/>
          <w:i/>
          <w:sz w:val="16"/>
          <w:szCs w:val="16"/>
        </w:rPr>
        <w:t>tics Canada Research Paper</w:t>
      </w:r>
      <w:r w:rsidRPr="00EC2A94">
        <w:rPr>
          <w:rFonts w:ascii="Times New Roman" w:hAnsi="Times New Roman"/>
          <w:sz w:val="16"/>
          <w:szCs w:val="16"/>
        </w:rPr>
        <w:t xml:space="preserve"> nr 121, Micro-economic Analysis Division, Birch, D (1979), </w:t>
      </w:r>
      <w:r w:rsidRPr="00EC2A94">
        <w:rPr>
          <w:rFonts w:ascii="Times New Roman" w:hAnsi="Times New Roman"/>
          <w:i/>
          <w:sz w:val="16"/>
          <w:szCs w:val="16"/>
        </w:rPr>
        <w:t xml:space="preserve">The Job Generating Process, </w:t>
      </w:r>
      <w:r w:rsidRPr="00EC2A94">
        <w:rPr>
          <w:rFonts w:ascii="Times New Roman" w:hAnsi="Times New Roman"/>
          <w:sz w:val="16"/>
          <w:szCs w:val="16"/>
        </w:rPr>
        <w:t>MIT Press, Heshmati, A (2001), ”On the Growth of Micro and Small Firms: Evidence from Sw</w:t>
      </w:r>
      <w:r w:rsidRPr="00EC2A94">
        <w:rPr>
          <w:rFonts w:ascii="Times New Roman" w:hAnsi="Times New Roman"/>
          <w:sz w:val="16"/>
          <w:szCs w:val="16"/>
        </w:rPr>
        <w:t>e</w:t>
      </w:r>
      <w:r w:rsidRPr="00EC2A94">
        <w:rPr>
          <w:rFonts w:ascii="Times New Roman" w:hAnsi="Times New Roman"/>
          <w:sz w:val="16"/>
          <w:szCs w:val="16"/>
        </w:rPr>
        <w:t xml:space="preserve">den”, </w:t>
      </w:r>
      <w:r w:rsidRPr="00EC2A94">
        <w:rPr>
          <w:rFonts w:ascii="Times New Roman" w:hAnsi="Times New Roman"/>
          <w:i/>
          <w:sz w:val="16"/>
          <w:szCs w:val="16"/>
        </w:rPr>
        <w:t>Small Business Economics</w:t>
      </w:r>
      <w:r w:rsidRPr="00EC2A94">
        <w:rPr>
          <w:rFonts w:ascii="Times New Roman" w:hAnsi="Times New Roman"/>
          <w:sz w:val="16"/>
          <w:szCs w:val="16"/>
        </w:rPr>
        <w:t xml:space="preserve">, vol 17, nr 3, Johansson, D (2001), </w:t>
      </w:r>
      <w:r w:rsidRPr="00EC2A94">
        <w:rPr>
          <w:rFonts w:ascii="Times New Roman" w:hAnsi="Times New Roman"/>
          <w:i/>
          <w:sz w:val="16"/>
          <w:szCs w:val="16"/>
        </w:rPr>
        <w:t>The Dynamics of Firm and Industry Growth: The Swedish computing and Co</w:t>
      </w:r>
      <w:r w:rsidRPr="00EC2A94">
        <w:rPr>
          <w:rFonts w:ascii="Times New Roman" w:hAnsi="Times New Roman"/>
          <w:i/>
          <w:sz w:val="16"/>
          <w:szCs w:val="16"/>
        </w:rPr>
        <w:t>m</w:t>
      </w:r>
      <w:r w:rsidRPr="00EC2A94">
        <w:rPr>
          <w:rFonts w:ascii="Times New Roman" w:hAnsi="Times New Roman"/>
          <w:i/>
          <w:sz w:val="16"/>
          <w:szCs w:val="16"/>
        </w:rPr>
        <w:t>munications Industry</w:t>
      </w:r>
      <w:r w:rsidRPr="00EC2A94">
        <w:rPr>
          <w:rFonts w:ascii="Times New Roman" w:hAnsi="Times New Roman"/>
          <w:sz w:val="16"/>
          <w:szCs w:val="16"/>
        </w:rPr>
        <w:t>, Royal Institute of Technology (KTH), Johan</w:t>
      </w:r>
      <w:r w:rsidRPr="00EC2A94">
        <w:rPr>
          <w:rFonts w:ascii="Times New Roman" w:hAnsi="Times New Roman"/>
          <w:sz w:val="16"/>
          <w:szCs w:val="16"/>
        </w:rPr>
        <w:t>s</w:t>
      </w:r>
      <w:r w:rsidRPr="00EC2A94">
        <w:rPr>
          <w:rFonts w:ascii="Times New Roman" w:hAnsi="Times New Roman"/>
          <w:sz w:val="16"/>
          <w:szCs w:val="16"/>
        </w:rPr>
        <w:t xml:space="preserve">son, D (2002), ”Tillväxt som gratis lunch”, </w:t>
      </w:r>
      <w:r w:rsidRPr="00EC2A94">
        <w:rPr>
          <w:rFonts w:ascii="Times New Roman" w:hAnsi="Times New Roman"/>
          <w:i/>
          <w:sz w:val="16"/>
          <w:szCs w:val="16"/>
        </w:rPr>
        <w:t>Ekonomisk Debatt</w:t>
      </w:r>
      <w:r w:rsidRPr="00EC2A94">
        <w:rPr>
          <w:rFonts w:ascii="Times New Roman" w:hAnsi="Times New Roman"/>
          <w:sz w:val="16"/>
          <w:szCs w:val="16"/>
        </w:rPr>
        <w:t>, årg 30, nr 5, Lundström, A &amp; Stevenson, L (2002), On the Road to Entrepreneurship Policy, Vol 1, Swedish Foundation for Small Business Research, Sca</w:t>
      </w:r>
      <w:r w:rsidRPr="00EC2A94">
        <w:rPr>
          <w:rFonts w:ascii="Times New Roman" w:hAnsi="Times New Roman"/>
          <w:sz w:val="16"/>
          <w:szCs w:val="16"/>
        </w:rPr>
        <w:t>r</w:t>
      </w:r>
      <w:r w:rsidRPr="00EC2A94">
        <w:rPr>
          <w:rFonts w:ascii="Times New Roman" w:hAnsi="Times New Roman"/>
          <w:sz w:val="16"/>
          <w:szCs w:val="16"/>
        </w:rPr>
        <w:t>petta, S, Hemmings, P, Tressel, T &amp; Woo, J (2002), ”The Role of Policy and Institutions for Productivity and Firm Dynamics: Evidence from M</w:t>
      </w:r>
      <w:r w:rsidRPr="00EC2A94">
        <w:rPr>
          <w:rFonts w:ascii="Times New Roman" w:hAnsi="Times New Roman"/>
          <w:sz w:val="16"/>
          <w:szCs w:val="16"/>
        </w:rPr>
        <w:t>i</w:t>
      </w:r>
      <w:r w:rsidRPr="00EC2A94">
        <w:rPr>
          <w:rFonts w:ascii="Times New Roman" w:hAnsi="Times New Roman"/>
          <w:sz w:val="16"/>
          <w:szCs w:val="16"/>
        </w:rPr>
        <w:t xml:space="preserve">cro and Industry Data”, </w:t>
      </w:r>
      <w:r w:rsidRPr="00EC2A94">
        <w:rPr>
          <w:rFonts w:ascii="Times New Roman" w:hAnsi="Times New Roman"/>
          <w:i/>
          <w:sz w:val="16"/>
          <w:szCs w:val="16"/>
        </w:rPr>
        <w:t>OECD Economics Department Working Papers</w:t>
      </w:r>
      <w:r w:rsidRPr="00EC2A94">
        <w:rPr>
          <w:rFonts w:ascii="Times New Roman" w:hAnsi="Times New Roman"/>
          <w:sz w:val="16"/>
          <w:szCs w:val="16"/>
        </w:rPr>
        <w:t xml:space="preserve"> nr 329, Stevenson, L &amp; Lundström, A (2001), </w:t>
      </w:r>
      <w:r w:rsidRPr="00EC2A94">
        <w:rPr>
          <w:rFonts w:ascii="Times New Roman" w:hAnsi="Times New Roman"/>
          <w:i/>
          <w:sz w:val="16"/>
          <w:szCs w:val="16"/>
        </w:rPr>
        <w:t>Patterns and Trends in Enterprenurship/SME Policy and Practice in Ten Econo</w:t>
      </w:r>
      <w:r w:rsidRPr="00EC2A94">
        <w:rPr>
          <w:rFonts w:ascii="Times New Roman" w:hAnsi="Times New Roman"/>
          <w:i/>
          <w:sz w:val="16"/>
          <w:szCs w:val="16"/>
        </w:rPr>
        <w:t>m</w:t>
      </w:r>
      <w:r w:rsidRPr="00EC2A94">
        <w:rPr>
          <w:rFonts w:ascii="Times New Roman" w:hAnsi="Times New Roman"/>
          <w:i/>
          <w:sz w:val="16"/>
          <w:szCs w:val="16"/>
        </w:rPr>
        <w:t>ics</w:t>
      </w:r>
      <w:r w:rsidRPr="00EC2A94">
        <w:rPr>
          <w:rFonts w:ascii="Times New Roman" w:hAnsi="Times New Roman"/>
          <w:sz w:val="16"/>
          <w:szCs w:val="16"/>
        </w:rPr>
        <w:t>, Vol 3, Swedish Foundation for Small Business Research, Storey, DJ (2003), ”Entrepr</w:t>
      </w:r>
      <w:r w:rsidRPr="00EC2A94">
        <w:rPr>
          <w:rFonts w:ascii="Times New Roman" w:hAnsi="Times New Roman"/>
          <w:sz w:val="16"/>
          <w:szCs w:val="16"/>
        </w:rPr>
        <w:t>e</w:t>
      </w:r>
      <w:r w:rsidRPr="00EC2A94">
        <w:rPr>
          <w:rFonts w:ascii="Times New Roman" w:hAnsi="Times New Roman"/>
          <w:sz w:val="16"/>
          <w:szCs w:val="16"/>
        </w:rPr>
        <w:t xml:space="preserve">neurship, Small and Medium Sized Enterprises and Public Policy”, i Zoltan J. Acs and David B. Audretsch (ed), </w:t>
      </w:r>
      <w:r w:rsidRPr="00EC2A94">
        <w:rPr>
          <w:rFonts w:ascii="Times New Roman" w:hAnsi="Times New Roman"/>
          <w:i/>
          <w:sz w:val="16"/>
          <w:szCs w:val="16"/>
        </w:rPr>
        <w:t>International Handbook of Entrepreneurship Research</w:t>
      </w:r>
      <w:r w:rsidRPr="00EC2A94">
        <w:rPr>
          <w:rFonts w:ascii="Times New Roman" w:hAnsi="Times New Roman"/>
          <w:sz w:val="16"/>
          <w:szCs w:val="16"/>
        </w:rPr>
        <w:t>, Kluwer Ac</w:t>
      </w:r>
      <w:r w:rsidRPr="00EC2A94">
        <w:rPr>
          <w:rFonts w:ascii="Times New Roman" w:hAnsi="Times New Roman"/>
          <w:sz w:val="16"/>
          <w:szCs w:val="16"/>
        </w:rPr>
        <w:t>a</w:t>
      </w:r>
      <w:r w:rsidRPr="00EC2A94">
        <w:rPr>
          <w:rFonts w:ascii="Times New Roman" w:hAnsi="Times New Roman"/>
          <w:sz w:val="16"/>
          <w:szCs w:val="16"/>
        </w:rPr>
        <w:t xml:space="preserve">demic Press, Thurik, RA (1999), ”Entrepreneurship, Industrial Transformation and Growth”, i </w:t>
      </w:r>
      <w:r w:rsidRPr="00EC2A94">
        <w:rPr>
          <w:rFonts w:ascii="Times New Roman" w:hAnsi="Times New Roman"/>
          <w:i/>
          <w:sz w:val="16"/>
          <w:szCs w:val="16"/>
        </w:rPr>
        <w:t>Advances in the Study of Entrepreneurship, Innovation and Economic Growth</w:t>
      </w:r>
      <w:r w:rsidRPr="00EC2A94">
        <w:rPr>
          <w:rFonts w:ascii="Times New Roman" w:hAnsi="Times New Roman"/>
          <w:sz w:val="16"/>
          <w:szCs w:val="16"/>
        </w:rPr>
        <w:t xml:space="preserve">, vol 11, JAI Press Inc. </w:t>
      </w:r>
    </w:p>
  </w:footnote>
  <w:footnote w:id="19">
    <w:p w:rsidR="00296242" w:rsidRPr="00EC2A94" w:rsidRDefault="00296242" w:rsidP="00D4187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Hemming, P et al (2002), ”The Role of Policy and Institutions for Pr</w:t>
      </w:r>
      <w:r w:rsidRPr="00EC2A94">
        <w:rPr>
          <w:rFonts w:ascii="Times New Roman" w:hAnsi="Times New Roman"/>
          <w:sz w:val="16"/>
          <w:szCs w:val="16"/>
        </w:rPr>
        <w:t>o</w:t>
      </w:r>
      <w:r w:rsidRPr="00EC2A94">
        <w:rPr>
          <w:rFonts w:ascii="Times New Roman" w:hAnsi="Times New Roman"/>
          <w:sz w:val="16"/>
          <w:szCs w:val="16"/>
        </w:rPr>
        <w:t xml:space="preserve">ductivity and Firm Dynamics: Evidence from Micro and Industry Data”, </w:t>
      </w:r>
      <w:r w:rsidRPr="00EC2A94">
        <w:rPr>
          <w:rFonts w:ascii="Times New Roman" w:hAnsi="Times New Roman"/>
          <w:i/>
          <w:sz w:val="16"/>
          <w:szCs w:val="16"/>
        </w:rPr>
        <w:t>OECD Economics Department Wor</w:t>
      </w:r>
      <w:r w:rsidRPr="00EC2A94">
        <w:rPr>
          <w:rFonts w:ascii="Times New Roman" w:hAnsi="Times New Roman"/>
          <w:i/>
          <w:sz w:val="16"/>
          <w:szCs w:val="16"/>
        </w:rPr>
        <w:t>k</w:t>
      </w:r>
      <w:r w:rsidRPr="00EC2A94">
        <w:rPr>
          <w:rFonts w:ascii="Times New Roman" w:hAnsi="Times New Roman"/>
          <w:i/>
          <w:sz w:val="16"/>
          <w:szCs w:val="16"/>
        </w:rPr>
        <w:t>ing Paper</w:t>
      </w:r>
      <w:r w:rsidRPr="00EC2A94">
        <w:rPr>
          <w:rFonts w:ascii="Times New Roman" w:hAnsi="Times New Roman"/>
          <w:sz w:val="16"/>
          <w:szCs w:val="16"/>
        </w:rPr>
        <w:t xml:space="preserve"> nr 329.</w:t>
      </w:r>
    </w:p>
  </w:footnote>
  <w:footnote w:id="20">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Schumpeter, J (1934), </w:t>
      </w:r>
      <w:r w:rsidRPr="00EC2A94">
        <w:rPr>
          <w:rFonts w:ascii="Times New Roman" w:hAnsi="Times New Roman"/>
          <w:i/>
          <w:sz w:val="16"/>
          <w:szCs w:val="16"/>
        </w:rPr>
        <w:t>The Theory of Economic Development</w:t>
      </w:r>
      <w:r w:rsidRPr="00EC2A94">
        <w:rPr>
          <w:rFonts w:ascii="Times New Roman" w:hAnsi="Times New Roman"/>
          <w:sz w:val="16"/>
          <w:szCs w:val="16"/>
        </w:rPr>
        <w:t>, Transa</w:t>
      </w:r>
      <w:r w:rsidRPr="00EC2A94">
        <w:rPr>
          <w:rFonts w:ascii="Times New Roman" w:hAnsi="Times New Roman"/>
          <w:sz w:val="16"/>
          <w:szCs w:val="16"/>
        </w:rPr>
        <w:t>c</w:t>
      </w:r>
      <w:r w:rsidRPr="00EC2A94">
        <w:rPr>
          <w:rFonts w:ascii="Times New Roman" w:hAnsi="Times New Roman"/>
          <w:sz w:val="16"/>
          <w:szCs w:val="16"/>
        </w:rPr>
        <w:t>tion Publisher.</w:t>
      </w:r>
    </w:p>
  </w:footnote>
  <w:footnote w:id="21">
    <w:p w:rsidR="00296242" w:rsidRPr="00EC2A94" w:rsidRDefault="00296242" w:rsidP="00D4187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För en översikt för sambandet mellan teknisk utveckling och marknad</w:t>
      </w:r>
      <w:r w:rsidRPr="00EC2A94">
        <w:rPr>
          <w:rFonts w:ascii="Times New Roman" w:hAnsi="Times New Roman"/>
          <w:sz w:val="16"/>
          <w:szCs w:val="16"/>
        </w:rPr>
        <w:t>s</w:t>
      </w:r>
      <w:r w:rsidRPr="00EC2A94">
        <w:rPr>
          <w:rFonts w:ascii="Times New Roman" w:hAnsi="Times New Roman"/>
          <w:sz w:val="16"/>
          <w:szCs w:val="16"/>
        </w:rPr>
        <w:t xml:space="preserve">förhållanden se t.ex. Rosenberg, N (1982), </w:t>
      </w:r>
      <w:r w:rsidRPr="00EC2A94">
        <w:rPr>
          <w:rFonts w:ascii="Times New Roman" w:hAnsi="Times New Roman"/>
          <w:i/>
          <w:sz w:val="16"/>
          <w:szCs w:val="16"/>
        </w:rPr>
        <w:t>Inside the Black Box: Techn</w:t>
      </w:r>
      <w:r w:rsidRPr="00EC2A94">
        <w:rPr>
          <w:rFonts w:ascii="Times New Roman" w:hAnsi="Times New Roman"/>
          <w:i/>
          <w:sz w:val="16"/>
          <w:szCs w:val="16"/>
        </w:rPr>
        <w:t>o</w:t>
      </w:r>
      <w:r w:rsidRPr="00EC2A94">
        <w:rPr>
          <w:rFonts w:ascii="Times New Roman" w:hAnsi="Times New Roman"/>
          <w:i/>
          <w:sz w:val="16"/>
          <w:szCs w:val="16"/>
        </w:rPr>
        <w:t>logy and Economics</w:t>
      </w:r>
      <w:r w:rsidRPr="00EC2A94">
        <w:rPr>
          <w:rFonts w:ascii="Times New Roman" w:hAnsi="Times New Roman"/>
          <w:sz w:val="16"/>
          <w:szCs w:val="16"/>
        </w:rPr>
        <w:t>, Cambridge University Press.</w:t>
      </w:r>
    </w:p>
  </w:footnote>
  <w:footnote w:id="22">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sz w:val="16"/>
          <w:szCs w:val="16"/>
        </w:rPr>
        <w:footnoteRef/>
      </w:r>
      <w:r w:rsidRPr="00EC2A94">
        <w:rPr>
          <w:rFonts w:ascii="Times New Roman" w:hAnsi="Times New Roman"/>
          <w:sz w:val="16"/>
          <w:szCs w:val="16"/>
        </w:rPr>
        <w:t xml:space="preserve"> Se t.ex. Kirzner, IM (1992), </w:t>
      </w:r>
      <w:r w:rsidRPr="00EC2A94">
        <w:rPr>
          <w:rFonts w:ascii="Times New Roman" w:hAnsi="Times New Roman"/>
          <w:i/>
          <w:sz w:val="16"/>
          <w:szCs w:val="16"/>
        </w:rPr>
        <w:t>The meaning of market Process: Essays in the development of Modern Austrian Economics</w:t>
      </w:r>
      <w:r w:rsidRPr="00EC2A94">
        <w:rPr>
          <w:rFonts w:ascii="Times New Roman" w:hAnsi="Times New Roman"/>
          <w:sz w:val="16"/>
          <w:szCs w:val="16"/>
        </w:rPr>
        <w:t xml:space="preserve">, Routleadge, von Mises, L, (1963), </w:t>
      </w:r>
      <w:r w:rsidRPr="00EC2A94">
        <w:rPr>
          <w:rFonts w:ascii="Times New Roman" w:hAnsi="Times New Roman"/>
          <w:i/>
          <w:sz w:val="16"/>
          <w:szCs w:val="16"/>
        </w:rPr>
        <w:t>Human Action: A Treatise of Economics</w:t>
      </w:r>
      <w:r w:rsidRPr="00EC2A94">
        <w:rPr>
          <w:rFonts w:ascii="Times New Roman" w:hAnsi="Times New Roman"/>
          <w:sz w:val="16"/>
          <w:szCs w:val="16"/>
        </w:rPr>
        <w:t xml:space="preserve">, Contemporary Books eller Reekie, WD (1984), </w:t>
      </w:r>
      <w:r w:rsidRPr="00EC2A94">
        <w:rPr>
          <w:rFonts w:ascii="Times New Roman" w:hAnsi="Times New Roman"/>
          <w:i/>
          <w:sz w:val="16"/>
          <w:szCs w:val="16"/>
        </w:rPr>
        <w:t>Markets, Entr</w:t>
      </w:r>
      <w:r w:rsidRPr="00EC2A94">
        <w:rPr>
          <w:rFonts w:ascii="Times New Roman" w:hAnsi="Times New Roman"/>
          <w:i/>
          <w:sz w:val="16"/>
          <w:szCs w:val="16"/>
        </w:rPr>
        <w:t>e</w:t>
      </w:r>
      <w:r w:rsidRPr="00EC2A94">
        <w:rPr>
          <w:rFonts w:ascii="Times New Roman" w:hAnsi="Times New Roman"/>
          <w:i/>
          <w:sz w:val="16"/>
          <w:szCs w:val="16"/>
        </w:rPr>
        <w:t xml:space="preserve">preneurs and </w:t>
      </w:r>
      <w:smartTag w:uri="urn:schemas-microsoft-com:office:smarttags" w:element="City">
        <w:smartTag w:uri="urn:schemas-microsoft-com:office:smarttags" w:element="place">
          <w:r w:rsidRPr="00EC2A94">
            <w:rPr>
              <w:rFonts w:ascii="Times New Roman" w:hAnsi="Times New Roman"/>
              <w:i/>
              <w:sz w:val="16"/>
              <w:szCs w:val="16"/>
            </w:rPr>
            <w:t>Liberty</w:t>
          </w:r>
        </w:smartTag>
      </w:smartTag>
      <w:r w:rsidRPr="00EC2A94">
        <w:rPr>
          <w:rFonts w:ascii="Times New Roman" w:hAnsi="Times New Roman"/>
          <w:i/>
          <w:sz w:val="16"/>
          <w:szCs w:val="16"/>
        </w:rPr>
        <w:t>: An Au</w:t>
      </w:r>
      <w:r w:rsidRPr="00EC2A94">
        <w:rPr>
          <w:rFonts w:ascii="Times New Roman" w:hAnsi="Times New Roman"/>
          <w:i/>
          <w:sz w:val="16"/>
          <w:szCs w:val="16"/>
        </w:rPr>
        <w:t>s</w:t>
      </w:r>
      <w:r w:rsidRPr="00EC2A94">
        <w:rPr>
          <w:rFonts w:ascii="Times New Roman" w:hAnsi="Times New Roman"/>
          <w:i/>
          <w:sz w:val="16"/>
          <w:szCs w:val="16"/>
        </w:rPr>
        <w:t>trian View of Capitalism</w:t>
      </w:r>
      <w:r w:rsidRPr="00EC2A94">
        <w:rPr>
          <w:rFonts w:ascii="Times New Roman" w:hAnsi="Times New Roman"/>
          <w:sz w:val="16"/>
          <w:szCs w:val="16"/>
        </w:rPr>
        <w:t>, St Martin Press.</w:t>
      </w:r>
    </w:p>
  </w:footnote>
  <w:footnote w:id="23">
    <w:p w:rsidR="00296242" w:rsidRPr="00EC2A94" w:rsidRDefault="00296242" w:rsidP="00A644A0">
      <w:pPr>
        <w:pStyle w:val="Fotnotstext"/>
        <w:pBdr>
          <w:top w:val="none" w:sz="0" w:space="0" w:color="auto"/>
        </w:pBdr>
        <w:rPr>
          <w:rFonts w:ascii="Times New Roman" w:hAnsi="Times New Roman"/>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Se not 9.</w:t>
      </w:r>
    </w:p>
  </w:footnote>
  <w:footnote w:id="24">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OECD (2005a), </w:t>
      </w:r>
      <w:r w:rsidRPr="00EC2A94">
        <w:rPr>
          <w:rFonts w:ascii="Times New Roman" w:hAnsi="Times New Roman"/>
          <w:i/>
          <w:sz w:val="16"/>
          <w:szCs w:val="16"/>
        </w:rPr>
        <w:t>Micro-policies for growth and productivity: Final report</w:t>
      </w:r>
      <w:r w:rsidRPr="00EC2A94">
        <w:rPr>
          <w:rFonts w:ascii="Times New Roman" w:hAnsi="Times New Roman"/>
          <w:sz w:val="16"/>
          <w:szCs w:val="16"/>
        </w:rPr>
        <w:t xml:space="preserve">, OECD (2005b), </w:t>
      </w:r>
      <w:r w:rsidRPr="00EC2A94">
        <w:rPr>
          <w:rFonts w:ascii="Times New Roman" w:hAnsi="Times New Roman"/>
          <w:i/>
          <w:sz w:val="16"/>
          <w:szCs w:val="16"/>
        </w:rPr>
        <w:t>Economic Policy Reforms: Going for Growth, Structural Policy Indicators and priorities in OECD Countries</w:t>
      </w:r>
      <w:r w:rsidRPr="00EC2A94">
        <w:rPr>
          <w:rFonts w:ascii="Times New Roman" w:hAnsi="Times New Roman"/>
          <w:sz w:val="16"/>
          <w:szCs w:val="16"/>
        </w:rPr>
        <w:t xml:space="preserve">, OECD (2003), </w:t>
      </w:r>
      <w:r w:rsidRPr="00EC2A94">
        <w:rPr>
          <w:rFonts w:ascii="Times New Roman" w:hAnsi="Times New Roman"/>
          <w:i/>
          <w:sz w:val="16"/>
          <w:szCs w:val="16"/>
        </w:rPr>
        <w:t>The Sources of Economic Growth in OECD Countries</w:t>
      </w:r>
      <w:r w:rsidRPr="00EC2A94">
        <w:rPr>
          <w:rFonts w:ascii="Times New Roman" w:hAnsi="Times New Roman"/>
          <w:sz w:val="16"/>
          <w:szCs w:val="16"/>
        </w:rPr>
        <w:t>.</w:t>
      </w:r>
    </w:p>
  </w:footnote>
  <w:footnote w:id="25">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Thorburn, K S (2000), ”Bankruptcy auctions: costs, debt recovery, and firm survival.” </w:t>
      </w:r>
      <w:r w:rsidRPr="00EC2A94">
        <w:rPr>
          <w:rFonts w:ascii="Times New Roman" w:hAnsi="Times New Roman"/>
          <w:i/>
          <w:sz w:val="16"/>
          <w:szCs w:val="16"/>
        </w:rPr>
        <w:t>Journal of Financial Economics</w:t>
      </w:r>
      <w:r w:rsidRPr="00EC2A94">
        <w:rPr>
          <w:rFonts w:ascii="Times New Roman" w:hAnsi="Times New Roman"/>
          <w:sz w:val="16"/>
          <w:szCs w:val="16"/>
        </w:rPr>
        <w:t>, vol 58.</w:t>
      </w:r>
    </w:p>
  </w:footnote>
  <w:footnote w:id="26">
    <w:p w:rsidR="00296242" w:rsidRPr="00EC2A94" w:rsidRDefault="00296242" w:rsidP="00D4187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Thorburn K S (2006), ”Transparency in Bankruptcy Law: A Perspe</w:t>
      </w:r>
      <w:r w:rsidRPr="00EC2A94">
        <w:rPr>
          <w:rFonts w:ascii="Times New Roman" w:hAnsi="Times New Roman"/>
          <w:sz w:val="16"/>
          <w:szCs w:val="16"/>
        </w:rPr>
        <w:t>c</w:t>
      </w:r>
      <w:r w:rsidRPr="00EC2A94">
        <w:rPr>
          <w:rFonts w:ascii="Times New Roman" w:hAnsi="Times New Roman"/>
          <w:sz w:val="16"/>
          <w:szCs w:val="16"/>
        </w:rPr>
        <w:t xml:space="preserve">tive on Bankruptcy Costs across Europe”, i Oxelheim L (ed.), </w:t>
      </w:r>
      <w:r w:rsidRPr="00EC2A94">
        <w:rPr>
          <w:rFonts w:ascii="Times New Roman" w:hAnsi="Times New Roman"/>
          <w:i/>
          <w:sz w:val="16"/>
          <w:szCs w:val="16"/>
        </w:rPr>
        <w:t>Intern</w:t>
      </w:r>
      <w:r w:rsidRPr="00EC2A94">
        <w:rPr>
          <w:rFonts w:ascii="Times New Roman" w:hAnsi="Times New Roman"/>
          <w:i/>
          <w:sz w:val="16"/>
          <w:szCs w:val="16"/>
        </w:rPr>
        <w:t>a</w:t>
      </w:r>
      <w:r w:rsidRPr="00EC2A94">
        <w:rPr>
          <w:rFonts w:ascii="Times New Roman" w:hAnsi="Times New Roman"/>
          <w:i/>
          <w:sz w:val="16"/>
          <w:szCs w:val="16"/>
        </w:rPr>
        <w:t xml:space="preserve">tional Business and Management, Vol. 19 – Corporate and Institutional Transparency for Economic Growth in </w:t>
      </w:r>
      <w:smartTag w:uri="urn:schemas-microsoft-com:office:smarttags" w:element="place">
        <w:r w:rsidRPr="00EC2A94">
          <w:rPr>
            <w:rFonts w:ascii="Times New Roman" w:hAnsi="Times New Roman"/>
            <w:i/>
            <w:sz w:val="16"/>
            <w:szCs w:val="16"/>
          </w:rPr>
          <w:t>Europe</w:t>
        </w:r>
      </w:smartTag>
      <w:r w:rsidRPr="00EC2A94">
        <w:rPr>
          <w:rFonts w:ascii="Times New Roman" w:hAnsi="Times New Roman"/>
          <w:sz w:val="16"/>
          <w:szCs w:val="16"/>
        </w:rPr>
        <w:t>, Elsevier, forthcoming.</w:t>
      </w:r>
    </w:p>
  </w:footnote>
  <w:footnote w:id="27">
    <w:p w:rsidR="00296242" w:rsidRPr="00EC2A94" w:rsidRDefault="00296242" w:rsidP="00D4187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European Commission (2003) ”Best project on restructuring, ban</w:t>
      </w:r>
      <w:r w:rsidRPr="00EC2A94">
        <w:rPr>
          <w:rFonts w:ascii="Times New Roman" w:hAnsi="Times New Roman"/>
          <w:sz w:val="16"/>
          <w:szCs w:val="16"/>
        </w:rPr>
        <w:t>k</w:t>
      </w:r>
      <w:r w:rsidRPr="00EC2A94">
        <w:rPr>
          <w:rFonts w:ascii="Times New Roman" w:hAnsi="Times New Roman"/>
          <w:sz w:val="16"/>
          <w:szCs w:val="16"/>
        </w:rPr>
        <w:t>ruptcy and a fresh start. Final report of the expert group.”</w:t>
      </w:r>
    </w:p>
  </w:footnote>
  <w:footnote w:id="28">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Armour, J &amp; Cumming, D (2005), ”Bankruptcy law and entrepreneu</w:t>
      </w:r>
      <w:r w:rsidRPr="00EC2A94">
        <w:rPr>
          <w:rFonts w:ascii="Times New Roman" w:hAnsi="Times New Roman"/>
          <w:sz w:val="16"/>
          <w:szCs w:val="16"/>
        </w:rPr>
        <w:t>r</w:t>
      </w:r>
      <w:r w:rsidRPr="00EC2A94">
        <w:rPr>
          <w:rFonts w:ascii="Times New Roman" w:hAnsi="Times New Roman"/>
          <w:sz w:val="16"/>
          <w:szCs w:val="16"/>
        </w:rPr>
        <w:t xml:space="preserve">ship”, </w:t>
      </w:r>
      <w:smartTag w:uri="urn:schemas-microsoft-com:office:smarttags" w:element="place">
        <w:smartTag w:uri="urn:schemas-microsoft-com:office:smarttags" w:element="PlaceName">
          <w:r w:rsidRPr="00EC2A94">
            <w:rPr>
              <w:rFonts w:ascii="Times New Roman" w:hAnsi="Times New Roman"/>
              <w:sz w:val="16"/>
              <w:szCs w:val="16"/>
            </w:rPr>
            <w:t>ESRC</w:t>
          </w:r>
        </w:smartTag>
        <w:r w:rsidRPr="00EC2A94">
          <w:rPr>
            <w:rFonts w:ascii="Times New Roman" w:hAnsi="Times New Roman"/>
            <w:sz w:val="16"/>
            <w:szCs w:val="16"/>
          </w:rPr>
          <w:t xml:space="preserve"> </w:t>
        </w:r>
        <w:smartTag w:uri="urn:schemas-microsoft-com:office:smarttags" w:element="PlaceType">
          <w:r w:rsidRPr="00EC2A94">
            <w:rPr>
              <w:rFonts w:ascii="Times New Roman" w:hAnsi="Times New Roman"/>
              <w:sz w:val="16"/>
              <w:szCs w:val="16"/>
            </w:rPr>
            <w:t>Center</w:t>
          </w:r>
        </w:smartTag>
      </w:smartTag>
      <w:r w:rsidRPr="00EC2A94">
        <w:rPr>
          <w:rFonts w:ascii="Times New Roman" w:hAnsi="Times New Roman"/>
          <w:sz w:val="16"/>
          <w:szCs w:val="16"/>
        </w:rPr>
        <w:t xml:space="preserve"> for Business Research, </w:t>
      </w:r>
      <w:r w:rsidRPr="00EC2A94">
        <w:rPr>
          <w:rFonts w:ascii="Times New Roman" w:hAnsi="Times New Roman"/>
          <w:i/>
          <w:sz w:val="16"/>
          <w:szCs w:val="16"/>
        </w:rPr>
        <w:t>University of Cambridge Working Paper</w:t>
      </w:r>
      <w:r w:rsidRPr="00EC2A94">
        <w:rPr>
          <w:rFonts w:ascii="Times New Roman" w:hAnsi="Times New Roman"/>
          <w:sz w:val="16"/>
          <w:szCs w:val="16"/>
        </w:rPr>
        <w:t xml:space="preserve"> nr 300.</w:t>
      </w:r>
    </w:p>
  </w:footnote>
  <w:footnote w:id="29">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RUT PM 2006:229, Prop. 2005/06:1, UO13, samt egna beräkningar.</w:t>
      </w:r>
    </w:p>
  </w:footnote>
  <w:footnote w:id="30">
    <w:p w:rsidR="00296242" w:rsidRPr="00EC2A94" w:rsidRDefault="00296242" w:rsidP="00D4187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Se t.ex. Charney, A &amp; Libecap, G D, (2002), ”Impact of Entrepreneu</w:t>
      </w:r>
      <w:r w:rsidRPr="00EC2A94">
        <w:rPr>
          <w:rFonts w:ascii="Times New Roman" w:hAnsi="Times New Roman"/>
          <w:sz w:val="16"/>
          <w:szCs w:val="16"/>
        </w:rPr>
        <w:t>r</w:t>
      </w:r>
      <w:r w:rsidRPr="00EC2A94">
        <w:rPr>
          <w:rFonts w:ascii="Times New Roman" w:hAnsi="Times New Roman"/>
          <w:sz w:val="16"/>
          <w:szCs w:val="16"/>
        </w:rPr>
        <w:t xml:space="preserve">ship Education”, </w:t>
      </w:r>
      <w:smartTag w:uri="urn:schemas-microsoft-com:office:smarttags" w:element="place">
        <w:smartTag w:uri="urn:schemas-microsoft-com:office:smarttags" w:element="PlaceName">
          <w:r w:rsidRPr="00EC2A94">
            <w:rPr>
              <w:rFonts w:ascii="Times New Roman" w:hAnsi="Times New Roman"/>
              <w:i/>
              <w:sz w:val="16"/>
              <w:szCs w:val="16"/>
            </w:rPr>
            <w:t>Kauffman</w:t>
          </w:r>
        </w:smartTag>
        <w:r w:rsidRPr="00EC2A94">
          <w:rPr>
            <w:rFonts w:ascii="Times New Roman" w:hAnsi="Times New Roman"/>
            <w:i/>
            <w:sz w:val="16"/>
            <w:szCs w:val="16"/>
          </w:rPr>
          <w:t xml:space="preserve"> </w:t>
        </w:r>
        <w:smartTag w:uri="urn:schemas-microsoft-com:office:smarttags" w:element="PlaceType">
          <w:r w:rsidRPr="00EC2A94">
            <w:rPr>
              <w:rFonts w:ascii="Times New Roman" w:hAnsi="Times New Roman"/>
              <w:i/>
              <w:sz w:val="16"/>
              <w:szCs w:val="16"/>
            </w:rPr>
            <w:t>Center</w:t>
          </w:r>
        </w:smartTag>
      </w:smartTag>
      <w:r w:rsidRPr="00EC2A94">
        <w:rPr>
          <w:rFonts w:ascii="Times New Roman" w:hAnsi="Times New Roman"/>
          <w:i/>
          <w:sz w:val="16"/>
          <w:szCs w:val="16"/>
        </w:rPr>
        <w:t xml:space="preserve"> for Entrepreneurial Leadership</w:t>
      </w:r>
      <w:r w:rsidRPr="00EC2A94">
        <w:rPr>
          <w:rFonts w:ascii="Times New Roman" w:hAnsi="Times New Roman"/>
          <w:sz w:val="16"/>
          <w:szCs w:val="16"/>
        </w:rPr>
        <w:t>.</w:t>
      </w:r>
    </w:p>
  </w:footnote>
  <w:footnote w:id="31">
    <w:p w:rsidR="00296242" w:rsidRPr="00EC2A94" w:rsidRDefault="00296242" w:rsidP="00D4187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OECD (2005a), </w:t>
      </w:r>
      <w:r w:rsidRPr="00EC2A94">
        <w:rPr>
          <w:rFonts w:ascii="Times New Roman" w:hAnsi="Times New Roman"/>
          <w:i/>
          <w:sz w:val="16"/>
          <w:szCs w:val="16"/>
        </w:rPr>
        <w:t>Micro-policies for growth and productivity: Final r</w:t>
      </w:r>
      <w:r w:rsidRPr="00EC2A94">
        <w:rPr>
          <w:rFonts w:ascii="Times New Roman" w:hAnsi="Times New Roman"/>
          <w:i/>
          <w:sz w:val="16"/>
          <w:szCs w:val="16"/>
        </w:rPr>
        <w:t>e</w:t>
      </w:r>
      <w:r w:rsidRPr="00EC2A94">
        <w:rPr>
          <w:rFonts w:ascii="Times New Roman" w:hAnsi="Times New Roman"/>
          <w:i/>
          <w:sz w:val="16"/>
          <w:szCs w:val="16"/>
        </w:rPr>
        <w:t>port</w:t>
      </w:r>
      <w:r w:rsidRPr="00EC2A94">
        <w:rPr>
          <w:rFonts w:ascii="Times New Roman" w:hAnsi="Times New Roman"/>
          <w:sz w:val="16"/>
          <w:szCs w:val="16"/>
        </w:rPr>
        <w:t>.</w:t>
      </w:r>
    </w:p>
  </w:footnote>
  <w:footnote w:id="32">
    <w:p w:rsidR="00296242" w:rsidRPr="00EC2A94" w:rsidRDefault="00296242" w:rsidP="00D4187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Karlsson, M, ”Commercialization of Research Results in the </w:t>
      </w:r>
      <w:smartTag w:uri="urn:schemas-microsoft-com:office:smarttags" w:element="country-region">
        <w:smartTag w:uri="urn:schemas-microsoft-com:office:smarttags" w:element="place">
          <w:r w:rsidRPr="00EC2A94">
            <w:rPr>
              <w:rFonts w:ascii="Times New Roman" w:hAnsi="Times New Roman"/>
              <w:sz w:val="16"/>
              <w:szCs w:val="16"/>
            </w:rPr>
            <w:t>United States</w:t>
          </w:r>
        </w:smartTag>
      </w:smartTag>
      <w:r w:rsidRPr="00EC2A94">
        <w:rPr>
          <w:rFonts w:ascii="Times New Roman" w:hAnsi="Times New Roman"/>
          <w:sz w:val="16"/>
          <w:szCs w:val="16"/>
        </w:rPr>
        <w:t xml:space="preserve">”, ITPS-rapport A 2004:007. </w:t>
      </w:r>
    </w:p>
  </w:footnote>
  <w:footnote w:id="33">
    <w:p w:rsidR="00296242" w:rsidRPr="00EC2A94" w:rsidRDefault="00296242" w:rsidP="00D4187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Henrekson, M &amp; Rosenberg, N (2000), </w:t>
      </w:r>
      <w:r w:rsidRPr="00EC2A94">
        <w:rPr>
          <w:rFonts w:ascii="Times New Roman" w:hAnsi="Times New Roman"/>
          <w:i/>
          <w:sz w:val="16"/>
          <w:szCs w:val="16"/>
        </w:rPr>
        <w:t>Akademiskt entreprenörskap</w:t>
      </w:r>
      <w:r w:rsidRPr="00EC2A94">
        <w:rPr>
          <w:rFonts w:ascii="Times New Roman" w:hAnsi="Times New Roman"/>
          <w:sz w:val="16"/>
          <w:szCs w:val="16"/>
        </w:rPr>
        <w:t>, SNS Förlag.</w:t>
      </w:r>
    </w:p>
  </w:footnote>
  <w:footnote w:id="34">
    <w:p w:rsidR="00296242" w:rsidRPr="00EC2A94" w:rsidRDefault="00296242" w:rsidP="00D4187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Sörlin, S &amp; Törnqvist, G (2000), </w:t>
      </w:r>
      <w:r w:rsidRPr="00EC2A94">
        <w:rPr>
          <w:rFonts w:ascii="Times New Roman" w:hAnsi="Times New Roman"/>
          <w:i/>
          <w:sz w:val="16"/>
          <w:szCs w:val="16"/>
        </w:rPr>
        <w:t>Kunskap för välstånd”</w:t>
      </w:r>
      <w:r w:rsidRPr="00EC2A94">
        <w:rPr>
          <w:rFonts w:ascii="Times New Roman" w:hAnsi="Times New Roman"/>
          <w:sz w:val="16"/>
          <w:szCs w:val="16"/>
        </w:rPr>
        <w:t>, SNS Förlag.</w:t>
      </w:r>
    </w:p>
  </w:footnote>
  <w:footnote w:id="35">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Henrekson, M och Rosenberg, N (2000), </w:t>
      </w:r>
      <w:r w:rsidRPr="00EC2A94">
        <w:rPr>
          <w:rFonts w:ascii="Times New Roman" w:hAnsi="Times New Roman"/>
          <w:i/>
          <w:sz w:val="16"/>
          <w:szCs w:val="16"/>
        </w:rPr>
        <w:t>Akademiskt entreprenörskap</w:t>
      </w:r>
      <w:r w:rsidRPr="00EC2A94">
        <w:rPr>
          <w:rFonts w:ascii="Times New Roman" w:hAnsi="Times New Roman"/>
          <w:sz w:val="16"/>
          <w:szCs w:val="16"/>
        </w:rPr>
        <w:t>, SNS Förlag.</w:t>
      </w:r>
    </w:p>
  </w:footnote>
  <w:footnote w:id="36">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i/>
          <w:sz w:val="16"/>
          <w:szCs w:val="16"/>
        </w:rPr>
        <w:t>Svenskt Näringsliv</w:t>
      </w:r>
      <w:r w:rsidRPr="00EC2A94">
        <w:rPr>
          <w:rFonts w:ascii="Times New Roman" w:hAnsi="Times New Roman"/>
          <w:sz w:val="16"/>
          <w:szCs w:val="16"/>
        </w:rPr>
        <w:t xml:space="preserve"> (2002), ”Att skapa värde ur akademisk forskning”.</w:t>
      </w:r>
    </w:p>
  </w:footnote>
  <w:footnote w:id="37">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Högskoleverket (2004), ”Högskolan Samverkar”, </w:t>
      </w:r>
      <w:r w:rsidRPr="00EC2A94">
        <w:rPr>
          <w:rFonts w:ascii="Times New Roman" w:hAnsi="Times New Roman"/>
          <w:i/>
          <w:sz w:val="16"/>
          <w:szCs w:val="16"/>
        </w:rPr>
        <w:t xml:space="preserve">Högskoleverkets rapportserie 2004:38R. </w:t>
      </w:r>
      <w:r w:rsidRPr="00EC2A94">
        <w:rPr>
          <w:rFonts w:ascii="Times New Roman" w:hAnsi="Times New Roman"/>
          <w:sz w:val="16"/>
          <w:szCs w:val="16"/>
        </w:rPr>
        <w:t>Nordic Innovation Centre (2005), Entrepreneurial learning &amp; academic spin-offs, Report from the Nordic Innovation Ce</w:t>
      </w:r>
      <w:r w:rsidRPr="00EC2A94">
        <w:rPr>
          <w:rFonts w:ascii="Times New Roman" w:hAnsi="Times New Roman"/>
          <w:sz w:val="16"/>
          <w:szCs w:val="16"/>
        </w:rPr>
        <w:t>n</w:t>
      </w:r>
      <w:r w:rsidRPr="00EC2A94">
        <w:rPr>
          <w:rFonts w:ascii="Times New Roman" w:hAnsi="Times New Roman"/>
          <w:sz w:val="16"/>
          <w:szCs w:val="16"/>
        </w:rPr>
        <w:t>tre’s Forum for Innovation Policies.</w:t>
      </w:r>
    </w:p>
  </w:footnote>
  <w:footnote w:id="38">
    <w:p w:rsidR="00296242" w:rsidRPr="00EC2A94" w:rsidRDefault="00296242" w:rsidP="006204A0">
      <w:pPr>
        <w:pStyle w:val="Fotnotstext"/>
        <w:pBdr>
          <w:top w:val="none" w:sz="0" w:space="0" w:color="auto"/>
        </w:pBdr>
        <w:spacing w:before="0"/>
        <w:rPr>
          <w:rFonts w:ascii="Times New Roman" w:hAnsi="Times New Roman"/>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Riksrevisionen (2005), </w:t>
      </w:r>
      <w:r w:rsidRPr="00EC2A94">
        <w:rPr>
          <w:rFonts w:ascii="Times New Roman" w:hAnsi="Times New Roman"/>
          <w:i/>
          <w:sz w:val="16"/>
          <w:szCs w:val="16"/>
        </w:rPr>
        <w:t>Tillväxt genom samverkan?</w:t>
      </w:r>
      <w:r w:rsidRPr="00EC2A94">
        <w:rPr>
          <w:rFonts w:ascii="Times New Roman" w:hAnsi="Times New Roman"/>
          <w:sz w:val="16"/>
          <w:szCs w:val="16"/>
        </w:rPr>
        <w:t>, RIR 2005:2.</w:t>
      </w:r>
    </w:p>
  </w:footnote>
  <w:footnote w:id="39">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smartTag w:uri="urn:schemas-microsoft-com:office:smarttags" w:element="place">
        <w:smartTag w:uri="urn:schemas-microsoft-com:office:smarttags" w:element="PlaceName">
          <w:r w:rsidRPr="00EC2A94">
            <w:rPr>
              <w:rFonts w:ascii="Times New Roman" w:hAnsi="Times New Roman"/>
              <w:sz w:val="16"/>
              <w:szCs w:val="16"/>
            </w:rPr>
            <w:t>Chalmers</w:t>
          </w:r>
        </w:smartTag>
        <w:r w:rsidRPr="00EC2A94">
          <w:rPr>
            <w:rFonts w:ascii="Times New Roman" w:hAnsi="Times New Roman"/>
            <w:sz w:val="16"/>
            <w:szCs w:val="16"/>
          </w:rPr>
          <w:t xml:space="preserve"> </w:t>
        </w:r>
        <w:smartTag w:uri="urn:schemas-microsoft-com:office:smarttags" w:element="PlaceType">
          <w:r w:rsidRPr="00EC2A94">
            <w:rPr>
              <w:rFonts w:ascii="Times New Roman" w:hAnsi="Times New Roman"/>
              <w:sz w:val="16"/>
              <w:szCs w:val="16"/>
            </w:rPr>
            <w:t>School</w:t>
          </w:r>
        </w:smartTag>
      </w:smartTag>
      <w:r w:rsidRPr="00EC2A94">
        <w:rPr>
          <w:rFonts w:ascii="Times New Roman" w:hAnsi="Times New Roman"/>
          <w:sz w:val="16"/>
          <w:szCs w:val="16"/>
        </w:rPr>
        <w:t xml:space="preserve"> of Entrepreneurship (2005), Progress Report July 04–June 05, CSE.</w:t>
      </w:r>
    </w:p>
  </w:footnote>
  <w:footnote w:id="40">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Lundqvist, M A &amp; K L Williams, ”Adding Licensing and Venture Creation to a Unive</w:t>
      </w:r>
      <w:r w:rsidRPr="00EC2A94">
        <w:rPr>
          <w:rFonts w:ascii="Times New Roman" w:hAnsi="Times New Roman"/>
          <w:sz w:val="16"/>
          <w:szCs w:val="16"/>
        </w:rPr>
        <w:t>r</w:t>
      </w:r>
      <w:r w:rsidRPr="00EC2A94">
        <w:rPr>
          <w:rFonts w:ascii="Times New Roman" w:hAnsi="Times New Roman"/>
          <w:sz w:val="16"/>
          <w:szCs w:val="16"/>
        </w:rPr>
        <w:t>sity Mission of Open Exchange”, papper A307 vid Triple Helix Conference 2005, Center for Intellectual Property Studies, Chalmers University of Technology.</w:t>
      </w:r>
    </w:p>
  </w:footnote>
  <w:footnote w:id="41">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Förslaget att låta lärosätena ges förfoganderätt över holdingbolagens vinster har fra</w:t>
      </w:r>
      <w:r w:rsidRPr="00EC2A94">
        <w:rPr>
          <w:rFonts w:ascii="Times New Roman" w:hAnsi="Times New Roman"/>
          <w:sz w:val="16"/>
          <w:szCs w:val="16"/>
        </w:rPr>
        <w:t>m</w:t>
      </w:r>
      <w:r w:rsidRPr="00EC2A94">
        <w:rPr>
          <w:rFonts w:ascii="Times New Roman" w:hAnsi="Times New Roman"/>
          <w:sz w:val="16"/>
          <w:szCs w:val="16"/>
        </w:rPr>
        <w:t xml:space="preserve">förts tidigare bl.a. i VINNOVA (2003), </w:t>
      </w:r>
      <w:r w:rsidRPr="00EC2A94">
        <w:rPr>
          <w:rFonts w:ascii="Times New Roman" w:hAnsi="Times New Roman"/>
          <w:i/>
          <w:sz w:val="16"/>
          <w:szCs w:val="16"/>
        </w:rPr>
        <w:t>VINNOVA:s förslag till förbättrad kommersialis</w:t>
      </w:r>
      <w:r w:rsidRPr="00EC2A94">
        <w:rPr>
          <w:rFonts w:ascii="Times New Roman" w:hAnsi="Times New Roman"/>
          <w:i/>
          <w:sz w:val="16"/>
          <w:szCs w:val="16"/>
        </w:rPr>
        <w:t>e</w:t>
      </w:r>
      <w:r w:rsidRPr="00EC2A94">
        <w:rPr>
          <w:rFonts w:ascii="Times New Roman" w:hAnsi="Times New Roman"/>
          <w:i/>
          <w:sz w:val="16"/>
          <w:szCs w:val="16"/>
        </w:rPr>
        <w:t>ring och ökad avkastning i tillväxt på forskningsinvesteringar vid högskolor</w:t>
      </w:r>
      <w:r w:rsidRPr="00EC2A94">
        <w:rPr>
          <w:rFonts w:ascii="Times New Roman" w:hAnsi="Times New Roman"/>
          <w:sz w:val="16"/>
          <w:szCs w:val="16"/>
        </w:rPr>
        <w:t xml:space="preserve">, VINNOVA Policy VP 2003:1. </w:t>
      </w:r>
    </w:p>
  </w:footnote>
  <w:footnote w:id="42">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Det går att visa att det, under vissa omständigheter, inte finns en ränta som är sådan att efterfrågan och utbudet av krediter till företag som inte kan ställa egna säkerheter balans</w:t>
      </w:r>
      <w:r w:rsidRPr="00EC2A94">
        <w:rPr>
          <w:rFonts w:ascii="Times New Roman" w:hAnsi="Times New Roman"/>
          <w:sz w:val="16"/>
          <w:szCs w:val="16"/>
        </w:rPr>
        <w:t>e</w:t>
      </w:r>
      <w:r w:rsidRPr="00EC2A94">
        <w:rPr>
          <w:rFonts w:ascii="Times New Roman" w:hAnsi="Times New Roman"/>
          <w:sz w:val="16"/>
          <w:szCs w:val="16"/>
        </w:rPr>
        <w:t>rar. Detta beror i sin tur på att räntan kan förväntas påverka dels vilka företag som ansöker om krediter, dels hur riskfyllda strategier de företag som beviljas krediter väljer. Det går att visa att högre ränta leder till att den genomsnittliga kreditrisken som lån</w:t>
      </w:r>
      <w:r w:rsidRPr="00EC2A94">
        <w:rPr>
          <w:rFonts w:ascii="Times New Roman" w:hAnsi="Times New Roman"/>
          <w:sz w:val="16"/>
          <w:szCs w:val="16"/>
        </w:rPr>
        <w:t>g</w:t>
      </w:r>
      <w:r w:rsidRPr="00EC2A94">
        <w:rPr>
          <w:rFonts w:ascii="Times New Roman" w:hAnsi="Times New Roman"/>
          <w:sz w:val="16"/>
          <w:szCs w:val="16"/>
        </w:rPr>
        <w:t>ivarna utsätts för stiger. Detta skulle i sin tur kräva att långivarna ytterl</w:t>
      </w:r>
      <w:r w:rsidRPr="00EC2A94">
        <w:rPr>
          <w:rFonts w:ascii="Times New Roman" w:hAnsi="Times New Roman"/>
          <w:sz w:val="16"/>
          <w:szCs w:val="16"/>
        </w:rPr>
        <w:t>i</w:t>
      </w:r>
      <w:r w:rsidRPr="00EC2A94">
        <w:rPr>
          <w:rFonts w:ascii="Times New Roman" w:hAnsi="Times New Roman"/>
          <w:sz w:val="16"/>
          <w:szCs w:val="16"/>
        </w:rPr>
        <w:t>gare höjer räntan. Jämvikten i frånvaro av statliga ingrepp innefattar då i allmänhet en kreditransonering, dvs. att lång</w:t>
      </w:r>
      <w:r w:rsidRPr="00EC2A94">
        <w:rPr>
          <w:rFonts w:ascii="Times New Roman" w:hAnsi="Times New Roman"/>
          <w:sz w:val="16"/>
          <w:szCs w:val="16"/>
        </w:rPr>
        <w:t>i</w:t>
      </w:r>
      <w:r w:rsidRPr="00EC2A94">
        <w:rPr>
          <w:rFonts w:ascii="Times New Roman" w:hAnsi="Times New Roman"/>
          <w:sz w:val="16"/>
          <w:szCs w:val="16"/>
        </w:rPr>
        <w:t>varna inte ger lån till alla som är villiga att låna till gällande ränta. Om staten utfärdar lånegarantier min</w:t>
      </w:r>
      <w:r w:rsidRPr="00EC2A94">
        <w:rPr>
          <w:rFonts w:ascii="Times New Roman" w:hAnsi="Times New Roman"/>
          <w:sz w:val="16"/>
          <w:szCs w:val="16"/>
        </w:rPr>
        <w:t>s</w:t>
      </w:r>
      <w:r w:rsidRPr="00EC2A94">
        <w:rPr>
          <w:rFonts w:ascii="Times New Roman" w:hAnsi="Times New Roman"/>
          <w:sz w:val="16"/>
          <w:szCs w:val="16"/>
        </w:rPr>
        <w:t>kar långivarnas riskexponering, oavsett den faktiska risknivån, vilket gör att de kan ta en lägre ränta. Detta leder i sin tur till att den genomsnittliga riskexpon</w:t>
      </w:r>
      <w:r w:rsidRPr="00EC2A94">
        <w:rPr>
          <w:rFonts w:ascii="Times New Roman" w:hAnsi="Times New Roman"/>
          <w:sz w:val="16"/>
          <w:szCs w:val="16"/>
        </w:rPr>
        <w:t>e</w:t>
      </w:r>
      <w:r w:rsidRPr="00EC2A94">
        <w:rPr>
          <w:rFonts w:ascii="Times New Roman" w:hAnsi="Times New Roman"/>
          <w:sz w:val="16"/>
          <w:szCs w:val="16"/>
        </w:rPr>
        <w:t>ringen sjunker, och i jämvikt kommer räntan att vara lägre och problemet med kreditra</w:t>
      </w:r>
      <w:r w:rsidRPr="00EC2A94">
        <w:rPr>
          <w:rFonts w:ascii="Times New Roman" w:hAnsi="Times New Roman"/>
          <w:sz w:val="16"/>
          <w:szCs w:val="16"/>
        </w:rPr>
        <w:t>n</w:t>
      </w:r>
      <w:r w:rsidRPr="00EC2A94">
        <w:rPr>
          <w:rFonts w:ascii="Times New Roman" w:hAnsi="Times New Roman"/>
          <w:sz w:val="16"/>
          <w:szCs w:val="16"/>
        </w:rPr>
        <w:t xml:space="preserve">sonering att mildras. Se Stieglitz, J &amp; Weiss, A (1981), ”Credit rationing in markets with imperfect information.” </w:t>
      </w:r>
      <w:r w:rsidRPr="00EC2A94">
        <w:rPr>
          <w:rFonts w:ascii="Times New Roman" w:hAnsi="Times New Roman"/>
          <w:i/>
          <w:sz w:val="16"/>
          <w:szCs w:val="16"/>
        </w:rPr>
        <w:t>American Economic Review</w:t>
      </w:r>
      <w:r w:rsidRPr="00EC2A94">
        <w:rPr>
          <w:rFonts w:ascii="Times New Roman" w:hAnsi="Times New Roman"/>
          <w:sz w:val="16"/>
          <w:szCs w:val="16"/>
        </w:rPr>
        <w:t>, vol 71, nr 3 s. 393–410. Resultaten samma</w:t>
      </w:r>
      <w:r w:rsidRPr="00EC2A94">
        <w:rPr>
          <w:rFonts w:ascii="Times New Roman" w:hAnsi="Times New Roman"/>
          <w:sz w:val="16"/>
          <w:szCs w:val="16"/>
        </w:rPr>
        <w:t>n</w:t>
      </w:r>
      <w:r w:rsidRPr="00EC2A94">
        <w:rPr>
          <w:rFonts w:ascii="Times New Roman" w:hAnsi="Times New Roman"/>
          <w:sz w:val="16"/>
          <w:szCs w:val="16"/>
        </w:rPr>
        <w:t>fattas i Craig, B, Jackson, WE &amp; Thomson, JB (2004), ”Are SBA loan guarantees desirable?” Federal R</w:t>
      </w:r>
      <w:r w:rsidRPr="00EC2A94">
        <w:rPr>
          <w:rFonts w:ascii="Times New Roman" w:hAnsi="Times New Roman"/>
          <w:sz w:val="16"/>
          <w:szCs w:val="16"/>
        </w:rPr>
        <w:t>e</w:t>
      </w:r>
      <w:r w:rsidRPr="00EC2A94">
        <w:rPr>
          <w:rFonts w:ascii="Times New Roman" w:hAnsi="Times New Roman"/>
          <w:sz w:val="16"/>
          <w:szCs w:val="16"/>
        </w:rPr>
        <w:t xml:space="preserve">serve Bank of </w:t>
      </w:r>
      <w:smartTag w:uri="urn:schemas-microsoft-com:office:smarttags" w:element="City">
        <w:smartTag w:uri="urn:schemas-microsoft-com:office:smarttags" w:element="place">
          <w:r w:rsidRPr="00EC2A94">
            <w:rPr>
              <w:rFonts w:ascii="Times New Roman" w:hAnsi="Times New Roman"/>
              <w:sz w:val="16"/>
              <w:szCs w:val="16"/>
            </w:rPr>
            <w:t>Cleveland</w:t>
          </w:r>
        </w:smartTag>
      </w:smartTag>
      <w:r w:rsidRPr="00EC2A94">
        <w:rPr>
          <w:rFonts w:ascii="Times New Roman" w:hAnsi="Times New Roman"/>
          <w:sz w:val="16"/>
          <w:szCs w:val="16"/>
        </w:rPr>
        <w:t>.</w:t>
      </w:r>
    </w:p>
  </w:footnote>
  <w:footnote w:id="43">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Riding, </w:t>
      </w:r>
      <w:smartTag w:uri="urn:schemas-microsoft-com:office:smarttags" w:element="State">
        <w:smartTag w:uri="urn:schemas-microsoft-com:office:smarttags" w:element="place">
          <w:r w:rsidRPr="00EC2A94">
            <w:rPr>
              <w:rFonts w:ascii="Times New Roman" w:hAnsi="Times New Roman"/>
              <w:sz w:val="16"/>
              <w:szCs w:val="16"/>
            </w:rPr>
            <w:t>AL</w:t>
          </w:r>
        </w:smartTag>
      </w:smartTag>
      <w:r w:rsidRPr="00EC2A94">
        <w:rPr>
          <w:rFonts w:ascii="Times New Roman" w:hAnsi="Times New Roman"/>
          <w:sz w:val="16"/>
          <w:szCs w:val="16"/>
        </w:rPr>
        <w:t xml:space="preserve"> &amp; Haines, G (2001), ”Loan guarantees: Costs of defaults and benefits to small firms” </w:t>
      </w:r>
      <w:r w:rsidRPr="00EC2A94">
        <w:rPr>
          <w:rFonts w:ascii="Times New Roman" w:hAnsi="Times New Roman"/>
          <w:i/>
          <w:sz w:val="16"/>
          <w:szCs w:val="16"/>
        </w:rPr>
        <w:t>Journal of Business Venturing</w:t>
      </w:r>
      <w:r w:rsidRPr="00EC2A94">
        <w:rPr>
          <w:rFonts w:ascii="Times New Roman" w:hAnsi="Times New Roman"/>
          <w:sz w:val="16"/>
          <w:szCs w:val="16"/>
        </w:rPr>
        <w:t>. 16:595–612.</w:t>
      </w:r>
    </w:p>
  </w:footnote>
  <w:footnote w:id="44">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Detta och följande stycken bygger på ITPS (2002), ”Hur andra länder stödjer kapitalfö</w:t>
      </w:r>
      <w:r w:rsidRPr="00EC2A94">
        <w:rPr>
          <w:rFonts w:ascii="Times New Roman" w:hAnsi="Times New Roman"/>
          <w:sz w:val="16"/>
          <w:szCs w:val="16"/>
        </w:rPr>
        <w:t>r</w:t>
      </w:r>
      <w:r w:rsidRPr="00EC2A94">
        <w:rPr>
          <w:rFonts w:ascii="Times New Roman" w:hAnsi="Times New Roman"/>
          <w:sz w:val="16"/>
          <w:szCs w:val="16"/>
        </w:rPr>
        <w:t xml:space="preserve">sörjningen i små och medelstora företag”, </w:t>
      </w:r>
      <w:r w:rsidRPr="00EC2A94">
        <w:rPr>
          <w:rFonts w:ascii="Times New Roman" w:hAnsi="Times New Roman"/>
          <w:i/>
          <w:sz w:val="16"/>
          <w:szCs w:val="16"/>
        </w:rPr>
        <w:t>ITPS-rapport</w:t>
      </w:r>
      <w:r w:rsidRPr="00EC2A94">
        <w:rPr>
          <w:rFonts w:ascii="Times New Roman" w:hAnsi="Times New Roman"/>
          <w:sz w:val="16"/>
          <w:szCs w:val="16"/>
        </w:rPr>
        <w:t xml:space="preserve"> A2002:003, Riding &amp; Haines (2001), Mogård, P &amp; Kilsved, H (1999) ”Garantier till småföretag i USA och Västeuropa” samt RUT-PM 2005:2500.</w:t>
      </w:r>
    </w:p>
  </w:footnote>
  <w:footnote w:id="45">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Se t.ex. Audretsch 2002b, Du Reitz, A &amp; Henrekson, M (2000), ”Tes</w:t>
      </w:r>
      <w:r w:rsidRPr="00EC2A94">
        <w:rPr>
          <w:rFonts w:ascii="Times New Roman" w:hAnsi="Times New Roman"/>
          <w:sz w:val="16"/>
          <w:szCs w:val="16"/>
        </w:rPr>
        <w:t>t</w:t>
      </w:r>
      <w:r w:rsidRPr="00EC2A94">
        <w:rPr>
          <w:rFonts w:ascii="Times New Roman" w:hAnsi="Times New Roman"/>
          <w:sz w:val="16"/>
          <w:szCs w:val="16"/>
        </w:rPr>
        <w:t xml:space="preserve">ing the Female Underperformance Hypothesis”, </w:t>
      </w:r>
      <w:r w:rsidRPr="00EC2A94">
        <w:rPr>
          <w:rFonts w:ascii="Times New Roman" w:hAnsi="Times New Roman"/>
          <w:i/>
          <w:sz w:val="16"/>
          <w:szCs w:val="16"/>
        </w:rPr>
        <w:t>Small Business Econo</w:t>
      </w:r>
      <w:r w:rsidRPr="00EC2A94">
        <w:rPr>
          <w:rFonts w:ascii="Times New Roman" w:hAnsi="Times New Roman"/>
          <w:i/>
          <w:sz w:val="16"/>
          <w:szCs w:val="16"/>
        </w:rPr>
        <w:t>m</w:t>
      </w:r>
      <w:r w:rsidRPr="00EC2A94">
        <w:rPr>
          <w:rFonts w:ascii="Times New Roman" w:hAnsi="Times New Roman"/>
          <w:i/>
          <w:sz w:val="16"/>
          <w:szCs w:val="16"/>
        </w:rPr>
        <w:t>ics</w:t>
      </w:r>
      <w:r w:rsidRPr="00EC2A94">
        <w:rPr>
          <w:rFonts w:ascii="Times New Roman" w:hAnsi="Times New Roman"/>
          <w:sz w:val="16"/>
          <w:szCs w:val="16"/>
        </w:rPr>
        <w:t xml:space="preserve">, vol 14 och Verheul, I &amp; Thurik, R (2001), “Start-up Capital: Does Gender Matter”, </w:t>
      </w:r>
      <w:r w:rsidRPr="00EC2A94">
        <w:rPr>
          <w:rFonts w:ascii="Times New Roman" w:hAnsi="Times New Roman"/>
          <w:i/>
          <w:sz w:val="16"/>
          <w:szCs w:val="16"/>
        </w:rPr>
        <w:t>Small Business Economics,</w:t>
      </w:r>
      <w:r w:rsidRPr="00EC2A94">
        <w:rPr>
          <w:rFonts w:ascii="Times New Roman" w:hAnsi="Times New Roman"/>
          <w:sz w:val="16"/>
          <w:szCs w:val="16"/>
        </w:rPr>
        <w:t xml:space="preserve"> vol 16.</w:t>
      </w:r>
    </w:p>
  </w:footnote>
  <w:footnote w:id="46">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Nutek (2004), ”En kartläggning av företagens administrativa börda”, infonr 060-2004.</w:t>
      </w:r>
    </w:p>
  </w:footnote>
  <w:footnote w:id="47">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Alesina A, Ardagna, S, Nicoletti G &amp; Schiantarelli, F (2003), ”Regulation and inves</w:t>
      </w:r>
      <w:r w:rsidRPr="00EC2A94">
        <w:rPr>
          <w:rFonts w:ascii="Times New Roman" w:hAnsi="Times New Roman"/>
          <w:sz w:val="16"/>
          <w:szCs w:val="16"/>
        </w:rPr>
        <w:t>t</w:t>
      </w:r>
      <w:r w:rsidRPr="00EC2A94">
        <w:rPr>
          <w:rFonts w:ascii="Times New Roman" w:hAnsi="Times New Roman"/>
          <w:sz w:val="16"/>
          <w:szCs w:val="16"/>
        </w:rPr>
        <w:t xml:space="preserve">ment”, </w:t>
      </w:r>
      <w:r w:rsidRPr="00EC2A94">
        <w:rPr>
          <w:rFonts w:ascii="Times New Roman" w:hAnsi="Times New Roman"/>
          <w:i/>
          <w:sz w:val="16"/>
          <w:szCs w:val="16"/>
        </w:rPr>
        <w:t>NBER Working Paper</w:t>
      </w:r>
      <w:r w:rsidRPr="00EC2A94">
        <w:rPr>
          <w:rFonts w:ascii="Times New Roman" w:hAnsi="Times New Roman"/>
          <w:sz w:val="16"/>
          <w:szCs w:val="16"/>
        </w:rPr>
        <w:t>, nr 9560.</w:t>
      </w:r>
    </w:p>
  </w:footnote>
  <w:footnote w:id="48">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Ibid. samt Nickel, S J (1996), ”Competition and corporate perfor</w:t>
      </w:r>
      <w:r w:rsidRPr="00EC2A94">
        <w:rPr>
          <w:rFonts w:ascii="Times New Roman" w:hAnsi="Times New Roman"/>
          <w:sz w:val="16"/>
          <w:szCs w:val="16"/>
        </w:rPr>
        <w:t>m</w:t>
      </w:r>
      <w:r w:rsidRPr="00EC2A94">
        <w:rPr>
          <w:rFonts w:ascii="Times New Roman" w:hAnsi="Times New Roman"/>
          <w:sz w:val="16"/>
          <w:szCs w:val="16"/>
        </w:rPr>
        <w:t xml:space="preserve">ance.” </w:t>
      </w:r>
      <w:r w:rsidRPr="00EC2A94">
        <w:rPr>
          <w:rFonts w:ascii="Times New Roman" w:hAnsi="Times New Roman"/>
          <w:i/>
          <w:sz w:val="16"/>
          <w:szCs w:val="16"/>
        </w:rPr>
        <w:t>Journal of Political Economy</w:t>
      </w:r>
      <w:r w:rsidRPr="00EC2A94">
        <w:rPr>
          <w:rFonts w:ascii="Times New Roman" w:hAnsi="Times New Roman"/>
          <w:sz w:val="16"/>
          <w:szCs w:val="16"/>
        </w:rPr>
        <w:t>, vol 104, s. 724–746.</w:t>
      </w:r>
    </w:p>
  </w:footnote>
  <w:footnote w:id="49">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För en intressant illustration, se Gerentz, S &amp; Ottosson, J (1999) </w:t>
      </w:r>
      <w:r w:rsidRPr="00EC2A94">
        <w:rPr>
          <w:rFonts w:ascii="Times New Roman" w:hAnsi="Times New Roman"/>
          <w:i/>
          <w:sz w:val="16"/>
          <w:szCs w:val="16"/>
        </w:rPr>
        <w:t>Ha</w:t>
      </w:r>
      <w:r w:rsidRPr="00EC2A94">
        <w:rPr>
          <w:rFonts w:ascii="Times New Roman" w:hAnsi="Times New Roman"/>
          <w:i/>
          <w:sz w:val="16"/>
          <w:szCs w:val="16"/>
        </w:rPr>
        <w:t>n</w:t>
      </w:r>
      <w:r w:rsidRPr="00EC2A94">
        <w:rPr>
          <w:rFonts w:ascii="Times New Roman" w:hAnsi="Times New Roman"/>
          <w:i/>
          <w:sz w:val="16"/>
          <w:szCs w:val="16"/>
        </w:rPr>
        <w:t>del och köpmän i Stockholm under ett sekel.</w:t>
      </w:r>
      <w:r w:rsidRPr="00EC2A94">
        <w:rPr>
          <w:rFonts w:ascii="Times New Roman" w:hAnsi="Times New Roman"/>
          <w:sz w:val="16"/>
          <w:szCs w:val="16"/>
        </w:rPr>
        <w:t xml:space="preserve"> Ekerlids Förlag.</w:t>
      </w:r>
    </w:p>
  </w:footnote>
  <w:footnote w:id="50">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w:t>
      </w:r>
      <w:r w:rsidRPr="00EC2A94">
        <w:rPr>
          <w:rFonts w:ascii="Times New Roman" w:hAnsi="Times New Roman"/>
          <w:snapToGrid w:val="0"/>
          <w:sz w:val="16"/>
          <w:szCs w:val="16"/>
        </w:rPr>
        <w:t>t.ex.</w:t>
      </w:r>
      <w:r w:rsidRPr="00EC2A94">
        <w:rPr>
          <w:rFonts w:ascii="Times New Roman" w:hAnsi="Times New Roman"/>
          <w:sz w:val="16"/>
          <w:szCs w:val="16"/>
        </w:rPr>
        <w:t xml:space="preserve"> Sutton, J (1997), ”Gibrat's Legacy.” </w:t>
      </w:r>
      <w:r w:rsidRPr="00EC2A94">
        <w:rPr>
          <w:rFonts w:ascii="Times New Roman" w:hAnsi="Times New Roman"/>
          <w:i/>
          <w:sz w:val="16"/>
          <w:szCs w:val="16"/>
        </w:rPr>
        <w:t>Journal of Economic Li</w:t>
      </w:r>
      <w:r w:rsidRPr="00EC2A94">
        <w:rPr>
          <w:rFonts w:ascii="Times New Roman" w:hAnsi="Times New Roman"/>
          <w:i/>
          <w:sz w:val="16"/>
          <w:szCs w:val="16"/>
        </w:rPr>
        <w:t>t</w:t>
      </w:r>
      <w:r w:rsidRPr="00EC2A94">
        <w:rPr>
          <w:rFonts w:ascii="Times New Roman" w:hAnsi="Times New Roman"/>
          <w:i/>
          <w:sz w:val="16"/>
          <w:szCs w:val="16"/>
        </w:rPr>
        <w:t>erature</w:t>
      </w:r>
      <w:r w:rsidRPr="00EC2A94">
        <w:rPr>
          <w:rFonts w:ascii="Times New Roman" w:hAnsi="Times New Roman"/>
          <w:sz w:val="16"/>
          <w:szCs w:val="16"/>
        </w:rPr>
        <w:t xml:space="preserve">, vol 35, </w:t>
      </w:r>
      <w:smartTag w:uri="urn:schemas-microsoft-com:office:smarttags" w:element="place">
        <w:smartTag w:uri="urn:schemas-microsoft-com:office:smarttags" w:element="PlaceName">
          <w:r w:rsidRPr="00EC2A94">
            <w:rPr>
              <w:rFonts w:ascii="Times New Roman" w:hAnsi="Times New Roman"/>
              <w:sz w:val="16"/>
              <w:szCs w:val="16"/>
            </w:rPr>
            <w:t>eller</w:t>
          </w:r>
        </w:smartTag>
        <w:r w:rsidRPr="00EC2A94">
          <w:rPr>
            <w:rFonts w:ascii="Times New Roman" w:hAnsi="Times New Roman"/>
            <w:sz w:val="16"/>
            <w:szCs w:val="16"/>
          </w:rPr>
          <w:t xml:space="preserve"> </w:t>
        </w:r>
        <w:smartTag w:uri="urn:schemas-microsoft-com:office:smarttags" w:element="PlaceType">
          <w:r w:rsidRPr="00EC2A94">
            <w:rPr>
              <w:rFonts w:ascii="Times New Roman" w:hAnsi="Times New Roman"/>
              <w:sz w:val="16"/>
              <w:szCs w:val="16"/>
            </w:rPr>
            <w:t>Caves</w:t>
          </w:r>
        </w:smartTag>
      </w:smartTag>
      <w:r w:rsidRPr="00EC2A94">
        <w:rPr>
          <w:rFonts w:ascii="Times New Roman" w:hAnsi="Times New Roman"/>
          <w:sz w:val="16"/>
          <w:szCs w:val="16"/>
        </w:rPr>
        <w:t xml:space="preserve">, R E (1998), ”Industrial organization and new findings on the turnover and mobility of firms.” </w:t>
      </w:r>
      <w:r w:rsidRPr="00EC2A94">
        <w:rPr>
          <w:rFonts w:ascii="Times New Roman" w:hAnsi="Times New Roman"/>
          <w:i/>
          <w:sz w:val="16"/>
          <w:szCs w:val="16"/>
        </w:rPr>
        <w:t>Journal of Economic Literature</w:t>
      </w:r>
      <w:r w:rsidRPr="00EC2A94">
        <w:rPr>
          <w:rFonts w:ascii="Times New Roman" w:hAnsi="Times New Roman"/>
          <w:sz w:val="16"/>
          <w:szCs w:val="16"/>
        </w:rPr>
        <w:t>, vol 36, s. 1947–1982.</w:t>
      </w:r>
    </w:p>
  </w:footnote>
  <w:footnote w:id="51">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i/>
          <w:sz w:val="16"/>
          <w:szCs w:val="16"/>
        </w:rPr>
        <w:t>Konkurrensen i Sverige 2004</w:t>
      </w:r>
      <w:r w:rsidRPr="00EC2A94">
        <w:rPr>
          <w:rFonts w:ascii="Times New Roman" w:hAnsi="Times New Roman"/>
          <w:sz w:val="16"/>
          <w:szCs w:val="16"/>
        </w:rPr>
        <w:t>. Konkurrensverkets rapportserie 2004:5.</w:t>
      </w:r>
    </w:p>
  </w:footnote>
  <w:footnote w:id="52">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t.ex. Konkurrensverket (2004) Konkurrensen i Sverige 2004, </w:t>
      </w:r>
      <w:r w:rsidRPr="00EC2A94">
        <w:rPr>
          <w:rFonts w:ascii="Times New Roman" w:hAnsi="Times New Roman"/>
          <w:i/>
          <w:sz w:val="16"/>
          <w:szCs w:val="16"/>
        </w:rPr>
        <w:t>Ko</w:t>
      </w:r>
      <w:r w:rsidRPr="00EC2A94">
        <w:rPr>
          <w:rFonts w:ascii="Times New Roman" w:hAnsi="Times New Roman"/>
          <w:i/>
          <w:sz w:val="16"/>
          <w:szCs w:val="16"/>
        </w:rPr>
        <w:t>n</w:t>
      </w:r>
      <w:r w:rsidRPr="00EC2A94">
        <w:rPr>
          <w:rFonts w:ascii="Times New Roman" w:hAnsi="Times New Roman"/>
          <w:i/>
          <w:sz w:val="16"/>
          <w:szCs w:val="16"/>
        </w:rPr>
        <w:t>kurrensverkets rapportserie</w:t>
      </w:r>
      <w:r w:rsidRPr="00EC2A94">
        <w:rPr>
          <w:rFonts w:ascii="Times New Roman" w:hAnsi="Times New Roman"/>
          <w:sz w:val="16"/>
          <w:szCs w:val="16"/>
        </w:rPr>
        <w:t xml:space="preserve"> nr 2004:5.</w:t>
      </w:r>
    </w:p>
  </w:footnote>
  <w:footnote w:id="53">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Nutek (2004), ”En kartläggning av företagens administrativa börda”, infonr 060-2004.</w:t>
      </w:r>
    </w:p>
  </w:footnote>
  <w:footnote w:id="54">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Konkurrensverket</w:t>
      </w:r>
      <w:r w:rsidRPr="00EC2A94">
        <w:rPr>
          <w:sz w:val="16"/>
          <w:szCs w:val="16"/>
        </w:rPr>
        <w:t xml:space="preserve">, </w:t>
      </w:r>
      <w:hyperlink r:id="rId1" w:history="1">
        <w:r w:rsidRPr="00EC2A94">
          <w:rPr>
            <w:rFonts w:ascii="Times New Roman" w:hAnsi="Times New Roman"/>
            <w:sz w:val="16"/>
            <w:szCs w:val="16"/>
          </w:rPr>
          <w:t>http://www.konkurrensverket.se/konkurrens/upphandling.shtm</w:t>
        </w:r>
      </w:hyperlink>
      <w:r w:rsidRPr="00EC2A94">
        <w:rPr>
          <w:rFonts w:ascii="Times New Roman" w:hAnsi="Times New Roman"/>
          <w:sz w:val="16"/>
          <w:szCs w:val="16"/>
        </w:rPr>
        <w:t>.</w:t>
      </w:r>
    </w:p>
  </w:footnote>
  <w:footnote w:id="55">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Tervahauta, P &amp; Zackrisson M (2004), ”Offentlig upphandling i EU och USA”, </w:t>
      </w:r>
      <w:r w:rsidRPr="00EC2A94">
        <w:rPr>
          <w:rFonts w:ascii="Times New Roman" w:hAnsi="Times New Roman"/>
          <w:i/>
          <w:sz w:val="16"/>
          <w:szCs w:val="16"/>
        </w:rPr>
        <w:t>ITPS-rapport,</w:t>
      </w:r>
      <w:r w:rsidRPr="00EC2A94">
        <w:rPr>
          <w:rFonts w:ascii="Times New Roman" w:hAnsi="Times New Roman"/>
          <w:sz w:val="16"/>
          <w:szCs w:val="16"/>
        </w:rPr>
        <w:t xml:space="preserve"> nr A2004:027.</w:t>
      </w:r>
    </w:p>
  </w:footnote>
  <w:footnote w:id="56">
    <w:p w:rsidR="00296242" w:rsidRPr="00EC2A94" w:rsidRDefault="00296242" w:rsidP="00620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Se t.ex. Bortolotti, B, Diniscalco, D &amp; Fantini, M (2000), ”Privatisations and instit</w:t>
      </w:r>
      <w:r w:rsidRPr="00EC2A94">
        <w:rPr>
          <w:rFonts w:ascii="Times New Roman" w:hAnsi="Times New Roman"/>
          <w:sz w:val="16"/>
          <w:szCs w:val="16"/>
        </w:rPr>
        <w:t>u</w:t>
      </w:r>
      <w:r w:rsidRPr="00EC2A94">
        <w:rPr>
          <w:rFonts w:ascii="Times New Roman" w:hAnsi="Times New Roman"/>
          <w:sz w:val="16"/>
          <w:szCs w:val="16"/>
        </w:rPr>
        <w:t xml:space="preserve">tions: A cross country analysis”, </w:t>
      </w:r>
      <w:r w:rsidRPr="00EC2A94">
        <w:rPr>
          <w:rFonts w:ascii="Times New Roman" w:hAnsi="Times New Roman"/>
          <w:i/>
          <w:sz w:val="16"/>
          <w:szCs w:val="16"/>
        </w:rPr>
        <w:t>CESifo Working paper Series, nr 375</w:t>
      </w:r>
      <w:r w:rsidRPr="00EC2A94">
        <w:rPr>
          <w:rFonts w:ascii="Times New Roman" w:hAnsi="Times New Roman"/>
          <w:sz w:val="16"/>
          <w:szCs w:val="16"/>
        </w:rPr>
        <w:t xml:space="preserve"> och Megginson, W L &amp; Netter, J M (1998) ”From State to Market: A Survey of Emperical Studies on Privat</w:t>
      </w:r>
      <w:r w:rsidRPr="00EC2A94">
        <w:rPr>
          <w:rFonts w:ascii="Times New Roman" w:hAnsi="Times New Roman"/>
          <w:sz w:val="16"/>
          <w:szCs w:val="16"/>
        </w:rPr>
        <w:t>i</w:t>
      </w:r>
      <w:r w:rsidRPr="00EC2A94">
        <w:rPr>
          <w:rFonts w:ascii="Times New Roman" w:hAnsi="Times New Roman"/>
          <w:sz w:val="16"/>
          <w:szCs w:val="16"/>
        </w:rPr>
        <w:t xml:space="preserve">zation”, </w:t>
      </w:r>
      <w:r w:rsidRPr="00EC2A94">
        <w:rPr>
          <w:rFonts w:ascii="Times New Roman" w:hAnsi="Times New Roman"/>
          <w:i/>
          <w:sz w:val="16"/>
          <w:szCs w:val="16"/>
        </w:rPr>
        <w:t>Presentation för Global Equity Market, SBF Bourse de Paris och New York Stock E</w:t>
      </w:r>
      <w:r w:rsidRPr="00EC2A94">
        <w:rPr>
          <w:rFonts w:ascii="Times New Roman" w:hAnsi="Times New Roman"/>
          <w:i/>
          <w:sz w:val="16"/>
          <w:szCs w:val="16"/>
        </w:rPr>
        <w:t>x</w:t>
      </w:r>
      <w:r w:rsidRPr="00EC2A94">
        <w:rPr>
          <w:rFonts w:ascii="Times New Roman" w:hAnsi="Times New Roman"/>
          <w:i/>
          <w:sz w:val="16"/>
          <w:szCs w:val="16"/>
        </w:rPr>
        <w:t>change</w:t>
      </w:r>
      <w:r w:rsidRPr="00EC2A94">
        <w:rPr>
          <w:rFonts w:ascii="Times New Roman" w:hAnsi="Times New Roman"/>
          <w:sz w:val="16"/>
          <w:szCs w:val="16"/>
        </w:rPr>
        <w:t>.</w:t>
      </w:r>
    </w:p>
  </w:footnote>
  <w:footnote w:id="57">
    <w:p w:rsidR="00296242" w:rsidRPr="00EC2A94" w:rsidRDefault="00296242" w:rsidP="00A644A0">
      <w:pPr>
        <w:pStyle w:val="Fotnotstext"/>
        <w:pBdr>
          <w:top w:val="none" w:sz="0" w:space="0" w:color="auto"/>
        </w:pBdr>
        <w:rPr>
          <w:rFonts w:ascii="Times New Roman" w:hAnsi="Times New Roman"/>
          <w:i/>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OECD (2005c), </w:t>
      </w:r>
      <w:r w:rsidRPr="00EC2A94">
        <w:rPr>
          <w:rFonts w:ascii="Times New Roman" w:hAnsi="Times New Roman"/>
          <w:i/>
          <w:sz w:val="16"/>
          <w:szCs w:val="16"/>
        </w:rPr>
        <w:t xml:space="preserve">Innovation Policy and Performance a Cross-Country Analysis: </w:t>
      </w:r>
      <w:smartTag w:uri="urn:schemas-microsoft-com:office:smarttags" w:element="place">
        <w:smartTag w:uri="urn:schemas-microsoft-com:office:smarttags" w:element="country-region">
          <w:r w:rsidRPr="00EC2A94">
            <w:rPr>
              <w:rFonts w:ascii="Times New Roman" w:hAnsi="Times New Roman"/>
              <w:i/>
              <w:sz w:val="16"/>
              <w:szCs w:val="16"/>
            </w:rPr>
            <w:t>Sw</w:t>
          </w:r>
          <w:r w:rsidRPr="00EC2A94">
            <w:rPr>
              <w:rFonts w:ascii="Times New Roman" w:hAnsi="Times New Roman"/>
              <w:i/>
              <w:sz w:val="16"/>
              <w:szCs w:val="16"/>
            </w:rPr>
            <w:t>e</w:t>
          </w:r>
          <w:r w:rsidRPr="00EC2A94">
            <w:rPr>
              <w:rFonts w:ascii="Times New Roman" w:hAnsi="Times New Roman"/>
              <w:i/>
              <w:sz w:val="16"/>
              <w:szCs w:val="16"/>
            </w:rPr>
            <w:t>den</w:t>
          </w:r>
        </w:smartTag>
      </w:smartTag>
      <w:r w:rsidRPr="00EC2A94">
        <w:rPr>
          <w:rFonts w:ascii="Times New Roman" w:hAnsi="Times New Roman"/>
          <w:sz w:val="16"/>
          <w:szCs w:val="16"/>
        </w:rPr>
        <w:t xml:space="preserve">, s. 188–210. </w:t>
      </w:r>
    </w:p>
  </w:footnote>
  <w:footnote w:id="58">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Henrekson, M &amp; Rosenberg, N (2000), </w:t>
      </w:r>
      <w:r w:rsidRPr="00EC2A94">
        <w:rPr>
          <w:rFonts w:ascii="Times New Roman" w:hAnsi="Times New Roman"/>
          <w:i/>
          <w:sz w:val="16"/>
          <w:szCs w:val="16"/>
        </w:rPr>
        <w:t>Akademiskt entreprenörskap</w:t>
      </w:r>
      <w:r w:rsidRPr="00EC2A94">
        <w:rPr>
          <w:rFonts w:ascii="Times New Roman" w:hAnsi="Times New Roman"/>
          <w:sz w:val="16"/>
          <w:szCs w:val="16"/>
        </w:rPr>
        <w:t xml:space="preserve">, SNS Förlag. </w:t>
      </w:r>
    </w:p>
  </w:footnote>
  <w:footnote w:id="59">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Andersson, T &amp; Möller, C (2004), Från forskning till nya affärer och företag, IKED. </w:t>
      </w:r>
    </w:p>
  </w:footnote>
  <w:footnote w:id="60">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Riksrevisionen (2005), </w:t>
      </w:r>
      <w:r w:rsidRPr="00EC2A94">
        <w:rPr>
          <w:rFonts w:ascii="Times New Roman" w:hAnsi="Times New Roman"/>
          <w:i/>
          <w:sz w:val="16"/>
          <w:szCs w:val="16"/>
        </w:rPr>
        <w:t>Tillväxt genom samverkan?</w:t>
      </w:r>
      <w:r w:rsidRPr="00EC2A94">
        <w:rPr>
          <w:rFonts w:ascii="Times New Roman" w:hAnsi="Times New Roman"/>
          <w:sz w:val="16"/>
          <w:szCs w:val="16"/>
        </w:rPr>
        <w:t>, RIR 2005:2.</w:t>
      </w:r>
    </w:p>
  </w:footnote>
  <w:footnote w:id="61">
    <w:p w:rsidR="00296242" w:rsidRPr="00EC2A94" w:rsidRDefault="00296242" w:rsidP="00AE3C99">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t.ex. Braunerhjelm (2005), ”Regional specialization and universities; the new versus the old”, </w:t>
      </w:r>
      <w:r w:rsidRPr="00EC2A94">
        <w:rPr>
          <w:rFonts w:ascii="Times New Roman" w:hAnsi="Times New Roman"/>
          <w:i/>
          <w:sz w:val="16"/>
          <w:szCs w:val="16"/>
        </w:rPr>
        <w:t>Working Paper Series in Economics and Innov</w:t>
      </w:r>
      <w:r w:rsidRPr="00EC2A94">
        <w:rPr>
          <w:rFonts w:ascii="Times New Roman" w:hAnsi="Times New Roman"/>
          <w:i/>
          <w:sz w:val="16"/>
          <w:szCs w:val="16"/>
        </w:rPr>
        <w:t>a</w:t>
      </w:r>
      <w:r w:rsidRPr="00EC2A94">
        <w:rPr>
          <w:rFonts w:ascii="Times New Roman" w:hAnsi="Times New Roman"/>
          <w:i/>
          <w:sz w:val="16"/>
          <w:szCs w:val="16"/>
        </w:rPr>
        <w:t>tion</w:t>
      </w:r>
      <w:r w:rsidRPr="00EC2A94">
        <w:rPr>
          <w:rFonts w:ascii="Times New Roman" w:hAnsi="Times New Roman"/>
          <w:sz w:val="16"/>
          <w:szCs w:val="16"/>
        </w:rPr>
        <w:t>, CESIS, de Neergaard, C (2004), ”Bättre finansiering för kommersialisering av innovationer”, Näringsdeparteme</w:t>
      </w:r>
      <w:r w:rsidRPr="00EC2A94">
        <w:rPr>
          <w:rFonts w:ascii="Times New Roman" w:hAnsi="Times New Roman"/>
          <w:sz w:val="16"/>
          <w:szCs w:val="16"/>
        </w:rPr>
        <w:t>n</w:t>
      </w:r>
      <w:r w:rsidRPr="00EC2A94">
        <w:rPr>
          <w:rFonts w:ascii="Times New Roman" w:hAnsi="Times New Roman"/>
          <w:sz w:val="16"/>
          <w:szCs w:val="16"/>
        </w:rPr>
        <w:t xml:space="preserve">tet, Stockholm, VINNOVA (2003), </w:t>
      </w:r>
      <w:r w:rsidRPr="00EC2A94">
        <w:rPr>
          <w:rFonts w:ascii="Times New Roman" w:hAnsi="Times New Roman"/>
          <w:i/>
          <w:sz w:val="16"/>
          <w:szCs w:val="16"/>
        </w:rPr>
        <w:t>VINNOVA:s förslag till förbättrad kommersialisering och ökad avkastning i tillväxt på forskningsinvesteringar vid högskolor</w:t>
      </w:r>
      <w:r w:rsidRPr="00EC2A94">
        <w:rPr>
          <w:rFonts w:ascii="Times New Roman" w:hAnsi="Times New Roman"/>
          <w:sz w:val="16"/>
          <w:szCs w:val="16"/>
        </w:rPr>
        <w:t xml:space="preserve">, VINNOVA Policy VP 2003:1. </w:t>
      </w:r>
    </w:p>
  </w:footnote>
  <w:footnote w:id="62">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VINNOVA (2003), </w:t>
      </w:r>
      <w:r w:rsidRPr="00EC2A94">
        <w:rPr>
          <w:rFonts w:ascii="Times New Roman" w:hAnsi="Times New Roman"/>
          <w:i/>
          <w:sz w:val="16"/>
          <w:szCs w:val="16"/>
        </w:rPr>
        <w:t>VINNOVA:s förslag till förbättrad kommersialis</w:t>
      </w:r>
      <w:r w:rsidRPr="00EC2A94">
        <w:rPr>
          <w:rFonts w:ascii="Times New Roman" w:hAnsi="Times New Roman"/>
          <w:i/>
          <w:sz w:val="16"/>
          <w:szCs w:val="16"/>
        </w:rPr>
        <w:t>e</w:t>
      </w:r>
      <w:r w:rsidRPr="00EC2A94">
        <w:rPr>
          <w:rFonts w:ascii="Times New Roman" w:hAnsi="Times New Roman"/>
          <w:i/>
          <w:sz w:val="16"/>
          <w:szCs w:val="16"/>
        </w:rPr>
        <w:t>ring och ökad avkastning i tillväxt på forskningsinvesteringar vid högsk</w:t>
      </w:r>
      <w:r w:rsidRPr="00EC2A94">
        <w:rPr>
          <w:rFonts w:ascii="Times New Roman" w:hAnsi="Times New Roman"/>
          <w:i/>
          <w:sz w:val="16"/>
          <w:szCs w:val="16"/>
        </w:rPr>
        <w:t>o</w:t>
      </w:r>
      <w:r w:rsidRPr="00EC2A94">
        <w:rPr>
          <w:rFonts w:ascii="Times New Roman" w:hAnsi="Times New Roman"/>
          <w:i/>
          <w:sz w:val="16"/>
          <w:szCs w:val="16"/>
        </w:rPr>
        <w:t>lor</w:t>
      </w:r>
      <w:r w:rsidRPr="00EC2A94">
        <w:rPr>
          <w:rFonts w:ascii="Times New Roman" w:hAnsi="Times New Roman"/>
          <w:sz w:val="16"/>
          <w:szCs w:val="16"/>
        </w:rPr>
        <w:t>, VINNOVA Policy VP 2003:1.</w:t>
      </w:r>
    </w:p>
  </w:footnote>
  <w:footnote w:id="63">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Riksrevisionen (2005), </w:t>
      </w:r>
      <w:r w:rsidRPr="00EC2A94">
        <w:rPr>
          <w:rFonts w:ascii="Times New Roman" w:hAnsi="Times New Roman"/>
          <w:i/>
          <w:sz w:val="16"/>
          <w:szCs w:val="16"/>
        </w:rPr>
        <w:t>Tillväxt genom samverkan?</w:t>
      </w:r>
      <w:r w:rsidRPr="00EC2A94">
        <w:rPr>
          <w:rFonts w:ascii="Times New Roman" w:hAnsi="Times New Roman"/>
          <w:sz w:val="16"/>
          <w:szCs w:val="16"/>
        </w:rPr>
        <w:t>, RIR 2005:2.</w:t>
      </w:r>
    </w:p>
  </w:footnote>
  <w:footnote w:id="64">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de Neergaard, C (2004), ”Bättre finansiering för kommersialisering av innovationer”, Näringsdepartementet.</w:t>
      </w:r>
    </w:p>
  </w:footnote>
  <w:footnote w:id="65">
    <w:p w:rsidR="00296242" w:rsidRPr="00EC2A94" w:rsidRDefault="00296242" w:rsidP="00F354D3">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8 kap. 9 § sekretesslagen.</w:t>
      </w:r>
    </w:p>
  </w:footnote>
  <w:footnote w:id="66">
    <w:p w:rsidR="00296242" w:rsidRPr="00EC2A94" w:rsidRDefault="00296242" w:rsidP="006204A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Högskoleverket (2006),</w:t>
      </w:r>
      <w:r w:rsidRPr="00EC2A94">
        <w:rPr>
          <w:rFonts w:ascii="Times New Roman" w:hAnsi="Times New Roman"/>
          <w:i/>
          <w:sz w:val="16"/>
          <w:szCs w:val="16"/>
        </w:rPr>
        <w:t xml:space="preserve"> </w:t>
      </w:r>
      <w:r w:rsidRPr="00EC2A94">
        <w:rPr>
          <w:rFonts w:ascii="Times New Roman" w:hAnsi="Times New Roman"/>
          <w:sz w:val="16"/>
          <w:szCs w:val="16"/>
        </w:rPr>
        <w:t xml:space="preserve">”Betänkandet Nyttiggörande av högskoleuppfinningar”, </w:t>
      </w:r>
      <w:r w:rsidRPr="00EC2A94">
        <w:rPr>
          <w:rFonts w:ascii="Times New Roman" w:hAnsi="Times New Roman"/>
          <w:i/>
          <w:sz w:val="16"/>
          <w:szCs w:val="16"/>
        </w:rPr>
        <w:t>Yt</w:t>
      </w:r>
      <w:r w:rsidRPr="00EC2A94">
        <w:rPr>
          <w:rFonts w:ascii="Times New Roman" w:hAnsi="Times New Roman"/>
          <w:i/>
          <w:sz w:val="16"/>
          <w:szCs w:val="16"/>
        </w:rPr>
        <w:t>t</w:t>
      </w:r>
      <w:r w:rsidRPr="00EC2A94">
        <w:rPr>
          <w:rFonts w:ascii="Times New Roman" w:hAnsi="Times New Roman"/>
          <w:i/>
          <w:sz w:val="16"/>
          <w:szCs w:val="16"/>
        </w:rPr>
        <w:t xml:space="preserve">rande, </w:t>
      </w:r>
      <w:r w:rsidRPr="00EC2A94">
        <w:rPr>
          <w:rFonts w:ascii="Times New Roman" w:hAnsi="Times New Roman"/>
          <w:sz w:val="16"/>
          <w:szCs w:val="16"/>
        </w:rPr>
        <w:t>reg. nr 13-4949-05.</w:t>
      </w:r>
    </w:p>
  </w:footnote>
  <w:footnote w:id="67">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Audretsch (2002b), Henrekson, M &amp; Sanandaji, T (2004), </w:t>
      </w:r>
      <w:r w:rsidRPr="00EC2A94">
        <w:rPr>
          <w:rFonts w:ascii="Times New Roman" w:hAnsi="Times New Roman"/>
          <w:i/>
          <w:sz w:val="16"/>
          <w:szCs w:val="16"/>
        </w:rPr>
        <w:t>Ägarbeskattning och föret</w:t>
      </w:r>
      <w:r w:rsidRPr="00EC2A94">
        <w:rPr>
          <w:rFonts w:ascii="Times New Roman" w:hAnsi="Times New Roman"/>
          <w:i/>
          <w:sz w:val="16"/>
          <w:szCs w:val="16"/>
        </w:rPr>
        <w:t>a</w:t>
      </w:r>
      <w:r w:rsidRPr="00EC2A94">
        <w:rPr>
          <w:rFonts w:ascii="Times New Roman" w:hAnsi="Times New Roman"/>
          <w:i/>
          <w:sz w:val="16"/>
          <w:szCs w:val="16"/>
        </w:rPr>
        <w:t>gande</w:t>
      </w:r>
      <w:r w:rsidRPr="00EC2A94">
        <w:rPr>
          <w:rFonts w:ascii="Times New Roman" w:hAnsi="Times New Roman"/>
          <w:sz w:val="16"/>
          <w:szCs w:val="16"/>
        </w:rPr>
        <w:t xml:space="preserve">, SNS Förlag, OECD (2005a), Henrekson, M (2006), ”Ett åtgärdspaket för stärkt entreprenörskap i högskattestaten”, </w:t>
      </w:r>
      <w:r w:rsidRPr="00EC2A94">
        <w:rPr>
          <w:rFonts w:ascii="Times New Roman" w:hAnsi="Times New Roman"/>
          <w:i/>
          <w:sz w:val="16"/>
          <w:szCs w:val="16"/>
        </w:rPr>
        <w:t>Ekon</w:t>
      </w:r>
      <w:r w:rsidRPr="00EC2A94">
        <w:rPr>
          <w:rFonts w:ascii="Times New Roman" w:hAnsi="Times New Roman"/>
          <w:i/>
          <w:sz w:val="16"/>
          <w:szCs w:val="16"/>
        </w:rPr>
        <w:t>o</w:t>
      </w:r>
      <w:r w:rsidRPr="00EC2A94">
        <w:rPr>
          <w:rFonts w:ascii="Times New Roman" w:hAnsi="Times New Roman"/>
          <w:i/>
          <w:sz w:val="16"/>
          <w:szCs w:val="16"/>
        </w:rPr>
        <w:t>misk debatt</w:t>
      </w:r>
      <w:r w:rsidRPr="00EC2A94">
        <w:rPr>
          <w:rFonts w:ascii="Times New Roman" w:hAnsi="Times New Roman"/>
          <w:sz w:val="16"/>
          <w:szCs w:val="16"/>
        </w:rPr>
        <w:t>, årg 34, nr 2, s. 64–67.</w:t>
      </w:r>
    </w:p>
  </w:footnote>
  <w:footnote w:id="68">
    <w:p w:rsidR="00296242" w:rsidRPr="00EC2A94" w:rsidRDefault="00296242" w:rsidP="00A644A0">
      <w:pPr>
        <w:pStyle w:val="Fotnotstext"/>
        <w:pBdr>
          <w:top w:val="none" w:sz="0" w:space="0" w:color="auto"/>
        </w:pBdr>
        <w:rPr>
          <w:rFonts w:ascii="Times New Roman" w:hAnsi="Times New Roman"/>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Rogoff, K (1999), ”International Institutions for Reducing Global F</w:t>
      </w:r>
      <w:r w:rsidRPr="00EC2A94">
        <w:rPr>
          <w:rFonts w:ascii="Times New Roman" w:hAnsi="Times New Roman"/>
          <w:sz w:val="16"/>
          <w:szCs w:val="16"/>
        </w:rPr>
        <w:t>i</w:t>
      </w:r>
      <w:r w:rsidRPr="00EC2A94">
        <w:rPr>
          <w:rFonts w:ascii="Times New Roman" w:hAnsi="Times New Roman"/>
          <w:sz w:val="16"/>
          <w:szCs w:val="16"/>
        </w:rPr>
        <w:t xml:space="preserve">nancial Instability”, </w:t>
      </w:r>
      <w:r w:rsidRPr="00EC2A94">
        <w:rPr>
          <w:rFonts w:ascii="Times New Roman" w:hAnsi="Times New Roman"/>
          <w:i/>
          <w:sz w:val="16"/>
          <w:szCs w:val="16"/>
        </w:rPr>
        <w:t>Journal of Economic Perspective</w:t>
      </w:r>
      <w:r w:rsidRPr="00EC2A94">
        <w:rPr>
          <w:rFonts w:ascii="Times New Roman" w:hAnsi="Times New Roman"/>
          <w:sz w:val="16"/>
          <w:szCs w:val="16"/>
        </w:rPr>
        <w:t>, vol 13 nr 4.</w:t>
      </w:r>
    </w:p>
  </w:footnote>
  <w:footnote w:id="69">
    <w:p w:rsidR="00296242" w:rsidRPr="00EC2A94" w:rsidRDefault="00296242" w:rsidP="008D628D">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För inkomstskatternas betydelse se t.ex. Gentry, W M &amp; Hubbard, G (2004), ”Success taxes, Entrepreneurial Entry and Innovation”, </w:t>
      </w:r>
      <w:r w:rsidRPr="00EC2A94">
        <w:rPr>
          <w:rFonts w:ascii="Times New Roman" w:hAnsi="Times New Roman"/>
          <w:i/>
          <w:sz w:val="16"/>
          <w:szCs w:val="16"/>
        </w:rPr>
        <w:t>NBER Working Paper Series</w:t>
      </w:r>
      <w:r w:rsidRPr="00EC2A94">
        <w:rPr>
          <w:rFonts w:ascii="Times New Roman" w:hAnsi="Times New Roman"/>
          <w:sz w:val="16"/>
          <w:szCs w:val="16"/>
        </w:rPr>
        <w:t>, nr 10551.</w:t>
      </w:r>
    </w:p>
  </w:footnote>
  <w:footnote w:id="70">
    <w:p w:rsidR="00296242" w:rsidRPr="00EC2A94" w:rsidRDefault="00296242" w:rsidP="00BB4B3F">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OECD:s studie </w:t>
      </w:r>
      <w:r w:rsidRPr="00EC2A94">
        <w:rPr>
          <w:rFonts w:ascii="Times New Roman" w:hAnsi="Times New Roman"/>
          <w:i/>
          <w:iCs/>
          <w:sz w:val="16"/>
          <w:szCs w:val="16"/>
        </w:rPr>
        <w:t>Micropolicies for Growth and Productivity</w:t>
      </w:r>
      <w:r w:rsidRPr="00EC2A94">
        <w:rPr>
          <w:rFonts w:ascii="Times New Roman" w:hAnsi="Times New Roman"/>
          <w:sz w:val="16"/>
          <w:szCs w:val="16"/>
        </w:rPr>
        <w:t xml:space="preserve"> (OECD 2005, s. 57).</w:t>
      </w:r>
    </w:p>
  </w:footnote>
  <w:footnote w:id="71">
    <w:p w:rsidR="00296242" w:rsidRPr="00EC2A94" w:rsidRDefault="00296242" w:rsidP="00AC54A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Statkontoret, </w:t>
      </w:r>
      <w:r w:rsidRPr="00EC2A94">
        <w:rPr>
          <w:rFonts w:ascii="Times New Roman" w:hAnsi="Times New Roman"/>
          <w:i/>
          <w:sz w:val="16"/>
          <w:szCs w:val="16"/>
        </w:rPr>
        <w:t xml:space="preserve">Att främja elektronisk handel. </w:t>
      </w:r>
      <w:r w:rsidRPr="00EC2A94">
        <w:rPr>
          <w:rFonts w:ascii="Times New Roman" w:hAnsi="Times New Roman"/>
          <w:sz w:val="16"/>
          <w:szCs w:val="16"/>
        </w:rPr>
        <w:t>2004, Statskontoret.</w:t>
      </w:r>
    </w:p>
  </w:footnote>
  <w:footnote w:id="72">
    <w:p w:rsidR="00296242" w:rsidRPr="00EC2A94" w:rsidRDefault="00296242" w:rsidP="00AC54A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Flera undersökningar stöder bilden av att Sverige tappar mark på e-förvaltningens omr</w:t>
      </w:r>
      <w:r w:rsidRPr="00EC2A94">
        <w:rPr>
          <w:rFonts w:ascii="Times New Roman" w:hAnsi="Times New Roman"/>
          <w:sz w:val="16"/>
          <w:szCs w:val="16"/>
        </w:rPr>
        <w:t>å</w:t>
      </w:r>
      <w:r w:rsidRPr="00EC2A94">
        <w:rPr>
          <w:rFonts w:ascii="Times New Roman" w:hAnsi="Times New Roman"/>
          <w:sz w:val="16"/>
          <w:szCs w:val="16"/>
        </w:rPr>
        <w:t xml:space="preserve">de. I den senaste undersökningen på e-förvaltningens område – </w:t>
      </w:r>
      <w:r w:rsidRPr="00EC2A94">
        <w:rPr>
          <w:rFonts w:ascii="Times New Roman" w:hAnsi="Times New Roman"/>
          <w:i/>
          <w:iCs/>
          <w:sz w:val="16"/>
          <w:szCs w:val="16"/>
        </w:rPr>
        <w:t>Waseda University 2006 e-government ranking</w:t>
      </w:r>
      <w:r w:rsidRPr="00EC2A94">
        <w:rPr>
          <w:rFonts w:ascii="Times New Roman" w:hAnsi="Times New Roman"/>
          <w:sz w:val="16"/>
          <w:szCs w:val="16"/>
        </w:rPr>
        <w:t xml:space="preserve"> – hamnar Sverige först på tolfte plats jämfört med föregående års u</w:t>
      </w:r>
      <w:r w:rsidRPr="00EC2A94">
        <w:rPr>
          <w:rFonts w:ascii="Times New Roman" w:hAnsi="Times New Roman"/>
          <w:sz w:val="16"/>
          <w:szCs w:val="16"/>
        </w:rPr>
        <w:t>n</w:t>
      </w:r>
      <w:r w:rsidRPr="00EC2A94">
        <w:rPr>
          <w:rFonts w:ascii="Times New Roman" w:hAnsi="Times New Roman"/>
          <w:sz w:val="16"/>
          <w:szCs w:val="16"/>
        </w:rPr>
        <w:t xml:space="preserve">dersökning där Sverige låg på femte plats. Sverige hamnar utanför tio-i-topp på alla de undersökta områdena utom tillgången till nät. </w:t>
      </w:r>
      <w:r w:rsidRPr="00EC2A94">
        <w:rPr>
          <w:rFonts w:ascii="Times New Roman" w:hAnsi="Times New Roman"/>
          <w:i/>
          <w:iCs/>
          <w:sz w:val="16"/>
          <w:szCs w:val="16"/>
        </w:rPr>
        <w:t>Global E-Government Re</w:t>
      </w:r>
      <w:r w:rsidRPr="00EC2A94">
        <w:rPr>
          <w:rFonts w:ascii="Times New Roman" w:hAnsi="Times New Roman"/>
          <w:i/>
          <w:iCs/>
          <w:sz w:val="16"/>
          <w:szCs w:val="16"/>
        </w:rPr>
        <w:t>p</w:t>
      </w:r>
      <w:r w:rsidRPr="00EC2A94">
        <w:rPr>
          <w:rFonts w:ascii="Times New Roman" w:hAnsi="Times New Roman"/>
          <w:i/>
          <w:iCs/>
          <w:sz w:val="16"/>
          <w:szCs w:val="16"/>
        </w:rPr>
        <w:t xml:space="preserve">ort 2005 </w:t>
      </w:r>
      <w:r w:rsidRPr="00EC2A94">
        <w:rPr>
          <w:rFonts w:ascii="Times New Roman" w:hAnsi="Times New Roman"/>
          <w:sz w:val="16"/>
          <w:szCs w:val="16"/>
        </w:rPr>
        <w:t>(Brown University 2005) placerar Sverige utanför topp 40.</w:t>
      </w:r>
    </w:p>
  </w:footnote>
  <w:footnote w:id="73">
    <w:p w:rsidR="00296242" w:rsidRPr="00EC2A94" w:rsidRDefault="00296242" w:rsidP="00AC54A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ITPS har konstaterat att regeringen tycks ha saknat strategi för hur man skall lyckas nå sina IT-politiska mål. Se ITPS rapport A 2003:15. Riksr</w:t>
      </w:r>
      <w:r w:rsidRPr="00EC2A94">
        <w:rPr>
          <w:rFonts w:ascii="Times New Roman" w:hAnsi="Times New Roman"/>
          <w:sz w:val="16"/>
          <w:szCs w:val="16"/>
        </w:rPr>
        <w:t>e</w:t>
      </w:r>
      <w:r w:rsidRPr="00EC2A94">
        <w:rPr>
          <w:rFonts w:ascii="Times New Roman" w:hAnsi="Times New Roman"/>
          <w:sz w:val="16"/>
          <w:szCs w:val="16"/>
        </w:rPr>
        <w:t xml:space="preserve">visionen pekade på samma brister i sin rapport </w:t>
      </w:r>
      <w:r w:rsidRPr="00EC2A94">
        <w:rPr>
          <w:rFonts w:ascii="Times New Roman" w:hAnsi="Times New Roman"/>
          <w:i/>
          <w:iCs/>
          <w:sz w:val="16"/>
          <w:szCs w:val="16"/>
        </w:rPr>
        <w:t>Vem styr den elektroniska förvaltningen?</w:t>
      </w:r>
      <w:r w:rsidRPr="00EC2A94">
        <w:rPr>
          <w:rFonts w:ascii="Times New Roman" w:hAnsi="Times New Roman"/>
          <w:sz w:val="16"/>
          <w:szCs w:val="16"/>
        </w:rPr>
        <w:t>, RiR 2004:19. Även näring</w:t>
      </w:r>
      <w:r w:rsidRPr="00EC2A94">
        <w:rPr>
          <w:rFonts w:ascii="Times New Roman" w:hAnsi="Times New Roman"/>
          <w:sz w:val="16"/>
          <w:szCs w:val="16"/>
        </w:rPr>
        <w:t>s</w:t>
      </w:r>
      <w:r w:rsidRPr="00EC2A94">
        <w:rPr>
          <w:rFonts w:ascii="Times New Roman" w:hAnsi="Times New Roman"/>
          <w:sz w:val="16"/>
          <w:szCs w:val="16"/>
        </w:rPr>
        <w:t xml:space="preserve">livet har kritiserat regeringens oförmåga. Se exempelvis </w:t>
      </w:r>
      <w:r w:rsidRPr="00EC2A94">
        <w:rPr>
          <w:rFonts w:ascii="Times New Roman" w:hAnsi="Times New Roman"/>
          <w:i/>
          <w:iCs/>
          <w:sz w:val="16"/>
          <w:szCs w:val="16"/>
        </w:rPr>
        <w:t>Det försvinnande försprånget</w:t>
      </w:r>
      <w:r w:rsidRPr="00EC2A94">
        <w:rPr>
          <w:rFonts w:ascii="Times New Roman" w:hAnsi="Times New Roman"/>
          <w:sz w:val="16"/>
          <w:szCs w:val="16"/>
        </w:rPr>
        <w:t xml:space="preserve"> (Stockholms Handelskammare 2004).  </w:t>
      </w:r>
    </w:p>
  </w:footnote>
  <w:footnote w:id="74">
    <w:p w:rsidR="00296242" w:rsidRPr="00EC2A94" w:rsidRDefault="00296242" w:rsidP="00BB4B3F">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fldChar w:fldCharType="begin" w:fldLock="1"/>
      </w:r>
      <w:r w:rsidRPr="00EC2A94">
        <w:rPr>
          <w:rFonts w:ascii="Times New Roman" w:hAnsi="Times New Roman"/>
          <w:sz w:val="16"/>
          <w:szCs w:val="16"/>
        </w:rPr>
        <w:instrText xml:space="preserve"> ADDIN EN.CITE &lt;EndNote&gt;&lt;Cite&gt;&lt;Author&gt;Tervahauta&lt;/Author&gt;&lt;Year&gt;2004&lt;/Year&gt;&lt;RecNum&gt;28&lt;/RecNum&gt;&lt;record&gt;&lt;rec-number&gt;28&lt;/rec-number&gt;&lt;ref-type name="Report"&gt;27&lt;/ref-type&gt;&lt;contributors&gt;&lt;authors&gt;&lt;author&gt;Tervahauta, P&lt;/author&gt;&lt;author&gt;Zackrisson, M&lt;/author&gt;&lt;/authors&gt;&lt;/contributors&gt;&lt;titles&gt;&lt;title&gt;Offentlig upphandling i EU och USA – hinder och möjligheter för små och medelstora företag&lt;/title&gt;&lt;/titles&gt;&lt;dates&gt;&lt;year&gt;2004&lt;/year&gt;&lt;/dates&gt;&lt;publisher&gt;Institutet för tillväxtpolitiska studier&lt;/publisher&gt;&lt;isbn&gt;A2004:027&lt;/isbn&gt;&lt;urls&gt;&lt;related-urls&gt;&lt;url&gt;http://www.itps.se/pdf/A2004_027.pdf&lt;/url&gt;&lt;/related-urls&gt;&lt;/urls&gt;&lt;/record&gt;&lt;/Cite&gt;&lt;/EndNote&gt;</w:instrText>
      </w:r>
      <w:r w:rsidRPr="00EC2A94">
        <w:rPr>
          <w:rFonts w:ascii="Times New Roman" w:hAnsi="Times New Roman"/>
          <w:sz w:val="16"/>
          <w:szCs w:val="16"/>
        </w:rPr>
        <w:fldChar w:fldCharType="separate"/>
      </w:r>
      <w:r w:rsidRPr="00EC2A94">
        <w:rPr>
          <w:rFonts w:ascii="Times New Roman" w:hAnsi="Times New Roman"/>
          <w:sz w:val="16"/>
          <w:szCs w:val="16"/>
        </w:rPr>
        <w:t xml:space="preserve">Tervahauta, P. och M. Zackrisson (2004), </w:t>
      </w:r>
      <w:r w:rsidRPr="00EC2A94">
        <w:rPr>
          <w:rFonts w:ascii="Times New Roman" w:hAnsi="Times New Roman"/>
          <w:i/>
          <w:sz w:val="16"/>
          <w:szCs w:val="16"/>
        </w:rPr>
        <w:t>Offentlig upphandling i EU och USA – hi</w:t>
      </w:r>
      <w:r w:rsidRPr="00EC2A94">
        <w:rPr>
          <w:rFonts w:ascii="Times New Roman" w:hAnsi="Times New Roman"/>
          <w:i/>
          <w:sz w:val="16"/>
          <w:szCs w:val="16"/>
        </w:rPr>
        <w:t>n</w:t>
      </w:r>
      <w:r w:rsidRPr="00EC2A94">
        <w:rPr>
          <w:rFonts w:ascii="Times New Roman" w:hAnsi="Times New Roman"/>
          <w:i/>
          <w:sz w:val="16"/>
          <w:szCs w:val="16"/>
        </w:rPr>
        <w:t>der och möjligheter för små och medelstora företag</w:t>
      </w:r>
      <w:r w:rsidRPr="00EC2A94">
        <w:rPr>
          <w:rFonts w:ascii="Times New Roman" w:hAnsi="Times New Roman"/>
          <w:sz w:val="16"/>
          <w:szCs w:val="16"/>
        </w:rPr>
        <w:t>, ITPS-rapport, 2004.</w:t>
      </w:r>
      <w:r w:rsidRPr="00EC2A94">
        <w:rPr>
          <w:rFonts w:ascii="Times New Roman" w:hAnsi="Times New Roman"/>
          <w:sz w:val="16"/>
          <w:szCs w:val="16"/>
        </w:rPr>
        <w:fldChar w:fldCharType="end"/>
      </w:r>
      <w:r w:rsidRPr="00EC2A94">
        <w:rPr>
          <w:rFonts w:ascii="Times New Roman" w:hAnsi="Times New Roman"/>
          <w:sz w:val="16"/>
          <w:szCs w:val="16"/>
        </w:rPr>
        <w:t xml:space="preserve"> Brittiska erf</w:t>
      </w:r>
      <w:r w:rsidRPr="00EC2A94">
        <w:rPr>
          <w:rFonts w:ascii="Times New Roman" w:hAnsi="Times New Roman"/>
          <w:sz w:val="16"/>
          <w:szCs w:val="16"/>
        </w:rPr>
        <w:t>a</w:t>
      </w:r>
      <w:r w:rsidRPr="00EC2A94">
        <w:rPr>
          <w:rFonts w:ascii="Times New Roman" w:hAnsi="Times New Roman"/>
          <w:sz w:val="16"/>
          <w:szCs w:val="16"/>
        </w:rPr>
        <w:t xml:space="preserve">renheter är än mer positiva. Se </w:t>
      </w:r>
      <w:r w:rsidRPr="00EC2A94">
        <w:rPr>
          <w:rFonts w:ascii="Times New Roman" w:hAnsi="Times New Roman"/>
          <w:i/>
          <w:iCs/>
          <w:sz w:val="16"/>
          <w:szCs w:val="16"/>
        </w:rPr>
        <w:t>e-Procurement in action: A guide to e-Procurement for the public sector (OGC 2005) och Summary analysis of IEG5 results (ODPM December 2005).</w:t>
      </w:r>
    </w:p>
  </w:footnote>
  <w:footnote w:id="75">
    <w:p w:rsidR="00296242" w:rsidRPr="00EC2A94" w:rsidRDefault="00296242" w:rsidP="00AC54A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Tekniken för kombinatorisk upphandling finns redan och har testats med goda resultat i bl.a. upphandlingar vid Vägverket.</w:t>
      </w:r>
    </w:p>
  </w:footnote>
  <w:footnote w:id="76">
    <w:p w:rsidR="00296242" w:rsidRPr="00EC2A94" w:rsidRDefault="00296242" w:rsidP="00BB4B3F">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http://www.oes.dk/sw21121.asp. </w:t>
      </w:r>
    </w:p>
  </w:footnote>
  <w:footnote w:id="77">
    <w:p w:rsidR="00296242" w:rsidRPr="00EC2A94" w:rsidRDefault="00296242" w:rsidP="00AC54AA">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Erfarenheter från bl.a. Storbritannien och USA tyder på att en central personlighet med ansvar och befogenheter att utvärdera och kritisera är bättre på att driva på utvecklingen än kommissioner, delegationer och strategigrupper.</w:t>
      </w:r>
    </w:p>
  </w:footnote>
  <w:footnote w:id="78">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t.ex. Eklund, K &amp; Borg, A (2000), ”Ny ekonomi – nya finansmarknader”, </w:t>
      </w:r>
      <w:r w:rsidRPr="00EC2A94">
        <w:rPr>
          <w:rFonts w:ascii="Times New Roman" w:hAnsi="Times New Roman"/>
          <w:i/>
          <w:sz w:val="16"/>
          <w:szCs w:val="16"/>
        </w:rPr>
        <w:t>Ekon</w:t>
      </w:r>
      <w:r w:rsidRPr="00EC2A94">
        <w:rPr>
          <w:rFonts w:ascii="Times New Roman" w:hAnsi="Times New Roman"/>
          <w:i/>
          <w:sz w:val="16"/>
          <w:szCs w:val="16"/>
        </w:rPr>
        <w:t>o</w:t>
      </w:r>
      <w:r w:rsidRPr="00EC2A94">
        <w:rPr>
          <w:rFonts w:ascii="Times New Roman" w:hAnsi="Times New Roman"/>
          <w:i/>
          <w:sz w:val="16"/>
          <w:szCs w:val="16"/>
        </w:rPr>
        <w:t>misk Debatt</w:t>
      </w:r>
      <w:r w:rsidRPr="00EC2A94">
        <w:rPr>
          <w:rFonts w:ascii="Times New Roman" w:hAnsi="Times New Roman"/>
          <w:sz w:val="16"/>
          <w:szCs w:val="16"/>
        </w:rPr>
        <w:t>, nr 6.</w:t>
      </w:r>
    </w:p>
  </w:footnote>
  <w:footnote w:id="79">
    <w:p w:rsidR="00296242" w:rsidRPr="00EC2A94" w:rsidRDefault="00296242" w:rsidP="00811465">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Arpaia, A &amp; Carone, G (2994), ”Do labour taxes and their composition affect wages in the short and the long run?”, </w:t>
      </w:r>
      <w:r w:rsidRPr="00EC2A94">
        <w:rPr>
          <w:rFonts w:ascii="Times New Roman" w:hAnsi="Times New Roman"/>
          <w:i/>
          <w:sz w:val="16"/>
          <w:szCs w:val="16"/>
        </w:rPr>
        <w:t>European Economy Ec</w:t>
      </w:r>
      <w:r w:rsidRPr="00EC2A94">
        <w:rPr>
          <w:rFonts w:ascii="Times New Roman" w:hAnsi="Times New Roman"/>
          <w:i/>
          <w:sz w:val="16"/>
          <w:szCs w:val="16"/>
        </w:rPr>
        <w:t>o</w:t>
      </w:r>
      <w:r w:rsidRPr="00EC2A94">
        <w:rPr>
          <w:rFonts w:ascii="Times New Roman" w:hAnsi="Times New Roman"/>
          <w:i/>
          <w:sz w:val="16"/>
          <w:szCs w:val="16"/>
        </w:rPr>
        <w:t xml:space="preserve">nomic Papers </w:t>
      </w:r>
      <w:r w:rsidRPr="00EC2A94">
        <w:rPr>
          <w:rFonts w:ascii="Times New Roman" w:hAnsi="Times New Roman"/>
          <w:sz w:val="16"/>
          <w:szCs w:val="16"/>
        </w:rPr>
        <w:t>nr 212, Nickel, S (2003), ”Employment and Taxes”, tal juli 2003, Banks of England. OECD (2003) ”Ma</w:t>
      </w:r>
      <w:r w:rsidRPr="00EC2A94">
        <w:rPr>
          <w:rFonts w:ascii="Times New Roman" w:hAnsi="Times New Roman"/>
          <w:sz w:val="16"/>
          <w:szCs w:val="16"/>
        </w:rPr>
        <w:t>k</w:t>
      </w:r>
      <w:r w:rsidRPr="00EC2A94">
        <w:rPr>
          <w:rFonts w:ascii="Times New Roman" w:hAnsi="Times New Roman"/>
          <w:sz w:val="16"/>
          <w:szCs w:val="16"/>
        </w:rPr>
        <w:t xml:space="preserve">ing work pay – Making work possible, </w:t>
      </w:r>
      <w:r w:rsidRPr="00EC2A94">
        <w:rPr>
          <w:rFonts w:ascii="Times New Roman" w:hAnsi="Times New Roman"/>
          <w:i/>
          <w:sz w:val="16"/>
          <w:szCs w:val="16"/>
        </w:rPr>
        <w:t>OECD Employment Outlook 2003 Towards More and Better Jobs</w:t>
      </w:r>
      <w:r w:rsidRPr="00EC2A94">
        <w:rPr>
          <w:rFonts w:ascii="Times New Roman" w:hAnsi="Times New Roman"/>
          <w:sz w:val="16"/>
          <w:szCs w:val="16"/>
        </w:rPr>
        <w:t>”</w:t>
      </w:r>
      <w:r w:rsidRPr="00EC2A94">
        <w:rPr>
          <w:rFonts w:ascii="Times New Roman" w:hAnsi="Times New Roman"/>
          <w:i/>
          <w:sz w:val="16"/>
          <w:szCs w:val="16"/>
        </w:rPr>
        <w:t>,</w:t>
      </w:r>
      <w:r w:rsidRPr="00EC2A94">
        <w:rPr>
          <w:rFonts w:ascii="Times New Roman" w:hAnsi="Times New Roman"/>
          <w:sz w:val="16"/>
          <w:szCs w:val="16"/>
        </w:rPr>
        <w:t xml:space="preserve"> Planas, C, Roger, W &amp; Rossi, A (2003), ”How much has labour taxation contributed to European structural unemployment?”, </w:t>
      </w:r>
      <w:r w:rsidRPr="00EC2A94">
        <w:rPr>
          <w:rFonts w:ascii="Times New Roman" w:hAnsi="Times New Roman"/>
          <w:i/>
          <w:sz w:val="16"/>
          <w:szCs w:val="16"/>
        </w:rPr>
        <w:t xml:space="preserve">European Economy Economic Papers </w:t>
      </w:r>
      <w:r w:rsidRPr="00EC2A94">
        <w:rPr>
          <w:rFonts w:ascii="Times New Roman" w:hAnsi="Times New Roman"/>
          <w:sz w:val="16"/>
          <w:szCs w:val="16"/>
        </w:rPr>
        <w:t>samt Wi</w:t>
      </w:r>
      <w:r w:rsidRPr="00EC2A94">
        <w:rPr>
          <w:rFonts w:ascii="Times New Roman" w:hAnsi="Times New Roman"/>
          <w:sz w:val="16"/>
          <w:szCs w:val="16"/>
        </w:rPr>
        <w:t>k</w:t>
      </w:r>
      <w:r w:rsidRPr="00EC2A94">
        <w:rPr>
          <w:rFonts w:ascii="Times New Roman" w:hAnsi="Times New Roman"/>
          <w:sz w:val="16"/>
          <w:szCs w:val="16"/>
        </w:rPr>
        <w:t>ström, M (1996), ”Ska</w:t>
      </w:r>
      <w:r w:rsidRPr="00EC2A94">
        <w:rPr>
          <w:rFonts w:ascii="Times New Roman" w:hAnsi="Times New Roman"/>
          <w:sz w:val="16"/>
          <w:szCs w:val="16"/>
        </w:rPr>
        <w:t>t</w:t>
      </w:r>
      <w:r w:rsidRPr="00EC2A94">
        <w:rPr>
          <w:rFonts w:ascii="Times New Roman" w:hAnsi="Times New Roman"/>
          <w:sz w:val="16"/>
          <w:szCs w:val="16"/>
        </w:rPr>
        <w:t xml:space="preserve">ter, löner och sysselsättning – en kunskapsöversikt”, </w:t>
      </w:r>
      <w:r w:rsidRPr="00EC2A94">
        <w:rPr>
          <w:rFonts w:ascii="Times New Roman" w:hAnsi="Times New Roman"/>
          <w:i/>
          <w:sz w:val="16"/>
          <w:szCs w:val="16"/>
        </w:rPr>
        <w:t>SOU 1996:117</w:t>
      </w:r>
      <w:r w:rsidRPr="00EC2A94">
        <w:rPr>
          <w:rFonts w:ascii="Times New Roman" w:hAnsi="Times New Roman"/>
          <w:sz w:val="16"/>
          <w:szCs w:val="16"/>
        </w:rPr>
        <w:t>.</w:t>
      </w:r>
    </w:p>
  </w:footnote>
  <w:footnote w:id="80">
    <w:p w:rsidR="00296242" w:rsidRPr="00EC2A94" w:rsidRDefault="00296242" w:rsidP="00920FF4">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Källa: SCB.</w:t>
      </w:r>
    </w:p>
  </w:footnote>
  <w:footnote w:id="81">
    <w:p w:rsidR="00296242" w:rsidRPr="00EC2A94" w:rsidRDefault="00296242" w:rsidP="00357B1D">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Enligt utredningen skall enbart verksamhet som inte utgör kostnad i näringsverksamhet inkluderas här. Detta är inte möjligt med tillgänglig statistik, varför hela beloppet redov</w:t>
      </w:r>
      <w:r w:rsidRPr="00EC2A94">
        <w:rPr>
          <w:rFonts w:ascii="Times New Roman" w:hAnsi="Times New Roman"/>
          <w:sz w:val="16"/>
          <w:szCs w:val="16"/>
        </w:rPr>
        <w:t>i</w:t>
      </w:r>
      <w:r w:rsidRPr="00EC2A94">
        <w:rPr>
          <w:rFonts w:ascii="Times New Roman" w:hAnsi="Times New Roman"/>
          <w:sz w:val="16"/>
          <w:szCs w:val="16"/>
        </w:rPr>
        <w:t>sas här.</w:t>
      </w:r>
    </w:p>
  </w:footnote>
  <w:footnote w:id="82">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Bassanini, A, Rasmussen J H och Scarpetta, S (1999), ”The economic effects of emplo</w:t>
      </w:r>
      <w:r w:rsidRPr="00EC2A94">
        <w:rPr>
          <w:rFonts w:ascii="Times New Roman" w:hAnsi="Times New Roman"/>
          <w:sz w:val="16"/>
          <w:szCs w:val="16"/>
        </w:rPr>
        <w:t>y</w:t>
      </w:r>
      <w:r w:rsidRPr="00EC2A94">
        <w:rPr>
          <w:rFonts w:ascii="Times New Roman" w:hAnsi="Times New Roman"/>
          <w:sz w:val="16"/>
          <w:szCs w:val="16"/>
        </w:rPr>
        <w:t>ment-conditional income support schemes for the low paid: An illustration from a CGE model applied for four OECD cou</w:t>
      </w:r>
      <w:r w:rsidRPr="00EC2A94">
        <w:rPr>
          <w:rFonts w:ascii="Times New Roman" w:hAnsi="Times New Roman"/>
          <w:sz w:val="16"/>
          <w:szCs w:val="16"/>
        </w:rPr>
        <w:t>n</w:t>
      </w:r>
      <w:r w:rsidRPr="00EC2A94">
        <w:rPr>
          <w:rFonts w:ascii="Times New Roman" w:hAnsi="Times New Roman"/>
          <w:sz w:val="16"/>
          <w:szCs w:val="16"/>
        </w:rPr>
        <w:t xml:space="preserve">tries”, </w:t>
      </w:r>
      <w:r w:rsidRPr="00EC2A94">
        <w:rPr>
          <w:rFonts w:ascii="Times New Roman" w:hAnsi="Times New Roman"/>
          <w:i/>
          <w:sz w:val="16"/>
          <w:szCs w:val="16"/>
        </w:rPr>
        <w:t>OECD Economic Department Working Paper</w:t>
      </w:r>
      <w:r w:rsidRPr="00EC2A94">
        <w:rPr>
          <w:rFonts w:ascii="Times New Roman" w:hAnsi="Times New Roman"/>
          <w:sz w:val="16"/>
          <w:szCs w:val="16"/>
        </w:rPr>
        <w:t xml:space="preserve"> Nr 224, Fitoussi, J P (2000), ”Payroll Tax Reductions for the Low Paid”, </w:t>
      </w:r>
      <w:r w:rsidRPr="00EC2A94">
        <w:rPr>
          <w:rFonts w:ascii="Times New Roman" w:hAnsi="Times New Roman"/>
          <w:i/>
          <w:sz w:val="16"/>
          <w:szCs w:val="16"/>
        </w:rPr>
        <w:t>OECD Economic Studies</w:t>
      </w:r>
      <w:r w:rsidRPr="00EC2A94">
        <w:rPr>
          <w:rFonts w:ascii="Times New Roman" w:hAnsi="Times New Roman"/>
          <w:sz w:val="16"/>
          <w:szCs w:val="16"/>
        </w:rPr>
        <w:t xml:space="preserve"> Nr 31, Nickell, S &amp; Bell, B (1996), ”Would cutting payroll taxes on the unskilled have a significant impact on unemployment” i Snower, D J och de </w:t>
      </w:r>
      <w:smartTag w:uri="urn:schemas-microsoft-com:office:smarttags" w:element="PersonName">
        <w:smartTagPr>
          <w:attr w:name="ProductID" w:val="la Dehasa"/>
        </w:smartTagPr>
        <w:r w:rsidRPr="00EC2A94">
          <w:rPr>
            <w:rFonts w:ascii="Times New Roman" w:hAnsi="Times New Roman"/>
            <w:sz w:val="16"/>
            <w:szCs w:val="16"/>
          </w:rPr>
          <w:t>la Dehasa</w:t>
        </w:r>
      </w:smartTag>
      <w:r w:rsidRPr="00EC2A94">
        <w:rPr>
          <w:rFonts w:ascii="Times New Roman" w:hAnsi="Times New Roman"/>
          <w:sz w:val="16"/>
          <w:szCs w:val="16"/>
        </w:rPr>
        <w:t xml:space="preserve">, G (red), </w:t>
      </w:r>
      <w:r w:rsidRPr="00EC2A94">
        <w:rPr>
          <w:rFonts w:ascii="Times New Roman" w:hAnsi="Times New Roman"/>
          <w:i/>
          <w:sz w:val="16"/>
          <w:szCs w:val="16"/>
        </w:rPr>
        <w:t>U</w:t>
      </w:r>
      <w:r w:rsidRPr="00EC2A94">
        <w:rPr>
          <w:rFonts w:ascii="Times New Roman" w:hAnsi="Times New Roman"/>
          <w:i/>
          <w:sz w:val="16"/>
          <w:szCs w:val="16"/>
        </w:rPr>
        <w:t>n</w:t>
      </w:r>
      <w:r w:rsidRPr="00EC2A94">
        <w:rPr>
          <w:rFonts w:ascii="Times New Roman" w:hAnsi="Times New Roman"/>
          <w:i/>
          <w:sz w:val="16"/>
          <w:szCs w:val="16"/>
        </w:rPr>
        <w:t>employment policy: Government options for the Labour market</w:t>
      </w:r>
      <w:r w:rsidRPr="00EC2A94">
        <w:rPr>
          <w:rFonts w:ascii="Times New Roman" w:hAnsi="Times New Roman"/>
          <w:sz w:val="16"/>
          <w:szCs w:val="16"/>
        </w:rPr>
        <w:t xml:space="preserve">, Cambridge University Press, OECD (2003), </w:t>
      </w:r>
      <w:r w:rsidRPr="00EC2A94">
        <w:rPr>
          <w:rFonts w:ascii="Times New Roman" w:hAnsi="Times New Roman"/>
          <w:i/>
          <w:sz w:val="16"/>
          <w:szCs w:val="16"/>
        </w:rPr>
        <w:t>OECD Employment Outlook 2003: Towards more and Better Jobs</w:t>
      </w:r>
      <w:r w:rsidRPr="00EC2A94">
        <w:rPr>
          <w:rFonts w:ascii="Times New Roman" w:hAnsi="Times New Roman"/>
          <w:sz w:val="16"/>
          <w:szCs w:val="16"/>
        </w:rPr>
        <w:t xml:space="preserve">, Phelps, E S (1996), ”Wage subsidy programmes: alternative designs” i Snower &amp; de </w:t>
      </w:r>
      <w:smartTag w:uri="urn:schemas-microsoft-com:office:smarttags" w:element="PersonName">
        <w:smartTagPr>
          <w:attr w:name="ProductID" w:val="la Dehasa"/>
        </w:smartTagPr>
        <w:r w:rsidRPr="00EC2A94">
          <w:rPr>
            <w:rFonts w:ascii="Times New Roman" w:hAnsi="Times New Roman"/>
            <w:sz w:val="16"/>
            <w:szCs w:val="16"/>
          </w:rPr>
          <w:t>la Dehasa</w:t>
        </w:r>
      </w:smartTag>
      <w:r w:rsidRPr="00EC2A94">
        <w:rPr>
          <w:rFonts w:ascii="Times New Roman" w:hAnsi="Times New Roman"/>
          <w:sz w:val="16"/>
          <w:szCs w:val="16"/>
        </w:rPr>
        <w:t xml:space="preserve">, Snower, D (1996), ”The simple economics of benefit transfers”, i Snower &amp; de </w:t>
      </w:r>
      <w:smartTag w:uri="urn:schemas-microsoft-com:office:smarttags" w:element="PersonName">
        <w:smartTagPr>
          <w:attr w:name="ProductID" w:val="la Dehasa."/>
        </w:smartTagPr>
        <w:r w:rsidRPr="00EC2A94">
          <w:rPr>
            <w:rFonts w:ascii="Times New Roman" w:hAnsi="Times New Roman"/>
            <w:sz w:val="16"/>
            <w:szCs w:val="16"/>
          </w:rPr>
          <w:t>la Dehasa.</w:t>
        </w:r>
      </w:smartTag>
    </w:p>
  </w:footnote>
  <w:footnote w:id="83">
    <w:p w:rsidR="00296242" w:rsidRPr="00EC2A94" w:rsidRDefault="00296242" w:rsidP="00825E0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OECD (2006), </w:t>
      </w:r>
      <w:r w:rsidRPr="00EC2A94">
        <w:rPr>
          <w:rFonts w:ascii="Times New Roman" w:hAnsi="Times New Roman"/>
          <w:i/>
          <w:sz w:val="16"/>
          <w:szCs w:val="16"/>
        </w:rPr>
        <w:t xml:space="preserve">Live Longer, Work Longer, </w:t>
      </w:r>
      <w:r w:rsidRPr="00EC2A94">
        <w:rPr>
          <w:rFonts w:ascii="Times New Roman" w:hAnsi="Times New Roman"/>
          <w:sz w:val="16"/>
          <w:szCs w:val="16"/>
        </w:rPr>
        <w:t>Ageing and Employment Policies-rapport.</w:t>
      </w:r>
    </w:p>
  </w:footnote>
  <w:footnote w:id="84">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Tjänster som utförs i hemmet samt vissa tjänster samt vissa externa tjänster, exempelvis tvätteritjänster och transport av barn till och från dagis eller motsvarande.</w:t>
      </w:r>
    </w:p>
  </w:footnote>
  <w:footnote w:id="85">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ILO-konventionen nr 98 stöder kollektivavtal; Europarådets sociala stadga skyddar rä</w:t>
      </w:r>
      <w:r w:rsidRPr="00EC2A94">
        <w:rPr>
          <w:rFonts w:ascii="Times New Roman" w:hAnsi="Times New Roman"/>
          <w:sz w:val="16"/>
          <w:szCs w:val="16"/>
        </w:rPr>
        <w:t>t</w:t>
      </w:r>
      <w:r w:rsidRPr="00EC2A94">
        <w:rPr>
          <w:rFonts w:ascii="Times New Roman" w:hAnsi="Times New Roman"/>
          <w:sz w:val="16"/>
          <w:szCs w:val="16"/>
        </w:rPr>
        <w:t>tigheten att sluta kollektivavtal och strejkrätten.</w:t>
      </w:r>
    </w:p>
  </w:footnote>
  <w:footnote w:id="86">
    <w:p w:rsidR="00296242" w:rsidRPr="00EC2A94" w:rsidRDefault="00296242" w:rsidP="00AD6767">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w:t>
      </w:r>
      <w:r w:rsidRPr="00EC2A94">
        <w:rPr>
          <w:rFonts w:ascii="Times New Roman" w:hAnsi="Times New Roman"/>
          <w:i/>
          <w:sz w:val="16"/>
          <w:szCs w:val="16"/>
        </w:rPr>
        <w:t>OECD Employment Outlook (1999)</w:t>
      </w:r>
      <w:r w:rsidRPr="00EC2A94">
        <w:rPr>
          <w:rFonts w:ascii="Times New Roman" w:hAnsi="Times New Roman"/>
          <w:sz w:val="16"/>
          <w:szCs w:val="16"/>
        </w:rPr>
        <w:t xml:space="preserve"> och </w:t>
      </w:r>
      <w:r w:rsidRPr="00EC2A94">
        <w:rPr>
          <w:rFonts w:ascii="Times New Roman" w:hAnsi="Times New Roman"/>
          <w:i/>
          <w:sz w:val="16"/>
          <w:szCs w:val="16"/>
        </w:rPr>
        <w:t>OECD Employment Ou</w:t>
      </w:r>
      <w:r w:rsidRPr="00EC2A94">
        <w:rPr>
          <w:rFonts w:ascii="Times New Roman" w:hAnsi="Times New Roman"/>
          <w:i/>
          <w:sz w:val="16"/>
          <w:szCs w:val="16"/>
        </w:rPr>
        <w:t>t</w:t>
      </w:r>
      <w:r w:rsidRPr="00EC2A94">
        <w:rPr>
          <w:rFonts w:ascii="Times New Roman" w:hAnsi="Times New Roman"/>
          <w:i/>
          <w:sz w:val="16"/>
          <w:szCs w:val="16"/>
        </w:rPr>
        <w:t xml:space="preserve">look (2004) </w:t>
      </w:r>
      <w:r w:rsidRPr="00EC2A94">
        <w:rPr>
          <w:rFonts w:ascii="Times New Roman" w:hAnsi="Times New Roman"/>
          <w:sz w:val="16"/>
          <w:szCs w:val="16"/>
        </w:rPr>
        <w:t>för en översikt av relevanta studier.</w:t>
      </w:r>
    </w:p>
  </w:footnote>
  <w:footnote w:id="87">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Bruun, N &amp; Malmberg, J (2002), </w:t>
      </w:r>
      <w:r w:rsidRPr="00EC2A94">
        <w:rPr>
          <w:rFonts w:ascii="Times New Roman" w:hAnsi="Times New Roman"/>
          <w:i/>
          <w:sz w:val="16"/>
          <w:szCs w:val="16"/>
        </w:rPr>
        <w:t>Hållfast arbetsrätt – för ett förände</w:t>
      </w:r>
      <w:r w:rsidRPr="00EC2A94">
        <w:rPr>
          <w:rFonts w:ascii="Times New Roman" w:hAnsi="Times New Roman"/>
          <w:i/>
          <w:sz w:val="16"/>
          <w:szCs w:val="16"/>
        </w:rPr>
        <w:t>r</w:t>
      </w:r>
      <w:r w:rsidRPr="00EC2A94">
        <w:rPr>
          <w:rFonts w:ascii="Times New Roman" w:hAnsi="Times New Roman"/>
          <w:i/>
          <w:sz w:val="16"/>
          <w:szCs w:val="16"/>
        </w:rPr>
        <w:t xml:space="preserve">ligt arbetsliv, </w:t>
      </w:r>
      <w:r w:rsidRPr="00EC2A94">
        <w:rPr>
          <w:rFonts w:ascii="Times New Roman" w:hAnsi="Times New Roman"/>
          <w:sz w:val="16"/>
          <w:szCs w:val="16"/>
        </w:rPr>
        <w:t>DS 2002:56, Näringsdepartementet.</w:t>
      </w:r>
    </w:p>
  </w:footnote>
  <w:footnote w:id="88">
    <w:p w:rsidR="00296242" w:rsidRPr="00EC2A94" w:rsidRDefault="00296242" w:rsidP="007F0343">
      <w:pPr>
        <w:pStyle w:val="Fotnotstext"/>
        <w:pBdr>
          <w:top w:val="none" w:sz="0" w:space="0" w:color="auto"/>
        </w:pBdr>
        <w:spacing w:before="0"/>
        <w:rPr>
          <w:rFonts w:ascii="Times New Roman" w:hAnsi="Times New Roman"/>
          <w:i/>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Andersen, T M &amp; Svarer, M (2006) ”Flexicurity – den danska arbetsmarknadsmode</w:t>
      </w:r>
      <w:r w:rsidRPr="00EC2A94">
        <w:rPr>
          <w:rFonts w:ascii="Times New Roman" w:hAnsi="Times New Roman"/>
          <w:sz w:val="16"/>
          <w:szCs w:val="16"/>
        </w:rPr>
        <w:t>l</w:t>
      </w:r>
      <w:r w:rsidRPr="00EC2A94">
        <w:rPr>
          <w:rFonts w:ascii="Times New Roman" w:hAnsi="Times New Roman"/>
          <w:sz w:val="16"/>
          <w:szCs w:val="16"/>
        </w:rPr>
        <w:t xml:space="preserve">len”, </w:t>
      </w:r>
      <w:r w:rsidRPr="00EC2A94">
        <w:rPr>
          <w:rFonts w:ascii="Times New Roman" w:hAnsi="Times New Roman"/>
          <w:i/>
          <w:sz w:val="16"/>
          <w:szCs w:val="16"/>
        </w:rPr>
        <w:t>Ekonomisk Debatt</w:t>
      </w:r>
      <w:r w:rsidRPr="00EC2A94">
        <w:rPr>
          <w:rFonts w:ascii="Times New Roman" w:hAnsi="Times New Roman"/>
          <w:sz w:val="16"/>
          <w:szCs w:val="16"/>
        </w:rPr>
        <w:t>, årgång 34, nr 1, s. 17–29.</w:t>
      </w:r>
    </w:p>
  </w:footnote>
  <w:footnote w:id="89">
    <w:p w:rsidR="00296242" w:rsidRPr="00EC2A94" w:rsidRDefault="00296242" w:rsidP="00A644A0">
      <w:pPr>
        <w:pStyle w:val="Fotnotstext"/>
        <w:pBdr>
          <w:top w:val="none" w:sz="0" w:space="0" w:color="auto"/>
        </w:pBdr>
        <w:rPr>
          <w:rFonts w:ascii="Times New Roman" w:hAnsi="Times New Roman"/>
          <w:i/>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w:t>
      </w:r>
      <w:r w:rsidRPr="00EC2A94">
        <w:rPr>
          <w:rFonts w:ascii="Times New Roman" w:hAnsi="Times New Roman"/>
          <w:i/>
          <w:sz w:val="16"/>
          <w:szCs w:val="16"/>
        </w:rPr>
        <w:t>OECD Employment Outlook (1999)</w:t>
      </w:r>
      <w:r w:rsidRPr="00EC2A94">
        <w:rPr>
          <w:rFonts w:ascii="Times New Roman" w:hAnsi="Times New Roman"/>
          <w:sz w:val="16"/>
          <w:szCs w:val="16"/>
        </w:rPr>
        <w:t xml:space="preserve"> och </w:t>
      </w:r>
      <w:r w:rsidRPr="00EC2A94">
        <w:rPr>
          <w:rFonts w:ascii="Times New Roman" w:hAnsi="Times New Roman"/>
          <w:i/>
          <w:sz w:val="16"/>
          <w:szCs w:val="16"/>
        </w:rPr>
        <w:t>OECD Employment Ou</w:t>
      </w:r>
      <w:r w:rsidRPr="00EC2A94">
        <w:rPr>
          <w:rFonts w:ascii="Times New Roman" w:hAnsi="Times New Roman"/>
          <w:i/>
          <w:sz w:val="16"/>
          <w:szCs w:val="16"/>
        </w:rPr>
        <w:t>t</w:t>
      </w:r>
      <w:r w:rsidRPr="00EC2A94">
        <w:rPr>
          <w:rFonts w:ascii="Times New Roman" w:hAnsi="Times New Roman"/>
          <w:i/>
          <w:sz w:val="16"/>
          <w:szCs w:val="16"/>
        </w:rPr>
        <w:t xml:space="preserve">look (2004) </w:t>
      </w:r>
      <w:r w:rsidRPr="00EC2A94">
        <w:rPr>
          <w:rFonts w:ascii="Times New Roman" w:hAnsi="Times New Roman"/>
          <w:sz w:val="16"/>
          <w:szCs w:val="16"/>
        </w:rPr>
        <w:t>för en översikt av relevanta studier.</w:t>
      </w:r>
    </w:p>
  </w:footnote>
  <w:footnote w:id="90">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Inspektionen för arbetslöshetsförsäkringen (2006), </w:t>
      </w:r>
      <w:r w:rsidRPr="00EC2A94">
        <w:rPr>
          <w:rFonts w:ascii="Times New Roman" w:hAnsi="Times New Roman"/>
          <w:i/>
          <w:sz w:val="16"/>
          <w:szCs w:val="16"/>
        </w:rPr>
        <w:t>Budgetunderlag för 2007-2009 för Inspektionen för arbetslöshetsförsäkringen</w:t>
      </w:r>
      <w:r w:rsidRPr="00EC2A94">
        <w:rPr>
          <w:rFonts w:ascii="Times New Roman" w:hAnsi="Times New Roman"/>
          <w:sz w:val="16"/>
          <w:szCs w:val="16"/>
        </w:rPr>
        <w:t>, IAF, dnr 2006/375 A1.</w:t>
      </w:r>
    </w:p>
  </w:footnote>
  <w:footnote w:id="91">
    <w:p w:rsidR="00296242" w:rsidRPr="00EC2A94" w:rsidRDefault="00296242" w:rsidP="007F0343">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IAF 2005.</w:t>
      </w:r>
    </w:p>
  </w:footnote>
  <w:footnote w:id="92">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Bilaga 14 till LU 2003/04.</w:t>
      </w:r>
    </w:p>
  </w:footnote>
  <w:footnote w:id="93">
    <w:p w:rsidR="00296242" w:rsidRPr="00EC2A94" w:rsidRDefault="00296242" w:rsidP="00A21990">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Minskade marginaleffekter i skatte- och bidragssystemen, rapport till Moderaternas partistyrelse september 2004.</w:t>
      </w:r>
    </w:p>
  </w:footnote>
  <w:footnote w:id="94">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Renstig, M, och Sandmark, H (2005), ”Kvinnors sjukskrivning – En studie om riskfakt</w:t>
      </w:r>
      <w:r w:rsidRPr="00EC2A94">
        <w:rPr>
          <w:rFonts w:ascii="Times New Roman" w:hAnsi="Times New Roman"/>
          <w:sz w:val="16"/>
          <w:szCs w:val="16"/>
        </w:rPr>
        <w:t>o</w:t>
      </w:r>
      <w:r w:rsidRPr="00EC2A94">
        <w:rPr>
          <w:rFonts w:ascii="Times New Roman" w:hAnsi="Times New Roman"/>
          <w:sz w:val="16"/>
          <w:szCs w:val="16"/>
        </w:rPr>
        <w:t xml:space="preserve">rer för långtidssjukskrivning”, </w:t>
      </w:r>
      <w:r w:rsidRPr="00EC2A94">
        <w:rPr>
          <w:rFonts w:ascii="Times New Roman" w:hAnsi="Times New Roman"/>
          <w:i/>
          <w:sz w:val="16"/>
          <w:szCs w:val="16"/>
        </w:rPr>
        <w:t>arbetsrapport</w:t>
      </w:r>
      <w:r w:rsidRPr="00EC2A94">
        <w:rPr>
          <w:rFonts w:ascii="Times New Roman" w:hAnsi="Times New Roman"/>
          <w:sz w:val="16"/>
          <w:szCs w:val="16"/>
        </w:rPr>
        <w:t>, Kar</w:t>
      </w:r>
      <w:r w:rsidRPr="00EC2A94">
        <w:rPr>
          <w:rFonts w:ascii="Times New Roman" w:hAnsi="Times New Roman"/>
          <w:sz w:val="16"/>
          <w:szCs w:val="16"/>
        </w:rPr>
        <w:t>o</w:t>
      </w:r>
      <w:r w:rsidRPr="00EC2A94">
        <w:rPr>
          <w:rFonts w:ascii="Times New Roman" w:hAnsi="Times New Roman"/>
          <w:sz w:val="16"/>
          <w:szCs w:val="16"/>
        </w:rPr>
        <w:t>linska Institutet, januari 2005.</w:t>
      </w:r>
    </w:p>
  </w:footnote>
  <w:footnote w:id="95">
    <w:p w:rsidR="00296242" w:rsidRPr="00EC2A94" w:rsidRDefault="00296242" w:rsidP="00566EF1">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Eissa, N, Kleven, H &amp; Thustrup, C (2005), Welfare Effects of Tax R</w:t>
      </w:r>
      <w:r w:rsidRPr="00EC2A94">
        <w:rPr>
          <w:rFonts w:ascii="Times New Roman" w:hAnsi="Times New Roman"/>
          <w:sz w:val="16"/>
          <w:szCs w:val="16"/>
        </w:rPr>
        <w:t>e</w:t>
      </w:r>
      <w:r w:rsidRPr="00EC2A94">
        <w:rPr>
          <w:rFonts w:ascii="Times New Roman" w:hAnsi="Times New Roman"/>
          <w:sz w:val="16"/>
          <w:szCs w:val="16"/>
        </w:rPr>
        <w:t xml:space="preserve">form, and Labor Supply at the Intensive and Extensive Margins, </w:t>
      </w:r>
      <w:r w:rsidRPr="00EC2A94">
        <w:rPr>
          <w:rFonts w:ascii="Times New Roman" w:hAnsi="Times New Roman"/>
          <w:i/>
          <w:sz w:val="16"/>
          <w:szCs w:val="16"/>
        </w:rPr>
        <w:t>Georg</w:t>
      </w:r>
      <w:r w:rsidRPr="00EC2A94">
        <w:rPr>
          <w:rFonts w:ascii="Times New Roman" w:hAnsi="Times New Roman"/>
          <w:i/>
          <w:sz w:val="16"/>
          <w:szCs w:val="16"/>
        </w:rPr>
        <w:t>e</w:t>
      </w:r>
      <w:r w:rsidRPr="00EC2A94">
        <w:rPr>
          <w:rFonts w:ascii="Times New Roman" w:hAnsi="Times New Roman"/>
          <w:i/>
          <w:sz w:val="16"/>
          <w:szCs w:val="16"/>
        </w:rPr>
        <w:t>town University Working Paper</w:t>
      </w:r>
      <w:r w:rsidRPr="00EC2A94">
        <w:rPr>
          <w:rFonts w:ascii="Times New Roman" w:hAnsi="Times New Roman"/>
          <w:sz w:val="16"/>
          <w:szCs w:val="16"/>
        </w:rPr>
        <w:t>, Carone, G &amp; Salomäke, A (2001), ”R</w:t>
      </w:r>
      <w:r w:rsidRPr="00EC2A94">
        <w:rPr>
          <w:rFonts w:ascii="Times New Roman" w:hAnsi="Times New Roman"/>
          <w:sz w:val="16"/>
          <w:szCs w:val="16"/>
        </w:rPr>
        <w:t>e</w:t>
      </w:r>
      <w:r w:rsidRPr="00EC2A94">
        <w:rPr>
          <w:rFonts w:ascii="Times New Roman" w:hAnsi="Times New Roman"/>
          <w:sz w:val="16"/>
          <w:szCs w:val="16"/>
        </w:rPr>
        <w:t xml:space="preserve">forms in tax-benefit systems in order to increase employment in the EU”, </w:t>
      </w:r>
      <w:r w:rsidRPr="00EC2A94">
        <w:rPr>
          <w:rFonts w:ascii="Times New Roman" w:hAnsi="Times New Roman"/>
          <w:i/>
          <w:sz w:val="16"/>
          <w:szCs w:val="16"/>
        </w:rPr>
        <w:t>European Commission Economic paper</w:t>
      </w:r>
      <w:r w:rsidRPr="00EC2A94">
        <w:rPr>
          <w:rFonts w:ascii="Times New Roman" w:hAnsi="Times New Roman"/>
          <w:sz w:val="16"/>
          <w:szCs w:val="16"/>
        </w:rPr>
        <w:t>, nr 160 och Disney, R (2000), ”The Impact of Tax and Welfare Policies on Employment and une</w:t>
      </w:r>
      <w:r w:rsidRPr="00EC2A94">
        <w:rPr>
          <w:rFonts w:ascii="Times New Roman" w:hAnsi="Times New Roman"/>
          <w:sz w:val="16"/>
          <w:szCs w:val="16"/>
        </w:rPr>
        <w:t>m</w:t>
      </w:r>
      <w:r w:rsidRPr="00EC2A94">
        <w:rPr>
          <w:rFonts w:ascii="Times New Roman" w:hAnsi="Times New Roman"/>
          <w:sz w:val="16"/>
          <w:szCs w:val="16"/>
        </w:rPr>
        <w:t xml:space="preserve">ployment in OECD Countries”, </w:t>
      </w:r>
      <w:r w:rsidRPr="00EC2A94">
        <w:rPr>
          <w:rFonts w:ascii="Times New Roman" w:hAnsi="Times New Roman"/>
          <w:i/>
          <w:sz w:val="16"/>
          <w:szCs w:val="16"/>
        </w:rPr>
        <w:t>IMF Working Paper</w:t>
      </w:r>
      <w:r w:rsidRPr="00EC2A94">
        <w:rPr>
          <w:rFonts w:ascii="Times New Roman" w:hAnsi="Times New Roman"/>
          <w:sz w:val="16"/>
          <w:szCs w:val="16"/>
        </w:rPr>
        <w:t xml:space="preserve"> No. 00/164.</w:t>
      </w:r>
    </w:p>
  </w:footnote>
  <w:footnote w:id="96">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T.ex. Eissa, N, Kleven, H &amp; Thustrup, C (2005), Welfare Effects of Tax Reform, and Labor Supply at the Intensive and Extensive Margins, </w:t>
      </w:r>
      <w:r w:rsidRPr="00EC2A94">
        <w:rPr>
          <w:rFonts w:ascii="Times New Roman" w:hAnsi="Times New Roman"/>
          <w:i/>
          <w:sz w:val="16"/>
          <w:szCs w:val="16"/>
        </w:rPr>
        <w:t>The Policy and Labor Market Pe</w:t>
      </w:r>
      <w:r w:rsidRPr="00EC2A94">
        <w:rPr>
          <w:rFonts w:ascii="Times New Roman" w:hAnsi="Times New Roman"/>
          <w:i/>
          <w:sz w:val="16"/>
          <w:szCs w:val="16"/>
        </w:rPr>
        <w:t>r</w:t>
      </w:r>
      <w:r w:rsidRPr="00EC2A94">
        <w:rPr>
          <w:rFonts w:ascii="Times New Roman" w:hAnsi="Times New Roman"/>
          <w:i/>
          <w:sz w:val="16"/>
          <w:szCs w:val="16"/>
        </w:rPr>
        <w:t>formance</w:t>
      </w:r>
      <w:r w:rsidRPr="00EC2A94">
        <w:rPr>
          <w:rFonts w:ascii="Times New Roman" w:hAnsi="Times New Roman"/>
          <w:sz w:val="16"/>
          <w:szCs w:val="16"/>
        </w:rPr>
        <w:t xml:space="preserve"> MIT Press, Fredriksen A &amp; Hansen, J V (2002), ”Skattereformer: Dynam</w:t>
      </w:r>
      <w:r w:rsidRPr="00EC2A94">
        <w:rPr>
          <w:rFonts w:ascii="Times New Roman" w:hAnsi="Times New Roman"/>
          <w:sz w:val="16"/>
          <w:szCs w:val="16"/>
        </w:rPr>
        <w:t>i</w:t>
      </w:r>
      <w:r w:rsidRPr="00EC2A94">
        <w:rPr>
          <w:rFonts w:ascii="Times New Roman" w:hAnsi="Times New Roman"/>
          <w:sz w:val="16"/>
          <w:szCs w:val="16"/>
        </w:rPr>
        <w:t>ske effekter og fo</w:t>
      </w:r>
      <w:r w:rsidRPr="00EC2A94">
        <w:rPr>
          <w:rFonts w:ascii="Times New Roman" w:hAnsi="Times New Roman"/>
          <w:sz w:val="16"/>
          <w:szCs w:val="16"/>
        </w:rPr>
        <w:t>r</w:t>
      </w:r>
      <w:r w:rsidRPr="00EC2A94">
        <w:rPr>
          <w:rFonts w:ascii="Times New Roman" w:hAnsi="Times New Roman"/>
          <w:sz w:val="16"/>
          <w:szCs w:val="16"/>
        </w:rPr>
        <w:t xml:space="preserve">delingskonsekvenser”, </w:t>
      </w:r>
      <w:r w:rsidRPr="00EC2A94">
        <w:rPr>
          <w:rFonts w:ascii="Times New Roman" w:hAnsi="Times New Roman"/>
          <w:i/>
          <w:sz w:val="16"/>
          <w:szCs w:val="16"/>
        </w:rPr>
        <w:t>Nationaløkonomisk tidsskrift</w:t>
      </w:r>
      <w:r w:rsidRPr="00EC2A94">
        <w:rPr>
          <w:rFonts w:ascii="Times New Roman" w:hAnsi="Times New Roman"/>
          <w:sz w:val="16"/>
          <w:szCs w:val="16"/>
        </w:rPr>
        <w:t>, vol 140, s. 112–128,</w:t>
      </w:r>
      <w:r w:rsidRPr="00EC2A94">
        <w:rPr>
          <w:rFonts w:ascii="Times New Roman" w:hAnsi="Times New Roman"/>
        </w:rPr>
        <w:t xml:space="preserve"> </w:t>
      </w:r>
      <w:r w:rsidRPr="00EC2A94">
        <w:rPr>
          <w:rFonts w:ascii="Times New Roman" w:hAnsi="Times New Roman"/>
          <w:sz w:val="16"/>
          <w:szCs w:val="16"/>
        </w:rPr>
        <w:t>Heckman, J (2001), ”What Has Been Learned about Labor Supply in the</w:t>
      </w:r>
      <w:r w:rsidRPr="00EC2A94">
        <w:rPr>
          <w:rFonts w:ascii="Times New Roman" w:hAnsi="Times New Roman"/>
        </w:rPr>
        <w:t xml:space="preserve"> </w:t>
      </w:r>
      <w:r w:rsidRPr="00EC2A94">
        <w:rPr>
          <w:rFonts w:ascii="Times New Roman" w:hAnsi="Times New Roman"/>
          <w:sz w:val="16"/>
          <w:szCs w:val="16"/>
        </w:rPr>
        <w:t>Past Twenty</w:t>
      </w:r>
      <w:r w:rsidRPr="00EC2A94">
        <w:rPr>
          <w:rFonts w:ascii="Times New Roman" w:hAnsi="Times New Roman"/>
        </w:rPr>
        <w:t xml:space="preserve"> </w:t>
      </w:r>
      <w:r w:rsidRPr="00EC2A94">
        <w:rPr>
          <w:rFonts w:ascii="Times New Roman" w:hAnsi="Times New Roman"/>
          <w:sz w:val="16"/>
          <w:szCs w:val="16"/>
        </w:rPr>
        <w:t xml:space="preserve">Years?”, </w:t>
      </w:r>
      <w:r w:rsidRPr="00EC2A94">
        <w:rPr>
          <w:rFonts w:ascii="Times New Roman" w:hAnsi="Times New Roman"/>
          <w:i/>
          <w:sz w:val="16"/>
          <w:szCs w:val="16"/>
        </w:rPr>
        <w:t>AEA Papers and Procedings</w:t>
      </w:r>
      <w:r w:rsidRPr="00EC2A94">
        <w:rPr>
          <w:rFonts w:ascii="Times New Roman" w:hAnsi="Times New Roman"/>
          <w:sz w:val="16"/>
          <w:szCs w:val="16"/>
        </w:rPr>
        <w:t>, vol 83, nr 2, s. 116–121.</w:t>
      </w:r>
    </w:p>
  </w:footnote>
  <w:footnote w:id="97">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Edling, J (2005), ”Alla behövs – Blott arbetsmarknadspolitik skapar inga nya jobb”, </w:t>
      </w:r>
      <w:r w:rsidRPr="00EC2A94">
        <w:rPr>
          <w:rFonts w:ascii="Times New Roman" w:hAnsi="Times New Roman"/>
          <w:i/>
          <w:sz w:val="16"/>
          <w:szCs w:val="16"/>
        </w:rPr>
        <w:t>LO-rapport</w:t>
      </w:r>
      <w:r w:rsidRPr="00EC2A94">
        <w:rPr>
          <w:rFonts w:ascii="Times New Roman" w:hAnsi="Times New Roman"/>
          <w:sz w:val="16"/>
          <w:szCs w:val="16"/>
        </w:rPr>
        <w:t>.</w:t>
      </w:r>
    </w:p>
  </w:footnote>
  <w:footnote w:id="98">
    <w:p w:rsidR="00296242" w:rsidRPr="00EC2A94" w:rsidRDefault="00296242" w:rsidP="00566D62">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Freeman, R, Swedenborg, B &amp; Topel, R (2006), Att reformera välfärdsstaten: Amer</w:t>
      </w:r>
      <w:r w:rsidRPr="00EC2A94">
        <w:rPr>
          <w:rFonts w:ascii="Times New Roman" w:hAnsi="Times New Roman"/>
          <w:sz w:val="16"/>
          <w:szCs w:val="16"/>
        </w:rPr>
        <w:t>i</w:t>
      </w:r>
      <w:r w:rsidRPr="00EC2A94">
        <w:rPr>
          <w:rFonts w:ascii="Times New Roman" w:hAnsi="Times New Roman"/>
          <w:sz w:val="16"/>
          <w:szCs w:val="16"/>
        </w:rPr>
        <w:t>kanskt perspektiv på den svenska modellen, SNS-förlag, s. 115.</w:t>
      </w:r>
    </w:p>
  </w:footnote>
  <w:footnote w:id="99">
    <w:p w:rsidR="00296242" w:rsidRPr="00EC2A94" w:rsidRDefault="00296242" w:rsidP="00DB0D4E">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OECD (2005), </w:t>
      </w:r>
      <w:r w:rsidRPr="00EC2A94">
        <w:rPr>
          <w:rFonts w:ascii="Times New Roman" w:hAnsi="Times New Roman"/>
          <w:i/>
          <w:sz w:val="16"/>
          <w:szCs w:val="16"/>
        </w:rPr>
        <w:t xml:space="preserve">OECD Economic Surveys: </w:t>
      </w:r>
      <w:smartTag w:uri="urn:schemas-microsoft-com:office:smarttags" w:element="place">
        <w:smartTag w:uri="urn:schemas-microsoft-com:office:smarttags" w:element="country-region">
          <w:r w:rsidRPr="00EC2A94">
            <w:rPr>
              <w:rFonts w:ascii="Times New Roman" w:hAnsi="Times New Roman"/>
              <w:i/>
              <w:sz w:val="16"/>
              <w:szCs w:val="16"/>
            </w:rPr>
            <w:t>Sweden</w:t>
          </w:r>
        </w:smartTag>
      </w:smartTag>
      <w:r w:rsidRPr="00EC2A94">
        <w:rPr>
          <w:rFonts w:ascii="Times New Roman" w:hAnsi="Times New Roman"/>
          <w:sz w:val="16"/>
          <w:szCs w:val="16"/>
        </w:rPr>
        <w:t>.</w:t>
      </w:r>
    </w:p>
  </w:footnote>
  <w:footnote w:id="100">
    <w:p w:rsidR="00296242" w:rsidRPr="00EC2A94" w:rsidRDefault="00296242" w:rsidP="00DB0D4E">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Se t.ex. Atkinson, A B (1999) </w:t>
      </w:r>
      <w:r w:rsidRPr="00EC2A94">
        <w:rPr>
          <w:rFonts w:ascii="Times New Roman" w:hAnsi="Times New Roman"/>
          <w:i/>
          <w:sz w:val="16"/>
          <w:szCs w:val="16"/>
        </w:rPr>
        <w:t>The economic consequences of rolling back the welfare state</w:t>
      </w:r>
      <w:r w:rsidRPr="00EC2A94">
        <w:rPr>
          <w:rFonts w:ascii="Times New Roman" w:hAnsi="Times New Roman"/>
          <w:sz w:val="16"/>
          <w:szCs w:val="16"/>
        </w:rPr>
        <w:t xml:space="preserve">, MIT Press, Brown, S, &amp; Sessions, J G (1996) ”The Economics of Absence: Theory and Evidence”, </w:t>
      </w:r>
      <w:r w:rsidRPr="00EC2A94">
        <w:rPr>
          <w:rFonts w:ascii="Times New Roman" w:hAnsi="Times New Roman"/>
          <w:i/>
          <w:sz w:val="16"/>
          <w:szCs w:val="16"/>
        </w:rPr>
        <w:t>Journal of Economic Surveys</w:t>
      </w:r>
      <w:r w:rsidRPr="00EC2A94">
        <w:rPr>
          <w:rFonts w:ascii="Times New Roman" w:hAnsi="Times New Roman"/>
          <w:sz w:val="16"/>
          <w:szCs w:val="16"/>
        </w:rPr>
        <w:t xml:space="preserve">, vol 10, s. 23–53, Barmby, T A, Ercolani, M G, &amp; Treble J G (2002), ”Sickness Absence: An International Comparison”, </w:t>
      </w:r>
      <w:r w:rsidRPr="00EC2A94">
        <w:rPr>
          <w:rFonts w:ascii="Times New Roman" w:hAnsi="Times New Roman"/>
          <w:i/>
          <w:sz w:val="16"/>
          <w:szCs w:val="16"/>
        </w:rPr>
        <w:t>The Ec</w:t>
      </w:r>
      <w:r w:rsidRPr="00EC2A94">
        <w:rPr>
          <w:rFonts w:ascii="Times New Roman" w:hAnsi="Times New Roman"/>
          <w:i/>
          <w:sz w:val="16"/>
          <w:szCs w:val="16"/>
        </w:rPr>
        <w:t>o</w:t>
      </w:r>
      <w:r w:rsidRPr="00EC2A94">
        <w:rPr>
          <w:rFonts w:ascii="Times New Roman" w:hAnsi="Times New Roman"/>
          <w:i/>
          <w:sz w:val="16"/>
          <w:szCs w:val="16"/>
        </w:rPr>
        <w:t>nomic Journal</w:t>
      </w:r>
      <w:r w:rsidRPr="00EC2A94">
        <w:rPr>
          <w:rFonts w:ascii="Times New Roman" w:hAnsi="Times New Roman"/>
          <w:sz w:val="16"/>
          <w:szCs w:val="16"/>
        </w:rPr>
        <w:t xml:space="preserve">, vol 112, s. 315–331, Bonato, L &amp; Lusinyan, L (2004) ”Work Absence in Europe”, </w:t>
      </w:r>
      <w:r w:rsidRPr="00EC2A94">
        <w:rPr>
          <w:rFonts w:ascii="Times New Roman" w:hAnsi="Times New Roman"/>
          <w:i/>
          <w:sz w:val="16"/>
          <w:szCs w:val="16"/>
        </w:rPr>
        <w:t>IMF Working Paper</w:t>
      </w:r>
      <w:r w:rsidRPr="00EC2A94">
        <w:rPr>
          <w:rFonts w:ascii="Times New Roman" w:hAnsi="Times New Roman"/>
          <w:sz w:val="16"/>
          <w:szCs w:val="16"/>
        </w:rPr>
        <w:t>, Lundholm, M (2000) ”Försäkring”, i Dufwenberg, M, Isac</w:t>
      </w:r>
      <w:r w:rsidRPr="00EC2A94">
        <w:rPr>
          <w:rFonts w:ascii="Times New Roman" w:hAnsi="Times New Roman"/>
          <w:sz w:val="16"/>
          <w:szCs w:val="16"/>
        </w:rPr>
        <w:t>s</w:t>
      </w:r>
      <w:r w:rsidRPr="00EC2A94">
        <w:rPr>
          <w:rFonts w:ascii="Times New Roman" w:hAnsi="Times New Roman"/>
          <w:sz w:val="16"/>
          <w:szCs w:val="16"/>
        </w:rPr>
        <w:t xml:space="preserve">son, M-L &amp; Lundholm M, </w:t>
      </w:r>
      <w:r w:rsidRPr="00EC2A94">
        <w:rPr>
          <w:rFonts w:ascii="Times New Roman" w:hAnsi="Times New Roman"/>
          <w:i/>
          <w:sz w:val="16"/>
          <w:szCs w:val="16"/>
        </w:rPr>
        <w:t>Tillämpad mi</w:t>
      </w:r>
      <w:r w:rsidRPr="00EC2A94">
        <w:rPr>
          <w:rFonts w:ascii="Times New Roman" w:hAnsi="Times New Roman"/>
          <w:i/>
          <w:sz w:val="16"/>
          <w:szCs w:val="16"/>
        </w:rPr>
        <w:t>k</w:t>
      </w:r>
      <w:r w:rsidRPr="00EC2A94">
        <w:rPr>
          <w:rFonts w:ascii="Times New Roman" w:hAnsi="Times New Roman"/>
          <w:i/>
          <w:sz w:val="16"/>
          <w:szCs w:val="16"/>
        </w:rPr>
        <w:t>roekonom</w:t>
      </w:r>
      <w:r w:rsidRPr="00EC2A94">
        <w:rPr>
          <w:rFonts w:ascii="Times New Roman" w:hAnsi="Times New Roman"/>
          <w:sz w:val="16"/>
          <w:szCs w:val="16"/>
        </w:rPr>
        <w:t>, Studentlitteratur.</w:t>
      </w:r>
    </w:p>
  </w:footnote>
  <w:footnote w:id="101">
    <w:p w:rsidR="00296242" w:rsidRPr="00EC2A94" w:rsidRDefault="00296242" w:rsidP="00A62FA1">
      <w:pPr>
        <w:pStyle w:val="Fotnotstext"/>
        <w:keepLines/>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T.ex. Abbring, J, van den Berg, G &amp; van der Ours, J (1998), ”The E</w:t>
      </w:r>
      <w:r w:rsidRPr="00EC2A94">
        <w:rPr>
          <w:rFonts w:ascii="Palatino Linotype" w:hAnsi="Palatino Linotype"/>
          <w:sz w:val="16"/>
          <w:szCs w:val="16"/>
        </w:rPr>
        <w:t>ﬀ</w:t>
      </w:r>
      <w:r w:rsidRPr="00EC2A94">
        <w:rPr>
          <w:rFonts w:ascii="Times New Roman" w:hAnsi="Times New Roman"/>
          <w:sz w:val="16"/>
          <w:szCs w:val="16"/>
        </w:rPr>
        <w:t>ect of Unemplo</w:t>
      </w:r>
      <w:r w:rsidRPr="00EC2A94">
        <w:rPr>
          <w:rFonts w:ascii="Times New Roman" w:hAnsi="Times New Roman"/>
          <w:sz w:val="16"/>
          <w:szCs w:val="16"/>
        </w:rPr>
        <w:t>y</w:t>
      </w:r>
      <w:r w:rsidRPr="00EC2A94">
        <w:rPr>
          <w:rFonts w:ascii="Times New Roman" w:hAnsi="Times New Roman"/>
          <w:sz w:val="16"/>
          <w:szCs w:val="16"/>
        </w:rPr>
        <w:t>ment Insurance Sanctions on the Transition Rate from Unemployment to Emplo</w:t>
      </w:r>
      <w:r w:rsidRPr="00EC2A94">
        <w:rPr>
          <w:rFonts w:ascii="Times New Roman" w:hAnsi="Times New Roman"/>
          <w:sz w:val="16"/>
          <w:szCs w:val="16"/>
        </w:rPr>
        <w:t>y</w:t>
      </w:r>
      <w:r w:rsidRPr="00EC2A94">
        <w:rPr>
          <w:rFonts w:ascii="Times New Roman" w:hAnsi="Times New Roman"/>
          <w:sz w:val="16"/>
          <w:szCs w:val="16"/>
        </w:rPr>
        <w:t xml:space="preserve">ment”, </w:t>
      </w:r>
      <w:r w:rsidRPr="00EC2A94">
        <w:rPr>
          <w:rFonts w:ascii="Times New Roman" w:hAnsi="Times New Roman"/>
          <w:i/>
          <w:sz w:val="16"/>
          <w:szCs w:val="16"/>
        </w:rPr>
        <w:t>Working Paper, Tinbergen Institute</w:t>
      </w:r>
      <w:r w:rsidRPr="00EC2A94">
        <w:rPr>
          <w:rFonts w:ascii="Times New Roman" w:hAnsi="Times New Roman"/>
          <w:sz w:val="16"/>
          <w:szCs w:val="16"/>
        </w:rPr>
        <w:t>, Amsterdam, Boone, J, Fredriksson, P, Hol</w:t>
      </w:r>
      <w:r w:rsidRPr="00EC2A94">
        <w:rPr>
          <w:rFonts w:ascii="Times New Roman" w:hAnsi="Times New Roman"/>
          <w:sz w:val="16"/>
          <w:szCs w:val="16"/>
        </w:rPr>
        <w:t>m</w:t>
      </w:r>
      <w:r w:rsidRPr="00EC2A94">
        <w:rPr>
          <w:rFonts w:ascii="Times New Roman" w:hAnsi="Times New Roman"/>
          <w:sz w:val="16"/>
          <w:szCs w:val="16"/>
        </w:rPr>
        <w:t xml:space="preserve">lund, B &amp; van Ours, J (2002), ”Optimal Unemployment Insurance with Monitoring and Sanctions”, </w:t>
      </w:r>
      <w:r w:rsidRPr="00EC2A94">
        <w:rPr>
          <w:rFonts w:ascii="Times New Roman" w:hAnsi="Times New Roman"/>
          <w:i/>
          <w:sz w:val="16"/>
          <w:szCs w:val="16"/>
        </w:rPr>
        <w:t>IFAU-Working Paper</w:t>
      </w:r>
      <w:r w:rsidRPr="00EC2A94">
        <w:rPr>
          <w:rFonts w:ascii="Times New Roman" w:hAnsi="Times New Roman"/>
          <w:sz w:val="16"/>
          <w:szCs w:val="16"/>
        </w:rPr>
        <w:t xml:space="preserve"> 2002:21, Boone, J, P, Sadreieh, A &amp; van Ours, J C (2004), “Exper</w:t>
      </w:r>
      <w:r w:rsidRPr="00EC2A94">
        <w:rPr>
          <w:rFonts w:ascii="Times New Roman" w:hAnsi="Times New Roman"/>
          <w:sz w:val="16"/>
          <w:szCs w:val="16"/>
        </w:rPr>
        <w:t>i</w:t>
      </w:r>
      <w:r w:rsidRPr="00EC2A94">
        <w:rPr>
          <w:rFonts w:ascii="Times New Roman" w:hAnsi="Times New Roman"/>
          <w:sz w:val="16"/>
          <w:szCs w:val="16"/>
        </w:rPr>
        <w:t xml:space="preserve">ments on unemployment Benefit Sanctions and Job Search Behavior”, </w:t>
      </w:r>
      <w:r w:rsidRPr="00EC2A94">
        <w:rPr>
          <w:rFonts w:ascii="Times New Roman" w:hAnsi="Times New Roman"/>
          <w:i/>
          <w:sz w:val="16"/>
          <w:szCs w:val="16"/>
        </w:rPr>
        <w:t>IZA Working Paper</w:t>
      </w:r>
      <w:r w:rsidRPr="00EC2A94">
        <w:rPr>
          <w:rFonts w:ascii="Times New Roman" w:hAnsi="Times New Roman"/>
          <w:sz w:val="16"/>
          <w:szCs w:val="16"/>
        </w:rPr>
        <w:t xml:space="preserve"> nr 1000, Jensen, P, Rosholm, M &amp; Svarer, M(2003), ”The response of youth unemplo</w:t>
      </w:r>
      <w:r w:rsidRPr="00EC2A94">
        <w:rPr>
          <w:rFonts w:ascii="Times New Roman" w:hAnsi="Times New Roman"/>
          <w:sz w:val="16"/>
          <w:szCs w:val="16"/>
        </w:rPr>
        <w:t>y</w:t>
      </w:r>
      <w:r w:rsidRPr="00EC2A94">
        <w:rPr>
          <w:rFonts w:ascii="Times New Roman" w:hAnsi="Times New Roman"/>
          <w:sz w:val="16"/>
          <w:szCs w:val="16"/>
        </w:rPr>
        <w:t xml:space="preserve">ment to benefits, incentives, and sanctions”, </w:t>
      </w:r>
      <w:r w:rsidRPr="00EC2A94">
        <w:rPr>
          <w:rFonts w:ascii="Times New Roman" w:hAnsi="Times New Roman"/>
          <w:i/>
          <w:sz w:val="16"/>
          <w:szCs w:val="16"/>
        </w:rPr>
        <w:t>European Journal of Polit</w:t>
      </w:r>
      <w:r w:rsidRPr="00EC2A94">
        <w:rPr>
          <w:rFonts w:ascii="Times New Roman" w:hAnsi="Times New Roman"/>
          <w:i/>
          <w:sz w:val="16"/>
          <w:szCs w:val="16"/>
        </w:rPr>
        <w:t>i</w:t>
      </w:r>
      <w:r w:rsidRPr="00EC2A94">
        <w:rPr>
          <w:rFonts w:ascii="Times New Roman" w:hAnsi="Times New Roman"/>
          <w:i/>
          <w:sz w:val="16"/>
          <w:szCs w:val="16"/>
        </w:rPr>
        <w:t>cal Economy</w:t>
      </w:r>
      <w:r w:rsidRPr="00EC2A94">
        <w:rPr>
          <w:rFonts w:ascii="Times New Roman" w:hAnsi="Times New Roman"/>
          <w:sz w:val="16"/>
          <w:szCs w:val="16"/>
        </w:rPr>
        <w:t>, vol 19, s. 301–306, Lalive, R, van Ours, J &amp; Zweimüller, J (2002), ”The E</w:t>
      </w:r>
      <w:r w:rsidRPr="00EC2A94">
        <w:rPr>
          <w:rFonts w:ascii="Palatino Linotype" w:hAnsi="Palatino Linotype"/>
          <w:sz w:val="16"/>
          <w:szCs w:val="16"/>
        </w:rPr>
        <w:t>ﬀ</w:t>
      </w:r>
      <w:r w:rsidRPr="00EC2A94">
        <w:rPr>
          <w:rFonts w:ascii="Times New Roman" w:hAnsi="Times New Roman"/>
          <w:sz w:val="16"/>
          <w:szCs w:val="16"/>
        </w:rPr>
        <w:t xml:space="preserve">ect of Benefit Sanction on the Duration of Unemployment”, </w:t>
      </w:r>
      <w:r w:rsidRPr="00EC2A94">
        <w:rPr>
          <w:rFonts w:ascii="Times New Roman" w:hAnsi="Times New Roman"/>
          <w:i/>
          <w:sz w:val="16"/>
          <w:szCs w:val="16"/>
        </w:rPr>
        <w:t>Discussion Paper</w:t>
      </w:r>
      <w:r w:rsidRPr="00EC2A94">
        <w:rPr>
          <w:rFonts w:ascii="Times New Roman" w:hAnsi="Times New Roman"/>
          <w:sz w:val="16"/>
          <w:szCs w:val="16"/>
        </w:rPr>
        <w:t>, nr 3311, Centre for Economic Policy Research eller van den Berg, G, van der Klaauw, B &amp; van Ours J (2004), Punitive Sanctions and the Trans</w:t>
      </w:r>
      <w:r w:rsidRPr="00EC2A94">
        <w:rPr>
          <w:rFonts w:ascii="Times New Roman" w:hAnsi="Times New Roman"/>
          <w:sz w:val="16"/>
          <w:szCs w:val="16"/>
        </w:rPr>
        <w:t>i</w:t>
      </w:r>
      <w:r w:rsidRPr="00EC2A94">
        <w:rPr>
          <w:rFonts w:ascii="Times New Roman" w:hAnsi="Times New Roman"/>
          <w:sz w:val="16"/>
          <w:szCs w:val="16"/>
        </w:rPr>
        <w:t xml:space="preserve">tion Rate from Welfare to Work, </w:t>
      </w:r>
      <w:r w:rsidRPr="00EC2A94">
        <w:rPr>
          <w:rFonts w:ascii="Times New Roman" w:hAnsi="Times New Roman"/>
          <w:i/>
          <w:sz w:val="16"/>
          <w:szCs w:val="16"/>
        </w:rPr>
        <w:t>Journal of Labor Economics</w:t>
      </w:r>
      <w:r w:rsidRPr="00EC2A94">
        <w:rPr>
          <w:rFonts w:ascii="Times New Roman" w:hAnsi="Times New Roman"/>
          <w:sz w:val="16"/>
          <w:szCs w:val="16"/>
        </w:rPr>
        <w:t>, vol 22.</w:t>
      </w:r>
    </w:p>
  </w:footnote>
  <w:footnote w:id="102">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Riksrevisionen (2005), </w:t>
      </w:r>
      <w:r w:rsidRPr="00EC2A94">
        <w:rPr>
          <w:rFonts w:ascii="Times New Roman" w:hAnsi="Times New Roman"/>
          <w:i/>
          <w:sz w:val="16"/>
          <w:szCs w:val="16"/>
        </w:rPr>
        <w:t>Arbetslöshetsförsäkringen – kostnad och effe</w:t>
      </w:r>
      <w:r w:rsidRPr="00EC2A94">
        <w:rPr>
          <w:rFonts w:ascii="Times New Roman" w:hAnsi="Times New Roman"/>
          <w:i/>
          <w:sz w:val="16"/>
          <w:szCs w:val="16"/>
        </w:rPr>
        <w:t>k</w:t>
      </w:r>
      <w:r w:rsidRPr="00EC2A94">
        <w:rPr>
          <w:rFonts w:ascii="Times New Roman" w:hAnsi="Times New Roman"/>
          <w:i/>
          <w:sz w:val="16"/>
          <w:szCs w:val="16"/>
        </w:rPr>
        <w:t>tivitet</w:t>
      </w:r>
      <w:r w:rsidRPr="00EC2A94">
        <w:rPr>
          <w:rFonts w:ascii="Times New Roman" w:hAnsi="Times New Roman"/>
          <w:sz w:val="16"/>
          <w:szCs w:val="16"/>
        </w:rPr>
        <w:t>, RIR 2005:3.</w:t>
      </w:r>
    </w:p>
  </w:footnote>
  <w:footnote w:id="103">
    <w:p w:rsidR="00296242" w:rsidRPr="00EC2A94" w:rsidRDefault="00296242" w:rsidP="00377C65">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RUT Dnr 2005:364.</w:t>
      </w:r>
    </w:p>
  </w:footnote>
  <w:footnote w:id="104">
    <w:p w:rsidR="00296242" w:rsidRPr="00EC2A94" w:rsidRDefault="00296242" w:rsidP="004D6D7A">
      <w:pPr>
        <w:pStyle w:val="Fotnotstext"/>
        <w:pBdr>
          <w:top w:val="none" w:sz="0" w:space="0" w:color="auto"/>
        </w:pBdr>
        <w:rPr>
          <w:rFonts w:ascii="Times New Roman" w:hAnsi="Times New Roman"/>
          <w:sz w:val="16"/>
          <w:szCs w:val="16"/>
        </w:rPr>
      </w:pPr>
      <w:r w:rsidRPr="00EC2A94">
        <w:rPr>
          <w:rFonts w:ascii="Times New Roman" w:hAnsi="Times New Roman"/>
          <w:vertAlign w:val="superscript"/>
        </w:rPr>
        <w:footnoteRef/>
      </w:r>
      <w:r w:rsidRPr="00EC2A94">
        <w:rPr>
          <w:rFonts w:ascii="Times New Roman" w:hAnsi="Times New Roman"/>
        </w:rPr>
        <w:t xml:space="preserve"> </w:t>
      </w:r>
      <w:r w:rsidRPr="00EC2A94">
        <w:rPr>
          <w:rFonts w:ascii="Times New Roman" w:hAnsi="Times New Roman"/>
          <w:sz w:val="16"/>
          <w:szCs w:val="16"/>
        </w:rPr>
        <w:t xml:space="preserve">Ministry of Finance </w:t>
      </w:r>
      <w:smartTag w:uri="urn:schemas-microsoft-com:office:smarttags" w:element="place">
        <w:smartTag w:uri="urn:schemas-microsoft-com:office:smarttags" w:element="country-region">
          <w:r w:rsidRPr="00EC2A94">
            <w:rPr>
              <w:rFonts w:ascii="Times New Roman" w:hAnsi="Times New Roman"/>
              <w:sz w:val="16"/>
              <w:szCs w:val="16"/>
            </w:rPr>
            <w:t>Denmark</w:t>
          </w:r>
        </w:smartTag>
      </w:smartTag>
      <w:r w:rsidRPr="00EC2A94">
        <w:rPr>
          <w:rFonts w:ascii="Times New Roman" w:hAnsi="Times New Roman"/>
          <w:sz w:val="16"/>
          <w:szCs w:val="16"/>
        </w:rPr>
        <w:t xml:space="preserve"> (1998), Availability criteria in selected OECD-countries, Ministry of Finance Working Paper nr 6.</w:t>
      </w:r>
    </w:p>
  </w:footnote>
  <w:footnote w:id="105">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OECD (2005), </w:t>
      </w:r>
      <w:r w:rsidRPr="00EC2A94">
        <w:rPr>
          <w:rFonts w:ascii="Times New Roman" w:hAnsi="Times New Roman"/>
          <w:i/>
          <w:sz w:val="16"/>
          <w:szCs w:val="16"/>
        </w:rPr>
        <w:t xml:space="preserve">OECD Economic Surveys: </w:t>
      </w:r>
      <w:smartTag w:uri="urn:schemas-microsoft-com:office:smarttags" w:element="place">
        <w:smartTag w:uri="urn:schemas-microsoft-com:office:smarttags" w:element="country-region">
          <w:r w:rsidRPr="00EC2A94">
            <w:rPr>
              <w:rFonts w:ascii="Times New Roman" w:hAnsi="Times New Roman"/>
              <w:i/>
              <w:sz w:val="16"/>
              <w:szCs w:val="16"/>
            </w:rPr>
            <w:t>Sweden</w:t>
          </w:r>
        </w:smartTag>
      </w:smartTag>
      <w:r w:rsidRPr="00EC2A94">
        <w:rPr>
          <w:rFonts w:ascii="Times New Roman" w:hAnsi="Times New Roman"/>
          <w:sz w:val="16"/>
          <w:szCs w:val="16"/>
        </w:rPr>
        <w:t>.</w:t>
      </w:r>
    </w:p>
  </w:footnote>
  <w:footnote w:id="106">
    <w:p w:rsidR="00296242" w:rsidRPr="00EC2A94" w:rsidRDefault="00296242" w:rsidP="001F536E">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ESO (2002) ”</w:t>
      </w:r>
      <w:r w:rsidRPr="00EC2A94">
        <w:rPr>
          <w:rFonts w:ascii="Times New Roman" w:hAnsi="Times New Roman"/>
          <w:i/>
          <w:sz w:val="16"/>
          <w:szCs w:val="16"/>
        </w:rPr>
        <w:t>Den svenska sjukan – sjukfrånvaron i åtta länder</w:t>
      </w:r>
      <w:r w:rsidRPr="00EC2A94">
        <w:rPr>
          <w:rFonts w:ascii="Times New Roman" w:hAnsi="Times New Roman"/>
          <w:sz w:val="16"/>
          <w:szCs w:val="16"/>
        </w:rPr>
        <w:t>”, rapport till Expertgru</w:t>
      </w:r>
      <w:r w:rsidRPr="00EC2A94">
        <w:rPr>
          <w:rFonts w:ascii="Times New Roman" w:hAnsi="Times New Roman"/>
          <w:sz w:val="16"/>
          <w:szCs w:val="16"/>
        </w:rPr>
        <w:t>p</w:t>
      </w:r>
      <w:r w:rsidRPr="00EC2A94">
        <w:rPr>
          <w:rFonts w:ascii="Times New Roman" w:hAnsi="Times New Roman"/>
          <w:sz w:val="16"/>
          <w:szCs w:val="16"/>
        </w:rPr>
        <w:t>pen för studier i offentlig ekonomi, DS 2002:49, F</w:t>
      </w:r>
      <w:r w:rsidRPr="00EC2A94">
        <w:rPr>
          <w:rFonts w:ascii="Times New Roman" w:hAnsi="Times New Roman"/>
          <w:sz w:val="16"/>
          <w:szCs w:val="16"/>
        </w:rPr>
        <w:t>i</w:t>
      </w:r>
      <w:r w:rsidRPr="00EC2A94">
        <w:rPr>
          <w:rFonts w:ascii="Times New Roman" w:hAnsi="Times New Roman"/>
          <w:sz w:val="16"/>
          <w:szCs w:val="16"/>
        </w:rPr>
        <w:t>nansdepartementet.</w:t>
      </w:r>
    </w:p>
  </w:footnote>
  <w:footnote w:id="107">
    <w:p w:rsidR="00296242" w:rsidRPr="00EC2A94" w:rsidRDefault="00296242" w:rsidP="00A33849">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Hesselius, P, Johansson, P &amp; Larsson, L (2005), ”Monitoring sickness insurance clai</w:t>
      </w:r>
      <w:r w:rsidRPr="00EC2A94">
        <w:rPr>
          <w:rFonts w:ascii="Times New Roman" w:hAnsi="Times New Roman"/>
          <w:sz w:val="16"/>
          <w:szCs w:val="16"/>
        </w:rPr>
        <w:t>m</w:t>
      </w:r>
      <w:r w:rsidRPr="00EC2A94">
        <w:rPr>
          <w:rFonts w:ascii="Times New Roman" w:hAnsi="Times New Roman"/>
          <w:sz w:val="16"/>
          <w:szCs w:val="16"/>
        </w:rPr>
        <w:t xml:space="preserve">ants: evidence from a social experiment”, </w:t>
      </w:r>
      <w:r w:rsidRPr="00EC2A94">
        <w:rPr>
          <w:rFonts w:ascii="Times New Roman" w:hAnsi="Times New Roman"/>
          <w:i/>
          <w:sz w:val="16"/>
          <w:szCs w:val="16"/>
        </w:rPr>
        <w:t>IFAU-working paper</w:t>
      </w:r>
      <w:r w:rsidRPr="00EC2A94">
        <w:rPr>
          <w:rFonts w:ascii="Times New Roman" w:hAnsi="Times New Roman"/>
          <w:sz w:val="16"/>
          <w:szCs w:val="16"/>
        </w:rPr>
        <w:t>, nr 2005:15.</w:t>
      </w:r>
    </w:p>
  </w:footnote>
  <w:footnote w:id="108">
    <w:p w:rsidR="00296242" w:rsidRPr="00EC2A94" w:rsidRDefault="00296242" w:rsidP="00A33849">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Carling, K, Edin, P-A, Harkman, A &amp; Holmlund, B (1996), ”Une</w:t>
      </w:r>
      <w:r w:rsidRPr="00EC2A94">
        <w:rPr>
          <w:rFonts w:ascii="Times New Roman" w:hAnsi="Times New Roman"/>
          <w:sz w:val="16"/>
          <w:szCs w:val="16"/>
        </w:rPr>
        <w:t>m</w:t>
      </w:r>
      <w:r w:rsidRPr="00EC2A94">
        <w:rPr>
          <w:rFonts w:ascii="Times New Roman" w:hAnsi="Times New Roman"/>
          <w:sz w:val="16"/>
          <w:szCs w:val="16"/>
        </w:rPr>
        <w:t xml:space="preserve">ployment Duration, Unemployment Benefits and Labour Market Programs in Sweden”, </w:t>
      </w:r>
      <w:r w:rsidRPr="00EC2A94">
        <w:rPr>
          <w:rFonts w:ascii="Times New Roman" w:hAnsi="Times New Roman"/>
          <w:i/>
          <w:sz w:val="16"/>
          <w:szCs w:val="16"/>
        </w:rPr>
        <w:t>Journal of Public Ec</w:t>
      </w:r>
      <w:r w:rsidRPr="00EC2A94">
        <w:rPr>
          <w:rFonts w:ascii="Times New Roman" w:hAnsi="Times New Roman"/>
          <w:i/>
          <w:sz w:val="16"/>
          <w:szCs w:val="16"/>
        </w:rPr>
        <w:t>o</w:t>
      </w:r>
      <w:r w:rsidRPr="00EC2A94">
        <w:rPr>
          <w:rFonts w:ascii="Times New Roman" w:hAnsi="Times New Roman"/>
          <w:i/>
          <w:sz w:val="16"/>
          <w:szCs w:val="16"/>
        </w:rPr>
        <w:t xml:space="preserve">nomics, </w:t>
      </w:r>
      <w:r w:rsidRPr="00EC2A94">
        <w:rPr>
          <w:rFonts w:ascii="Times New Roman" w:hAnsi="Times New Roman"/>
          <w:sz w:val="16"/>
          <w:szCs w:val="16"/>
        </w:rPr>
        <w:t>vol 59, Holmlund, B (1998), ”Unemployment Insurance in Theory and Pra</w:t>
      </w:r>
      <w:r w:rsidRPr="00EC2A94">
        <w:rPr>
          <w:rFonts w:ascii="Times New Roman" w:hAnsi="Times New Roman"/>
          <w:sz w:val="16"/>
          <w:szCs w:val="16"/>
        </w:rPr>
        <w:t>c</w:t>
      </w:r>
      <w:r w:rsidRPr="00EC2A94">
        <w:rPr>
          <w:rFonts w:ascii="Times New Roman" w:hAnsi="Times New Roman"/>
          <w:sz w:val="16"/>
          <w:szCs w:val="16"/>
        </w:rPr>
        <w:t xml:space="preserve">tice”, </w:t>
      </w:r>
      <w:r w:rsidRPr="00EC2A94">
        <w:rPr>
          <w:rFonts w:ascii="Times New Roman" w:hAnsi="Times New Roman"/>
          <w:i/>
          <w:sz w:val="16"/>
          <w:szCs w:val="16"/>
        </w:rPr>
        <w:t xml:space="preserve">Scandinavian Journal of Economics, </w:t>
      </w:r>
      <w:r w:rsidRPr="00EC2A94">
        <w:rPr>
          <w:rFonts w:ascii="Times New Roman" w:hAnsi="Times New Roman"/>
          <w:sz w:val="16"/>
          <w:szCs w:val="16"/>
        </w:rPr>
        <w:t xml:space="preserve">vol 100, Holmlund, B &amp; Fredriksson, P (2004),”Hur ser en optimal arbetslöshetsförsäkring ut?”, </w:t>
      </w:r>
      <w:r w:rsidRPr="00EC2A94">
        <w:rPr>
          <w:rFonts w:ascii="Times New Roman" w:hAnsi="Times New Roman"/>
          <w:i/>
          <w:sz w:val="16"/>
          <w:szCs w:val="16"/>
        </w:rPr>
        <w:t>Ekonomisk D</w:t>
      </w:r>
      <w:r w:rsidRPr="00EC2A94">
        <w:rPr>
          <w:rFonts w:ascii="Times New Roman" w:hAnsi="Times New Roman"/>
          <w:i/>
          <w:sz w:val="16"/>
          <w:szCs w:val="16"/>
        </w:rPr>
        <w:t>e</w:t>
      </w:r>
      <w:r w:rsidRPr="00EC2A94">
        <w:rPr>
          <w:rFonts w:ascii="Times New Roman" w:hAnsi="Times New Roman"/>
          <w:i/>
          <w:sz w:val="16"/>
          <w:szCs w:val="16"/>
        </w:rPr>
        <w:t xml:space="preserve">batt, </w:t>
      </w:r>
      <w:r w:rsidRPr="00EC2A94">
        <w:rPr>
          <w:rFonts w:ascii="Times New Roman" w:hAnsi="Times New Roman"/>
          <w:sz w:val="16"/>
          <w:szCs w:val="16"/>
        </w:rPr>
        <w:t xml:space="preserve">årgång 32, nr 4, Holmlund, B &amp; Forslund, A (2001), ”Arbetslöshet och arbetsmarknadspolitik”, </w:t>
      </w:r>
      <w:r w:rsidRPr="00EC2A94">
        <w:rPr>
          <w:rFonts w:ascii="Times New Roman" w:hAnsi="Times New Roman"/>
          <w:i/>
          <w:sz w:val="16"/>
          <w:szCs w:val="16"/>
        </w:rPr>
        <w:t>Rapport 2003:6, IFAU</w:t>
      </w:r>
      <w:r w:rsidRPr="00EC2A94">
        <w:rPr>
          <w:rFonts w:ascii="Times New Roman" w:hAnsi="Times New Roman"/>
          <w:sz w:val="16"/>
          <w:szCs w:val="16"/>
        </w:rPr>
        <w:t>, Institutet för a</w:t>
      </w:r>
      <w:r w:rsidRPr="00EC2A94">
        <w:rPr>
          <w:rFonts w:ascii="Times New Roman" w:hAnsi="Times New Roman"/>
          <w:sz w:val="16"/>
          <w:szCs w:val="16"/>
        </w:rPr>
        <w:t>r</w:t>
      </w:r>
      <w:r w:rsidRPr="00EC2A94">
        <w:rPr>
          <w:rFonts w:ascii="Times New Roman" w:hAnsi="Times New Roman"/>
          <w:sz w:val="16"/>
          <w:szCs w:val="16"/>
        </w:rPr>
        <w:t xml:space="preserve">betsmarknadspolitisk utvärdering, Krueger, A B &amp; Meyer, B D (2002), ”Labour Supply effects of social insurance”, </w:t>
      </w:r>
      <w:r w:rsidRPr="00EC2A94">
        <w:rPr>
          <w:rFonts w:ascii="Times New Roman" w:hAnsi="Times New Roman"/>
          <w:i/>
          <w:sz w:val="16"/>
          <w:szCs w:val="16"/>
        </w:rPr>
        <w:t xml:space="preserve">NBER-Working paper, </w:t>
      </w:r>
      <w:r w:rsidRPr="00EC2A94">
        <w:rPr>
          <w:rFonts w:ascii="Times New Roman" w:hAnsi="Times New Roman"/>
          <w:sz w:val="16"/>
          <w:szCs w:val="16"/>
        </w:rPr>
        <w:t>nr 9014.</w:t>
      </w:r>
    </w:p>
  </w:footnote>
  <w:footnote w:id="109">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Andrén, D (2001a), ”Short-term Absenteeism Due to Sickness: The Swedish Exper</w:t>
      </w:r>
      <w:r w:rsidRPr="00EC2A94">
        <w:rPr>
          <w:rFonts w:ascii="Times New Roman" w:hAnsi="Times New Roman"/>
          <w:sz w:val="16"/>
          <w:szCs w:val="16"/>
        </w:rPr>
        <w:t>i</w:t>
      </w:r>
      <w:r w:rsidRPr="00EC2A94">
        <w:rPr>
          <w:rFonts w:ascii="Times New Roman" w:hAnsi="Times New Roman"/>
          <w:sz w:val="16"/>
          <w:szCs w:val="16"/>
        </w:rPr>
        <w:t xml:space="preserve">ence, 1986–1991, </w:t>
      </w:r>
      <w:r w:rsidRPr="00EC2A94">
        <w:rPr>
          <w:rFonts w:ascii="Times New Roman" w:hAnsi="Times New Roman"/>
          <w:i/>
          <w:sz w:val="16"/>
          <w:szCs w:val="16"/>
        </w:rPr>
        <w:t>Working Paper in Economics</w:t>
      </w:r>
      <w:r w:rsidRPr="00EC2A94">
        <w:rPr>
          <w:rFonts w:ascii="Times New Roman" w:hAnsi="Times New Roman"/>
          <w:sz w:val="16"/>
          <w:szCs w:val="16"/>
        </w:rPr>
        <w:t>, nr 46, Department of Economics, Göt</w:t>
      </w:r>
      <w:r w:rsidRPr="00EC2A94">
        <w:rPr>
          <w:rFonts w:ascii="Times New Roman" w:hAnsi="Times New Roman"/>
          <w:sz w:val="16"/>
          <w:szCs w:val="16"/>
        </w:rPr>
        <w:t>e</w:t>
      </w:r>
      <w:r w:rsidRPr="00EC2A94">
        <w:rPr>
          <w:rFonts w:ascii="Times New Roman" w:hAnsi="Times New Roman"/>
          <w:sz w:val="16"/>
          <w:szCs w:val="16"/>
        </w:rPr>
        <w:t xml:space="preserve">borg University, Andrén, D (2001b), ”Long-term Absenteeism Due to Sickness: The Swedish Experience, 1986–1991”. </w:t>
      </w:r>
      <w:r w:rsidRPr="00EC2A94">
        <w:rPr>
          <w:rFonts w:ascii="Times New Roman" w:hAnsi="Times New Roman"/>
          <w:i/>
          <w:sz w:val="16"/>
          <w:szCs w:val="16"/>
        </w:rPr>
        <w:t>Working Paper in Economics</w:t>
      </w:r>
      <w:r w:rsidRPr="00EC2A94">
        <w:rPr>
          <w:rFonts w:ascii="Times New Roman" w:hAnsi="Times New Roman"/>
          <w:sz w:val="16"/>
          <w:szCs w:val="16"/>
        </w:rPr>
        <w:t>, nr 47, Department of Ec</w:t>
      </w:r>
      <w:r w:rsidRPr="00EC2A94">
        <w:rPr>
          <w:rFonts w:ascii="Times New Roman" w:hAnsi="Times New Roman"/>
          <w:sz w:val="16"/>
          <w:szCs w:val="16"/>
        </w:rPr>
        <w:t>o</w:t>
      </w:r>
      <w:r w:rsidRPr="00EC2A94">
        <w:rPr>
          <w:rFonts w:ascii="Times New Roman" w:hAnsi="Times New Roman"/>
          <w:sz w:val="16"/>
          <w:szCs w:val="16"/>
        </w:rPr>
        <w:t xml:space="preserve">nomics, Göteborg University, Arai, M &amp; Skogman Thoursie, P (2001), Incentive and Selection in Cyclical Absenteeism, </w:t>
      </w:r>
      <w:r w:rsidRPr="00EC2A94">
        <w:rPr>
          <w:rFonts w:ascii="Times New Roman" w:hAnsi="Times New Roman"/>
          <w:i/>
          <w:sz w:val="16"/>
          <w:szCs w:val="16"/>
        </w:rPr>
        <w:t>FIEF Working Paper Series</w:t>
      </w:r>
      <w:r w:rsidRPr="00EC2A94">
        <w:rPr>
          <w:rFonts w:ascii="Times New Roman" w:hAnsi="Times New Roman"/>
          <w:sz w:val="16"/>
          <w:szCs w:val="16"/>
        </w:rPr>
        <w:t xml:space="preserve"> No. 167, Henrekson, M &amp; Persson, M (2004), ”The Effects on Sick Leave of Changes in the Sickness Insurance System”, </w:t>
      </w:r>
      <w:r w:rsidRPr="00EC2A94">
        <w:rPr>
          <w:rFonts w:ascii="Times New Roman" w:hAnsi="Times New Roman"/>
          <w:i/>
          <w:sz w:val="16"/>
          <w:szCs w:val="16"/>
        </w:rPr>
        <w:t>Journal of Labor Economics</w:t>
      </w:r>
      <w:r w:rsidRPr="00EC2A94">
        <w:rPr>
          <w:rFonts w:ascii="Times New Roman" w:hAnsi="Times New Roman"/>
          <w:sz w:val="16"/>
          <w:szCs w:val="16"/>
        </w:rPr>
        <w:t xml:space="preserve"> vol 22, s. 87–113, Johansson, P &amp; Palme, M (1996), ”Do Economic Incentives Affect Work Absence? Empirical Evidence Using Swedish Micro Data”, </w:t>
      </w:r>
      <w:r w:rsidRPr="00EC2A94">
        <w:rPr>
          <w:rFonts w:ascii="Times New Roman" w:hAnsi="Times New Roman"/>
          <w:i/>
          <w:sz w:val="16"/>
          <w:szCs w:val="16"/>
        </w:rPr>
        <w:t xml:space="preserve">Journal of Public Economics, </w:t>
      </w:r>
      <w:r w:rsidRPr="00EC2A94">
        <w:rPr>
          <w:rFonts w:ascii="Times New Roman" w:hAnsi="Times New Roman"/>
          <w:sz w:val="16"/>
          <w:szCs w:val="16"/>
        </w:rPr>
        <w:t xml:space="preserve">vol 59, s. 195–218, Johansson, P &amp; Palme, M (2002), ”Assessing the Effect of Public Policy on Worker Absenteeism”, </w:t>
      </w:r>
      <w:r w:rsidRPr="00EC2A94">
        <w:rPr>
          <w:rFonts w:ascii="Times New Roman" w:hAnsi="Times New Roman"/>
          <w:i/>
          <w:sz w:val="16"/>
          <w:szCs w:val="16"/>
        </w:rPr>
        <w:t>Jou</w:t>
      </w:r>
      <w:r w:rsidRPr="00EC2A94">
        <w:rPr>
          <w:rFonts w:ascii="Times New Roman" w:hAnsi="Times New Roman"/>
          <w:i/>
          <w:sz w:val="16"/>
          <w:szCs w:val="16"/>
        </w:rPr>
        <w:t>r</w:t>
      </w:r>
      <w:r w:rsidRPr="00EC2A94">
        <w:rPr>
          <w:rFonts w:ascii="Times New Roman" w:hAnsi="Times New Roman"/>
          <w:i/>
          <w:sz w:val="16"/>
          <w:szCs w:val="16"/>
        </w:rPr>
        <w:t>nal of Human Resources</w:t>
      </w:r>
      <w:r w:rsidRPr="00EC2A94">
        <w:rPr>
          <w:rFonts w:ascii="Times New Roman" w:hAnsi="Times New Roman"/>
          <w:sz w:val="16"/>
          <w:szCs w:val="16"/>
        </w:rPr>
        <w:t xml:space="preserve">, vol 37, s. 381–409, Statens beredning för medicinsk utvärdering (2004). </w:t>
      </w:r>
      <w:r w:rsidRPr="00EC2A94">
        <w:rPr>
          <w:rFonts w:ascii="Times New Roman" w:hAnsi="Times New Roman"/>
          <w:i/>
          <w:sz w:val="16"/>
          <w:szCs w:val="16"/>
        </w:rPr>
        <w:t>Sjukskrivning – orsaker, konsekvenser och praxis. En systematisk litteraturöve</w:t>
      </w:r>
      <w:r w:rsidRPr="00EC2A94">
        <w:rPr>
          <w:rFonts w:ascii="Times New Roman" w:hAnsi="Times New Roman"/>
          <w:i/>
          <w:sz w:val="16"/>
          <w:szCs w:val="16"/>
        </w:rPr>
        <w:t>r</w:t>
      </w:r>
      <w:r w:rsidRPr="00EC2A94">
        <w:rPr>
          <w:rFonts w:ascii="Times New Roman" w:hAnsi="Times New Roman"/>
          <w:i/>
          <w:sz w:val="16"/>
          <w:szCs w:val="16"/>
        </w:rPr>
        <w:t>sikt</w:t>
      </w:r>
      <w:r w:rsidRPr="00EC2A94">
        <w:rPr>
          <w:rFonts w:ascii="Times New Roman" w:hAnsi="Times New Roman"/>
          <w:sz w:val="16"/>
          <w:szCs w:val="16"/>
        </w:rPr>
        <w:t>, Skogman Thoursie, P (2002) ”Reporting Sick: Are Sporting Events Co</w:t>
      </w:r>
      <w:r w:rsidRPr="00EC2A94">
        <w:rPr>
          <w:rFonts w:ascii="Times New Roman" w:hAnsi="Times New Roman"/>
          <w:sz w:val="16"/>
          <w:szCs w:val="16"/>
        </w:rPr>
        <w:t>n</w:t>
      </w:r>
      <w:r w:rsidRPr="00EC2A94">
        <w:rPr>
          <w:rFonts w:ascii="Times New Roman" w:hAnsi="Times New Roman"/>
          <w:sz w:val="16"/>
          <w:szCs w:val="16"/>
        </w:rPr>
        <w:t xml:space="preserve">tagious?”, </w:t>
      </w:r>
      <w:smartTag w:uri="urn:schemas-microsoft-com:office:smarttags" w:element="place">
        <w:smartTag w:uri="urn:schemas-microsoft-com:office:smarttags" w:element="PlaceName">
          <w:r w:rsidRPr="00EC2A94">
            <w:rPr>
              <w:rFonts w:ascii="Times New Roman" w:hAnsi="Times New Roman"/>
              <w:sz w:val="16"/>
              <w:szCs w:val="16"/>
            </w:rPr>
            <w:t>Stockholm</w:t>
          </w:r>
        </w:smartTag>
        <w:r w:rsidRPr="00EC2A94">
          <w:rPr>
            <w:rFonts w:ascii="Times New Roman" w:hAnsi="Times New Roman"/>
            <w:sz w:val="16"/>
            <w:szCs w:val="16"/>
          </w:rPr>
          <w:t xml:space="preserve"> </w:t>
        </w:r>
        <w:smartTag w:uri="urn:schemas-microsoft-com:office:smarttags" w:element="PlaceType">
          <w:r w:rsidRPr="00EC2A94">
            <w:rPr>
              <w:rFonts w:ascii="Times New Roman" w:hAnsi="Times New Roman"/>
              <w:sz w:val="16"/>
              <w:szCs w:val="16"/>
            </w:rPr>
            <w:t>University</w:t>
          </w:r>
        </w:smartTag>
      </w:smartTag>
      <w:r w:rsidRPr="00EC2A94">
        <w:rPr>
          <w:rFonts w:ascii="Times New Roman" w:hAnsi="Times New Roman"/>
          <w:sz w:val="16"/>
          <w:szCs w:val="16"/>
        </w:rPr>
        <w:t xml:space="preserve">, Department of Economics, </w:t>
      </w:r>
      <w:r w:rsidRPr="00EC2A94">
        <w:rPr>
          <w:rFonts w:ascii="Times New Roman" w:hAnsi="Times New Roman"/>
          <w:i/>
          <w:sz w:val="16"/>
          <w:szCs w:val="16"/>
        </w:rPr>
        <w:t>Research Paper in Economics</w:t>
      </w:r>
      <w:r w:rsidRPr="00EC2A94">
        <w:rPr>
          <w:rFonts w:ascii="Times New Roman" w:hAnsi="Times New Roman"/>
          <w:sz w:val="16"/>
          <w:szCs w:val="16"/>
        </w:rPr>
        <w:t xml:space="preserve"> 2002:4.</w:t>
      </w:r>
    </w:p>
  </w:footnote>
  <w:footnote w:id="110">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Beräknat på 22 ersättningsdagar.</w:t>
      </w:r>
    </w:p>
  </w:footnote>
  <w:footnote w:id="111">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IAF (2005), </w:t>
      </w:r>
      <w:r w:rsidRPr="00EC2A94">
        <w:rPr>
          <w:rFonts w:ascii="Times New Roman" w:hAnsi="Times New Roman"/>
          <w:i/>
          <w:sz w:val="16"/>
          <w:szCs w:val="16"/>
        </w:rPr>
        <w:t>Tillämpning av regelverket för lämpligt arbete.</w:t>
      </w:r>
      <w:r w:rsidRPr="00EC2A94">
        <w:rPr>
          <w:rFonts w:ascii="Times New Roman" w:hAnsi="Times New Roman"/>
          <w:sz w:val="16"/>
          <w:szCs w:val="16"/>
        </w:rPr>
        <w:t xml:space="preserve"> Delrapport med utgång</w:t>
      </w:r>
      <w:r w:rsidRPr="00EC2A94">
        <w:rPr>
          <w:rFonts w:ascii="Times New Roman" w:hAnsi="Times New Roman"/>
          <w:sz w:val="16"/>
          <w:szCs w:val="16"/>
        </w:rPr>
        <w:t>s</w:t>
      </w:r>
      <w:r w:rsidRPr="00EC2A94">
        <w:rPr>
          <w:rFonts w:ascii="Times New Roman" w:hAnsi="Times New Roman"/>
          <w:sz w:val="16"/>
          <w:szCs w:val="16"/>
        </w:rPr>
        <w:t>punkt från de individuella handlingsplanerna, 2005-09-26.</w:t>
      </w:r>
    </w:p>
  </w:footnote>
  <w:footnote w:id="112">
    <w:p w:rsidR="00296242" w:rsidRPr="00EC2A94" w:rsidRDefault="00296242" w:rsidP="00A33849">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Första gången detta inträffar kan ersättningen sänkas med 25 procent i åtta veckor, nästa gång med 50 procent i åtta veckor och om det inträffar en tredje gång upphör rätten till ersättning helt. Då måste den arbetss</w:t>
      </w:r>
      <w:r w:rsidRPr="00EC2A94">
        <w:rPr>
          <w:rFonts w:ascii="Times New Roman" w:hAnsi="Times New Roman"/>
          <w:sz w:val="16"/>
          <w:szCs w:val="16"/>
        </w:rPr>
        <w:t>ö</w:t>
      </w:r>
      <w:r w:rsidRPr="00EC2A94">
        <w:rPr>
          <w:rFonts w:ascii="Times New Roman" w:hAnsi="Times New Roman"/>
          <w:sz w:val="16"/>
          <w:szCs w:val="16"/>
        </w:rPr>
        <w:t>kande uppfylla ett nytt arbetsvillkor innan hon eller han kan få ersättning igen. Reglerna anger dessutom att den som själv sagt upp en anvisad anställning eller avbryter en arbetsmarknadsåtgärd utan giltig anledning kan bli helt a</w:t>
      </w:r>
      <w:r w:rsidRPr="00EC2A94">
        <w:rPr>
          <w:rFonts w:ascii="Times New Roman" w:hAnsi="Times New Roman"/>
          <w:sz w:val="16"/>
          <w:szCs w:val="16"/>
        </w:rPr>
        <w:t>v</w:t>
      </w:r>
      <w:r w:rsidRPr="00EC2A94">
        <w:rPr>
          <w:rFonts w:ascii="Times New Roman" w:hAnsi="Times New Roman"/>
          <w:sz w:val="16"/>
          <w:szCs w:val="16"/>
        </w:rPr>
        <w:t xml:space="preserve">stängd från ersättning i högst 45 ersättningsdagar. Om detta dessutom sker tre gånger under samma ersättningsperiod kan rätten till ersättning upphöra helt. AMS (2003), </w:t>
      </w:r>
      <w:r w:rsidRPr="00EC2A94">
        <w:rPr>
          <w:rFonts w:ascii="Times New Roman" w:hAnsi="Times New Roman"/>
          <w:i/>
          <w:sz w:val="16"/>
          <w:szCs w:val="16"/>
        </w:rPr>
        <w:t>Arbetslöshet</w:t>
      </w:r>
      <w:r w:rsidRPr="00EC2A94">
        <w:rPr>
          <w:rFonts w:ascii="Times New Roman" w:hAnsi="Times New Roman"/>
          <w:i/>
          <w:sz w:val="16"/>
          <w:szCs w:val="16"/>
        </w:rPr>
        <w:t>s</w:t>
      </w:r>
      <w:r w:rsidRPr="00EC2A94">
        <w:rPr>
          <w:rFonts w:ascii="Times New Roman" w:hAnsi="Times New Roman"/>
          <w:i/>
          <w:sz w:val="16"/>
          <w:szCs w:val="16"/>
        </w:rPr>
        <w:t>ersättning – Ekon</w:t>
      </w:r>
      <w:r w:rsidRPr="00EC2A94">
        <w:rPr>
          <w:rFonts w:ascii="Times New Roman" w:hAnsi="Times New Roman"/>
          <w:i/>
          <w:sz w:val="16"/>
          <w:szCs w:val="16"/>
        </w:rPr>
        <w:t>o</w:t>
      </w:r>
      <w:r w:rsidRPr="00EC2A94">
        <w:rPr>
          <w:rFonts w:ascii="Times New Roman" w:hAnsi="Times New Roman"/>
          <w:i/>
          <w:sz w:val="16"/>
          <w:szCs w:val="16"/>
        </w:rPr>
        <w:t>miskt stöd för dig som är arbetslös</w:t>
      </w:r>
      <w:r w:rsidRPr="00EC2A94">
        <w:rPr>
          <w:rFonts w:ascii="Times New Roman" w:hAnsi="Times New Roman"/>
          <w:sz w:val="16"/>
          <w:szCs w:val="16"/>
        </w:rPr>
        <w:t xml:space="preserve">. </w:t>
      </w:r>
    </w:p>
  </w:footnote>
  <w:footnote w:id="113">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Holmlund, B (1996), ”Arbetslöshetsförsäkring och arbetslöshet”, </w:t>
      </w:r>
      <w:r w:rsidRPr="00EC2A94">
        <w:rPr>
          <w:rFonts w:ascii="Times New Roman" w:hAnsi="Times New Roman"/>
          <w:i/>
          <w:sz w:val="16"/>
          <w:szCs w:val="16"/>
        </w:rPr>
        <w:t>Ek</w:t>
      </w:r>
      <w:r w:rsidRPr="00EC2A94">
        <w:rPr>
          <w:rFonts w:ascii="Times New Roman" w:hAnsi="Times New Roman"/>
          <w:i/>
          <w:sz w:val="16"/>
          <w:szCs w:val="16"/>
        </w:rPr>
        <w:t>o</w:t>
      </w:r>
      <w:r w:rsidRPr="00EC2A94">
        <w:rPr>
          <w:rFonts w:ascii="Times New Roman" w:hAnsi="Times New Roman"/>
          <w:i/>
          <w:sz w:val="16"/>
          <w:szCs w:val="16"/>
        </w:rPr>
        <w:t xml:space="preserve">nomisk Debatt, </w:t>
      </w:r>
      <w:r w:rsidRPr="00EC2A94">
        <w:rPr>
          <w:rFonts w:ascii="Times New Roman" w:hAnsi="Times New Roman"/>
          <w:sz w:val="16"/>
          <w:szCs w:val="16"/>
        </w:rPr>
        <w:t xml:space="preserve">Årg. 24, nr 5. </w:t>
      </w:r>
    </w:p>
  </w:footnote>
  <w:footnote w:id="114">
    <w:p w:rsidR="00296242" w:rsidRPr="00EC2A94" w:rsidRDefault="00296242" w:rsidP="00996A8D">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Se PM från riksdagens utredningstjänst Dnr 2004:1424. //Uppdatera efter ny RUT-beställning.//</w:t>
      </w:r>
    </w:p>
  </w:footnote>
  <w:footnote w:id="115">
    <w:p w:rsidR="00296242" w:rsidRPr="00EC2A94" w:rsidRDefault="00296242" w:rsidP="00A644A0">
      <w:pPr>
        <w:pStyle w:val="Fotnotstext"/>
        <w:pBdr>
          <w:top w:val="none" w:sz="0" w:space="0" w:color="auto"/>
        </w:pBdr>
        <w:rPr>
          <w:rFonts w:ascii="Times New Roman" w:hAnsi="Times New Roman"/>
          <w:b/>
          <w:sz w:val="16"/>
          <w:szCs w:val="16"/>
        </w:rPr>
      </w:pPr>
      <w:r w:rsidRPr="00EC2A94">
        <w:rPr>
          <w:rStyle w:val="Fotnotsreferens"/>
          <w:rFonts w:ascii="Times New Roman" w:hAnsi="Times New Roman"/>
        </w:rPr>
        <w:footnoteRef/>
      </w:r>
      <w:r w:rsidRPr="00EC2A94">
        <w:rPr>
          <w:rFonts w:ascii="Times New Roman" w:hAnsi="Times New Roman"/>
        </w:rPr>
        <w:t xml:space="preserve"> </w:t>
      </w:r>
      <w:hyperlink r:id="rId2" w:history="1">
        <w:r w:rsidRPr="00EC2A94">
          <w:rPr>
            <w:rStyle w:val="Hyperlnk"/>
            <w:rFonts w:ascii="Times New Roman" w:hAnsi="Times New Roman"/>
            <w:color w:val="auto"/>
            <w:sz w:val="16"/>
            <w:szCs w:val="16"/>
            <w:u w:val="none"/>
          </w:rPr>
          <w:t>www.rgl.net</w:t>
        </w:r>
      </w:hyperlink>
      <w:r w:rsidRPr="00EC2A94">
        <w:rPr>
          <w:rFonts w:ascii="Times New Roman" w:hAnsi="Times New Roman"/>
          <w:sz w:val="16"/>
          <w:szCs w:val="16"/>
        </w:rPr>
        <w:t xml:space="preserve">. </w:t>
      </w:r>
    </w:p>
  </w:footnote>
  <w:footnote w:id="116">
    <w:p w:rsidR="00296242" w:rsidRPr="00EC2A94" w:rsidRDefault="00296242" w:rsidP="00996A8D">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i/>
          <w:sz w:val="16"/>
          <w:szCs w:val="16"/>
        </w:rPr>
        <w:t>Sjuk eller ledsen</w:t>
      </w:r>
      <w:r w:rsidRPr="00EC2A94">
        <w:rPr>
          <w:rFonts w:ascii="Times New Roman" w:hAnsi="Times New Roman"/>
          <w:sz w:val="16"/>
          <w:szCs w:val="16"/>
        </w:rPr>
        <w:t xml:space="preserve"> – Samtal om socialförsäkring nr 7, Sociaförsäkrings</w:t>
      </w:r>
      <w:r w:rsidRPr="00EC2A94">
        <w:rPr>
          <w:rFonts w:ascii="Times New Roman" w:hAnsi="Times New Roman"/>
          <w:sz w:val="16"/>
          <w:szCs w:val="16"/>
        </w:rPr>
        <w:t>u</w:t>
      </w:r>
      <w:r w:rsidRPr="00EC2A94">
        <w:rPr>
          <w:rFonts w:ascii="Times New Roman" w:hAnsi="Times New Roman"/>
          <w:sz w:val="16"/>
          <w:szCs w:val="16"/>
        </w:rPr>
        <w:t>tredningen, 2006.</w:t>
      </w:r>
    </w:p>
  </w:footnote>
  <w:footnote w:id="117">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Se exempelvis ”Rehabilitering – ett långt lidandes historia”, Samtal om socialförsä</w:t>
      </w:r>
      <w:r w:rsidRPr="00EC2A94">
        <w:rPr>
          <w:rFonts w:ascii="Times New Roman" w:hAnsi="Times New Roman"/>
          <w:sz w:val="16"/>
          <w:szCs w:val="16"/>
        </w:rPr>
        <w:t>k</w:t>
      </w:r>
      <w:r w:rsidRPr="00EC2A94">
        <w:rPr>
          <w:rFonts w:ascii="Times New Roman" w:hAnsi="Times New Roman"/>
          <w:sz w:val="16"/>
          <w:szCs w:val="16"/>
        </w:rPr>
        <w:t xml:space="preserve">ring Nr 10, </w:t>
      </w:r>
      <w:r w:rsidRPr="00EC2A94">
        <w:rPr>
          <w:rFonts w:ascii="Times New Roman" w:hAnsi="Times New Roman"/>
          <w:i/>
          <w:sz w:val="16"/>
          <w:szCs w:val="16"/>
        </w:rPr>
        <w:t>Socialförsäkringsutredningen</w:t>
      </w:r>
      <w:r w:rsidRPr="00EC2A94">
        <w:rPr>
          <w:rFonts w:ascii="Times New Roman" w:hAnsi="Times New Roman"/>
          <w:sz w:val="16"/>
          <w:szCs w:val="16"/>
        </w:rPr>
        <w:t>, 2006.</w:t>
      </w:r>
    </w:p>
  </w:footnote>
  <w:footnote w:id="118">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i/>
          <w:sz w:val="16"/>
          <w:szCs w:val="16"/>
        </w:rPr>
        <w:t xml:space="preserve">Vad säger ekonomerna? En forskningsöversikt, </w:t>
      </w:r>
      <w:r w:rsidRPr="00EC2A94">
        <w:rPr>
          <w:rFonts w:ascii="Times New Roman" w:hAnsi="Times New Roman"/>
          <w:sz w:val="16"/>
          <w:szCs w:val="16"/>
        </w:rPr>
        <w:t>Samtal om socialfö</w:t>
      </w:r>
      <w:r w:rsidRPr="00EC2A94">
        <w:rPr>
          <w:rFonts w:ascii="Times New Roman" w:hAnsi="Times New Roman"/>
          <w:sz w:val="16"/>
          <w:szCs w:val="16"/>
        </w:rPr>
        <w:t>r</w:t>
      </w:r>
      <w:r w:rsidRPr="00EC2A94">
        <w:rPr>
          <w:rFonts w:ascii="Times New Roman" w:hAnsi="Times New Roman"/>
          <w:sz w:val="16"/>
          <w:szCs w:val="16"/>
        </w:rPr>
        <w:t>säkringen Nr 9, Socialförsäkringsutredningen, 2006.</w:t>
      </w:r>
    </w:p>
  </w:footnote>
  <w:footnote w:id="119">
    <w:p w:rsidR="00296242" w:rsidRPr="00EC2A94" w:rsidRDefault="00296242" w:rsidP="00A644A0">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Försäkringskassan (2005) Rapporten ”Förtidspension utan återvändo”, RiR 2005:14.</w:t>
      </w:r>
    </w:p>
  </w:footnote>
  <w:footnote w:id="120">
    <w:p w:rsidR="00296242" w:rsidRPr="00EC2A94" w:rsidRDefault="00296242" w:rsidP="00996A8D">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i/>
          <w:sz w:val="16"/>
          <w:szCs w:val="16"/>
        </w:rPr>
        <w:t>Flexjob</w:t>
      </w:r>
      <w:r w:rsidRPr="00EC2A94">
        <w:rPr>
          <w:rFonts w:ascii="Times New Roman" w:hAnsi="Times New Roman"/>
          <w:sz w:val="16"/>
          <w:szCs w:val="16"/>
        </w:rPr>
        <w:t xml:space="preserve">, Det Centrale Handicapråd och Beskaeftigelsesministeriet, </w:t>
      </w:r>
      <w:hyperlink r:id="rId3" w:history="1">
        <w:r w:rsidRPr="00EC2A94">
          <w:rPr>
            <w:rStyle w:val="Hyperlnk"/>
            <w:rFonts w:ascii="Times New Roman" w:hAnsi="Times New Roman"/>
            <w:color w:val="auto"/>
            <w:sz w:val="16"/>
            <w:szCs w:val="16"/>
            <w:u w:val="none"/>
          </w:rPr>
          <w:t>http:/</w:t>
        </w:r>
        <w:r w:rsidRPr="00EC2A94">
          <w:rPr>
            <w:rFonts w:ascii="Times New Roman" w:hAnsi="Times New Roman"/>
            <w:sz w:val="16"/>
            <w:szCs w:val="16"/>
          </w:rPr>
          <w:t>/www.dch.dk/</w:t>
        </w:r>
      </w:hyperlink>
      <w:r w:rsidRPr="00EC2A94">
        <w:rPr>
          <w:rFonts w:ascii="Times New Roman" w:hAnsi="Times New Roman"/>
          <w:sz w:val="16"/>
          <w:szCs w:val="16"/>
        </w:rPr>
        <w:t xml:space="preserve">, mars 2006. </w:t>
      </w:r>
    </w:p>
  </w:footnote>
  <w:footnote w:id="121">
    <w:p w:rsidR="00296242" w:rsidRPr="00EC2A94" w:rsidRDefault="00296242" w:rsidP="0071084A">
      <w:pPr>
        <w:spacing w:line="240" w:lineRule="auto"/>
        <w:rPr>
          <w:sz w:val="16"/>
          <w:szCs w:val="16"/>
        </w:rPr>
      </w:pPr>
      <w:r w:rsidRPr="00EC2A94">
        <w:rPr>
          <w:rStyle w:val="Fotnotsreferens"/>
          <w:sz w:val="20"/>
        </w:rPr>
        <w:footnoteRef/>
      </w:r>
      <w:r w:rsidRPr="00EC2A94">
        <w:rPr>
          <w:sz w:val="20"/>
        </w:rPr>
        <w:t xml:space="preserve"> </w:t>
      </w:r>
      <w:r w:rsidRPr="00EC2A94">
        <w:rPr>
          <w:sz w:val="16"/>
          <w:szCs w:val="16"/>
        </w:rPr>
        <w:t>Först räknas en reduceringsinkomst ut som består av 100 procent av förtidspensionen och eventuell kapitalinkomst och 80 procent av event</w:t>
      </w:r>
      <w:r w:rsidRPr="00EC2A94">
        <w:rPr>
          <w:sz w:val="16"/>
          <w:szCs w:val="16"/>
        </w:rPr>
        <w:t>u</w:t>
      </w:r>
      <w:r w:rsidRPr="00EC2A94">
        <w:rPr>
          <w:sz w:val="16"/>
          <w:szCs w:val="16"/>
        </w:rPr>
        <w:t>ell lön och tjänstepension. I det här fallet blir reduceringsinkomsten 47 640 + 0,8 * 108 000 = 134 040 Sedan dras även frib</w:t>
      </w:r>
      <w:r w:rsidRPr="00EC2A94">
        <w:rPr>
          <w:sz w:val="16"/>
          <w:szCs w:val="16"/>
        </w:rPr>
        <w:t>e</w:t>
      </w:r>
      <w:r w:rsidRPr="00EC2A94">
        <w:rPr>
          <w:sz w:val="16"/>
          <w:szCs w:val="16"/>
        </w:rPr>
        <w:t>loppet på 2,4 prisbelopp bort, dvs. 95 280. Kvar blir en reduceringsinkomst på 38 760. Bostadstillägget skall sedan reduceras med 62 procent av reduceringsi</w:t>
      </w:r>
      <w:r w:rsidRPr="00EC2A94">
        <w:rPr>
          <w:sz w:val="16"/>
          <w:szCs w:val="16"/>
        </w:rPr>
        <w:t>n</w:t>
      </w:r>
      <w:r w:rsidRPr="00EC2A94">
        <w:rPr>
          <w:sz w:val="16"/>
          <w:szCs w:val="16"/>
        </w:rPr>
        <w:t>komsten upp till ett prisbasbelopp och med 50 procent av resten av red</w:t>
      </w:r>
      <w:r w:rsidRPr="00EC2A94">
        <w:rPr>
          <w:sz w:val="16"/>
          <w:szCs w:val="16"/>
        </w:rPr>
        <w:t>u</w:t>
      </w:r>
      <w:r w:rsidRPr="00EC2A94">
        <w:rPr>
          <w:sz w:val="16"/>
          <w:szCs w:val="16"/>
        </w:rPr>
        <w:t>ceringsinkomsten. I det här fallet är reduceringsinkomsten mindre än ett prisbasbelopp och reduceringsbeloppet = 0,62 * 38 760 = 24 031. Det maximala bostadstillägget på 0,91 * 4 500 * 12 = 49 140 skall alltså reduceras med 24 031. Kvar blir ett bostadstillägg på 25 109 eller 2 092 kr</w:t>
      </w:r>
      <w:r w:rsidRPr="00EC2A94">
        <w:rPr>
          <w:sz w:val="16"/>
          <w:szCs w:val="16"/>
        </w:rPr>
        <w:t>o</w:t>
      </w:r>
      <w:r w:rsidRPr="00EC2A94">
        <w:rPr>
          <w:sz w:val="16"/>
          <w:szCs w:val="16"/>
        </w:rPr>
        <w:t xml:space="preserve">nor per månad. </w:t>
      </w:r>
    </w:p>
  </w:footnote>
  <w:footnote w:id="122">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SOU 2005:73, </w:t>
      </w:r>
      <w:r w:rsidRPr="00EC2A94">
        <w:rPr>
          <w:rFonts w:ascii="Times New Roman" w:hAnsi="Times New Roman"/>
          <w:i/>
          <w:sz w:val="16"/>
          <w:szCs w:val="16"/>
        </w:rPr>
        <w:t>Reformerad föräldraförsäkring,</w:t>
      </w:r>
      <w:r w:rsidRPr="00EC2A94">
        <w:rPr>
          <w:rFonts w:ascii="Times New Roman" w:hAnsi="Times New Roman"/>
          <w:sz w:val="16"/>
          <w:szCs w:val="16"/>
        </w:rPr>
        <w:t xml:space="preserve"> och Budgetpropositi</w:t>
      </w:r>
      <w:r w:rsidRPr="00EC2A94">
        <w:rPr>
          <w:rFonts w:ascii="Times New Roman" w:hAnsi="Times New Roman"/>
          <w:sz w:val="16"/>
          <w:szCs w:val="16"/>
        </w:rPr>
        <w:t>o</w:t>
      </w:r>
      <w:r w:rsidRPr="00EC2A94">
        <w:rPr>
          <w:rFonts w:ascii="Times New Roman" w:hAnsi="Times New Roman"/>
          <w:sz w:val="16"/>
          <w:szCs w:val="16"/>
        </w:rPr>
        <w:t>nen (2005/06:1), Fördelningen av resurser mellan kvinnor och män, bil</w:t>
      </w:r>
      <w:r w:rsidRPr="00EC2A94">
        <w:rPr>
          <w:rFonts w:ascii="Times New Roman" w:hAnsi="Times New Roman"/>
          <w:sz w:val="16"/>
          <w:szCs w:val="16"/>
        </w:rPr>
        <w:t>a</w:t>
      </w:r>
      <w:r w:rsidRPr="00EC2A94">
        <w:rPr>
          <w:rFonts w:ascii="Times New Roman" w:hAnsi="Times New Roman"/>
          <w:sz w:val="16"/>
          <w:szCs w:val="16"/>
        </w:rPr>
        <w:t>ga 3.</w:t>
      </w:r>
    </w:p>
  </w:footnote>
  <w:footnote w:id="123">
    <w:p w:rsidR="00296242" w:rsidRPr="00EC2A94" w:rsidRDefault="00296242" w:rsidP="00996A8D">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Thoursie, A, (2005) Föräldraförsäkringens effekter på sysselsättning och löner – olika för kvinnor och män?, bilagedel till Betänkande av Fö</w:t>
      </w:r>
      <w:r w:rsidRPr="00EC2A94">
        <w:rPr>
          <w:rFonts w:ascii="Times New Roman" w:hAnsi="Times New Roman"/>
          <w:sz w:val="16"/>
          <w:szCs w:val="16"/>
        </w:rPr>
        <w:t>r</w:t>
      </w:r>
      <w:r w:rsidRPr="00EC2A94">
        <w:rPr>
          <w:rFonts w:ascii="Times New Roman" w:hAnsi="Times New Roman"/>
          <w:sz w:val="16"/>
          <w:szCs w:val="16"/>
        </w:rPr>
        <w:t xml:space="preserve">äldraförsäkringsutredningen, </w:t>
      </w:r>
      <w:r w:rsidRPr="00EC2A94">
        <w:rPr>
          <w:rFonts w:ascii="Times New Roman" w:hAnsi="Times New Roman"/>
          <w:i/>
          <w:sz w:val="16"/>
          <w:szCs w:val="16"/>
        </w:rPr>
        <w:t>SOU 2005:73</w:t>
      </w:r>
      <w:r w:rsidRPr="00EC2A94">
        <w:rPr>
          <w:rFonts w:ascii="Times New Roman" w:hAnsi="Times New Roman"/>
          <w:sz w:val="16"/>
          <w:szCs w:val="16"/>
        </w:rPr>
        <w:t>.</w:t>
      </w:r>
    </w:p>
  </w:footnote>
  <w:footnote w:id="124">
    <w:p w:rsidR="00296242" w:rsidRPr="00EC2A94" w:rsidRDefault="00296242" w:rsidP="00A90322">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Renstig, M, och Sandmark, H (2005), ”Kvinnors sjukskrivning – En studie om riskfakt</w:t>
      </w:r>
      <w:r w:rsidRPr="00EC2A94">
        <w:rPr>
          <w:rFonts w:ascii="Times New Roman" w:hAnsi="Times New Roman"/>
          <w:sz w:val="16"/>
          <w:szCs w:val="16"/>
        </w:rPr>
        <w:t>o</w:t>
      </w:r>
      <w:r w:rsidRPr="00EC2A94">
        <w:rPr>
          <w:rFonts w:ascii="Times New Roman" w:hAnsi="Times New Roman"/>
          <w:sz w:val="16"/>
          <w:szCs w:val="16"/>
        </w:rPr>
        <w:t xml:space="preserve">rer för långtidssjukskrivning”, </w:t>
      </w:r>
      <w:r w:rsidRPr="00EC2A94">
        <w:rPr>
          <w:rFonts w:ascii="Times New Roman" w:hAnsi="Times New Roman"/>
          <w:i/>
          <w:sz w:val="16"/>
          <w:szCs w:val="16"/>
        </w:rPr>
        <w:t>arbetsrapport</w:t>
      </w:r>
      <w:r w:rsidRPr="00EC2A94">
        <w:rPr>
          <w:rFonts w:ascii="Times New Roman" w:hAnsi="Times New Roman"/>
          <w:sz w:val="16"/>
          <w:szCs w:val="16"/>
        </w:rPr>
        <w:t>, Kar</w:t>
      </w:r>
      <w:r w:rsidRPr="00EC2A94">
        <w:rPr>
          <w:rFonts w:ascii="Times New Roman" w:hAnsi="Times New Roman"/>
          <w:sz w:val="16"/>
          <w:szCs w:val="16"/>
        </w:rPr>
        <w:t>o</w:t>
      </w:r>
      <w:r w:rsidRPr="00EC2A94">
        <w:rPr>
          <w:rFonts w:ascii="Times New Roman" w:hAnsi="Times New Roman"/>
          <w:sz w:val="16"/>
          <w:szCs w:val="16"/>
        </w:rPr>
        <w:t>linska Institutet, januari 2005.</w:t>
      </w:r>
    </w:p>
  </w:footnote>
  <w:footnote w:id="125">
    <w:p w:rsidR="00296242" w:rsidRPr="00EC2A94" w:rsidRDefault="00296242" w:rsidP="008D7DE6">
      <w:pPr>
        <w:pStyle w:val="Fotnotstext"/>
        <w:pBdr>
          <w:top w:val="none" w:sz="0" w:space="0" w:color="auto"/>
        </w:pBdr>
        <w:rPr>
          <w:sz w:val="16"/>
          <w:szCs w:val="16"/>
        </w:rPr>
      </w:pPr>
      <w:r w:rsidRPr="00EC2A94">
        <w:rPr>
          <w:rStyle w:val="Fotnotsreferens"/>
        </w:rPr>
        <w:footnoteRef/>
      </w:r>
      <w:r w:rsidRPr="00EC2A94">
        <w:t xml:space="preserve"> </w:t>
      </w:r>
      <w:r w:rsidRPr="00EC2A94">
        <w:rPr>
          <w:rFonts w:ascii="Times New Roman" w:hAnsi="Times New Roman"/>
          <w:color w:val="000000"/>
          <w:sz w:val="16"/>
          <w:szCs w:val="16"/>
        </w:rPr>
        <w:t xml:space="preserve">IMF (2005) ”The Tax-Benefit System and Labor Supply in </w:t>
      </w:r>
      <w:smartTag w:uri="urn:schemas-microsoft-com:office:smarttags" w:element="country-region">
        <w:r w:rsidRPr="00EC2A94">
          <w:rPr>
            <w:rFonts w:ascii="Times New Roman" w:hAnsi="Times New Roman"/>
            <w:color w:val="000000"/>
            <w:sz w:val="16"/>
            <w:szCs w:val="16"/>
          </w:rPr>
          <w:t>Sweden</w:t>
        </w:r>
      </w:smartTag>
      <w:r w:rsidRPr="00EC2A94">
        <w:rPr>
          <w:rFonts w:ascii="Times New Roman" w:hAnsi="Times New Roman"/>
          <w:color w:val="000000"/>
          <w:sz w:val="16"/>
          <w:szCs w:val="16"/>
        </w:rPr>
        <w:t>”:</w:t>
      </w:r>
      <w:r w:rsidRPr="00EC2A94">
        <w:rPr>
          <w:rFonts w:ascii="Times New Roman" w:hAnsi="Times New Roman"/>
          <w:i/>
          <w:iCs/>
          <w:color w:val="000000"/>
          <w:sz w:val="16"/>
          <w:szCs w:val="16"/>
        </w:rPr>
        <w:t xml:space="preserve"> Selected Issues</w:t>
      </w:r>
      <w:r w:rsidRPr="00EC2A94">
        <w:rPr>
          <w:rFonts w:ascii="Times New Roman" w:hAnsi="Times New Roman"/>
          <w:color w:val="000000"/>
          <w:sz w:val="16"/>
          <w:szCs w:val="16"/>
        </w:rPr>
        <w:t xml:space="preserve"> och OECD (2005), </w:t>
      </w:r>
      <w:r w:rsidRPr="00EC2A94">
        <w:rPr>
          <w:rFonts w:ascii="Times New Roman" w:hAnsi="Times New Roman"/>
          <w:i/>
          <w:color w:val="000000"/>
          <w:sz w:val="16"/>
          <w:szCs w:val="16"/>
        </w:rPr>
        <w:t xml:space="preserve">Economic Surveys: </w:t>
      </w:r>
      <w:smartTag w:uri="urn:schemas-microsoft-com:office:smarttags" w:element="country-region">
        <w:smartTag w:uri="urn:schemas-microsoft-com:office:smarttags" w:element="place">
          <w:r w:rsidRPr="00EC2A94">
            <w:rPr>
              <w:rFonts w:ascii="Times New Roman" w:hAnsi="Times New Roman"/>
              <w:i/>
              <w:color w:val="000000"/>
              <w:sz w:val="16"/>
              <w:szCs w:val="16"/>
            </w:rPr>
            <w:t>Sweden</w:t>
          </w:r>
        </w:smartTag>
      </w:smartTag>
      <w:r w:rsidRPr="00EC2A94">
        <w:rPr>
          <w:rFonts w:ascii="Times New Roman" w:hAnsi="Times New Roman"/>
          <w:i/>
          <w:color w:val="000000"/>
          <w:sz w:val="16"/>
          <w:szCs w:val="16"/>
        </w:rPr>
        <w:t>, Country Reviews</w:t>
      </w:r>
      <w:r w:rsidRPr="00EC2A94">
        <w:rPr>
          <w:rFonts w:ascii="Times New Roman" w:hAnsi="Times New Roman"/>
          <w:color w:val="000000"/>
          <w:sz w:val="16"/>
          <w:szCs w:val="16"/>
        </w:rPr>
        <w:t>.</w:t>
      </w:r>
    </w:p>
  </w:footnote>
  <w:footnote w:id="126">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Allians för Sverige (2006), ”Från byråkrati och monopol till patientmakt och mån</w:t>
      </w:r>
      <w:r w:rsidRPr="00EC2A94">
        <w:rPr>
          <w:rFonts w:ascii="Times New Roman" w:hAnsi="Times New Roman"/>
          <w:sz w:val="16"/>
          <w:szCs w:val="16"/>
        </w:rPr>
        <w:t>g</w:t>
      </w:r>
      <w:r w:rsidRPr="00EC2A94">
        <w:rPr>
          <w:rFonts w:ascii="Times New Roman" w:hAnsi="Times New Roman"/>
          <w:sz w:val="16"/>
          <w:szCs w:val="16"/>
        </w:rPr>
        <w:t>fald”.</w:t>
      </w:r>
    </w:p>
  </w:footnote>
  <w:footnote w:id="127">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Dessa intäkter från ändrat beteende är inte medräknade i Moderate</w:t>
      </w:r>
      <w:r w:rsidRPr="00EC2A94">
        <w:rPr>
          <w:rFonts w:ascii="Times New Roman" w:hAnsi="Times New Roman"/>
          <w:sz w:val="16"/>
          <w:szCs w:val="16"/>
        </w:rPr>
        <w:t>r</w:t>
      </w:r>
      <w:r w:rsidRPr="00EC2A94">
        <w:rPr>
          <w:rFonts w:ascii="Times New Roman" w:hAnsi="Times New Roman"/>
          <w:sz w:val="16"/>
          <w:szCs w:val="16"/>
        </w:rPr>
        <w:t>nas budgetförslag.</w:t>
      </w:r>
    </w:p>
  </w:footnote>
  <w:footnote w:id="128">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Se t.ex. Englund, A &amp; Pettersson, HE (1997), ”Försäkring och trafi</w:t>
      </w:r>
      <w:r w:rsidRPr="00EC2A94">
        <w:rPr>
          <w:rFonts w:ascii="Times New Roman" w:hAnsi="Times New Roman"/>
          <w:sz w:val="16"/>
          <w:szCs w:val="16"/>
        </w:rPr>
        <w:t>k</w:t>
      </w:r>
      <w:r w:rsidRPr="00EC2A94">
        <w:rPr>
          <w:rFonts w:ascii="Times New Roman" w:hAnsi="Times New Roman"/>
          <w:sz w:val="16"/>
          <w:szCs w:val="16"/>
        </w:rPr>
        <w:t xml:space="preserve">säkerhet”, </w:t>
      </w:r>
      <w:r w:rsidRPr="00EC2A94">
        <w:rPr>
          <w:rFonts w:ascii="Times New Roman" w:hAnsi="Times New Roman"/>
          <w:i/>
          <w:sz w:val="16"/>
          <w:szCs w:val="16"/>
        </w:rPr>
        <w:t>VTI rapport 415</w:t>
      </w:r>
      <w:r w:rsidRPr="00EC2A94">
        <w:rPr>
          <w:rFonts w:ascii="Times New Roman" w:hAnsi="Times New Roman"/>
          <w:sz w:val="16"/>
          <w:szCs w:val="16"/>
        </w:rPr>
        <w:t>, Väg- och transportforskningsinstitutet.</w:t>
      </w:r>
    </w:p>
  </w:footnote>
  <w:footnote w:id="129">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RUT Pm Dnr 2003:1605.</w:t>
      </w:r>
    </w:p>
  </w:footnote>
  <w:footnote w:id="130">
    <w:p w:rsidR="00296242" w:rsidRPr="00EC2A94" w:rsidRDefault="00296242" w:rsidP="00A62FA1">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DS 2005:39 Bostadsfinansiering, s. 15.</w:t>
      </w:r>
    </w:p>
  </w:footnote>
  <w:footnote w:id="131">
    <w:p w:rsidR="00296242" w:rsidRPr="00EC2A94" w:rsidRDefault="00296242" w:rsidP="00B96D0B">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Nyström, K. (2005). ”Interdependencies in the Dynamics of Firm E</w:t>
      </w:r>
      <w:r w:rsidRPr="00EC2A94">
        <w:rPr>
          <w:rFonts w:ascii="Times New Roman" w:hAnsi="Times New Roman"/>
          <w:sz w:val="16"/>
          <w:szCs w:val="16"/>
        </w:rPr>
        <w:t>n</w:t>
      </w:r>
      <w:r w:rsidRPr="00EC2A94">
        <w:rPr>
          <w:rFonts w:ascii="Times New Roman" w:hAnsi="Times New Roman"/>
          <w:sz w:val="16"/>
          <w:szCs w:val="16"/>
        </w:rPr>
        <w:t xml:space="preserve">try and Exit”. Working Paper 28. Centre of Excellence for Science and Innovation Studies (CESIS). </w:t>
      </w:r>
      <w:smartTag w:uri="urn:schemas-microsoft-com:office:smarttags" w:element="place">
        <w:smartTag w:uri="urn:schemas-microsoft-com:office:smarttags" w:element="City">
          <w:r w:rsidRPr="00EC2A94">
            <w:rPr>
              <w:rFonts w:ascii="Times New Roman" w:hAnsi="Times New Roman"/>
              <w:sz w:val="16"/>
              <w:szCs w:val="16"/>
            </w:rPr>
            <w:t>Stockholm</w:t>
          </w:r>
        </w:smartTag>
      </w:smartTag>
      <w:r w:rsidRPr="00EC2A94">
        <w:rPr>
          <w:rFonts w:ascii="Times New Roman" w:hAnsi="Times New Roman"/>
          <w:sz w:val="16"/>
          <w:szCs w:val="16"/>
        </w:rPr>
        <w:t xml:space="preserve">: KTH. Nyström, K. (2006a). ”Patterns of Entry and Exit in Industrial Sectors in </w:t>
      </w:r>
      <w:smartTag w:uri="urn:schemas-microsoft-com:office:smarttags" w:element="country-region">
        <w:smartTag w:uri="urn:schemas-microsoft-com:office:smarttags" w:element="place">
          <w:r w:rsidRPr="00EC2A94">
            <w:rPr>
              <w:rFonts w:ascii="Times New Roman" w:hAnsi="Times New Roman"/>
              <w:sz w:val="16"/>
              <w:szCs w:val="16"/>
            </w:rPr>
            <w:t>Sweden</w:t>
          </w:r>
        </w:smartTag>
      </w:smartTag>
      <w:r w:rsidRPr="00EC2A94">
        <w:rPr>
          <w:rFonts w:ascii="Times New Roman" w:hAnsi="Times New Roman"/>
          <w:sz w:val="16"/>
          <w:szCs w:val="16"/>
        </w:rPr>
        <w:t>”. I Nyström, K. Entry and Exit in Swedish Industrial Sectors. Doktorsavhandling, Nationalekonomiska institutionen. Internationella handelshögskolan i Jö</w:t>
      </w:r>
      <w:r w:rsidRPr="00EC2A94">
        <w:rPr>
          <w:rFonts w:ascii="Times New Roman" w:hAnsi="Times New Roman"/>
          <w:sz w:val="16"/>
          <w:szCs w:val="16"/>
        </w:rPr>
        <w:t>n</w:t>
      </w:r>
      <w:r w:rsidRPr="00EC2A94">
        <w:rPr>
          <w:rFonts w:ascii="Times New Roman" w:hAnsi="Times New Roman"/>
          <w:sz w:val="16"/>
          <w:szCs w:val="16"/>
        </w:rPr>
        <w:t>köping. Nyström, K. (2006b) Den offentliga sektorn och nyföretagandet – Nya villkor för nyföretagande och sysselsättning i skola, vård och o</w:t>
      </w:r>
      <w:r w:rsidRPr="00EC2A94">
        <w:rPr>
          <w:rFonts w:ascii="Times New Roman" w:hAnsi="Times New Roman"/>
          <w:sz w:val="16"/>
          <w:szCs w:val="16"/>
        </w:rPr>
        <w:t>m</w:t>
      </w:r>
      <w:r w:rsidRPr="00EC2A94">
        <w:rPr>
          <w:rFonts w:ascii="Times New Roman" w:hAnsi="Times New Roman"/>
          <w:sz w:val="16"/>
          <w:szCs w:val="16"/>
        </w:rPr>
        <w:t xml:space="preserve">sorg. </w:t>
      </w:r>
    </w:p>
  </w:footnote>
  <w:footnote w:id="132">
    <w:p w:rsidR="00296242" w:rsidRPr="00EC2A94" w:rsidRDefault="00296242" w:rsidP="00726E52">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 xml:space="preserve">Öberg, A (2005), ”Samhällsekonomiska effekter av skattelättnader för hushållsnära tjänster”, </w:t>
      </w:r>
      <w:r w:rsidRPr="00EC2A94">
        <w:rPr>
          <w:rFonts w:ascii="Times New Roman" w:hAnsi="Times New Roman"/>
          <w:i/>
          <w:sz w:val="16"/>
          <w:szCs w:val="16"/>
        </w:rPr>
        <w:t>Specialstudie nr 7</w:t>
      </w:r>
      <w:r w:rsidRPr="00EC2A94">
        <w:rPr>
          <w:rFonts w:ascii="Times New Roman" w:hAnsi="Times New Roman"/>
          <w:sz w:val="16"/>
          <w:szCs w:val="16"/>
        </w:rPr>
        <w:t>, juni 2005, Konjunkturi</w:t>
      </w:r>
      <w:r w:rsidRPr="00EC2A94">
        <w:rPr>
          <w:rFonts w:ascii="Times New Roman" w:hAnsi="Times New Roman"/>
          <w:sz w:val="16"/>
          <w:szCs w:val="16"/>
        </w:rPr>
        <w:t>n</w:t>
      </w:r>
      <w:r w:rsidRPr="00EC2A94">
        <w:rPr>
          <w:rFonts w:ascii="Times New Roman" w:hAnsi="Times New Roman"/>
          <w:sz w:val="16"/>
          <w:szCs w:val="16"/>
        </w:rPr>
        <w:t xml:space="preserve">stitutet. </w:t>
      </w:r>
    </w:p>
  </w:footnote>
  <w:footnote w:id="133">
    <w:p w:rsidR="00296242" w:rsidRPr="00EC2A94" w:rsidRDefault="00296242" w:rsidP="00B96D0B">
      <w:pPr>
        <w:pStyle w:val="Fotnotstext"/>
        <w:pBdr>
          <w:top w:val="none" w:sz="0" w:space="0" w:color="auto"/>
        </w:pBdr>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Till exempel Eissa, N, Kleven, H och Thustrup, C (2005), Welfare Effects of Tax R</w:t>
      </w:r>
      <w:r w:rsidRPr="00EC2A94">
        <w:rPr>
          <w:rFonts w:ascii="Times New Roman" w:hAnsi="Times New Roman"/>
          <w:sz w:val="16"/>
          <w:szCs w:val="16"/>
        </w:rPr>
        <w:t>e</w:t>
      </w:r>
      <w:r w:rsidRPr="00EC2A94">
        <w:rPr>
          <w:rFonts w:ascii="Times New Roman" w:hAnsi="Times New Roman"/>
          <w:sz w:val="16"/>
          <w:szCs w:val="16"/>
        </w:rPr>
        <w:t xml:space="preserve">form, and Labor Supply at the Intensive and Extensive Margins, </w:t>
      </w:r>
      <w:r w:rsidRPr="00EC2A94">
        <w:rPr>
          <w:rFonts w:ascii="Times New Roman" w:hAnsi="Times New Roman"/>
          <w:i/>
          <w:sz w:val="16"/>
          <w:szCs w:val="16"/>
        </w:rPr>
        <w:t>The Policy and Labor Market Performance</w:t>
      </w:r>
      <w:r w:rsidRPr="00EC2A94">
        <w:rPr>
          <w:rFonts w:ascii="Times New Roman" w:hAnsi="Times New Roman"/>
          <w:sz w:val="16"/>
          <w:szCs w:val="16"/>
        </w:rPr>
        <w:t xml:space="preserve"> MIT Press, Fredri</w:t>
      </w:r>
      <w:r w:rsidRPr="00EC2A94">
        <w:rPr>
          <w:rFonts w:ascii="Times New Roman" w:hAnsi="Times New Roman"/>
          <w:sz w:val="16"/>
          <w:szCs w:val="16"/>
        </w:rPr>
        <w:t>k</w:t>
      </w:r>
      <w:r w:rsidRPr="00EC2A94">
        <w:rPr>
          <w:rFonts w:ascii="Times New Roman" w:hAnsi="Times New Roman"/>
          <w:sz w:val="16"/>
          <w:szCs w:val="16"/>
        </w:rPr>
        <w:t>sen A och Hansen, J V (2002), ”Skattereformer: Dynamiske effekter og fo</w:t>
      </w:r>
      <w:r w:rsidRPr="00EC2A94">
        <w:rPr>
          <w:rFonts w:ascii="Times New Roman" w:hAnsi="Times New Roman"/>
          <w:sz w:val="16"/>
          <w:szCs w:val="16"/>
        </w:rPr>
        <w:t>r</w:t>
      </w:r>
      <w:r w:rsidRPr="00EC2A94">
        <w:rPr>
          <w:rFonts w:ascii="Times New Roman" w:hAnsi="Times New Roman"/>
          <w:sz w:val="16"/>
          <w:szCs w:val="16"/>
        </w:rPr>
        <w:t xml:space="preserve">delingskonsekvenser”, </w:t>
      </w:r>
      <w:r w:rsidRPr="00EC2A94">
        <w:rPr>
          <w:rFonts w:ascii="Times New Roman" w:hAnsi="Times New Roman"/>
          <w:i/>
          <w:sz w:val="16"/>
          <w:szCs w:val="16"/>
        </w:rPr>
        <w:t>Nationaløkonomisk tidsskrift</w:t>
      </w:r>
      <w:r w:rsidRPr="00EC2A94">
        <w:rPr>
          <w:rFonts w:ascii="Times New Roman" w:hAnsi="Times New Roman"/>
          <w:sz w:val="16"/>
          <w:szCs w:val="16"/>
        </w:rPr>
        <w:t xml:space="preserve">, vol 140, s. 112–128, Heckman, J (2001), ”What Has Been Learned about Labor Supply in the Past Twenty Years?”, </w:t>
      </w:r>
      <w:r w:rsidRPr="00EC2A94">
        <w:rPr>
          <w:rFonts w:ascii="Times New Roman" w:hAnsi="Times New Roman"/>
          <w:i/>
          <w:sz w:val="16"/>
          <w:szCs w:val="16"/>
        </w:rPr>
        <w:t>AEA Papers and Procedings</w:t>
      </w:r>
      <w:r w:rsidRPr="00EC2A94">
        <w:rPr>
          <w:rFonts w:ascii="Times New Roman" w:hAnsi="Times New Roman"/>
          <w:sz w:val="16"/>
          <w:szCs w:val="16"/>
        </w:rPr>
        <w:t xml:space="preserve">, vol 83, nr 2, s. 116–121 samt OECD (2005) </w:t>
      </w:r>
      <w:r w:rsidRPr="00EC2A94">
        <w:rPr>
          <w:rFonts w:ascii="Times New Roman" w:hAnsi="Times New Roman"/>
          <w:i/>
          <w:sz w:val="16"/>
          <w:szCs w:val="16"/>
        </w:rPr>
        <w:t>Sweden, Economic Surveys.</w:t>
      </w:r>
    </w:p>
  </w:footnote>
  <w:footnote w:id="134">
    <w:p w:rsidR="00296242" w:rsidRPr="00EC2A94" w:rsidRDefault="00296242" w:rsidP="00726E52">
      <w:pPr>
        <w:pStyle w:val="Fotnotstext"/>
        <w:pBdr>
          <w:top w:val="none" w:sz="0" w:space="0" w:color="auto"/>
        </w:pBdr>
        <w:spacing w:before="0"/>
        <w:rPr>
          <w:rFonts w:ascii="Times New Roman" w:hAnsi="Times New Roman"/>
          <w:sz w:val="16"/>
          <w:szCs w:val="16"/>
        </w:rPr>
      </w:pPr>
      <w:r w:rsidRPr="00EC2A94">
        <w:rPr>
          <w:rStyle w:val="Fotnotsreferens"/>
          <w:rFonts w:ascii="Times New Roman" w:hAnsi="Times New Roman"/>
        </w:rPr>
        <w:footnoteRef/>
      </w:r>
      <w:r w:rsidRPr="00EC2A94">
        <w:rPr>
          <w:rFonts w:ascii="Times New Roman" w:hAnsi="Times New Roman"/>
        </w:rPr>
        <w:t xml:space="preserve"> </w:t>
      </w:r>
      <w:r w:rsidRPr="00EC2A94">
        <w:rPr>
          <w:rFonts w:ascii="Times New Roman" w:hAnsi="Times New Roman"/>
          <w:sz w:val="16"/>
          <w:szCs w:val="16"/>
        </w:rPr>
        <w:t>T.ex. Gruber, J (2000). Disability Insurance Benefits and Labor Su</w:t>
      </w:r>
      <w:r w:rsidRPr="00EC2A94">
        <w:rPr>
          <w:rFonts w:ascii="Times New Roman" w:hAnsi="Times New Roman"/>
          <w:sz w:val="16"/>
          <w:szCs w:val="16"/>
        </w:rPr>
        <w:t>p</w:t>
      </w:r>
      <w:r w:rsidRPr="00EC2A94">
        <w:rPr>
          <w:rFonts w:ascii="Times New Roman" w:hAnsi="Times New Roman"/>
          <w:sz w:val="16"/>
          <w:szCs w:val="16"/>
        </w:rPr>
        <w:t xml:space="preserve">ply, </w:t>
      </w:r>
      <w:r w:rsidRPr="00EC2A94">
        <w:rPr>
          <w:rFonts w:ascii="Times New Roman" w:hAnsi="Times New Roman"/>
          <w:i/>
          <w:sz w:val="16"/>
          <w:szCs w:val="16"/>
        </w:rPr>
        <w:t>Journal of Political Economy, 2000, vol. 108, no. 6</w:t>
      </w:r>
      <w:r w:rsidRPr="00EC2A94">
        <w:rPr>
          <w:rFonts w:ascii="Times New Roman" w:hAnsi="Times New Roman"/>
          <w:sz w:val="16"/>
          <w:szCs w:val="16"/>
        </w:rPr>
        <w:t xml:space="preserve">, Johansson, P och Palme, M (2004), Moral hazard and sickness insurance. </w:t>
      </w:r>
      <w:r w:rsidRPr="00EC2A94">
        <w:rPr>
          <w:rFonts w:ascii="Times New Roman" w:hAnsi="Times New Roman"/>
          <w:i/>
          <w:sz w:val="16"/>
          <w:szCs w:val="16"/>
        </w:rPr>
        <w:t>IFAU Working Paper 2004:10</w:t>
      </w:r>
      <w:r w:rsidRPr="00EC2A94">
        <w:rPr>
          <w:rFonts w:ascii="Times New Roman" w:hAnsi="Times New Roman"/>
          <w:sz w:val="16"/>
          <w:szCs w:val="16"/>
        </w:rPr>
        <w:t>, Lantto, K (2004), Sjukpenningr</w:t>
      </w:r>
      <w:r w:rsidRPr="00EC2A94">
        <w:rPr>
          <w:rFonts w:ascii="Times New Roman" w:hAnsi="Times New Roman"/>
          <w:sz w:val="16"/>
          <w:szCs w:val="16"/>
        </w:rPr>
        <w:t>e</w:t>
      </w:r>
      <w:r w:rsidRPr="00EC2A94">
        <w:rPr>
          <w:rFonts w:ascii="Times New Roman" w:hAnsi="Times New Roman"/>
          <w:sz w:val="16"/>
          <w:szCs w:val="16"/>
        </w:rPr>
        <w:t>formen 1998 och ökni</w:t>
      </w:r>
      <w:r w:rsidRPr="00EC2A94">
        <w:rPr>
          <w:rFonts w:ascii="Times New Roman" w:hAnsi="Times New Roman"/>
          <w:sz w:val="16"/>
          <w:szCs w:val="16"/>
        </w:rPr>
        <w:t>n</w:t>
      </w:r>
      <w:r w:rsidRPr="00EC2A94">
        <w:rPr>
          <w:rFonts w:ascii="Times New Roman" w:hAnsi="Times New Roman"/>
          <w:sz w:val="16"/>
          <w:szCs w:val="16"/>
        </w:rPr>
        <w:t xml:space="preserve">gen i sjukfrånvaron sedan 1997, opublicerat manuskript, Lindbeck, A (2003), </w:t>
      </w:r>
      <w:r w:rsidRPr="00EC2A94">
        <w:rPr>
          <w:rFonts w:ascii="Times New Roman" w:hAnsi="Times New Roman"/>
          <w:i/>
          <w:sz w:val="16"/>
          <w:szCs w:val="16"/>
        </w:rPr>
        <w:t>Varför är svenskarna så sjuka?</w:t>
      </w:r>
      <w:r w:rsidRPr="00EC2A94">
        <w:rPr>
          <w:rFonts w:ascii="Times New Roman" w:hAnsi="Times New Roman"/>
          <w:sz w:val="16"/>
          <w:szCs w:val="16"/>
        </w:rPr>
        <w:t>, SNS förlag, Lin</w:t>
      </w:r>
      <w:r w:rsidRPr="00EC2A94">
        <w:rPr>
          <w:rFonts w:ascii="Times New Roman" w:hAnsi="Times New Roman"/>
          <w:sz w:val="16"/>
          <w:szCs w:val="16"/>
        </w:rPr>
        <w:t>d</w:t>
      </w:r>
      <w:r w:rsidRPr="00EC2A94">
        <w:rPr>
          <w:rFonts w:ascii="Times New Roman" w:hAnsi="Times New Roman"/>
          <w:sz w:val="16"/>
          <w:szCs w:val="16"/>
        </w:rPr>
        <w:t>blad, H och Sellin, P (2003), The Equilibrium Rate of Unemployment and the Real Exchange Rate: An Unobserved Comp</w:t>
      </w:r>
      <w:r w:rsidRPr="00EC2A94">
        <w:rPr>
          <w:rFonts w:ascii="Times New Roman" w:hAnsi="Times New Roman"/>
          <w:sz w:val="16"/>
          <w:szCs w:val="16"/>
        </w:rPr>
        <w:t>o</w:t>
      </w:r>
      <w:r w:rsidRPr="00EC2A94">
        <w:rPr>
          <w:rFonts w:ascii="Times New Roman" w:hAnsi="Times New Roman"/>
          <w:sz w:val="16"/>
          <w:szCs w:val="16"/>
        </w:rPr>
        <w:t xml:space="preserve">nents System Approach, </w:t>
      </w:r>
      <w:r w:rsidRPr="00EC2A94">
        <w:rPr>
          <w:rFonts w:ascii="Times New Roman" w:hAnsi="Times New Roman"/>
          <w:i/>
          <w:sz w:val="16"/>
          <w:szCs w:val="16"/>
        </w:rPr>
        <w:t>Sveriges Riksbank working Paper Series 152</w:t>
      </w:r>
      <w:r w:rsidRPr="00EC2A94">
        <w:rPr>
          <w:rFonts w:ascii="Times New Roman" w:hAnsi="Times New Roman"/>
          <w:sz w:val="16"/>
          <w:szCs w:val="16"/>
        </w:rPr>
        <w:t>, rik</w:t>
      </w:r>
      <w:r w:rsidRPr="00EC2A94">
        <w:rPr>
          <w:rFonts w:ascii="Times New Roman" w:hAnsi="Times New Roman"/>
          <w:sz w:val="16"/>
          <w:szCs w:val="16"/>
        </w:rPr>
        <w:t>s</w:t>
      </w:r>
      <w:r w:rsidRPr="00EC2A94">
        <w:rPr>
          <w:rFonts w:ascii="Times New Roman" w:hAnsi="Times New Roman"/>
          <w:sz w:val="16"/>
          <w:szCs w:val="16"/>
        </w:rPr>
        <w:t xml:space="preserve">dagens utredningstjänst Dnr 2004:1628, Persson, M (2003). </w:t>
      </w:r>
      <w:r w:rsidRPr="00EC2A94">
        <w:rPr>
          <w:rFonts w:ascii="Times New Roman" w:hAnsi="Times New Roman"/>
          <w:i/>
          <w:sz w:val="16"/>
          <w:szCs w:val="16"/>
        </w:rPr>
        <w:t>Varför är sven</w:t>
      </w:r>
      <w:r w:rsidRPr="00EC2A94">
        <w:rPr>
          <w:rFonts w:ascii="Times New Roman" w:hAnsi="Times New Roman"/>
          <w:i/>
          <w:sz w:val="16"/>
          <w:szCs w:val="16"/>
        </w:rPr>
        <w:t>s</w:t>
      </w:r>
      <w:r w:rsidRPr="00EC2A94">
        <w:rPr>
          <w:rFonts w:ascii="Times New Roman" w:hAnsi="Times New Roman"/>
          <w:i/>
          <w:sz w:val="16"/>
          <w:szCs w:val="16"/>
        </w:rPr>
        <w:t>karna så sjuka?</w:t>
      </w:r>
      <w:r w:rsidRPr="00EC2A94">
        <w:rPr>
          <w:rFonts w:ascii="Times New Roman" w:hAnsi="Times New Roman"/>
          <w:sz w:val="16"/>
          <w:szCs w:val="16"/>
        </w:rPr>
        <w:t>, SNS förlag, riksdagens utredningstjänst 2003:2237</w:t>
      </w:r>
      <w:r w:rsidRPr="00EC2A94">
        <w:rPr>
          <w:rFonts w:ascii="Times New Roman" w:hAnsi="Times New Roman"/>
        </w:rPr>
        <w:t xml:space="preserve"> </w:t>
      </w:r>
      <w:r w:rsidRPr="00EC2A94">
        <w:rPr>
          <w:rFonts w:ascii="Times New Roman" w:hAnsi="Times New Roman"/>
          <w:sz w:val="16"/>
          <w:szCs w:val="16"/>
        </w:rPr>
        <w:t>och 2004:605, SOU 2004:19 bil 14, Carling, K, Holmlund, B och Vejsiu, A (2001),”Do benefit cuts boost job</w:t>
      </w:r>
      <w:r w:rsidRPr="00EC2A94">
        <w:rPr>
          <w:rFonts w:ascii="Times New Roman" w:hAnsi="Times New Roman"/>
        </w:rPr>
        <w:t xml:space="preserve"> </w:t>
      </w:r>
      <w:r w:rsidRPr="00EC2A94">
        <w:rPr>
          <w:rFonts w:ascii="Times New Roman" w:hAnsi="Times New Roman"/>
          <w:sz w:val="16"/>
          <w:szCs w:val="16"/>
        </w:rPr>
        <w:t>finding? Swedish</w:t>
      </w:r>
      <w:r w:rsidRPr="00EC2A94">
        <w:rPr>
          <w:rFonts w:ascii="Times New Roman" w:hAnsi="Times New Roman"/>
        </w:rPr>
        <w:t xml:space="preserve"> </w:t>
      </w:r>
      <w:r w:rsidRPr="00EC2A94">
        <w:rPr>
          <w:rFonts w:ascii="Times New Roman" w:hAnsi="Times New Roman"/>
          <w:sz w:val="16"/>
          <w:szCs w:val="16"/>
        </w:rPr>
        <w:t>evide</w:t>
      </w:r>
      <w:r w:rsidRPr="00EC2A94">
        <w:rPr>
          <w:rFonts w:ascii="Times New Roman" w:hAnsi="Times New Roman"/>
          <w:sz w:val="16"/>
          <w:szCs w:val="16"/>
        </w:rPr>
        <w:t>n</w:t>
      </w:r>
      <w:r w:rsidRPr="00EC2A94">
        <w:rPr>
          <w:rFonts w:ascii="Times New Roman" w:hAnsi="Times New Roman"/>
          <w:sz w:val="16"/>
          <w:szCs w:val="16"/>
        </w:rPr>
        <w:t xml:space="preserve">ce from 1990:s”, </w:t>
      </w:r>
      <w:r w:rsidRPr="00EC2A94">
        <w:rPr>
          <w:rFonts w:ascii="Times New Roman" w:hAnsi="Times New Roman"/>
          <w:i/>
          <w:sz w:val="16"/>
          <w:szCs w:val="16"/>
        </w:rPr>
        <w:t>Economic Journal, III, 766–790.</w:t>
      </w:r>
      <w:r w:rsidRPr="00EC2A94">
        <w:rPr>
          <w:rFonts w:ascii="Times New Roman" w:hAnsi="Times New Roman"/>
          <w:sz w:val="16"/>
          <w:szCs w:val="16"/>
        </w:rPr>
        <w:t xml:space="preserve"> Holmlund, B and Kolm, A-S (1995), Pr</w:t>
      </w:r>
      <w:r w:rsidRPr="00EC2A94">
        <w:rPr>
          <w:rFonts w:ascii="Times New Roman" w:hAnsi="Times New Roman"/>
          <w:sz w:val="16"/>
          <w:szCs w:val="16"/>
        </w:rPr>
        <w:t>o</w:t>
      </w:r>
      <w:r w:rsidRPr="00EC2A94">
        <w:rPr>
          <w:rFonts w:ascii="Times New Roman" w:hAnsi="Times New Roman"/>
          <w:sz w:val="16"/>
          <w:szCs w:val="16"/>
        </w:rPr>
        <w:t>gressive Taxation, Wage Setting and Unemplo</w:t>
      </w:r>
      <w:r w:rsidRPr="00EC2A94">
        <w:rPr>
          <w:rFonts w:ascii="Times New Roman" w:hAnsi="Times New Roman"/>
          <w:sz w:val="16"/>
          <w:szCs w:val="16"/>
        </w:rPr>
        <w:t>y</w:t>
      </w:r>
      <w:r w:rsidRPr="00EC2A94">
        <w:rPr>
          <w:rFonts w:ascii="Times New Roman" w:hAnsi="Times New Roman"/>
          <w:sz w:val="16"/>
          <w:szCs w:val="16"/>
        </w:rPr>
        <w:t xml:space="preserve">ment – Theory and Swedish Evidence, </w:t>
      </w:r>
      <w:r w:rsidRPr="00EC2A94">
        <w:rPr>
          <w:rFonts w:ascii="Times New Roman" w:hAnsi="Times New Roman"/>
          <w:i/>
          <w:sz w:val="16"/>
          <w:szCs w:val="16"/>
        </w:rPr>
        <w:t>Tax Reform Evaluation R</w:t>
      </w:r>
      <w:r w:rsidRPr="00EC2A94">
        <w:rPr>
          <w:rFonts w:ascii="Times New Roman" w:hAnsi="Times New Roman"/>
          <w:i/>
          <w:sz w:val="16"/>
          <w:szCs w:val="16"/>
        </w:rPr>
        <w:t>e</w:t>
      </w:r>
      <w:r w:rsidRPr="00EC2A94">
        <w:rPr>
          <w:rFonts w:ascii="Times New Roman" w:hAnsi="Times New Roman"/>
          <w:i/>
          <w:sz w:val="16"/>
          <w:szCs w:val="16"/>
        </w:rPr>
        <w:t>port</w:t>
      </w:r>
      <w:r w:rsidRPr="00EC2A94">
        <w:rPr>
          <w:rFonts w:ascii="Times New Roman" w:hAnsi="Times New Roman"/>
          <w:sz w:val="16"/>
          <w:szCs w:val="16"/>
        </w:rPr>
        <w:t xml:space="preserve"> No. 15. NIER. Nickell, S (2003), Employment and Taxes, speech, Bank of </w:t>
      </w:r>
      <w:smartTag w:uri="urn:schemas-microsoft-com:office:smarttags" w:element="place">
        <w:smartTag w:uri="urn:schemas-microsoft-com:office:smarttags" w:element="country-region">
          <w:r w:rsidRPr="00EC2A94">
            <w:rPr>
              <w:rFonts w:ascii="Times New Roman" w:hAnsi="Times New Roman"/>
              <w:sz w:val="16"/>
              <w:szCs w:val="16"/>
            </w:rPr>
            <w:t>En</w:t>
          </w:r>
          <w:r w:rsidRPr="00EC2A94">
            <w:rPr>
              <w:rFonts w:ascii="Times New Roman" w:hAnsi="Times New Roman"/>
              <w:sz w:val="16"/>
              <w:szCs w:val="16"/>
            </w:rPr>
            <w:t>g</w:t>
          </w:r>
          <w:r w:rsidRPr="00EC2A94">
            <w:rPr>
              <w:rFonts w:ascii="Times New Roman" w:hAnsi="Times New Roman"/>
              <w:sz w:val="16"/>
              <w:szCs w:val="16"/>
            </w:rPr>
            <w:t>land</w:t>
          </w:r>
        </w:smartTag>
      </w:smartTag>
      <w:r w:rsidRPr="00EC2A94">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42" w:rsidRPr="00EC2A94" w:rsidRDefault="00EC2A94" w:rsidP="00EB7CA0">
    <w:pPr>
      <w:pStyle w:val="Sidhuvud"/>
    </w:pPr>
    <w:r w:rsidRPr="00EC2A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147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Default="002962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85"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6242" w:rsidRDefault="002962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42" w:rsidRPr="00EC2A94" w:rsidRDefault="00EC2A94" w:rsidP="00EB7CA0">
    <w:pPr>
      <w:pStyle w:val="Sidhuvud"/>
    </w:pPr>
    <w:r w:rsidRPr="00EC2A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37565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242" w:rsidRDefault="002962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86"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6242" w:rsidRDefault="002962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42" w:rsidRPr="00EC2A94" w:rsidRDefault="00296242">
    <w:pPr>
      <w:pStyle w:val="FSHNormal"/>
      <w:tabs>
        <w:tab w:val="right" w:pos="5840"/>
      </w:tabs>
    </w:pPr>
    <w:r w:rsidRPr="00EC2A94">
      <w:br/>
    </w:r>
    <w:r w:rsidRPr="00EC2A94">
      <w:fldChar w:fldCharType="begin" w:fldLock="1"/>
    </w:r>
    <w:r w:rsidRPr="00EC2A94">
      <w:instrText xml:space="preserve"> DOCPROPERTY</w:instrText>
    </w:r>
    <w:r w:rsidRPr="00EC2A94">
      <w:rPr>
        <w:sz w:val="18"/>
      </w:rPr>
      <w:instrText xml:space="preserve"> "YearUser" *\charformat </w:instrText>
    </w:r>
    <w:r w:rsidRPr="00EC2A94">
      <w:fldChar w:fldCharType="separate"/>
    </w:r>
    <w:r w:rsidRPr="00EC2A94">
      <w:t>2005/06</w:t>
    </w:r>
    <w:r w:rsidRPr="00EC2A94">
      <w:fldChar w:fldCharType="end"/>
    </w:r>
    <w:r w:rsidRPr="00EC2A94">
      <w:t xml:space="preserve"> </w:t>
    </w:r>
    <w:r w:rsidRPr="00EC2A94">
      <w:tab/>
      <w:t xml:space="preserve">mnr: </w:t>
    </w:r>
    <w:r w:rsidRPr="00EC2A94">
      <w:fldChar w:fldCharType="begin" w:fldLock="1"/>
    </w:r>
    <w:r w:rsidRPr="00EC2A94">
      <w:instrText xml:space="preserve"> DOCPROPERTY</w:instrText>
    </w:r>
    <w:r w:rsidRPr="00EC2A94">
      <w:rPr>
        <w:sz w:val="18"/>
      </w:rPr>
      <w:instrText xml:space="preserve"> "Motionsnummer" *\charformat </w:instrText>
    </w:r>
    <w:r w:rsidRPr="00EC2A94">
      <w:fldChar w:fldCharType="separate"/>
    </w:r>
    <w:r w:rsidRPr="00EC2A94">
      <w:t>Fi8</w:t>
    </w:r>
    <w:r w:rsidRPr="00EC2A94">
      <w:fldChar w:fldCharType="end"/>
    </w:r>
    <w:r w:rsidRPr="00EC2A94">
      <w:br/>
    </w:r>
    <w:r w:rsidRPr="00EC2A94">
      <w:fldChar w:fldCharType="begin" w:fldLock="1"/>
    </w:r>
    <w:r w:rsidRPr="00EC2A94">
      <w:instrText xml:space="preserve"> DOCPROPERTY</w:instrText>
    </w:r>
    <w:r w:rsidRPr="00EC2A94">
      <w:rPr>
        <w:sz w:val="18"/>
      </w:rPr>
      <w:instrText xml:space="preserve"> "Samling" *\charformat </w:instrText>
    </w:r>
    <w:r w:rsidRPr="00EC2A94">
      <w:fldChar w:fldCharType="end"/>
    </w:r>
    <w:r w:rsidRPr="00EC2A94">
      <w:tab/>
      <w:t xml:space="preserve">pnr: </w:t>
    </w:r>
    <w:r w:rsidRPr="00EC2A94">
      <w:fldChar w:fldCharType="begin" w:fldLock="1"/>
    </w:r>
    <w:r w:rsidRPr="00EC2A94">
      <w:instrText xml:space="preserve"> DOCPROPERTY</w:instrText>
    </w:r>
    <w:r w:rsidRPr="00EC2A94">
      <w:rPr>
        <w:sz w:val="18"/>
      </w:rPr>
      <w:instrText xml:space="preserve"> "Partinummer" *\charformat </w:instrText>
    </w:r>
    <w:r w:rsidRPr="00EC2A94">
      <w:fldChar w:fldCharType="separate"/>
    </w:r>
    <w:r w:rsidRPr="00EC2A94">
      <w:t>m016</w:t>
    </w:r>
    <w:r w:rsidRPr="00EC2A94">
      <w:fldChar w:fldCharType="end"/>
    </w:r>
  </w:p>
  <w:p w:rsidR="00296242" w:rsidRPr="00EC2A94" w:rsidRDefault="00296242">
    <w:pPr>
      <w:pStyle w:val="FSHRub1"/>
    </w:pPr>
    <w:r w:rsidRPr="00EC2A94">
      <w:t>Motion till riksdagen</w:t>
    </w:r>
    <w:r w:rsidRPr="00EC2A94">
      <w:br/>
    </w:r>
    <w:r w:rsidRPr="00EC2A94">
      <w:fldChar w:fldCharType="begin" w:fldLock="1"/>
    </w:r>
    <w:r w:rsidRPr="00EC2A94">
      <w:instrText xml:space="preserve"> DOCPROPERTY "YearUser" *\charformat </w:instrText>
    </w:r>
    <w:r w:rsidRPr="00EC2A94">
      <w:fldChar w:fldCharType="separate"/>
    </w:r>
    <w:r w:rsidRPr="00EC2A94">
      <w:t>2005/06</w:t>
    </w:r>
    <w:r w:rsidRPr="00EC2A94">
      <w:fldChar w:fldCharType="end"/>
    </w:r>
    <w:r w:rsidRPr="00EC2A94">
      <w:t>:</w:t>
    </w:r>
    <w:r w:rsidRPr="00EC2A94">
      <w:fldChar w:fldCharType="begin" w:fldLock="1"/>
    </w:r>
    <w:r w:rsidRPr="00EC2A94">
      <w:instrText xml:space="preserve"> DOCPROPERTY "Motionsnummer" *\charformat </w:instrText>
    </w:r>
    <w:r w:rsidRPr="00EC2A94">
      <w:fldChar w:fldCharType="separate"/>
    </w:r>
    <w:r w:rsidRPr="00EC2A94">
      <w:t>Fi8</w:t>
    </w:r>
    <w:r w:rsidRPr="00EC2A94">
      <w:fldChar w:fldCharType="end"/>
    </w:r>
  </w:p>
  <w:p w:rsidR="00296242" w:rsidRPr="00EC2A94" w:rsidRDefault="00296242">
    <w:pPr>
      <w:pStyle w:val="FSHNormalS5"/>
    </w:pPr>
    <w:r w:rsidRPr="00EC2A94">
      <w:fldChar w:fldCharType="begin" w:fldLock="1"/>
    </w:r>
    <w:r w:rsidRPr="00EC2A94">
      <w:instrText xml:space="preserve"> DOCPROPERTY "MotionarText" *\charformat </w:instrText>
    </w:r>
    <w:r w:rsidRPr="00EC2A94">
      <w:fldChar w:fldCharType="separate"/>
    </w:r>
    <w:r w:rsidRPr="00EC2A94">
      <w:t>av Fredrik Reinfeldt m.fl. (m)</w:t>
    </w:r>
    <w:r w:rsidRPr="00EC2A94">
      <w:fldChar w:fldCharType="end"/>
    </w:r>
    <w:r w:rsidRPr="00EC2A94">
      <w:br/>
    </w:r>
    <w:r w:rsidRPr="00EC2A94">
      <w:fldChar w:fldCharType="begin" w:fldLock="1"/>
    </w:r>
    <w:r w:rsidRPr="00EC2A94">
      <w:instrText xml:space="preserve"> DOCPROPERTY "SvarFrasKort" *\charformat </w:instrText>
    </w:r>
    <w:r w:rsidRPr="00EC2A94">
      <w:fldChar w:fldCharType="separate"/>
    </w:r>
    <w:r w:rsidRPr="00EC2A94">
      <w:t>med anledning av prop. 2005/06:100</w:t>
    </w:r>
    <w:r w:rsidRPr="00EC2A94">
      <w:fldChar w:fldCharType="end"/>
    </w:r>
  </w:p>
  <w:p w:rsidR="00296242" w:rsidRPr="00EC2A94" w:rsidRDefault="00296242">
    <w:pPr>
      <w:pStyle w:val="FSHTitel"/>
    </w:pPr>
    <w:r w:rsidRPr="00EC2A94">
      <w:fldChar w:fldCharType="begin" w:fldLock="1"/>
    </w:r>
    <w:r w:rsidRPr="00EC2A94">
      <w:instrText xml:space="preserve"> DOCPROPERTY</w:instrText>
    </w:r>
    <w:r w:rsidRPr="00EC2A94">
      <w:rPr>
        <w:sz w:val="18"/>
      </w:rPr>
      <w:instrText xml:space="preserve"> "RubrikSvar" *\charformat </w:instrText>
    </w:r>
    <w:r w:rsidRPr="00EC2A94">
      <w:fldChar w:fldCharType="separate"/>
    </w:r>
    <w:r w:rsidRPr="00EC2A94">
      <w:t>2006 års ekonomiska vårproposition</w:t>
    </w:r>
    <w:r w:rsidRPr="00EC2A94">
      <w:fldChar w:fldCharType="end"/>
    </w:r>
  </w:p>
  <w:p w:rsidR="00296242" w:rsidRPr="00EC2A94" w:rsidRDefault="00296242" w:rsidP="00EB7CA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08C317C"/>
    <w:multiLevelType w:val="hybridMultilevel"/>
    <w:tmpl w:val="61044602"/>
    <w:lvl w:ilvl="0" w:tplc="31308E3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4" w15:restartNumberingAfterBreak="0">
    <w:nsid w:val="15EC293E"/>
    <w:multiLevelType w:val="multilevel"/>
    <w:tmpl w:val="6D02456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5" w15:restartNumberingAfterBreak="0">
    <w:nsid w:val="1D592520"/>
    <w:multiLevelType w:val="hybridMultilevel"/>
    <w:tmpl w:val="C2F248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7"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0"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38981197">
    <w:abstractNumId w:val="3"/>
  </w:num>
  <w:num w:numId="2" w16cid:durableId="1607887308">
    <w:abstractNumId w:val="6"/>
  </w:num>
  <w:num w:numId="3" w16cid:durableId="2040542870">
    <w:abstractNumId w:val="9"/>
  </w:num>
  <w:num w:numId="4" w16cid:durableId="1272783032">
    <w:abstractNumId w:val="0"/>
  </w:num>
  <w:num w:numId="5" w16cid:durableId="2110657166">
    <w:abstractNumId w:val="1"/>
  </w:num>
  <w:num w:numId="6" w16cid:durableId="2070763838">
    <w:abstractNumId w:val="8"/>
  </w:num>
  <w:num w:numId="7" w16cid:durableId="1885755114">
    <w:abstractNumId w:val="7"/>
  </w:num>
  <w:num w:numId="8" w16cid:durableId="672807017">
    <w:abstractNumId w:val="10"/>
  </w:num>
  <w:num w:numId="9" w16cid:durableId="1096486748">
    <w:abstractNumId w:val="6"/>
    <w:lvlOverride w:ilvl="0">
      <w:startOverride w:val="1"/>
    </w:lvlOverride>
  </w:num>
  <w:num w:numId="10" w16cid:durableId="2020813785">
    <w:abstractNumId w:val="6"/>
    <w:lvlOverride w:ilvl="0">
      <w:startOverride w:val="1"/>
    </w:lvlOverride>
  </w:num>
  <w:num w:numId="11" w16cid:durableId="1386445713">
    <w:abstractNumId w:val="6"/>
    <w:lvlOverride w:ilvl="0">
      <w:startOverride w:val="1"/>
    </w:lvlOverride>
  </w:num>
  <w:num w:numId="12" w16cid:durableId="977878864">
    <w:abstractNumId w:val="6"/>
    <w:lvlOverride w:ilvl="0">
      <w:startOverride w:val="1"/>
    </w:lvlOverride>
  </w:num>
  <w:num w:numId="13" w16cid:durableId="383483014">
    <w:abstractNumId w:val="6"/>
    <w:lvlOverride w:ilvl="0">
      <w:startOverride w:val="1"/>
    </w:lvlOverride>
  </w:num>
  <w:num w:numId="14" w16cid:durableId="2072341329">
    <w:abstractNumId w:val="4"/>
  </w:num>
  <w:num w:numId="15" w16cid:durableId="1422875778">
    <w:abstractNumId w:val="5"/>
  </w:num>
  <w:num w:numId="16" w16cid:durableId="912353289">
    <w:abstractNumId w:val="2"/>
  </w:num>
  <w:num w:numId="17" w16cid:durableId="2114978997">
    <w:abstractNumId w:val="6"/>
    <w:lvlOverride w:ilvl="0">
      <w:startOverride w:val="1"/>
    </w:lvlOverride>
  </w:num>
  <w:num w:numId="18" w16cid:durableId="916674621">
    <w:abstractNumId w:val="6"/>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efaultTableStyle w:val="Tabellrutnt24"/>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5"/>
  </w:docVars>
  <w:rsids>
    <w:rsidRoot w:val="00A62FA1"/>
    <w:rsid w:val="00006B0F"/>
    <w:rsid w:val="00010F55"/>
    <w:rsid w:val="00011801"/>
    <w:rsid w:val="00020E59"/>
    <w:rsid w:val="00021546"/>
    <w:rsid w:val="00024C7C"/>
    <w:rsid w:val="00024DF6"/>
    <w:rsid w:val="00026036"/>
    <w:rsid w:val="000379D7"/>
    <w:rsid w:val="00040D14"/>
    <w:rsid w:val="00042596"/>
    <w:rsid w:val="0004381F"/>
    <w:rsid w:val="00046C81"/>
    <w:rsid w:val="00052408"/>
    <w:rsid w:val="00053088"/>
    <w:rsid w:val="00055414"/>
    <w:rsid w:val="000608E9"/>
    <w:rsid w:val="00061756"/>
    <w:rsid w:val="000628C0"/>
    <w:rsid w:val="0006327A"/>
    <w:rsid w:val="00064BC3"/>
    <w:rsid w:val="000665E6"/>
    <w:rsid w:val="00066775"/>
    <w:rsid w:val="00066F46"/>
    <w:rsid w:val="0007050A"/>
    <w:rsid w:val="00070FAF"/>
    <w:rsid w:val="00071554"/>
    <w:rsid w:val="00072FB9"/>
    <w:rsid w:val="00073397"/>
    <w:rsid w:val="00073C49"/>
    <w:rsid w:val="000757E2"/>
    <w:rsid w:val="00077C54"/>
    <w:rsid w:val="000921E2"/>
    <w:rsid w:val="00093069"/>
    <w:rsid w:val="00096939"/>
    <w:rsid w:val="000A265A"/>
    <w:rsid w:val="000A7556"/>
    <w:rsid w:val="000B2932"/>
    <w:rsid w:val="000C5694"/>
    <w:rsid w:val="000D5B22"/>
    <w:rsid w:val="000E391F"/>
    <w:rsid w:val="000E48DA"/>
    <w:rsid w:val="000F5ADD"/>
    <w:rsid w:val="000F6877"/>
    <w:rsid w:val="000F6D34"/>
    <w:rsid w:val="00100531"/>
    <w:rsid w:val="0010110D"/>
    <w:rsid w:val="0010355A"/>
    <w:rsid w:val="0010382E"/>
    <w:rsid w:val="00127100"/>
    <w:rsid w:val="00140C41"/>
    <w:rsid w:val="00141EDE"/>
    <w:rsid w:val="00144E38"/>
    <w:rsid w:val="0015461C"/>
    <w:rsid w:val="00156483"/>
    <w:rsid w:val="00157663"/>
    <w:rsid w:val="00162077"/>
    <w:rsid w:val="0016331A"/>
    <w:rsid w:val="0016349E"/>
    <w:rsid w:val="001663F7"/>
    <w:rsid w:val="0016696F"/>
    <w:rsid w:val="00175CD0"/>
    <w:rsid w:val="001776E3"/>
    <w:rsid w:val="00185A6F"/>
    <w:rsid w:val="001907DC"/>
    <w:rsid w:val="001947EB"/>
    <w:rsid w:val="00196C23"/>
    <w:rsid w:val="001A682C"/>
    <w:rsid w:val="001B4B81"/>
    <w:rsid w:val="001C2158"/>
    <w:rsid w:val="001D0597"/>
    <w:rsid w:val="001D1F97"/>
    <w:rsid w:val="001D38ED"/>
    <w:rsid w:val="001E0043"/>
    <w:rsid w:val="001E58EC"/>
    <w:rsid w:val="001E6EEB"/>
    <w:rsid w:val="001F399A"/>
    <w:rsid w:val="001F51D3"/>
    <w:rsid w:val="001F536E"/>
    <w:rsid w:val="001F6AAE"/>
    <w:rsid w:val="001F7F06"/>
    <w:rsid w:val="0020186C"/>
    <w:rsid w:val="00201DFB"/>
    <w:rsid w:val="00203E18"/>
    <w:rsid w:val="00204A63"/>
    <w:rsid w:val="00210A30"/>
    <w:rsid w:val="00212FF1"/>
    <w:rsid w:val="00214FE8"/>
    <w:rsid w:val="00217061"/>
    <w:rsid w:val="002201EB"/>
    <w:rsid w:val="00230193"/>
    <w:rsid w:val="002313EF"/>
    <w:rsid w:val="0023171B"/>
    <w:rsid w:val="00236ECC"/>
    <w:rsid w:val="00242550"/>
    <w:rsid w:val="00243DBE"/>
    <w:rsid w:val="00244911"/>
    <w:rsid w:val="002460CD"/>
    <w:rsid w:val="0025068A"/>
    <w:rsid w:val="00261738"/>
    <w:rsid w:val="002622AA"/>
    <w:rsid w:val="00262E43"/>
    <w:rsid w:val="00265408"/>
    <w:rsid w:val="00271174"/>
    <w:rsid w:val="00274EE6"/>
    <w:rsid w:val="002764C4"/>
    <w:rsid w:val="002812C4"/>
    <w:rsid w:val="002818D3"/>
    <w:rsid w:val="002851DA"/>
    <w:rsid w:val="0028520C"/>
    <w:rsid w:val="00285DB7"/>
    <w:rsid w:val="00287A67"/>
    <w:rsid w:val="00291114"/>
    <w:rsid w:val="00292035"/>
    <w:rsid w:val="002943C8"/>
    <w:rsid w:val="00295E6D"/>
    <w:rsid w:val="00296242"/>
    <w:rsid w:val="0029688F"/>
    <w:rsid w:val="002A682D"/>
    <w:rsid w:val="002B67A9"/>
    <w:rsid w:val="002C0919"/>
    <w:rsid w:val="002C0EC5"/>
    <w:rsid w:val="002C0FD4"/>
    <w:rsid w:val="002C2373"/>
    <w:rsid w:val="002D0C55"/>
    <w:rsid w:val="002D11A8"/>
    <w:rsid w:val="002D2D96"/>
    <w:rsid w:val="002F436D"/>
    <w:rsid w:val="002F68A9"/>
    <w:rsid w:val="0030220C"/>
    <w:rsid w:val="003118D7"/>
    <w:rsid w:val="00313DC9"/>
    <w:rsid w:val="00314F41"/>
    <w:rsid w:val="00320C7C"/>
    <w:rsid w:val="00330EC0"/>
    <w:rsid w:val="00330EF0"/>
    <w:rsid w:val="0033359A"/>
    <w:rsid w:val="00335935"/>
    <w:rsid w:val="00344BC5"/>
    <w:rsid w:val="0035658B"/>
    <w:rsid w:val="00357B1D"/>
    <w:rsid w:val="00371FEB"/>
    <w:rsid w:val="00377C65"/>
    <w:rsid w:val="00380249"/>
    <w:rsid w:val="00380926"/>
    <w:rsid w:val="00381272"/>
    <w:rsid w:val="003834E9"/>
    <w:rsid w:val="003866EC"/>
    <w:rsid w:val="003922F5"/>
    <w:rsid w:val="00394736"/>
    <w:rsid w:val="003A72D2"/>
    <w:rsid w:val="003B2AD4"/>
    <w:rsid w:val="003B2CC5"/>
    <w:rsid w:val="003C37A5"/>
    <w:rsid w:val="003C760C"/>
    <w:rsid w:val="003C7DBB"/>
    <w:rsid w:val="003D337B"/>
    <w:rsid w:val="003D49DC"/>
    <w:rsid w:val="003E1B11"/>
    <w:rsid w:val="003F100A"/>
    <w:rsid w:val="003F5D36"/>
    <w:rsid w:val="00400E45"/>
    <w:rsid w:val="00402CE6"/>
    <w:rsid w:val="00404C56"/>
    <w:rsid w:val="004124E0"/>
    <w:rsid w:val="0041469F"/>
    <w:rsid w:val="00417015"/>
    <w:rsid w:val="0041796E"/>
    <w:rsid w:val="00424954"/>
    <w:rsid w:val="004273B1"/>
    <w:rsid w:val="004306D2"/>
    <w:rsid w:val="00434A88"/>
    <w:rsid w:val="00441938"/>
    <w:rsid w:val="00445271"/>
    <w:rsid w:val="004468D8"/>
    <w:rsid w:val="00446E7D"/>
    <w:rsid w:val="00447A04"/>
    <w:rsid w:val="004566B9"/>
    <w:rsid w:val="00461B83"/>
    <w:rsid w:val="00482601"/>
    <w:rsid w:val="00486A42"/>
    <w:rsid w:val="004907A0"/>
    <w:rsid w:val="004A0504"/>
    <w:rsid w:val="004A0F19"/>
    <w:rsid w:val="004A2AC9"/>
    <w:rsid w:val="004A58E6"/>
    <w:rsid w:val="004D0B12"/>
    <w:rsid w:val="004D3A07"/>
    <w:rsid w:val="004D473C"/>
    <w:rsid w:val="004D6D7A"/>
    <w:rsid w:val="004E05AC"/>
    <w:rsid w:val="004E38D9"/>
    <w:rsid w:val="004F7DB6"/>
    <w:rsid w:val="00501027"/>
    <w:rsid w:val="005035C3"/>
    <w:rsid w:val="0050680A"/>
    <w:rsid w:val="005124E0"/>
    <w:rsid w:val="005136BE"/>
    <w:rsid w:val="005149F3"/>
    <w:rsid w:val="0051782A"/>
    <w:rsid w:val="00517EB2"/>
    <w:rsid w:val="00523268"/>
    <w:rsid w:val="00531FAC"/>
    <w:rsid w:val="005343E5"/>
    <w:rsid w:val="005401DA"/>
    <w:rsid w:val="00553221"/>
    <w:rsid w:val="00560442"/>
    <w:rsid w:val="00563C3D"/>
    <w:rsid w:val="00566D62"/>
    <w:rsid w:val="00566EF1"/>
    <w:rsid w:val="00572AB4"/>
    <w:rsid w:val="00574B46"/>
    <w:rsid w:val="00574CEA"/>
    <w:rsid w:val="00583D05"/>
    <w:rsid w:val="005868EA"/>
    <w:rsid w:val="0059080A"/>
    <w:rsid w:val="00592F55"/>
    <w:rsid w:val="005A282D"/>
    <w:rsid w:val="005A5234"/>
    <w:rsid w:val="005A6256"/>
    <w:rsid w:val="005B145B"/>
    <w:rsid w:val="005B2108"/>
    <w:rsid w:val="005B4C59"/>
    <w:rsid w:val="005C134A"/>
    <w:rsid w:val="005D7215"/>
    <w:rsid w:val="005E5FF2"/>
    <w:rsid w:val="005E7007"/>
    <w:rsid w:val="005F33B6"/>
    <w:rsid w:val="005F4186"/>
    <w:rsid w:val="005F48AF"/>
    <w:rsid w:val="005F7548"/>
    <w:rsid w:val="0060505D"/>
    <w:rsid w:val="006204A0"/>
    <w:rsid w:val="00622152"/>
    <w:rsid w:val="00622B88"/>
    <w:rsid w:val="0062431F"/>
    <w:rsid w:val="00640538"/>
    <w:rsid w:val="00644F72"/>
    <w:rsid w:val="00650CDC"/>
    <w:rsid w:val="00652315"/>
    <w:rsid w:val="00654178"/>
    <w:rsid w:val="0066181D"/>
    <w:rsid w:val="006663A3"/>
    <w:rsid w:val="00671040"/>
    <w:rsid w:val="0068397E"/>
    <w:rsid w:val="00683FCC"/>
    <w:rsid w:val="006852B9"/>
    <w:rsid w:val="00691220"/>
    <w:rsid w:val="006A41E6"/>
    <w:rsid w:val="006A79D2"/>
    <w:rsid w:val="006B11C1"/>
    <w:rsid w:val="006B43DB"/>
    <w:rsid w:val="006C5F06"/>
    <w:rsid w:val="006C7C1A"/>
    <w:rsid w:val="006D7405"/>
    <w:rsid w:val="006E3676"/>
    <w:rsid w:val="006E6397"/>
    <w:rsid w:val="006F62BF"/>
    <w:rsid w:val="006F7654"/>
    <w:rsid w:val="00701630"/>
    <w:rsid w:val="00702A6E"/>
    <w:rsid w:val="00703C14"/>
    <w:rsid w:val="0071084A"/>
    <w:rsid w:val="00711849"/>
    <w:rsid w:val="007140D2"/>
    <w:rsid w:val="00720441"/>
    <w:rsid w:val="0072230D"/>
    <w:rsid w:val="0072486C"/>
    <w:rsid w:val="00725326"/>
    <w:rsid w:val="0072573B"/>
    <w:rsid w:val="00726E52"/>
    <w:rsid w:val="007337E4"/>
    <w:rsid w:val="00736979"/>
    <w:rsid w:val="00736A8D"/>
    <w:rsid w:val="007405DB"/>
    <w:rsid w:val="00740D6D"/>
    <w:rsid w:val="007433B7"/>
    <w:rsid w:val="00743F76"/>
    <w:rsid w:val="00745EA3"/>
    <w:rsid w:val="00753830"/>
    <w:rsid w:val="0077611A"/>
    <w:rsid w:val="007779BF"/>
    <w:rsid w:val="007852DD"/>
    <w:rsid w:val="00785F61"/>
    <w:rsid w:val="00787C68"/>
    <w:rsid w:val="00794149"/>
    <w:rsid w:val="007943A1"/>
    <w:rsid w:val="0079461C"/>
    <w:rsid w:val="007A6369"/>
    <w:rsid w:val="007A6FEC"/>
    <w:rsid w:val="007B55AF"/>
    <w:rsid w:val="007B5FC3"/>
    <w:rsid w:val="007B67A7"/>
    <w:rsid w:val="007C10CD"/>
    <w:rsid w:val="007C6092"/>
    <w:rsid w:val="007D01FA"/>
    <w:rsid w:val="007D3819"/>
    <w:rsid w:val="007D679E"/>
    <w:rsid w:val="007F0343"/>
    <w:rsid w:val="007F070F"/>
    <w:rsid w:val="0080529E"/>
    <w:rsid w:val="00811465"/>
    <w:rsid w:val="00824007"/>
    <w:rsid w:val="00825E00"/>
    <w:rsid w:val="00830BC6"/>
    <w:rsid w:val="00837136"/>
    <w:rsid w:val="00837F0E"/>
    <w:rsid w:val="00842558"/>
    <w:rsid w:val="00846903"/>
    <w:rsid w:val="008477FC"/>
    <w:rsid w:val="008539B5"/>
    <w:rsid w:val="00853ADC"/>
    <w:rsid w:val="00857989"/>
    <w:rsid w:val="0086054C"/>
    <w:rsid w:val="00864716"/>
    <w:rsid w:val="00870E8C"/>
    <w:rsid w:val="008815BD"/>
    <w:rsid w:val="00881DDB"/>
    <w:rsid w:val="008839EF"/>
    <w:rsid w:val="00883D56"/>
    <w:rsid w:val="0089190B"/>
    <w:rsid w:val="00895DE6"/>
    <w:rsid w:val="008A4164"/>
    <w:rsid w:val="008B635F"/>
    <w:rsid w:val="008B63E1"/>
    <w:rsid w:val="008C03FA"/>
    <w:rsid w:val="008D0DF4"/>
    <w:rsid w:val="008D158F"/>
    <w:rsid w:val="008D628D"/>
    <w:rsid w:val="008D7DE6"/>
    <w:rsid w:val="008E0761"/>
    <w:rsid w:val="008E7E04"/>
    <w:rsid w:val="008F5DF4"/>
    <w:rsid w:val="008F7EFB"/>
    <w:rsid w:val="008F7F1E"/>
    <w:rsid w:val="00901FB5"/>
    <w:rsid w:val="00920FF4"/>
    <w:rsid w:val="00921B1A"/>
    <w:rsid w:val="0092396F"/>
    <w:rsid w:val="00927B1F"/>
    <w:rsid w:val="00930E79"/>
    <w:rsid w:val="00942978"/>
    <w:rsid w:val="00943503"/>
    <w:rsid w:val="00947B27"/>
    <w:rsid w:val="00947E22"/>
    <w:rsid w:val="00951371"/>
    <w:rsid w:val="0095495E"/>
    <w:rsid w:val="00955149"/>
    <w:rsid w:val="009638D4"/>
    <w:rsid w:val="00973B44"/>
    <w:rsid w:val="00975233"/>
    <w:rsid w:val="00980A40"/>
    <w:rsid w:val="00991467"/>
    <w:rsid w:val="00996A8D"/>
    <w:rsid w:val="009A3FE1"/>
    <w:rsid w:val="009A5BAA"/>
    <w:rsid w:val="009B6D19"/>
    <w:rsid w:val="009D083B"/>
    <w:rsid w:val="009D15CE"/>
    <w:rsid w:val="009D4622"/>
    <w:rsid w:val="009E0E85"/>
    <w:rsid w:val="009E55BE"/>
    <w:rsid w:val="009E5676"/>
    <w:rsid w:val="009E607C"/>
    <w:rsid w:val="009F13EA"/>
    <w:rsid w:val="009F3915"/>
    <w:rsid w:val="009F47D7"/>
    <w:rsid w:val="009F6CB5"/>
    <w:rsid w:val="009F7D40"/>
    <w:rsid w:val="00A053C6"/>
    <w:rsid w:val="00A10AE6"/>
    <w:rsid w:val="00A12DE1"/>
    <w:rsid w:val="00A1512C"/>
    <w:rsid w:val="00A15D9B"/>
    <w:rsid w:val="00A21990"/>
    <w:rsid w:val="00A23953"/>
    <w:rsid w:val="00A27B6A"/>
    <w:rsid w:val="00A31FF7"/>
    <w:rsid w:val="00A3268F"/>
    <w:rsid w:val="00A33383"/>
    <w:rsid w:val="00A33849"/>
    <w:rsid w:val="00A4208E"/>
    <w:rsid w:val="00A44707"/>
    <w:rsid w:val="00A51581"/>
    <w:rsid w:val="00A54680"/>
    <w:rsid w:val="00A62101"/>
    <w:rsid w:val="00A62453"/>
    <w:rsid w:val="00A62FA1"/>
    <w:rsid w:val="00A63C83"/>
    <w:rsid w:val="00A644A0"/>
    <w:rsid w:val="00A64BAB"/>
    <w:rsid w:val="00A80DBB"/>
    <w:rsid w:val="00A8666D"/>
    <w:rsid w:val="00A90322"/>
    <w:rsid w:val="00A92198"/>
    <w:rsid w:val="00A95869"/>
    <w:rsid w:val="00A96C12"/>
    <w:rsid w:val="00A976CA"/>
    <w:rsid w:val="00AA2F6C"/>
    <w:rsid w:val="00AA3E54"/>
    <w:rsid w:val="00AA5F77"/>
    <w:rsid w:val="00AB2102"/>
    <w:rsid w:val="00AB2106"/>
    <w:rsid w:val="00AB5000"/>
    <w:rsid w:val="00AB7E0F"/>
    <w:rsid w:val="00AC45A8"/>
    <w:rsid w:val="00AC54AA"/>
    <w:rsid w:val="00AD6767"/>
    <w:rsid w:val="00AE2B71"/>
    <w:rsid w:val="00AE3C99"/>
    <w:rsid w:val="00AE6F3D"/>
    <w:rsid w:val="00B01FC4"/>
    <w:rsid w:val="00B07212"/>
    <w:rsid w:val="00B13BF0"/>
    <w:rsid w:val="00B1683E"/>
    <w:rsid w:val="00B200FC"/>
    <w:rsid w:val="00B25C4C"/>
    <w:rsid w:val="00B33C81"/>
    <w:rsid w:val="00B350D3"/>
    <w:rsid w:val="00B36C1E"/>
    <w:rsid w:val="00B40AAD"/>
    <w:rsid w:val="00B43D72"/>
    <w:rsid w:val="00B472C7"/>
    <w:rsid w:val="00B54079"/>
    <w:rsid w:val="00B542CF"/>
    <w:rsid w:val="00B552BE"/>
    <w:rsid w:val="00B56A7F"/>
    <w:rsid w:val="00B643D5"/>
    <w:rsid w:val="00B65DCA"/>
    <w:rsid w:val="00B67E5B"/>
    <w:rsid w:val="00B72121"/>
    <w:rsid w:val="00B757DC"/>
    <w:rsid w:val="00B76A11"/>
    <w:rsid w:val="00B77F5D"/>
    <w:rsid w:val="00B83AE0"/>
    <w:rsid w:val="00B9001E"/>
    <w:rsid w:val="00B96D0B"/>
    <w:rsid w:val="00BA08D4"/>
    <w:rsid w:val="00BA24B3"/>
    <w:rsid w:val="00BA6BE0"/>
    <w:rsid w:val="00BB4B3F"/>
    <w:rsid w:val="00BB6D75"/>
    <w:rsid w:val="00BD00C7"/>
    <w:rsid w:val="00BD0E59"/>
    <w:rsid w:val="00BD1340"/>
    <w:rsid w:val="00BD4610"/>
    <w:rsid w:val="00BF3488"/>
    <w:rsid w:val="00BF362A"/>
    <w:rsid w:val="00BF503D"/>
    <w:rsid w:val="00BF74A5"/>
    <w:rsid w:val="00C02BBE"/>
    <w:rsid w:val="00C068AD"/>
    <w:rsid w:val="00C1199E"/>
    <w:rsid w:val="00C1285C"/>
    <w:rsid w:val="00C239CB"/>
    <w:rsid w:val="00C24885"/>
    <w:rsid w:val="00C2736A"/>
    <w:rsid w:val="00C27B7D"/>
    <w:rsid w:val="00C3146F"/>
    <w:rsid w:val="00C336C6"/>
    <w:rsid w:val="00C37337"/>
    <w:rsid w:val="00C402F9"/>
    <w:rsid w:val="00C44097"/>
    <w:rsid w:val="00C451C9"/>
    <w:rsid w:val="00C54BD5"/>
    <w:rsid w:val="00C930D4"/>
    <w:rsid w:val="00C95EDF"/>
    <w:rsid w:val="00CA12ED"/>
    <w:rsid w:val="00CA3647"/>
    <w:rsid w:val="00CB6AE4"/>
    <w:rsid w:val="00CD10A8"/>
    <w:rsid w:val="00CD3A4C"/>
    <w:rsid w:val="00CD79B2"/>
    <w:rsid w:val="00CE3037"/>
    <w:rsid w:val="00CE5468"/>
    <w:rsid w:val="00CE66AC"/>
    <w:rsid w:val="00CE7824"/>
    <w:rsid w:val="00CF14F4"/>
    <w:rsid w:val="00CF17A7"/>
    <w:rsid w:val="00CF2829"/>
    <w:rsid w:val="00CF7A43"/>
    <w:rsid w:val="00D004B1"/>
    <w:rsid w:val="00D01775"/>
    <w:rsid w:val="00D056AA"/>
    <w:rsid w:val="00D1174F"/>
    <w:rsid w:val="00D11BEB"/>
    <w:rsid w:val="00D11C89"/>
    <w:rsid w:val="00D151E0"/>
    <w:rsid w:val="00D16DAC"/>
    <w:rsid w:val="00D17320"/>
    <w:rsid w:val="00D2003E"/>
    <w:rsid w:val="00D21D01"/>
    <w:rsid w:val="00D277EE"/>
    <w:rsid w:val="00D32988"/>
    <w:rsid w:val="00D34370"/>
    <w:rsid w:val="00D400C3"/>
    <w:rsid w:val="00D40828"/>
    <w:rsid w:val="00D4187A"/>
    <w:rsid w:val="00D53354"/>
    <w:rsid w:val="00D53D04"/>
    <w:rsid w:val="00D63689"/>
    <w:rsid w:val="00D72F09"/>
    <w:rsid w:val="00D730DB"/>
    <w:rsid w:val="00D80924"/>
    <w:rsid w:val="00D813B8"/>
    <w:rsid w:val="00D82E29"/>
    <w:rsid w:val="00D860C0"/>
    <w:rsid w:val="00D86DDA"/>
    <w:rsid w:val="00D90D38"/>
    <w:rsid w:val="00D91A6A"/>
    <w:rsid w:val="00D92202"/>
    <w:rsid w:val="00D94827"/>
    <w:rsid w:val="00D94DF8"/>
    <w:rsid w:val="00DA4E3B"/>
    <w:rsid w:val="00DA7B9E"/>
    <w:rsid w:val="00DB0D4E"/>
    <w:rsid w:val="00DB3B5B"/>
    <w:rsid w:val="00DB4F80"/>
    <w:rsid w:val="00DB70C0"/>
    <w:rsid w:val="00DC6129"/>
    <w:rsid w:val="00DC6C70"/>
    <w:rsid w:val="00DC70BA"/>
    <w:rsid w:val="00DD196B"/>
    <w:rsid w:val="00DD33EF"/>
    <w:rsid w:val="00DE565B"/>
    <w:rsid w:val="00DF252D"/>
    <w:rsid w:val="00DF5E51"/>
    <w:rsid w:val="00E028EA"/>
    <w:rsid w:val="00E03836"/>
    <w:rsid w:val="00E061BD"/>
    <w:rsid w:val="00E110F3"/>
    <w:rsid w:val="00E14CBA"/>
    <w:rsid w:val="00E15388"/>
    <w:rsid w:val="00E20297"/>
    <w:rsid w:val="00E22893"/>
    <w:rsid w:val="00E23FE9"/>
    <w:rsid w:val="00E32F85"/>
    <w:rsid w:val="00E349C2"/>
    <w:rsid w:val="00E3503C"/>
    <w:rsid w:val="00E360DE"/>
    <w:rsid w:val="00E40BCD"/>
    <w:rsid w:val="00E51CAD"/>
    <w:rsid w:val="00E521CB"/>
    <w:rsid w:val="00E60908"/>
    <w:rsid w:val="00E66EF5"/>
    <w:rsid w:val="00E67160"/>
    <w:rsid w:val="00E70FEF"/>
    <w:rsid w:val="00E7184D"/>
    <w:rsid w:val="00E735B7"/>
    <w:rsid w:val="00E75D28"/>
    <w:rsid w:val="00E76A4F"/>
    <w:rsid w:val="00E77DE3"/>
    <w:rsid w:val="00E84F25"/>
    <w:rsid w:val="00E8655E"/>
    <w:rsid w:val="00E942DC"/>
    <w:rsid w:val="00E97396"/>
    <w:rsid w:val="00E97AB5"/>
    <w:rsid w:val="00EA0FC3"/>
    <w:rsid w:val="00EB7CA0"/>
    <w:rsid w:val="00EC1CC6"/>
    <w:rsid w:val="00EC2A94"/>
    <w:rsid w:val="00EC2CC0"/>
    <w:rsid w:val="00EC423F"/>
    <w:rsid w:val="00EC5AB1"/>
    <w:rsid w:val="00EC752C"/>
    <w:rsid w:val="00EC7D60"/>
    <w:rsid w:val="00ED1B80"/>
    <w:rsid w:val="00EE0A05"/>
    <w:rsid w:val="00EE17BE"/>
    <w:rsid w:val="00EE2A74"/>
    <w:rsid w:val="00EE47CF"/>
    <w:rsid w:val="00EE6B72"/>
    <w:rsid w:val="00EE7107"/>
    <w:rsid w:val="00EF1378"/>
    <w:rsid w:val="00EF1894"/>
    <w:rsid w:val="00EF3BD7"/>
    <w:rsid w:val="00EF64B1"/>
    <w:rsid w:val="00F1237C"/>
    <w:rsid w:val="00F16379"/>
    <w:rsid w:val="00F21B30"/>
    <w:rsid w:val="00F22486"/>
    <w:rsid w:val="00F27200"/>
    <w:rsid w:val="00F35493"/>
    <w:rsid w:val="00F354D3"/>
    <w:rsid w:val="00F42ABB"/>
    <w:rsid w:val="00F4347B"/>
    <w:rsid w:val="00F43913"/>
    <w:rsid w:val="00F559D2"/>
    <w:rsid w:val="00F55D69"/>
    <w:rsid w:val="00F616CB"/>
    <w:rsid w:val="00F6351D"/>
    <w:rsid w:val="00F6519A"/>
    <w:rsid w:val="00F7082C"/>
    <w:rsid w:val="00F73E9E"/>
    <w:rsid w:val="00F76C96"/>
    <w:rsid w:val="00F773FB"/>
    <w:rsid w:val="00F82A5C"/>
    <w:rsid w:val="00F830A9"/>
    <w:rsid w:val="00F857DA"/>
    <w:rsid w:val="00F91348"/>
    <w:rsid w:val="00F91749"/>
    <w:rsid w:val="00FA3374"/>
    <w:rsid w:val="00FA7804"/>
    <w:rsid w:val="00FC2173"/>
    <w:rsid w:val="00FC4904"/>
    <w:rsid w:val="00FC58BC"/>
    <w:rsid w:val="00FC7E79"/>
    <w:rsid w:val="00FD2425"/>
    <w:rsid w:val="00FD2B96"/>
    <w:rsid w:val="00FD47A2"/>
    <w:rsid w:val="00FD7D2F"/>
    <w:rsid w:val="00FF24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90F6769-75A6-44F5-AAFA-5705BBF9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EB7CA0"/>
    <w:pPr>
      <w:keepNext/>
      <w:keepLines/>
      <w:numPr>
        <w:numId w:val="1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B7CA0"/>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EB7CA0"/>
    <w:pPr>
      <w:numPr>
        <w:ilvl w:val="2"/>
      </w:numPr>
      <w:spacing w:before="250" w:after="0"/>
      <w:outlineLvl w:val="2"/>
    </w:pPr>
    <w:rPr>
      <w:b/>
      <w:sz w:val="21"/>
    </w:rPr>
  </w:style>
  <w:style w:type="paragraph" w:styleId="Rubrik4">
    <w:name w:val="heading 4"/>
    <w:aliases w:val="KursivRubrik"/>
    <w:basedOn w:val="Rubrik3"/>
    <w:next w:val="Normal"/>
    <w:link w:val="Rubrik4Char"/>
    <w:qFormat/>
    <w:rsid w:val="00EB7CA0"/>
    <w:pPr>
      <w:numPr>
        <w:ilvl w:val="3"/>
      </w:numPr>
      <w:outlineLvl w:val="3"/>
    </w:pPr>
    <w:rPr>
      <w:b w:val="0"/>
      <w:i/>
    </w:rPr>
  </w:style>
  <w:style w:type="paragraph" w:styleId="Rubrik5">
    <w:name w:val="heading 5"/>
    <w:aliases w:val="PackadFetRubrik,PackadKursivRubrik"/>
    <w:basedOn w:val="Rubrik4"/>
    <w:next w:val="Normal"/>
    <w:qFormat/>
    <w:rsid w:val="00EB7CA0"/>
    <w:pPr>
      <w:numPr>
        <w:ilvl w:val="4"/>
      </w:numPr>
      <w:tabs>
        <w:tab w:val="clear" w:pos="1021"/>
      </w:tabs>
      <w:spacing w:before="125"/>
      <w:outlineLvl w:val="4"/>
    </w:pPr>
    <w:rPr>
      <w:i w:val="0"/>
      <w:sz w:val="19"/>
    </w:rPr>
  </w:style>
  <w:style w:type="paragraph" w:styleId="Rubrik6">
    <w:name w:val="heading 6"/>
    <w:basedOn w:val="Rubrik5"/>
    <w:next w:val="Normal"/>
    <w:qFormat/>
    <w:rsid w:val="00EB7CA0"/>
    <w:pPr>
      <w:numPr>
        <w:ilvl w:val="5"/>
      </w:numPr>
      <w:spacing w:before="50" w:line="200" w:lineRule="exact"/>
      <w:outlineLvl w:val="5"/>
    </w:pPr>
    <w:rPr>
      <w:caps/>
      <w:sz w:val="14"/>
    </w:rPr>
  </w:style>
  <w:style w:type="paragraph" w:styleId="Rubrik7">
    <w:name w:val="heading 7"/>
    <w:basedOn w:val="Rubrik6"/>
    <w:next w:val="Normal"/>
    <w:qFormat/>
    <w:rsid w:val="00EB7CA0"/>
    <w:pPr>
      <w:numPr>
        <w:ilvl w:val="6"/>
      </w:numPr>
      <w:spacing w:before="0"/>
      <w:outlineLvl w:val="6"/>
    </w:pPr>
  </w:style>
  <w:style w:type="paragraph" w:styleId="Rubrik8">
    <w:name w:val="heading 8"/>
    <w:basedOn w:val="Rubrik7"/>
    <w:next w:val="Normal"/>
    <w:qFormat/>
    <w:rsid w:val="00EB7CA0"/>
    <w:pPr>
      <w:numPr>
        <w:ilvl w:val="7"/>
      </w:numPr>
      <w:outlineLvl w:val="7"/>
    </w:pPr>
  </w:style>
  <w:style w:type="paragraph" w:styleId="Rubrik9">
    <w:name w:val="heading 9"/>
    <w:basedOn w:val="Rubrik8"/>
    <w:next w:val="Normal"/>
    <w:qFormat/>
    <w:rsid w:val="00EB7CA0"/>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numbering" w:styleId="111111">
    <w:name w:val="Outline List 2"/>
    <w:basedOn w:val="Ingenlista"/>
    <w:semiHidden/>
    <w:rsid w:val="00A62FA1"/>
    <w:pPr>
      <w:numPr>
        <w:numId w:val="6"/>
      </w:numPr>
    </w:pPr>
  </w:style>
  <w:style w:type="paragraph" w:customStyle="1" w:styleId="Default">
    <w:name w:val="Default"/>
    <w:rsid w:val="00A62FA1"/>
    <w:pPr>
      <w:autoSpaceDE w:val="0"/>
      <w:autoSpaceDN w:val="0"/>
      <w:adjustRightInd w:val="0"/>
    </w:pPr>
    <w:rPr>
      <w:rFonts w:ascii="Arial" w:hAnsi="Arial" w:cs="Arial"/>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1"/>
      </w:numPr>
    </w:pPr>
  </w:style>
  <w:style w:type="paragraph" w:customStyle="1" w:styleId="PunktlistaNummer">
    <w:name w:val="Punktlista_Nummer"/>
    <w:aliases w:val="Nummerlista"/>
    <w:basedOn w:val="Normal"/>
    <w:rsid w:val="00072FB9"/>
    <w:pPr>
      <w:numPr>
        <w:numId w:val="2"/>
      </w:numPr>
      <w:tabs>
        <w:tab w:val="clear" w:pos="360"/>
      </w:tabs>
      <w:ind w:left="227" w:hanging="227"/>
    </w:pPr>
  </w:style>
  <w:style w:type="paragraph" w:customStyle="1" w:styleId="PunktlistaTankstreck">
    <w:name w:val="Punktlista_Tankstreck"/>
    <w:aliases w:val="Tankstreck"/>
    <w:basedOn w:val="Normal"/>
    <w:rsid w:val="00072FB9"/>
    <w:pPr>
      <w:numPr>
        <w:numId w:val="3"/>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F48A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4"/>
      </w:numPr>
    </w:pPr>
  </w:style>
  <w:style w:type="paragraph" w:styleId="Punktlista">
    <w:name w:val="List Bullet"/>
    <w:basedOn w:val="Normal"/>
    <w:semiHidden/>
    <w:rsid w:val="00B13BF0"/>
    <w:pPr>
      <w:numPr>
        <w:numId w:val="5"/>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numbering" w:styleId="1ai">
    <w:name w:val="Outline List 1"/>
    <w:basedOn w:val="Ingenlista"/>
    <w:semiHidden/>
    <w:rsid w:val="00A62FA1"/>
    <w:pPr>
      <w:numPr>
        <w:numId w:val="7"/>
      </w:numPr>
    </w:pPr>
  </w:style>
  <w:style w:type="paragraph" w:styleId="Adress-brev">
    <w:name w:val="envelope address"/>
    <w:basedOn w:val="Normal"/>
    <w:semiHidden/>
    <w:rsid w:val="00A62FA1"/>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A62FA1"/>
  </w:style>
  <w:style w:type="character" w:styleId="AnvndHyperlnk">
    <w:name w:val="FollowedHyperlink"/>
    <w:basedOn w:val="Standardstycketeckensnitt"/>
    <w:semiHidden/>
    <w:rsid w:val="00A62FA1"/>
    <w:rPr>
      <w:color w:val="800080"/>
      <w:u w:val="single"/>
    </w:rPr>
  </w:style>
  <w:style w:type="numbering" w:styleId="Artikelsektion">
    <w:name w:val="Outline List 3"/>
    <w:basedOn w:val="Ingenlista"/>
    <w:semiHidden/>
    <w:rsid w:val="00A62FA1"/>
    <w:pPr>
      <w:numPr>
        <w:numId w:val="8"/>
      </w:numPr>
    </w:pPr>
  </w:style>
  <w:style w:type="paragraph" w:styleId="Avslutandetext">
    <w:name w:val="Closing"/>
    <w:basedOn w:val="Normal"/>
    <w:semiHidden/>
    <w:rsid w:val="00A62FA1"/>
    <w:pPr>
      <w:ind w:left="4252"/>
    </w:pPr>
  </w:style>
  <w:style w:type="paragraph" w:styleId="Avsndaradress-brev">
    <w:name w:val="envelope return"/>
    <w:basedOn w:val="Normal"/>
    <w:semiHidden/>
    <w:rsid w:val="00A62FA1"/>
    <w:rPr>
      <w:rFonts w:ascii="Arial" w:hAnsi="Arial" w:cs="Arial"/>
      <w:sz w:val="20"/>
    </w:rPr>
  </w:style>
  <w:style w:type="character" w:styleId="Betoning">
    <w:name w:val="Emphasis"/>
    <w:basedOn w:val="Standardstycketeckensnitt"/>
    <w:qFormat/>
    <w:rsid w:val="00A62FA1"/>
    <w:rPr>
      <w:i/>
      <w:iCs/>
    </w:rPr>
  </w:style>
  <w:style w:type="paragraph" w:styleId="Brdtext">
    <w:name w:val="Body Text"/>
    <w:basedOn w:val="Normal"/>
    <w:semiHidden/>
    <w:rsid w:val="00A62FA1"/>
    <w:pPr>
      <w:spacing w:after="120"/>
    </w:pPr>
  </w:style>
  <w:style w:type="paragraph" w:styleId="Brdtext2">
    <w:name w:val="Body Text 2"/>
    <w:basedOn w:val="Normal"/>
    <w:semiHidden/>
    <w:rsid w:val="00A62FA1"/>
    <w:pPr>
      <w:spacing w:after="120" w:line="480" w:lineRule="auto"/>
    </w:pPr>
  </w:style>
  <w:style w:type="paragraph" w:styleId="Brdtext3">
    <w:name w:val="Body Text 3"/>
    <w:basedOn w:val="Normal"/>
    <w:semiHidden/>
    <w:rsid w:val="00A62FA1"/>
    <w:pPr>
      <w:spacing w:after="120"/>
    </w:pPr>
    <w:rPr>
      <w:sz w:val="16"/>
      <w:szCs w:val="16"/>
    </w:rPr>
  </w:style>
  <w:style w:type="paragraph" w:styleId="Brdtextmedfrstaindrag">
    <w:name w:val="Body Text First Indent"/>
    <w:basedOn w:val="Brdtext"/>
    <w:semiHidden/>
    <w:rsid w:val="00A62FA1"/>
    <w:pPr>
      <w:ind w:firstLine="210"/>
    </w:pPr>
  </w:style>
  <w:style w:type="paragraph" w:styleId="Brdtextmedindrag">
    <w:name w:val="Body Text Indent"/>
    <w:basedOn w:val="Normal"/>
    <w:semiHidden/>
    <w:rsid w:val="00A62FA1"/>
    <w:pPr>
      <w:spacing w:after="120"/>
      <w:ind w:left="283"/>
    </w:pPr>
  </w:style>
  <w:style w:type="paragraph" w:styleId="Brdtextmedfrstaindrag2">
    <w:name w:val="Body Text First Indent 2"/>
    <w:basedOn w:val="Brdtextmedindrag"/>
    <w:semiHidden/>
    <w:rsid w:val="00A62FA1"/>
    <w:pPr>
      <w:ind w:firstLine="210"/>
    </w:pPr>
  </w:style>
  <w:style w:type="paragraph" w:styleId="Brdtextmedindrag2">
    <w:name w:val="Body Text Indent 2"/>
    <w:basedOn w:val="Normal"/>
    <w:semiHidden/>
    <w:rsid w:val="00A62FA1"/>
    <w:pPr>
      <w:spacing w:after="120" w:line="480" w:lineRule="auto"/>
      <w:ind w:left="283"/>
    </w:pPr>
  </w:style>
  <w:style w:type="paragraph" w:styleId="Brdtextmedindrag3">
    <w:name w:val="Body Text Indent 3"/>
    <w:basedOn w:val="Normal"/>
    <w:semiHidden/>
    <w:rsid w:val="00A62FA1"/>
    <w:pPr>
      <w:spacing w:after="120"/>
      <w:ind w:left="283"/>
    </w:pPr>
    <w:rPr>
      <w:sz w:val="16"/>
      <w:szCs w:val="16"/>
    </w:rPr>
  </w:style>
  <w:style w:type="table" w:styleId="Diskrettabell1">
    <w:name w:val="Table Subtle 1"/>
    <w:basedOn w:val="Normaltabell"/>
    <w:semiHidden/>
    <w:rsid w:val="00A62FA1"/>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A62FA1"/>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A62FA1"/>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141EDE"/>
    <w:pPr>
      <w:spacing w:before="60"/>
    </w:pPr>
    <w:rPr>
      <w:rFonts w:ascii="Arial" w:hAnsi="Arial"/>
    </w:rPr>
    <w:tblPr>
      <w:tblBorders>
        <w:top w:val="single" w:sz="12" w:space="0" w:color="000000"/>
        <w:bottom w:val="single" w:sz="12" w:space="0" w:color="000000"/>
      </w:tblBorders>
    </w:tblPr>
    <w:tcPr>
      <w:shd w:val="clear" w:color="auto" w:fill="auto"/>
    </w:tcPr>
    <w:tblStylePr w:type="firstRow">
      <w:tblPr/>
      <w:tcPr>
        <w:tcBorders>
          <w:bottom w:val="single" w:sz="6" w:space="0" w:color="000000"/>
        </w:tcBorders>
        <w:shd w:val="clear" w:color="auto" w:fill="auto"/>
      </w:tcPr>
    </w:tblStylePr>
    <w:tblStylePr w:type="lastRow">
      <w:tblPr/>
      <w:tcPr>
        <w:tcBorders>
          <w:top w:val="single" w:sz="6" w:space="0" w:color="000000"/>
        </w:tcBorders>
        <w:shd w:val="clear" w:color="auto" w:fill="auto"/>
      </w:tcPr>
    </w:tblStylePr>
  </w:style>
  <w:style w:type="table" w:styleId="Enkeltabell2">
    <w:name w:val="Table Simple 2"/>
    <w:basedOn w:val="Normaltabell"/>
    <w:semiHidden/>
    <w:rsid w:val="00A62FA1"/>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A62FA1"/>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A62FA1"/>
  </w:style>
  <w:style w:type="table" w:styleId="Frgadtabell1">
    <w:name w:val="Table Colorful 1"/>
    <w:basedOn w:val="Normaltabell"/>
    <w:semiHidden/>
    <w:rsid w:val="00A62FA1"/>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A62FA1"/>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A62FA1"/>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A62FA1"/>
    <w:rPr>
      <w:i/>
      <w:iCs/>
    </w:rPr>
  </w:style>
  <w:style w:type="character" w:styleId="HTML-akronym">
    <w:name w:val="HTML Acronym"/>
    <w:basedOn w:val="Standardstycketeckensnitt"/>
    <w:semiHidden/>
    <w:rsid w:val="00A62FA1"/>
  </w:style>
  <w:style w:type="character" w:styleId="HTML-citat">
    <w:name w:val="HTML Cite"/>
    <w:basedOn w:val="Standardstycketeckensnitt"/>
    <w:semiHidden/>
    <w:rsid w:val="00A62FA1"/>
    <w:rPr>
      <w:i/>
      <w:iCs/>
    </w:rPr>
  </w:style>
  <w:style w:type="character" w:styleId="HTML-definition">
    <w:name w:val="HTML Definition"/>
    <w:basedOn w:val="Standardstycketeckensnitt"/>
    <w:semiHidden/>
    <w:rsid w:val="00A62FA1"/>
    <w:rPr>
      <w:i/>
      <w:iCs/>
    </w:rPr>
  </w:style>
  <w:style w:type="character" w:styleId="HTML-exempel">
    <w:name w:val="HTML Sample"/>
    <w:basedOn w:val="Standardstycketeckensnitt"/>
    <w:semiHidden/>
    <w:rsid w:val="00A62FA1"/>
    <w:rPr>
      <w:rFonts w:ascii="Courier New" w:hAnsi="Courier New" w:cs="Courier New"/>
    </w:rPr>
  </w:style>
  <w:style w:type="paragraph" w:styleId="HTML-frformaterad">
    <w:name w:val="HTML Preformatted"/>
    <w:basedOn w:val="Normal"/>
    <w:semiHidden/>
    <w:rsid w:val="00A62FA1"/>
    <w:rPr>
      <w:rFonts w:ascii="Courier New" w:hAnsi="Courier New" w:cs="Courier New"/>
      <w:sz w:val="20"/>
    </w:rPr>
  </w:style>
  <w:style w:type="character" w:styleId="HTML-kod">
    <w:name w:val="HTML Code"/>
    <w:basedOn w:val="Standardstycketeckensnitt"/>
    <w:semiHidden/>
    <w:rsid w:val="00A62FA1"/>
    <w:rPr>
      <w:rFonts w:ascii="Courier New" w:hAnsi="Courier New" w:cs="Courier New"/>
      <w:sz w:val="20"/>
      <w:szCs w:val="20"/>
    </w:rPr>
  </w:style>
  <w:style w:type="character" w:styleId="HTML-skrivmaskin">
    <w:name w:val="HTML Typewriter"/>
    <w:basedOn w:val="Standardstycketeckensnitt"/>
    <w:semiHidden/>
    <w:rsid w:val="00A62FA1"/>
    <w:rPr>
      <w:rFonts w:ascii="Courier New" w:hAnsi="Courier New" w:cs="Courier New"/>
      <w:sz w:val="20"/>
      <w:szCs w:val="20"/>
    </w:rPr>
  </w:style>
  <w:style w:type="character" w:styleId="HTML-tangentbord">
    <w:name w:val="HTML Keyboard"/>
    <w:basedOn w:val="Standardstycketeckensnitt"/>
    <w:semiHidden/>
    <w:rsid w:val="00A62FA1"/>
    <w:rPr>
      <w:rFonts w:ascii="Courier New" w:hAnsi="Courier New" w:cs="Courier New"/>
      <w:sz w:val="20"/>
      <w:szCs w:val="20"/>
    </w:rPr>
  </w:style>
  <w:style w:type="character" w:styleId="HTML-variabel">
    <w:name w:val="HTML Variable"/>
    <w:basedOn w:val="Standardstycketeckensnitt"/>
    <w:semiHidden/>
    <w:rsid w:val="00A62FA1"/>
    <w:rPr>
      <w:i/>
      <w:iCs/>
    </w:rPr>
  </w:style>
  <w:style w:type="paragraph" w:styleId="Inledning">
    <w:name w:val="Salutation"/>
    <w:basedOn w:val="Normal"/>
    <w:next w:val="Normal"/>
    <w:semiHidden/>
    <w:rsid w:val="00A62FA1"/>
  </w:style>
  <w:style w:type="paragraph" w:styleId="Lista2">
    <w:name w:val="List 2"/>
    <w:basedOn w:val="Normal"/>
    <w:semiHidden/>
    <w:rsid w:val="00A62FA1"/>
    <w:pPr>
      <w:ind w:left="566" w:hanging="283"/>
    </w:pPr>
  </w:style>
  <w:style w:type="paragraph" w:styleId="Lista3">
    <w:name w:val="List 3"/>
    <w:basedOn w:val="Normal"/>
    <w:semiHidden/>
    <w:rsid w:val="00A62FA1"/>
    <w:pPr>
      <w:ind w:left="849" w:hanging="283"/>
    </w:pPr>
  </w:style>
  <w:style w:type="paragraph" w:styleId="Lista4">
    <w:name w:val="List 4"/>
    <w:basedOn w:val="Normal"/>
    <w:semiHidden/>
    <w:rsid w:val="00A62FA1"/>
    <w:pPr>
      <w:ind w:left="1132" w:hanging="283"/>
    </w:pPr>
  </w:style>
  <w:style w:type="paragraph" w:styleId="Lista5">
    <w:name w:val="List 5"/>
    <w:basedOn w:val="Normal"/>
    <w:semiHidden/>
    <w:rsid w:val="00A62FA1"/>
    <w:pPr>
      <w:ind w:left="1415" w:hanging="283"/>
    </w:pPr>
  </w:style>
  <w:style w:type="paragraph" w:styleId="Listafortstt">
    <w:name w:val="List Continue"/>
    <w:basedOn w:val="Normal"/>
    <w:semiHidden/>
    <w:rsid w:val="00A62FA1"/>
    <w:pPr>
      <w:spacing w:after="120"/>
      <w:ind w:left="283"/>
    </w:pPr>
  </w:style>
  <w:style w:type="paragraph" w:styleId="Listafortstt2">
    <w:name w:val="List Continue 2"/>
    <w:basedOn w:val="Normal"/>
    <w:semiHidden/>
    <w:rsid w:val="00A62FA1"/>
    <w:pPr>
      <w:spacing w:after="120"/>
      <w:ind w:left="566"/>
    </w:pPr>
  </w:style>
  <w:style w:type="paragraph" w:styleId="Listafortstt3">
    <w:name w:val="List Continue 3"/>
    <w:basedOn w:val="Normal"/>
    <w:semiHidden/>
    <w:rsid w:val="00A62FA1"/>
    <w:pPr>
      <w:spacing w:after="120"/>
      <w:ind w:left="849"/>
    </w:pPr>
  </w:style>
  <w:style w:type="paragraph" w:styleId="Listafortstt4">
    <w:name w:val="List Continue 4"/>
    <w:basedOn w:val="Normal"/>
    <w:semiHidden/>
    <w:rsid w:val="00A62FA1"/>
    <w:pPr>
      <w:spacing w:after="120"/>
      <w:ind w:left="1132"/>
    </w:pPr>
  </w:style>
  <w:style w:type="paragraph" w:styleId="Listafortstt5">
    <w:name w:val="List Continue 5"/>
    <w:basedOn w:val="Normal"/>
    <w:semiHidden/>
    <w:rsid w:val="00A62FA1"/>
    <w:pPr>
      <w:spacing w:after="120"/>
      <w:ind w:left="1415"/>
    </w:pPr>
  </w:style>
  <w:style w:type="paragraph" w:styleId="Meddelanderubrik">
    <w:name w:val="Message Header"/>
    <w:basedOn w:val="Normal"/>
    <w:semiHidden/>
    <w:rsid w:val="00A62F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A62FA1"/>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2">
    <w:name w:val="List Number 2"/>
    <w:basedOn w:val="Normal"/>
    <w:semiHidden/>
    <w:rsid w:val="00A62FA1"/>
    <w:pPr>
      <w:tabs>
        <w:tab w:val="num" w:pos="643"/>
      </w:tabs>
      <w:ind w:left="643" w:hanging="360"/>
    </w:pPr>
  </w:style>
  <w:style w:type="paragraph" w:styleId="Numreradlista3">
    <w:name w:val="List Number 3"/>
    <w:basedOn w:val="Normal"/>
    <w:semiHidden/>
    <w:rsid w:val="00A62FA1"/>
    <w:pPr>
      <w:tabs>
        <w:tab w:val="num" w:pos="926"/>
      </w:tabs>
      <w:ind w:left="926" w:hanging="360"/>
    </w:pPr>
  </w:style>
  <w:style w:type="paragraph" w:styleId="Numreradlista4">
    <w:name w:val="List Number 4"/>
    <w:basedOn w:val="Normal"/>
    <w:semiHidden/>
    <w:rsid w:val="00A62FA1"/>
    <w:pPr>
      <w:tabs>
        <w:tab w:val="num" w:pos="1209"/>
      </w:tabs>
      <w:ind w:left="1209" w:hanging="360"/>
    </w:pPr>
  </w:style>
  <w:style w:type="paragraph" w:styleId="Numreradlista5">
    <w:name w:val="List Number 5"/>
    <w:basedOn w:val="Normal"/>
    <w:semiHidden/>
    <w:rsid w:val="00A62FA1"/>
    <w:pPr>
      <w:tabs>
        <w:tab w:val="num" w:pos="1492"/>
      </w:tabs>
      <w:ind w:left="1492" w:hanging="360"/>
    </w:pPr>
  </w:style>
  <w:style w:type="table" w:styleId="Professionelltabell">
    <w:name w:val="Table Professional"/>
    <w:basedOn w:val="Normaltabell"/>
    <w:semiHidden/>
    <w:rsid w:val="00A62FA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A62FA1"/>
    <w:pPr>
      <w:tabs>
        <w:tab w:val="num" w:pos="643"/>
      </w:tabs>
      <w:ind w:left="643" w:hanging="360"/>
    </w:pPr>
  </w:style>
  <w:style w:type="paragraph" w:styleId="Punktlista3">
    <w:name w:val="List Bullet 3"/>
    <w:basedOn w:val="Normal"/>
    <w:semiHidden/>
    <w:rsid w:val="00A62FA1"/>
    <w:pPr>
      <w:tabs>
        <w:tab w:val="num" w:pos="926"/>
      </w:tabs>
      <w:ind w:left="926" w:hanging="360"/>
    </w:pPr>
  </w:style>
  <w:style w:type="paragraph" w:styleId="Punktlista4">
    <w:name w:val="List Bullet 4"/>
    <w:basedOn w:val="Normal"/>
    <w:semiHidden/>
    <w:rsid w:val="00A62FA1"/>
    <w:pPr>
      <w:tabs>
        <w:tab w:val="num" w:pos="1209"/>
      </w:tabs>
      <w:ind w:left="1209" w:hanging="360"/>
    </w:pPr>
  </w:style>
  <w:style w:type="paragraph" w:styleId="Punktlista5">
    <w:name w:val="List Bullet 5"/>
    <w:basedOn w:val="Normal"/>
    <w:semiHidden/>
    <w:rsid w:val="00A62FA1"/>
    <w:pPr>
      <w:tabs>
        <w:tab w:val="num" w:pos="1492"/>
      </w:tabs>
      <w:ind w:left="1492" w:hanging="360"/>
    </w:pPr>
  </w:style>
  <w:style w:type="paragraph" w:styleId="Rubrik">
    <w:name w:val="Title"/>
    <w:basedOn w:val="Normal"/>
    <w:qFormat/>
    <w:rsid w:val="00A62FA1"/>
    <w:pPr>
      <w:spacing w:before="240" w:after="60"/>
      <w:jc w:val="center"/>
      <w:outlineLvl w:val="0"/>
    </w:pPr>
    <w:rPr>
      <w:rFonts w:ascii="Arial" w:hAnsi="Arial" w:cs="Arial"/>
      <w:b/>
      <w:bCs/>
      <w:kern w:val="28"/>
      <w:sz w:val="32"/>
      <w:szCs w:val="32"/>
    </w:rPr>
  </w:style>
  <w:style w:type="table" w:styleId="Standardtabell1">
    <w:name w:val="Table Classic 1"/>
    <w:basedOn w:val="Normaltabell"/>
    <w:semiHidden/>
    <w:rsid w:val="00A62FA1"/>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A62FA1"/>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A62FA1"/>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A62FA1"/>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A62FA1"/>
    <w:rPr>
      <w:b/>
      <w:bCs/>
    </w:rPr>
  </w:style>
  <w:style w:type="table" w:styleId="Tabellmed3D-effekter1">
    <w:name w:val="Table 3D effects 1"/>
    <w:basedOn w:val="Normaltabell"/>
    <w:semiHidden/>
    <w:rsid w:val="00A62FA1"/>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A62FA1"/>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A62FA1"/>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A62FA1"/>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A62FA1"/>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A62FA1"/>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A62FA1"/>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A62FA1"/>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A62FA1"/>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A62FA1"/>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A62FA1"/>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A62FA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A62FA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A62FA1"/>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A62FA1"/>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A62FA1"/>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A62FA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A62FA1"/>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A62FA1"/>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A62FA1"/>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A62FA1"/>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A62FA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A62FA1"/>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A62FA1"/>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A62FA1"/>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A62FA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A62FA1"/>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A62FA1"/>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A62FA1"/>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A62FA1"/>
    <w:rPr>
      <w:sz w:val="19"/>
      <w:lang w:val="sv-SE" w:eastAsia="sv-SE" w:bidi="ar-SA"/>
    </w:rPr>
  </w:style>
  <w:style w:type="paragraph" w:customStyle="1" w:styleId="Normalfrsta">
    <w:name w:val="Normal första"/>
    <w:basedOn w:val="Normal"/>
    <w:next w:val="Normal"/>
    <w:link w:val="NormalfrstaChar"/>
    <w:rsid w:val="00A62FA1"/>
    <w:pPr>
      <w:spacing w:before="120" w:line="240" w:lineRule="auto"/>
    </w:pPr>
    <w:rPr>
      <w:rFonts w:ascii="Stempel Garamond Roman" w:hAnsi="Stempel Garamond Roman"/>
    </w:rPr>
  </w:style>
  <w:style w:type="character" w:styleId="Fotnotsreferens">
    <w:name w:val="footnote reference"/>
    <w:basedOn w:val="Standardstycketeckensnitt"/>
    <w:semiHidden/>
    <w:rsid w:val="00A62FA1"/>
    <w:rPr>
      <w:vertAlign w:val="superscript"/>
    </w:rPr>
  </w:style>
  <w:style w:type="paragraph" w:styleId="Fotnotstext">
    <w:name w:val="footnote text"/>
    <w:aliases w:val="Fotnot"/>
    <w:basedOn w:val="Normal"/>
    <w:semiHidden/>
    <w:rsid w:val="00A62FA1"/>
    <w:pPr>
      <w:pBdr>
        <w:top w:val="single" w:sz="4" w:space="1" w:color="auto"/>
      </w:pBdr>
      <w:spacing w:line="240" w:lineRule="auto"/>
    </w:pPr>
    <w:rPr>
      <w:rFonts w:ascii="Stempel Garamond Roman" w:hAnsi="Stempel Garamond Roman"/>
      <w:sz w:val="20"/>
    </w:rPr>
  </w:style>
  <w:style w:type="paragraph" w:styleId="Ballongtext">
    <w:name w:val="Balloon Text"/>
    <w:basedOn w:val="Normal"/>
    <w:semiHidden/>
    <w:rsid w:val="00A62FA1"/>
    <w:rPr>
      <w:rFonts w:ascii="Tahoma" w:hAnsi="Tahoma" w:cs="Tahoma"/>
      <w:sz w:val="16"/>
      <w:szCs w:val="16"/>
    </w:rPr>
  </w:style>
  <w:style w:type="paragraph" w:styleId="Dokumentversikt">
    <w:name w:val="Document Map"/>
    <w:basedOn w:val="Normal"/>
    <w:semiHidden/>
    <w:rsid w:val="00A62FA1"/>
    <w:pPr>
      <w:shd w:val="clear" w:color="auto" w:fill="000080"/>
    </w:pPr>
    <w:rPr>
      <w:rFonts w:ascii="Tahoma" w:hAnsi="Tahoma" w:cs="Tahoma"/>
      <w:sz w:val="20"/>
    </w:rPr>
  </w:style>
  <w:style w:type="paragraph" w:customStyle="1" w:styleId="Tabellrubrik">
    <w:name w:val="Tabellrubrik"/>
    <w:basedOn w:val="Normal"/>
    <w:rsid w:val="00A62FA1"/>
    <w:pPr>
      <w:spacing w:before="120" w:line="240" w:lineRule="auto"/>
    </w:pPr>
    <w:rPr>
      <w:rFonts w:ascii="Letter Gothic" w:hAnsi="Letter Gothic"/>
      <w:b/>
      <w:szCs w:val="24"/>
    </w:rPr>
  </w:style>
  <w:style w:type="paragraph" w:customStyle="1" w:styleId="Tabelltext">
    <w:name w:val="Tabelltext"/>
    <w:basedOn w:val="Tabellrubrik"/>
    <w:rsid w:val="00A62FA1"/>
    <w:pPr>
      <w:spacing w:before="60"/>
    </w:pPr>
    <w:rPr>
      <w:b w:val="0"/>
      <w:sz w:val="20"/>
    </w:rPr>
  </w:style>
  <w:style w:type="paragraph" w:styleId="Beskrivning">
    <w:name w:val="caption"/>
    <w:basedOn w:val="Normal"/>
    <w:next w:val="Normal"/>
    <w:qFormat/>
    <w:rsid w:val="00A62FA1"/>
    <w:rPr>
      <w:b/>
      <w:bCs/>
      <w:sz w:val="20"/>
    </w:rPr>
  </w:style>
  <w:style w:type="paragraph" w:customStyle="1" w:styleId="Citatklla">
    <w:name w:val="Citatkälla"/>
    <w:basedOn w:val="Normal"/>
    <w:next w:val="Normal"/>
    <w:rsid w:val="00A62FA1"/>
    <w:pPr>
      <w:spacing w:before="60" w:line="240" w:lineRule="auto"/>
      <w:jc w:val="right"/>
    </w:pPr>
    <w:rPr>
      <w:rFonts w:ascii="Stempel Garamond Roman" w:hAnsi="Stempel Garamond Roman"/>
      <w:sz w:val="20"/>
    </w:rPr>
  </w:style>
  <w:style w:type="character" w:styleId="Kommentarsreferens">
    <w:name w:val="annotation reference"/>
    <w:basedOn w:val="Standardstycketeckensnitt"/>
    <w:semiHidden/>
    <w:rsid w:val="00A62FA1"/>
    <w:rPr>
      <w:sz w:val="16"/>
      <w:szCs w:val="16"/>
    </w:rPr>
  </w:style>
  <w:style w:type="paragraph" w:styleId="Kommentarer">
    <w:name w:val="annotation text"/>
    <w:basedOn w:val="Normal"/>
    <w:semiHidden/>
    <w:rsid w:val="00A62FA1"/>
    <w:rPr>
      <w:sz w:val="20"/>
    </w:rPr>
  </w:style>
  <w:style w:type="paragraph" w:styleId="Kommentarsmne">
    <w:name w:val="annotation subject"/>
    <w:basedOn w:val="Kommentarer"/>
    <w:next w:val="Kommentarer"/>
    <w:semiHidden/>
    <w:rsid w:val="00A62FA1"/>
    <w:rPr>
      <w:b/>
      <w:bCs/>
    </w:rPr>
  </w:style>
  <w:style w:type="paragraph" w:customStyle="1" w:styleId="Normal0">
    <w:name w:val="Normal 0"/>
    <w:basedOn w:val="Normal"/>
    <w:rsid w:val="00A62FA1"/>
    <w:rPr>
      <w:color w:val="000000"/>
    </w:rPr>
  </w:style>
  <w:style w:type="character" w:customStyle="1" w:styleId="Rubrik1Char">
    <w:name w:val="Rubrik 1 Char"/>
    <w:basedOn w:val="Standardstycketeckensnitt"/>
    <w:link w:val="Rubrik1"/>
    <w:rsid w:val="00EB7CA0"/>
    <w:rPr>
      <w:sz w:val="32"/>
      <w:lang w:val="sv-SE" w:eastAsia="sv-SE" w:bidi="ar-SA"/>
    </w:rPr>
  </w:style>
  <w:style w:type="paragraph" w:customStyle="1" w:styleId="Bembo1014Versaler">
    <w:name w:val="Bembo10/14Versaler"/>
    <w:basedOn w:val="Normal"/>
    <w:rsid w:val="00A62FA1"/>
    <w:pPr>
      <w:spacing w:line="280" w:lineRule="atLeast"/>
    </w:pPr>
    <w:rPr>
      <w:rFonts w:ascii="Bembo" w:hAnsi="Bembo"/>
      <w:caps/>
      <w:spacing w:val="40"/>
      <w:sz w:val="20"/>
    </w:rPr>
  </w:style>
  <w:style w:type="paragraph" w:customStyle="1" w:styleId="Allians">
    <w:name w:val="Allians"/>
    <w:basedOn w:val="Normal"/>
    <w:autoRedefine/>
    <w:rsid w:val="00A1512C"/>
    <w:pPr>
      <w:keepLines/>
      <w:spacing w:line="240" w:lineRule="auto"/>
    </w:pPr>
    <w:rPr>
      <w:rFonts w:ascii="Minion Pro" w:hAnsi="Minion Pro"/>
      <w:color w:val="000000"/>
      <w:szCs w:val="24"/>
    </w:rPr>
  </w:style>
  <w:style w:type="paragraph" w:customStyle="1" w:styleId="Alliansrubrik">
    <w:name w:val="Allians rubrik"/>
    <w:basedOn w:val="Normaltindrag"/>
    <w:rsid w:val="00825E00"/>
    <w:pPr>
      <w:keepNext/>
      <w:keepLines/>
      <w:spacing w:after="60" w:line="240" w:lineRule="auto"/>
    </w:pPr>
    <w:rPr>
      <w:rFonts w:ascii="Minion Pro" w:hAnsi="Minion Pro"/>
      <w:b/>
      <w:szCs w:val="24"/>
    </w:rPr>
  </w:style>
  <w:style w:type="paragraph" w:customStyle="1" w:styleId="FigureTitle">
    <w:name w:val="Figure Title"/>
    <w:basedOn w:val="Default"/>
    <w:next w:val="Default"/>
    <w:rsid w:val="00A62FA1"/>
    <w:pPr>
      <w:spacing w:after="240"/>
    </w:pPr>
    <w:rPr>
      <w:rFonts w:cs="Times New Roman"/>
      <w:sz w:val="24"/>
      <w:szCs w:val="24"/>
    </w:rPr>
  </w:style>
  <w:style w:type="paragraph" w:styleId="Oformateradtext">
    <w:name w:val="Plain Text"/>
    <w:basedOn w:val="Normal"/>
    <w:rsid w:val="00A62FA1"/>
    <w:rPr>
      <w:rFonts w:ascii="Courier New" w:hAnsi="Courier New" w:cs="Courier New"/>
      <w:sz w:val="20"/>
    </w:rPr>
  </w:style>
  <w:style w:type="character" w:customStyle="1" w:styleId="NormalfrstaChar">
    <w:name w:val="Normal första Char"/>
    <w:basedOn w:val="Standardstycketeckensnitt"/>
    <w:link w:val="Normalfrsta"/>
    <w:rsid w:val="00A62FA1"/>
    <w:rPr>
      <w:rFonts w:ascii="Stempel Garamond Roman" w:hAnsi="Stempel Garamond Roman"/>
      <w:sz w:val="24"/>
      <w:lang w:val="sv-SE" w:eastAsia="sv-SE" w:bidi="ar-SA"/>
    </w:rPr>
  </w:style>
  <w:style w:type="character" w:customStyle="1" w:styleId="Rubrik2Char">
    <w:name w:val="Rubrik 2 Char"/>
    <w:aliases w:val="Beslutrubrik Char"/>
    <w:basedOn w:val="Rubrik1Char"/>
    <w:link w:val="Rubrik2"/>
    <w:rsid w:val="00EB7CA0"/>
    <w:rPr>
      <w:sz w:val="27"/>
      <w:lang w:val="sv-SE" w:eastAsia="sv-SE" w:bidi="ar-SA"/>
    </w:rPr>
  </w:style>
  <w:style w:type="paragraph" w:styleId="Innehll6">
    <w:name w:val="toc 6"/>
    <w:basedOn w:val="Normal"/>
    <w:next w:val="Normal"/>
    <w:autoRedefine/>
    <w:semiHidden/>
    <w:rsid w:val="00A62FA1"/>
    <w:pPr>
      <w:spacing w:line="240" w:lineRule="auto"/>
      <w:ind w:left="1200"/>
    </w:pPr>
    <w:rPr>
      <w:szCs w:val="24"/>
    </w:rPr>
  </w:style>
  <w:style w:type="paragraph" w:styleId="Innehll7">
    <w:name w:val="toc 7"/>
    <w:basedOn w:val="Normal"/>
    <w:next w:val="Normal"/>
    <w:autoRedefine/>
    <w:semiHidden/>
    <w:rsid w:val="00A62FA1"/>
    <w:pPr>
      <w:spacing w:line="240" w:lineRule="auto"/>
      <w:ind w:left="1440"/>
    </w:pPr>
    <w:rPr>
      <w:szCs w:val="24"/>
    </w:rPr>
  </w:style>
  <w:style w:type="paragraph" w:styleId="Innehll8">
    <w:name w:val="toc 8"/>
    <w:basedOn w:val="Normal"/>
    <w:next w:val="Normal"/>
    <w:autoRedefine/>
    <w:semiHidden/>
    <w:rsid w:val="00A62FA1"/>
    <w:pPr>
      <w:spacing w:line="240" w:lineRule="auto"/>
      <w:ind w:left="1680"/>
    </w:pPr>
    <w:rPr>
      <w:szCs w:val="24"/>
    </w:rPr>
  </w:style>
  <w:style w:type="paragraph" w:styleId="Innehll9">
    <w:name w:val="toc 9"/>
    <w:basedOn w:val="Normal"/>
    <w:next w:val="Normal"/>
    <w:autoRedefine/>
    <w:semiHidden/>
    <w:rsid w:val="00A62FA1"/>
    <w:pPr>
      <w:spacing w:line="240" w:lineRule="auto"/>
      <w:ind w:left="1920"/>
    </w:pPr>
    <w:rPr>
      <w:szCs w:val="24"/>
    </w:rPr>
  </w:style>
  <w:style w:type="character" w:customStyle="1" w:styleId="Rubrik3Char">
    <w:name w:val="Rubrik 3 Char"/>
    <w:aliases w:val="Mellanrubrik Char"/>
    <w:basedOn w:val="Rubrik2Char"/>
    <w:link w:val="Rubrik3"/>
    <w:rsid w:val="00EB7CA0"/>
    <w:rPr>
      <w:b/>
      <w:sz w:val="21"/>
      <w:lang w:val="sv-SE" w:eastAsia="sv-SE" w:bidi="ar-SA"/>
    </w:rPr>
  </w:style>
  <w:style w:type="character" w:customStyle="1" w:styleId="Rubrik4Char">
    <w:name w:val="Rubrik 4 Char"/>
    <w:aliases w:val="KursivRubrik Char"/>
    <w:basedOn w:val="Rubrik3Char"/>
    <w:link w:val="Rubrik4"/>
    <w:rsid w:val="00EB7CA0"/>
    <w:rPr>
      <w:b/>
      <w:i/>
      <w:sz w:val="21"/>
      <w:lang w:val="sv-SE" w:eastAsia="sv-SE" w:bidi="ar-SA"/>
    </w:rPr>
  </w:style>
  <w:style w:type="paragraph" w:customStyle="1" w:styleId="Allianskursiv">
    <w:name w:val="Allians kursiv"/>
    <w:basedOn w:val="Allians"/>
    <w:rsid w:val="00FD7D2F"/>
    <w:pPr>
      <w:keepNext/>
    </w:pPr>
    <w:rPr>
      <w:i/>
    </w:rPr>
  </w:style>
  <w:style w:type="table" w:customStyle="1" w:styleId="Tabellrutnt24">
    <w:name w:val="Tabellrutnät24"/>
    <w:basedOn w:val="Normaltabell"/>
    <w:next w:val="Tabellrutnt"/>
    <w:semiHidden/>
    <w:rsid w:val="00E110F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5">
    <w:name w:val="Tabellrutnät25"/>
    <w:basedOn w:val="Normaltabell"/>
    <w:next w:val="Tabellrutnt"/>
    <w:semiHidden/>
    <w:rsid w:val="00E110F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mbo10">
    <w:name w:val="Bembo10"/>
    <w:basedOn w:val="Normal"/>
    <w:rsid w:val="003A72D2"/>
    <w:pPr>
      <w:spacing w:before="40" w:line="240" w:lineRule="auto"/>
    </w:pPr>
    <w:rPr>
      <w:rFonts w:ascii="Bembo" w:hAnsi="Bembo"/>
      <w:sz w:val="20"/>
    </w:rPr>
  </w:style>
  <w:style w:type="paragraph" w:styleId="Figurfrteckning">
    <w:name w:val="table of figures"/>
    <w:basedOn w:val="Normal"/>
    <w:next w:val="Normal"/>
    <w:semiHidden/>
    <w:rsid w:val="00D80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9.pn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8.png"/><Relationship Id="rId25" Type="http://schemas.openxmlformats.org/officeDocument/2006/relationships/image" Target="media/image16.emf"/><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5.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emf"/><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dch.dk" TargetMode="External"/><Relationship Id="rId2" Type="http://schemas.openxmlformats.org/officeDocument/2006/relationships/hyperlink" Target="http://www.rgl.net" TargetMode="External"/><Relationship Id="rId1" Type="http://schemas.openxmlformats.org/officeDocument/2006/relationships/hyperlink" Target="http://www.konkurrensverket.se/konkurrens/upphandling.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59205</Words>
  <Characters>360563</Characters>
  <Application>Microsoft Office Word</Application>
  <DocSecurity>4</DocSecurity>
  <Lines>7838</Lines>
  <Paragraphs>3228</Paragraphs>
  <ScaleCrop>false</ScaleCrop>
  <HeadingPairs>
    <vt:vector size="2" baseType="variant">
      <vt:variant>
        <vt:lpstr>Rubrik</vt:lpstr>
      </vt:variant>
      <vt:variant>
        <vt:i4>1</vt:i4>
      </vt:variant>
    </vt:vector>
  </HeadingPairs>
  <TitlesOfParts>
    <vt:vector size="1" baseType="lpstr">
      <vt:lpstr>Fi8</vt:lpstr>
    </vt:vector>
  </TitlesOfParts>
  <Company>Riksdagen</Company>
  <LinksUpToDate>false</LinksUpToDate>
  <CharactersWithSpaces>416540</CharactersWithSpaces>
  <SharedDoc>false</SharedDoc>
  <HLinks>
    <vt:vector size="18" baseType="variant">
      <vt:variant>
        <vt:i4>7078006</vt:i4>
      </vt:variant>
      <vt:variant>
        <vt:i4>9</vt:i4>
      </vt:variant>
      <vt:variant>
        <vt:i4>0</vt:i4>
      </vt:variant>
      <vt:variant>
        <vt:i4>5</vt:i4>
      </vt:variant>
      <vt:variant>
        <vt:lpwstr>http://www.dch.dk/</vt:lpwstr>
      </vt:variant>
      <vt:variant>
        <vt:lpwstr/>
      </vt:variant>
      <vt:variant>
        <vt:i4>3080316</vt:i4>
      </vt:variant>
      <vt:variant>
        <vt:i4>6</vt:i4>
      </vt:variant>
      <vt:variant>
        <vt:i4>0</vt:i4>
      </vt:variant>
      <vt:variant>
        <vt:i4>5</vt:i4>
      </vt:variant>
      <vt:variant>
        <vt:lpwstr>http://www.rgl.net/</vt:lpwstr>
      </vt:variant>
      <vt:variant>
        <vt:lpwstr/>
      </vt:variant>
      <vt:variant>
        <vt:i4>7405695</vt:i4>
      </vt:variant>
      <vt:variant>
        <vt:i4>0</vt:i4>
      </vt:variant>
      <vt:variant>
        <vt:i4>0</vt:i4>
      </vt:variant>
      <vt:variant>
        <vt:i4>5</vt:i4>
      </vt:variant>
      <vt:variant>
        <vt:lpwstr>http://www.konkurrensverket.se/konkurrens/upphandling.shtm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Fi8</dc:title>
  <dc:subject>Fi8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2006-05-17T08:41:00Z</cp:lastPrinted>
  <dcterms:created xsi:type="dcterms:W3CDTF">2025-12-16T19:14:00Z</dcterms:created>
  <dcterms:modified xsi:type="dcterms:W3CDTF">2025-12-16T19:14:00Z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mot2000_440_2006-05-15</vt:lpwstr>
  </property>
  <property fmtid="{D5CDD505-2E9C-101B-9397-08002B2CF9AE}" pid="3" name="version">
    <vt:lpwstr>mot2000_433_2006-04-24</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2005/06:100 2006 års ekonomiska vårproposition</vt:lpwstr>
  </property>
  <property fmtid="{D5CDD505-2E9C-101B-9397-08002B2CF9AE}" pid="11" name="SvarFrasKort">
    <vt:lpwstr>med anledning av prop. 2005/06:100</vt:lpwstr>
  </property>
  <property fmtid="{D5CDD505-2E9C-101B-9397-08002B2CF9AE}" pid="12" name="Svar">
    <vt:lpwstr>proposition</vt:lpwstr>
  </property>
  <property fmtid="{D5CDD505-2E9C-101B-9397-08002B2CF9AE}" pid="13" name="SvarNr">
    <vt:lpwstr>2005/06:100</vt:lpwstr>
  </property>
  <property fmtid="{D5CDD505-2E9C-101B-9397-08002B2CF9AE}" pid="14" name="RubrikSvar">
    <vt:lpwstr>2006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m.fl. (m)</vt:lpwstr>
  </property>
  <property fmtid="{D5CDD505-2E9C-101B-9397-08002B2CF9AE}" pid="26" name="MotionarLista">
    <vt:lpwstr>Reinfeldt, Fredrik (m)\Odenberg, Mikael (m)\Ask, Beatrice (m)\Westerberg, Per (m)\Bill, Per (m)\Carlsson, Gunilla i Tyresö (m)\Elmsäter-Svärd, Catharina (m)\Hedquist, Lennart (m)\Husmark Pehrsson, Cristina (m)\Kjellberg, Bertil (m)\Lennmarker, Göran (m)\d</vt:lpwstr>
  </property>
  <property fmtid="{D5CDD505-2E9C-101B-9397-08002B2CF9AE}" pid="27" name="MotionarLista1">
    <vt:lpwstr>e Pourbaix-Lundin,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i Tyresö (m), Catharina Elmsäter-Svärd (m), Lennart Hedquist (m), Cristina Husmark Pehrsson (m), Bertil Kjellberg (m), Göran Lennmarker (m), M</vt:lpwstr>
  </property>
  <property fmtid="{D5CDD505-2E9C-101B-9397-08002B2CF9AE}" pid="31" name="MotionarLotus1">
    <vt:lpwstr>arietta de 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20052006000000000109000000160080</vt:lpwstr>
  </property>
  <property fmtid="{D5CDD505-2E9C-101B-9397-08002B2CF9AE}" pid="47" name="datum">
    <vt:lpwstr>060503</vt:lpwstr>
  </property>
  <property fmtid="{D5CDD505-2E9C-101B-9397-08002B2CF9AE}" pid="48" name="avsändar-e-post">
    <vt:lpwstr/>
  </property>
  <property fmtid="{D5CDD505-2E9C-101B-9397-08002B2CF9AE}" pid="49" name="id">
    <vt:lpwstr>20052006000000000109000000160080</vt:lpwstr>
  </property>
  <property fmtid="{D5CDD505-2E9C-101B-9397-08002B2CF9AE}" pid="50" name="nummer">
    <vt:lpwstr>8</vt:lpwstr>
  </property>
  <property fmtid="{D5CDD505-2E9C-101B-9397-08002B2CF9AE}" pid="51" name="utskottsbeteckning">
    <vt:lpwstr>Fi</vt:lpwstr>
  </property>
  <property fmtid="{D5CDD505-2E9C-101B-9397-08002B2CF9AE}" pid="52" name="GlobalUID">
    <vt:lpwstr>{3C5A5F94-93C9-4367-88BC-D9FEACFE3FE4}</vt:lpwstr>
  </property>
  <property fmtid="{D5CDD505-2E9C-101B-9397-08002B2CF9AE}" pid="53" name="Överföringar">
    <vt:i4>2</vt:i4>
  </property>
  <property fmtid="{D5CDD505-2E9C-101B-9397-08002B2CF9AE}" pid="54" name="Checksum">
    <vt:lpwstr>1018845756319</vt:lpwstr>
  </property>
</Properties>
</file>