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464" w:rsidRDefault="00B35710" w:rsidP="00B80C1A">
      <w:pPr>
        <w:pStyle w:val="Prophuvudrubrik"/>
      </w:pPr>
      <w:bookmarkStart w:id="0" w:name="_GoBack"/>
      <w:bookmarkEnd w:id="0"/>
      <w:r>
        <w:t>Regeringens proposition</w:t>
      </w:r>
    </w:p>
    <w:p w:rsidR="002F5464" w:rsidRDefault="00B35710" w:rsidP="002F5464">
      <w:pPr>
        <w:pStyle w:val="Prophuvudrubrik"/>
      </w:pPr>
      <w:r>
        <w:t>200</w:t>
      </w:r>
      <w:r w:rsidR="008B2F4A">
        <w:t>8</w:t>
      </w:r>
      <w:r>
        <w:t>/0</w:t>
      </w:r>
      <w:r w:rsidR="008B2F4A">
        <w:t>9</w:t>
      </w:r>
      <w:r>
        <w:t>:</w:t>
      </w:r>
      <w:r w:rsidR="007F7AF6">
        <w:t>27</w:t>
      </w:r>
    </w:p>
    <w:p w:rsidR="002F5464" w:rsidRDefault="002F5464" w:rsidP="00A01ED3">
      <w:pPr>
        <w:spacing w:after="40"/>
      </w:pPr>
    </w:p>
    <w:tbl>
      <w:tblPr>
        <w:tblW w:w="7513" w:type="dxa"/>
        <w:tblInd w:w="28" w:type="dxa"/>
        <w:tblBorders>
          <w:bottom w:val="single" w:sz="4" w:space="0" w:color="auto"/>
        </w:tblBorders>
        <w:tblCellMar>
          <w:left w:w="28" w:type="dxa"/>
          <w:right w:w="28" w:type="dxa"/>
        </w:tblCellMar>
        <w:tblLook w:val="0000" w:firstRow="0" w:lastRow="0" w:firstColumn="0" w:lastColumn="0" w:noHBand="0" w:noVBand="0"/>
      </w:tblPr>
      <w:tblGrid>
        <w:gridCol w:w="5944"/>
        <w:gridCol w:w="1569"/>
      </w:tblGrid>
      <w:tr w:rsidR="002F5464">
        <w:tblPrEx>
          <w:tblCellMar>
            <w:top w:w="0" w:type="dxa"/>
            <w:bottom w:w="0" w:type="dxa"/>
          </w:tblCellMar>
        </w:tblPrEx>
        <w:tc>
          <w:tcPr>
            <w:tcW w:w="5965" w:type="dxa"/>
          </w:tcPr>
          <w:p w:rsidR="002F5464" w:rsidRDefault="00B35710" w:rsidP="000A13AE">
            <w:pPr>
              <w:pStyle w:val="Proprubrik"/>
            </w:pPr>
            <w:r>
              <w:t>Ökade möjligheter till andrahandsuthyrning</w:t>
            </w:r>
          </w:p>
        </w:tc>
        <w:tc>
          <w:tcPr>
            <w:tcW w:w="1571" w:type="dxa"/>
          </w:tcPr>
          <w:p w:rsidR="002F5464" w:rsidRDefault="00B35710" w:rsidP="002F5464">
            <w:pPr>
              <w:pStyle w:val="Proprubrik"/>
            </w:pPr>
            <w:r>
              <w:t>Prop.</w:t>
            </w:r>
          </w:p>
          <w:p w:rsidR="002F5464" w:rsidRPr="00141F91" w:rsidRDefault="00B35710" w:rsidP="00141F91">
            <w:pPr>
              <w:pStyle w:val="Proprubrik"/>
              <w:rPr>
                <w:szCs w:val="26"/>
              </w:rPr>
            </w:pPr>
            <w:r>
              <w:rPr>
                <w:szCs w:val="26"/>
              </w:rPr>
              <w:t>200</w:t>
            </w:r>
            <w:r w:rsidR="008B2F4A">
              <w:rPr>
                <w:szCs w:val="26"/>
              </w:rPr>
              <w:t>8</w:t>
            </w:r>
            <w:r>
              <w:rPr>
                <w:szCs w:val="26"/>
              </w:rPr>
              <w:t>/0</w:t>
            </w:r>
            <w:r w:rsidR="008B2F4A">
              <w:rPr>
                <w:szCs w:val="26"/>
              </w:rPr>
              <w:t>9</w:t>
            </w:r>
            <w:r>
              <w:rPr>
                <w:szCs w:val="26"/>
              </w:rPr>
              <w:t>:</w:t>
            </w:r>
            <w:r w:rsidR="007F7AF6">
              <w:rPr>
                <w:szCs w:val="26"/>
              </w:rPr>
              <w:t>27</w:t>
            </w:r>
          </w:p>
        </w:tc>
      </w:tr>
    </w:tbl>
    <w:p w:rsidR="002F5464" w:rsidRDefault="002F5464" w:rsidP="006E5DCA">
      <w:pPr>
        <w:pStyle w:val="Brdtext"/>
        <w:spacing w:before="80"/>
      </w:pPr>
    </w:p>
    <w:p w:rsidR="002F5464" w:rsidRDefault="00B35710" w:rsidP="006E5DCA">
      <w:pPr>
        <w:pStyle w:val="Brdtext"/>
      </w:pPr>
      <w:r>
        <w:t>Regeringen överlämnar denna proposition till riksdagen.</w:t>
      </w:r>
    </w:p>
    <w:p w:rsidR="002F5464" w:rsidRDefault="002F5464" w:rsidP="006E5DCA">
      <w:pPr>
        <w:pStyle w:val="Brdtext"/>
      </w:pPr>
    </w:p>
    <w:p w:rsidR="002F5464" w:rsidRPr="000D4666" w:rsidRDefault="002F5464" w:rsidP="006E5DCA">
      <w:pPr>
        <w:pStyle w:val="Brdtext"/>
        <w:rPr>
          <w:lang w:val="en-US"/>
        </w:rPr>
      </w:pPr>
      <w:smartTag w:uri="urn:schemas-microsoft-com:office:smarttags" w:element="place">
        <w:smartTag w:uri="urn:schemas-microsoft-com:office:smarttags" w:element="City">
          <w:r w:rsidRPr="000D4666">
            <w:rPr>
              <w:lang w:val="en-US"/>
            </w:rPr>
            <w:t>Stockholm</w:t>
          </w:r>
        </w:smartTag>
      </w:smartTag>
      <w:r w:rsidRPr="000D4666">
        <w:rPr>
          <w:lang w:val="en-US"/>
        </w:rPr>
        <w:t xml:space="preserve"> den </w:t>
      </w:r>
      <w:r w:rsidR="00E8342E" w:rsidRPr="000D4666">
        <w:rPr>
          <w:lang w:val="en-US"/>
        </w:rPr>
        <w:t>18</w:t>
      </w:r>
      <w:r w:rsidR="00B35710" w:rsidRPr="000D4666">
        <w:rPr>
          <w:lang w:val="en-US"/>
        </w:rPr>
        <w:t xml:space="preserve"> september 2008</w:t>
      </w:r>
    </w:p>
    <w:p w:rsidR="002F5464" w:rsidRPr="000D4666" w:rsidRDefault="002F5464" w:rsidP="006E5DCA">
      <w:pPr>
        <w:pStyle w:val="Brdtextmedindrag"/>
        <w:rPr>
          <w:lang w:val="en-US"/>
        </w:rPr>
      </w:pPr>
    </w:p>
    <w:p w:rsidR="002F5464" w:rsidRPr="000D4666" w:rsidRDefault="00AF7D01" w:rsidP="00BE2545">
      <w:pPr>
        <w:pStyle w:val="Propnamnunderskrift1"/>
        <w:rPr>
          <w:lang w:val="en-US"/>
        </w:rPr>
      </w:pPr>
      <w:r w:rsidRPr="000D4666">
        <w:rPr>
          <w:lang w:val="en-US"/>
        </w:rPr>
        <w:t>Fredrik Reinfeldt</w:t>
      </w:r>
    </w:p>
    <w:p w:rsidR="002F5464" w:rsidRPr="000D4666" w:rsidRDefault="002F5464" w:rsidP="0002470B">
      <w:pPr>
        <w:pStyle w:val="Propnamnunderskrift2"/>
        <w:tabs>
          <w:tab w:val="clear" w:pos="2693"/>
          <w:tab w:val="clear" w:pos="7474"/>
          <w:tab w:val="left" w:pos="2126"/>
        </w:tabs>
        <w:rPr>
          <w:lang w:val="en-US"/>
        </w:rPr>
      </w:pPr>
      <w:r w:rsidRPr="000D4666">
        <w:rPr>
          <w:lang w:val="en-US"/>
        </w:rPr>
        <w:tab/>
      </w:r>
      <w:r w:rsidR="00B35710" w:rsidRPr="000D4666">
        <w:rPr>
          <w:lang w:val="en-US"/>
        </w:rPr>
        <w:t>Beatrice Ask</w:t>
      </w:r>
    </w:p>
    <w:p w:rsidR="002F5464" w:rsidRPr="008624B2" w:rsidRDefault="002F5464" w:rsidP="008624B2">
      <w:pPr>
        <w:pStyle w:val="Propnamnunderskrift2"/>
        <w:tabs>
          <w:tab w:val="clear" w:pos="2693"/>
          <w:tab w:val="clear" w:pos="7474"/>
          <w:tab w:val="left" w:pos="2126"/>
        </w:tabs>
        <w:rPr>
          <w:i w:val="0"/>
        </w:rPr>
      </w:pPr>
      <w:r w:rsidRPr="000D4666">
        <w:rPr>
          <w:lang w:val="en-US"/>
        </w:rPr>
        <w:tab/>
      </w:r>
      <w:r w:rsidRPr="008624B2">
        <w:rPr>
          <w:i w:val="0"/>
        </w:rPr>
        <w:t>(</w:t>
      </w:r>
      <w:r w:rsidR="00B35710">
        <w:rPr>
          <w:i w:val="0"/>
        </w:rPr>
        <w:t>Justitiedepartementet</w:t>
      </w:r>
      <w:r w:rsidRPr="008624B2">
        <w:rPr>
          <w:i w:val="0"/>
        </w:rPr>
        <w:t>)</w:t>
      </w:r>
    </w:p>
    <w:p w:rsidR="002F5464" w:rsidRDefault="002F5464" w:rsidP="006E5DCA">
      <w:pPr>
        <w:pStyle w:val="Brdtextmedindrag"/>
      </w:pPr>
    </w:p>
    <w:p w:rsidR="002F5464" w:rsidRDefault="002F5464" w:rsidP="006E5DCA">
      <w:pPr>
        <w:pStyle w:val="Brdtextmedindrag"/>
      </w:pPr>
    </w:p>
    <w:p w:rsidR="002F5464" w:rsidRDefault="002F5464" w:rsidP="006E5DCA">
      <w:pPr>
        <w:pStyle w:val="Brdtextmedindrag"/>
      </w:pPr>
    </w:p>
    <w:p w:rsidR="002F5464" w:rsidRDefault="00B35710" w:rsidP="00F94C00">
      <w:pPr>
        <w:pStyle w:val="Proprubrik"/>
        <w:spacing w:before="80" w:after="400"/>
      </w:pPr>
      <w:r>
        <w:t>Propositionens huvudsakliga innehåll</w:t>
      </w:r>
    </w:p>
    <w:p w:rsidR="00825A48" w:rsidRDefault="00825A48" w:rsidP="00825A48">
      <w:pPr>
        <w:pStyle w:val="Brdtext"/>
      </w:pPr>
      <w:r>
        <w:t>I propositionen föreslås vissa ändringar i 12 kap. jordabalken (hyres</w:t>
      </w:r>
      <w:r>
        <w:softHyphen/>
        <w:t xml:space="preserve">lagen) som rör andrahandsupplåtelse av hyreslägenhet. </w:t>
      </w:r>
    </w:p>
    <w:p w:rsidR="00825A48" w:rsidRDefault="00825A48" w:rsidP="00825A48">
      <w:pPr>
        <w:pStyle w:val="Brdtextmedindrag"/>
      </w:pPr>
      <w:r>
        <w:t>Förslagen innebär följande. Möjligheterna till andrahandsupplåtelse utvidgas. Hyresnämnden ska kunna ge tillstånd till sådan upplåtelse när en hyres</w:t>
      </w:r>
      <w:r>
        <w:softHyphen/>
        <w:t>gäst på grund av längre utlandsvistelse eller studier på annan ort har beaktansvärda skäl för att hyra ut sin lägenhet. I dag kan den som har tagit ut en hyra som inte är skälig bli återbetalningsskyldig upp till två år bakåt i tiden. Den tiden förkortas till ett år. Slutligen förtydligas att det avgörande för om hyresvärdens samtycke krävs för en andra</w:t>
      </w:r>
      <w:r>
        <w:softHyphen/>
        <w:t>handsupp</w:t>
      </w:r>
      <w:r>
        <w:softHyphen/>
        <w:t>låtelse är om upplåtelsen har skett för självständigt brukande.</w:t>
      </w:r>
    </w:p>
    <w:p w:rsidR="00825A48" w:rsidRDefault="00825A48" w:rsidP="00825A48">
      <w:pPr>
        <w:pStyle w:val="Brdtextmedindrag"/>
      </w:pPr>
      <w:r>
        <w:t>Lagändringarna föreslås träda i kraft den 1 januari 2009.</w:t>
      </w:r>
    </w:p>
    <w:p w:rsidR="002F5464" w:rsidRDefault="002F5464" w:rsidP="006E5DCA">
      <w:pPr>
        <w:pStyle w:val="Brdtext"/>
      </w:pPr>
    </w:p>
    <w:p w:rsidR="00714DFD" w:rsidRPr="00714DFD" w:rsidRDefault="00714DFD" w:rsidP="00714DFD">
      <w:pPr>
        <w:pStyle w:val="Brdtext"/>
      </w:pPr>
    </w:p>
    <w:p w:rsidR="00714DFD" w:rsidRDefault="00714DFD" w:rsidP="006E5DCA">
      <w:pPr>
        <w:pStyle w:val="Brdtext"/>
        <w:sectPr w:rsidR="00714DFD" w:rsidSect="00B35710">
          <w:headerReference w:type="even" r:id="rId7"/>
          <w:headerReference w:type="default" r:id="rId8"/>
          <w:footerReference w:type="even" r:id="rId9"/>
          <w:footerReference w:type="default" r:id="rId10"/>
          <w:headerReference w:type="first" r:id="rId11"/>
          <w:footerReference w:type="first" r:id="rId12"/>
          <w:type w:val="continuous"/>
          <w:pgSz w:w="9356" w:h="13721" w:code="9"/>
          <w:pgMar w:top="794" w:right="2438" w:bottom="1191" w:left="737" w:header="0" w:footer="709" w:gutter="283"/>
          <w:cols w:space="720"/>
          <w:titlePg/>
          <w:docGrid w:linePitch="58"/>
        </w:sectPr>
      </w:pPr>
    </w:p>
    <w:p w:rsidR="002F5464" w:rsidRDefault="002F5464" w:rsidP="006E5DCA">
      <w:pPr>
        <w:pStyle w:val="Brdtext"/>
        <w:rPr>
          <w:sz w:val="2"/>
        </w:rPr>
      </w:pPr>
      <w:r>
        <w:br w:type="page"/>
      </w:r>
    </w:p>
    <w:p w:rsidR="002F5464" w:rsidRDefault="002F5464" w:rsidP="002F5464">
      <w:pPr>
        <w:pStyle w:val="Innehllsfrteckning"/>
      </w:pPr>
      <w:bookmarkStart w:id="4" w:name="innfört"/>
      <w:bookmarkEnd w:id="4"/>
      <w:r>
        <w:lastRenderedPageBreak/>
        <w:t>Innehållsförteckning</w:t>
      </w:r>
    </w:p>
    <w:p w:rsidR="006B7E54" w:rsidRDefault="006B7E54" w:rsidP="006B7E54">
      <w:pPr>
        <w:pStyle w:val="Innehll1"/>
        <w:ind w:right="510"/>
        <w:rPr>
          <w:sz w:val="24"/>
          <w:szCs w:val="24"/>
          <w:lang w:val="en-US"/>
        </w:rPr>
      </w:pPr>
      <w:r>
        <w:rPr>
          <w:sz w:val="25"/>
        </w:rPr>
        <w:fldChar w:fldCharType="begin"/>
      </w:r>
      <w:r>
        <w:rPr>
          <w:sz w:val="25"/>
        </w:rPr>
        <w:instrText xml:space="preserve"> TOC \o "1-3" \z \t "Prop. bilaga;4;Prop. rdatablad;6;Prop. utdrag;5" </w:instrText>
      </w:r>
      <w:r>
        <w:rPr>
          <w:sz w:val="25"/>
        </w:rPr>
        <w:fldChar w:fldCharType="separate"/>
      </w:r>
      <w:r>
        <w:t>1</w:t>
      </w:r>
      <w:r>
        <w:rPr>
          <w:sz w:val="24"/>
          <w:szCs w:val="24"/>
          <w:lang w:val="en-US"/>
        </w:rPr>
        <w:tab/>
      </w:r>
      <w:r>
        <w:t>Förslag till riksdagsbeslut</w:t>
      </w:r>
      <w:r>
        <w:rPr>
          <w:webHidden/>
        </w:rPr>
        <w:tab/>
      </w:r>
      <w:r>
        <w:rPr>
          <w:webHidden/>
        </w:rPr>
        <w:fldChar w:fldCharType="begin"/>
      </w:r>
      <w:r>
        <w:rPr>
          <w:webHidden/>
        </w:rPr>
        <w:instrText xml:space="preserve"> PAGEREF _Toc209517644 \h </w:instrText>
      </w:r>
      <w:r>
        <w:rPr>
          <w:webHidden/>
        </w:rPr>
        <w:fldChar w:fldCharType="separate"/>
      </w:r>
      <w:r w:rsidR="008B3AE9">
        <w:rPr>
          <w:webHidden/>
        </w:rPr>
        <w:t>3</w:t>
      </w:r>
      <w:r>
        <w:rPr>
          <w:webHidden/>
        </w:rPr>
        <w:fldChar w:fldCharType="end"/>
      </w:r>
    </w:p>
    <w:p w:rsidR="006B7E54" w:rsidRDefault="006B7E54" w:rsidP="006B7E54">
      <w:pPr>
        <w:pStyle w:val="Innehll1"/>
        <w:ind w:right="510"/>
        <w:rPr>
          <w:sz w:val="24"/>
          <w:szCs w:val="24"/>
          <w:lang w:val="en-US"/>
        </w:rPr>
      </w:pPr>
      <w:r>
        <w:t>2</w:t>
      </w:r>
      <w:r>
        <w:rPr>
          <w:sz w:val="24"/>
          <w:szCs w:val="24"/>
          <w:lang w:val="en-US"/>
        </w:rPr>
        <w:tab/>
      </w:r>
      <w:r>
        <w:t>Förslag till lag om ändring i jordabalken</w:t>
      </w:r>
      <w:r>
        <w:rPr>
          <w:webHidden/>
        </w:rPr>
        <w:tab/>
      </w:r>
      <w:r>
        <w:rPr>
          <w:webHidden/>
        </w:rPr>
        <w:fldChar w:fldCharType="begin"/>
      </w:r>
      <w:r>
        <w:rPr>
          <w:webHidden/>
        </w:rPr>
        <w:instrText xml:space="preserve"> PAGEREF _Toc209517645 \h </w:instrText>
      </w:r>
      <w:r>
        <w:rPr>
          <w:webHidden/>
        </w:rPr>
        <w:fldChar w:fldCharType="separate"/>
      </w:r>
      <w:r w:rsidR="008B3AE9">
        <w:rPr>
          <w:webHidden/>
        </w:rPr>
        <w:t>4</w:t>
      </w:r>
      <w:r>
        <w:rPr>
          <w:webHidden/>
        </w:rPr>
        <w:fldChar w:fldCharType="end"/>
      </w:r>
    </w:p>
    <w:p w:rsidR="006B7E54" w:rsidRDefault="006B7E54" w:rsidP="006B7E54">
      <w:pPr>
        <w:pStyle w:val="Innehll1"/>
        <w:ind w:right="510"/>
        <w:rPr>
          <w:sz w:val="24"/>
          <w:szCs w:val="24"/>
          <w:lang w:val="en-US"/>
        </w:rPr>
      </w:pPr>
      <w:r>
        <w:t>3</w:t>
      </w:r>
      <w:r>
        <w:rPr>
          <w:sz w:val="24"/>
          <w:szCs w:val="24"/>
          <w:lang w:val="en-US"/>
        </w:rPr>
        <w:tab/>
      </w:r>
      <w:r>
        <w:t>Ärendet och dess beredning</w:t>
      </w:r>
      <w:r>
        <w:rPr>
          <w:webHidden/>
        </w:rPr>
        <w:tab/>
      </w:r>
      <w:r>
        <w:rPr>
          <w:webHidden/>
        </w:rPr>
        <w:fldChar w:fldCharType="begin"/>
      </w:r>
      <w:r>
        <w:rPr>
          <w:webHidden/>
        </w:rPr>
        <w:instrText xml:space="preserve"> PAGEREF _Toc209517646 \h </w:instrText>
      </w:r>
      <w:r>
        <w:rPr>
          <w:webHidden/>
        </w:rPr>
        <w:fldChar w:fldCharType="separate"/>
      </w:r>
      <w:r w:rsidR="008B3AE9">
        <w:rPr>
          <w:webHidden/>
        </w:rPr>
        <w:t>7</w:t>
      </w:r>
      <w:r>
        <w:rPr>
          <w:webHidden/>
        </w:rPr>
        <w:fldChar w:fldCharType="end"/>
      </w:r>
    </w:p>
    <w:p w:rsidR="006B7E54" w:rsidRDefault="006B7E54" w:rsidP="006B7E54">
      <w:pPr>
        <w:pStyle w:val="Innehll1"/>
        <w:ind w:right="510"/>
        <w:rPr>
          <w:sz w:val="24"/>
          <w:szCs w:val="24"/>
          <w:lang w:val="en-US"/>
        </w:rPr>
      </w:pPr>
      <w:r>
        <w:t>4</w:t>
      </w:r>
      <w:r>
        <w:rPr>
          <w:sz w:val="24"/>
          <w:szCs w:val="24"/>
          <w:lang w:val="en-US"/>
        </w:rPr>
        <w:tab/>
      </w:r>
      <w:r>
        <w:t>Överväganden och förslag</w:t>
      </w:r>
      <w:r>
        <w:rPr>
          <w:webHidden/>
        </w:rPr>
        <w:tab/>
      </w:r>
      <w:r>
        <w:rPr>
          <w:webHidden/>
        </w:rPr>
        <w:fldChar w:fldCharType="begin"/>
      </w:r>
      <w:r>
        <w:rPr>
          <w:webHidden/>
        </w:rPr>
        <w:instrText xml:space="preserve"> PAGEREF _Toc209517647 \h </w:instrText>
      </w:r>
      <w:r>
        <w:rPr>
          <w:webHidden/>
        </w:rPr>
        <w:fldChar w:fldCharType="separate"/>
      </w:r>
      <w:r w:rsidR="008B3AE9">
        <w:rPr>
          <w:webHidden/>
        </w:rPr>
        <w:t>7</w:t>
      </w:r>
      <w:r>
        <w:rPr>
          <w:webHidden/>
        </w:rPr>
        <w:fldChar w:fldCharType="end"/>
      </w:r>
    </w:p>
    <w:p w:rsidR="006B7E54" w:rsidRDefault="006B7E54" w:rsidP="006B7E54">
      <w:pPr>
        <w:pStyle w:val="Innehll2"/>
        <w:tabs>
          <w:tab w:val="left" w:pos="510"/>
        </w:tabs>
        <w:ind w:right="510"/>
        <w:rPr>
          <w:sz w:val="24"/>
          <w:szCs w:val="24"/>
          <w:lang w:val="en-US"/>
        </w:rPr>
      </w:pPr>
      <w:r>
        <w:t>4.1</w:t>
      </w:r>
      <w:r>
        <w:rPr>
          <w:sz w:val="24"/>
          <w:szCs w:val="24"/>
          <w:lang w:val="en-US"/>
        </w:rPr>
        <w:tab/>
      </w:r>
      <w:r>
        <w:t>Förutsättningarna för upplåtelse i andra hand vidgas</w:t>
      </w:r>
      <w:r>
        <w:rPr>
          <w:webHidden/>
        </w:rPr>
        <w:tab/>
      </w:r>
      <w:r>
        <w:rPr>
          <w:webHidden/>
        </w:rPr>
        <w:fldChar w:fldCharType="begin"/>
      </w:r>
      <w:r>
        <w:rPr>
          <w:webHidden/>
        </w:rPr>
        <w:instrText xml:space="preserve"> PAGEREF _Toc209517648 \h </w:instrText>
      </w:r>
      <w:r>
        <w:rPr>
          <w:webHidden/>
        </w:rPr>
        <w:fldChar w:fldCharType="separate"/>
      </w:r>
      <w:r w:rsidR="008B3AE9">
        <w:rPr>
          <w:webHidden/>
        </w:rPr>
        <w:t>7</w:t>
      </w:r>
      <w:r>
        <w:rPr>
          <w:webHidden/>
        </w:rPr>
        <w:fldChar w:fldCharType="end"/>
      </w:r>
    </w:p>
    <w:p w:rsidR="006B7E54" w:rsidRDefault="006B7E54" w:rsidP="006B7E54">
      <w:pPr>
        <w:pStyle w:val="Innehll2"/>
        <w:tabs>
          <w:tab w:val="left" w:pos="510"/>
        </w:tabs>
        <w:ind w:right="510"/>
        <w:rPr>
          <w:sz w:val="24"/>
          <w:szCs w:val="24"/>
          <w:lang w:val="en-US"/>
        </w:rPr>
      </w:pPr>
      <w:r>
        <w:t>4.2</w:t>
      </w:r>
      <w:r>
        <w:rPr>
          <w:sz w:val="24"/>
          <w:szCs w:val="24"/>
          <w:lang w:val="en-US"/>
        </w:rPr>
        <w:tab/>
      </w:r>
      <w:r>
        <w:t>Ingen utvidgad rätt att ha inneboende</w:t>
      </w:r>
      <w:r>
        <w:rPr>
          <w:webHidden/>
        </w:rPr>
        <w:tab/>
      </w:r>
      <w:r>
        <w:rPr>
          <w:webHidden/>
        </w:rPr>
        <w:fldChar w:fldCharType="begin"/>
      </w:r>
      <w:r>
        <w:rPr>
          <w:webHidden/>
        </w:rPr>
        <w:instrText xml:space="preserve"> PAGEREF _Toc209517649 \h </w:instrText>
      </w:r>
      <w:r>
        <w:rPr>
          <w:webHidden/>
        </w:rPr>
        <w:fldChar w:fldCharType="separate"/>
      </w:r>
      <w:r w:rsidR="008B3AE9">
        <w:rPr>
          <w:webHidden/>
        </w:rPr>
        <w:t>11</w:t>
      </w:r>
      <w:r>
        <w:rPr>
          <w:webHidden/>
        </w:rPr>
        <w:fldChar w:fldCharType="end"/>
      </w:r>
    </w:p>
    <w:p w:rsidR="006B7E54" w:rsidRDefault="006B7E54" w:rsidP="006B7E54">
      <w:pPr>
        <w:pStyle w:val="Innehll2"/>
        <w:tabs>
          <w:tab w:val="left" w:pos="510"/>
        </w:tabs>
        <w:ind w:right="510"/>
        <w:rPr>
          <w:sz w:val="24"/>
          <w:szCs w:val="24"/>
          <w:lang w:val="en-US"/>
        </w:rPr>
      </w:pPr>
      <w:r>
        <w:t>4.3</w:t>
      </w:r>
      <w:r>
        <w:rPr>
          <w:sz w:val="24"/>
          <w:szCs w:val="24"/>
          <w:lang w:val="en-US"/>
        </w:rPr>
        <w:tab/>
      </w:r>
      <w:r>
        <w:t>Upplåtelse i andra hand av hyreslägenhet</w:t>
      </w:r>
      <w:r>
        <w:rPr>
          <w:webHidden/>
        </w:rPr>
        <w:tab/>
      </w:r>
      <w:r>
        <w:rPr>
          <w:webHidden/>
        </w:rPr>
        <w:fldChar w:fldCharType="begin"/>
      </w:r>
      <w:r>
        <w:rPr>
          <w:webHidden/>
        </w:rPr>
        <w:instrText xml:space="preserve"> PAGEREF _Toc209517650 \h </w:instrText>
      </w:r>
      <w:r>
        <w:rPr>
          <w:webHidden/>
        </w:rPr>
        <w:fldChar w:fldCharType="separate"/>
      </w:r>
      <w:r w:rsidR="008B3AE9">
        <w:rPr>
          <w:webHidden/>
        </w:rPr>
        <w:t>12</w:t>
      </w:r>
      <w:r>
        <w:rPr>
          <w:webHidden/>
        </w:rPr>
        <w:fldChar w:fldCharType="end"/>
      </w:r>
    </w:p>
    <w:p w:rsidR="006B7E54" w:rsidRDefault="006B7E54" w:rsidP="006B7E54">
      <w:pPr>
        <w:pStyle w:val="Innehll2"/>
        <w:tabs>
          <w:tab w:val="left" w:pos="510"/>
        </w:tabs>
        <w:ind w:right="510"/>
        <w:rPr>
          <w:sz w:val="24"/>
          <w:szCs w:val="24"/>
          <w:lang w:val="en-US"/>
        </w:rPr>
      </w:pPr>
      <w:r>
        <w:t>4.4</w:t>
      </w:r>
      <w:r>
        <w:rPr>
          <w:sz w:val="24"/>
          <w:szCs w:val="24"/>
          <w:lang w:val="en-US"/>
        </w:rPr>
        <w:tab/>
      </w:r>
      <w:r>
        <w:t>Upplåtelse i andra hand av bostadsrättslägenhet</w:t>
      </w:r>
      <w:r>
        <w:rPr>
          <w:webHidden/>
        </w:rPr>
        <w:tab/>
      </w:r>
      <w:r>
        <w:rPr>
          <w:webHidden/>
        </w:rPr>
        <w:fldChar w:fldCharType="begin"/>
      </w:r>
      <w:r>
        <w:rPr>
          <w:webHidden/>
        </w:rPr>
        <w:instrText xml:space="preserve"> PAGEREF _Toc209517651 \h </w:instrText>
      </w:r>
      <w:r>
        <w:rPr>
          <w:webHidden/>
        </w:rPr>
        <w:fldChar w:fldCharType="separate"/>
      </w:r>
      <w:r w:rsidR="008B3AE9">
        <w:rPr>
          <w:webHidden/>
        </w:rPr>
        <w:t>13</w:t>
      </w:r>
      <w:r>
        <w:rPr>
          <w:webHidden/>
        </w:rPr>
        <w:fldChar w:fldCharType="end"/>
      </w:r>
    </w:p>
    <w:p w:rsidR="006B7E54" w:rsidRDefault="006B7E54" w:rsidP="006B7E54">
      <w:pPr>
        <w:pStyle w:val="Innehll2"/>
        <w:tabs>
          <w:tab w:val="left" w:pos="510"/>
        </w:tabs>
        <w:ind w:right="510"/>
        <w:rPr>
          <w:sz w:val="24"/>
          <w:szCs w:val="24"/>
          <w:lang w:val="en-US"/>
        </w:rPr>
      </w:pPr>
      <w:r>
        <w:t>4.5</w:t>
      </w:r>
      <w:r>
        <w:rPr>
          <w:sz w:val="24"/>
          <w:szCs w:val="24"/>
          <w:lang w:val="en-US"/>
        </w:rPr>
        <w:tab/>
      </w:r>
      <w:r>
        <w:t>Uppsägning av hyresavtal och besittningsskydd</w:t>
      </w:r>
      <w:r>
        <w:rPr>
          <w:webHidden/>
        </w:rPr>
        <w:tab/>
      </w:r>
      <w:r>
        <w:rPr>
          <w:webHidden/>
        </w:rPr>
        <w:fldChar w:fldCharType="begin"/>
      </w:r>
      <w:r>
        <w:rPr>
          <w:webHidden/>
        </w:rPr>
        <w:instrText xml:space="preserve"> PAGEREF _Toc209517652 \h </w:instrText>
      </w:r>
      <w:r>
        <w:rPr>
          <w:webHidden/>
        </w:rPr>
        <w:fldChar w:fldCharType="separate"/>
      </w:r>
      <w:r w:rsidR="008B3AE9">
        <w:rPr>
          <w:webHidden/>
        </w:rPr>
        <w:t>14</w:t>
      </w:r>
      <w:r>
        <w:rPr>
          <w:webHidden/>
        </w:rPr>
        <w:fldChar w:fldCharType="end"/>
      </w:r>
    </w:p>
    <w:p w:rsidR="006B7E54" w:rsidRDefault="006B7E54" w:rsidP="006B7E54">
      <w:pPr>
        <w:pStyle w:val="Innehll2"/>
        <w:tabs>
          <w:tab w:val="left" w:pos="510"/>
        </w:tabs>
        <w:ind w:right="510"/>
        <w:rPr>
          <w:sz w:val="24"/>
          <w:szCs w:val="24"/>
          <w:lang w:val="en-US"/>
        </w:rPr>
      </w:pPr>
      <w:r>
        <w:t>4.6</w:t>
      </w:r>
      <w:r>
        <w:rPr>
          <w:sz w:val="24"/>
          <w:szCs w:val="24"/>
          <w:lang w:val="en-US"/>
        </w:rPr>
        <w:tab/>
      </w:r>
      <w:r>
        <w:t>Skälig hyra</w:t>
      </w:r>
      <w:r>
        <w:rPr>
          <w:webHidden/>
        </w:rPr>
        <w:tab/>
      </w:r>
      <w:r>
        <w:rPr>
          <w:webHidden/>
        </w:rPr>
        <w:fldChar w:fldCharType="begin"/>
      </w:r>
      <w:r>
        <w:rPr>
          <w:webHidden/>
        </w:rPr>
        <w:instrText xml:space="preserve"> PAGEREF _Toc209517653 \h </w:instrText>
      </w:r>
      <w:r>
        <w:rPr>
          <w:webHidden/>
        </w:rPr>
        <w:fldChar w:fldCharType="separate"/>
      </w:r>
      <w:r w:rsidR="008B3AE9">
        <w:rPr>
          <w:webHidden/>
        </w:rPr>
        <w:t>16</w:t>
      </w:r>
      <w:r>
        <w:rPr>
          <w:webHidden/>
        </w:rPr>
        <w:fldChar w:fldCharType="end"/>
      </w:r>
    </w:p>
    <w:p w:rsidR="006B7E54" w:rsidRDefault="006B7E54" w:rsidP="006B7E54">
      <w:pPr>
        <w:pStyle w:val="Innehll2"/>
        <w:tabs>
          <w:tab w:val="left" w:pos="510"/>
        </w:tabs>
        <w:ind w:right="510"/>
        <w:rPr>
          <w:sz w:val="24"/>
          <w:szCs w:val="24"/>
          <w:lang w:val="en-US"/>
        </w:rPr>
      </w:pPr>
      <w:r>
        <w:t>4.7</w:t>
      </w:r>
      <w:r>
        <w:rPr>
          <w:sz w:val="24"/>
          <w:szCs w:val="24"/>
          <w:lang w:val="en-US"/>
        </w:rPr>
        <w:tab/>
      </w:r>
      <w:r>
        <w:t>Återbetalning av hyra som inte är skälig</w:t>
      </w:r>
      <w:r>
        <w:rPr>
          <w:webHidden/>
        </w:rPr>
        <w:tab/>
      </w:r>
      <w:r>
        <w:rPr>
          <w:webHidden/>
        </w:rPr>
        <w:fldChar w:fldCharType="begin"/>
      </w:r>
      <w:r>
        <w:rPr>
          <w:webHidden/>
        </w:rPr>
        <w:instrText xml:space="preserve"> PAGEREF _Toc209517654 \h </w:instrText>
      </w:r>
      <w:r>
        <w:rPr>
          <w:webHidden/>
        </w:rPr>
        <w:fldChar w:fldCharType="separate"/>
      </w:r>
      <w:r w:rsidR="008B3AE9">
        <w:rPr>
          <w:webHidden/>
        </w:rPr>
        <w:t>17</w:t>
      </w:r>
      <w:r>
        <w:rPr>
          <w:webHidden/>
        </w:rPr>
        <w:fldChar w:fldCharType="end"/>
      </w:r>
    </w:p>
    <w:p w:rsidR="006B7E54" w:rsidRDefault="006B7E54" w:rsidP="006B7E54">
      <w:pPr>
        <w:pStyle w:val="Innehll1"/>
        <w:ind w:right="510"/>
        <w:rPr>
          <w:sz w:val="24"/>
          <w:szCs w:val="24"/>
          <w:lang w:val="en-US"/>
        </w:rPr>
      </w:pPr>
      <w:r>
        <w:t>5</w:t>
      </w:r>
      <w:r>
        <w:rPr>
          <w:sz w:val="24"/>
          <w:szCs w:val="24"/>
          <w:lang w:val="en-US"/>
        </w:rPr>
        <w:tab/>
      </w:r>
      <w:r>
        <w:t>Ikraftträdande- och övergångsfrågor</w:t>
      </w:r>
      <w:r>
        <w:rPr>
          <w:webHidden/>
        </w:rPr>
        <w:tab/>
      </w:r>
      <w:r>
        <w:rPr>
          <w:webHidden/>
        </w:rPr>
        <w:fldChar w:fldCharType="begin"/>
      </w:r>
      <w:r>
        <w:rPr>
          <w:webHidden/>
        </w:rPr>
        <w:instrText xml:space="preserve"> PAGEREF _Toc209517655 \h </w:instrText>
      </w:r>
      <w:r>
        <w:rPr>
          <w:webHidden/>
        </w:rPr>
        <w:fldChar w:fldCharType="separate"/>
      </w:r>
      <w:r w:rsidR="008B3AE9">
        <w:rPr>
          <w:webHidden/>
        </w:rPr>
        <w:t>19</w:t>
      </w:r>
      <w:r>
        <w:rPr>
          <w:webHidden/>
        </w:rPr>
        <w:fldChar w:fldCharType="end"/>
      </w:r>
    </w:p>
    <w:p w:rsidR="006B7E54" w:rsidRDefault="006B7E54" w:rsidP="006B7E54">
      <w:pPr>
        <w:pStyle w:val="Innehll1"/>
        <w:ind w:right="510"/>
        <w:rPr>
          <w:sz w:val="24"/>
          <w:szCs w:val="24"/>
          <w:lang w:val="en-US"/>
        </w:rPr>
      </w:pPr>
      <w:r>
        <w:t>6</w:t>
      </w:r>
      <w:r>
        <w:rPr>
          <w:sz w:val="24"/>
          <w:szCs w:val="24"/>
          <w:lang w:val="en-US"/>
        </w:rPr>
        <w:tab/>
      </w:r>
      <w:r>
        <w:t>Kostnader och andra konsekvenser</w:t>
      </w:r>
      <w:r>
        <w:rPr>
          <w:webHidden/>
        </w:rPr>
        <w:tab/>
      </w:r>
      <w:r>
        <w:rPr>
          <w:webHidden/>
        </w:rPr>
        <w:fldChar w:fldCharType="begin"/>
      </w:r>
      <w:r>
        <w:rPr>
          <w:webHidden/>
        </w:rPr>
        <w:instrText xml:space="preserve"> PAGEREF _Toc209517656 \h </w:instrText>
      </w:r>
      <w:r>
        <w:rPr>
          <w:webHidden/>
        </w:rPr>
        <w:fldChar w:fldCharType="separate"/>
      </w:r>
      <w:r w:rsidR="008B3AE9">
        <w:rPr>
          <w:webHidden/>
        </w:rPr>
        <w:t>19</w:t>
      </w:r>
      <w:r>
        <w:rPr>
          <w:webHidden/>
        </w:rPr>
        <w:fldChar w:fldCharType="end"/>
      </w:r>
    </w:p>
    <w:p w:rsidR="006B7E54" w:rsidRDefault="006B7E54" w:rsidP="006B7E54">
      <w:pPr>
        <w:pStyle w:val="Innehll1"/>
        <w:ind w:right="510"/>
        <w:rPr>
          <w:sz w:val="24"/>
          <w:szCs w:val="24"/>
          <w:lang w:val="en-US"/>
        </w:rPr>
      </w:pPr>
      <w:r>
        <w:t>7</w:t>
      </w:r>
      <w:r>
        <w:rPr>
          <w:sz w:val="24"/>
          <w:szCs w:val="24"/>
          <w:lang w:val="en-US"/>
        </w:rPr>
        <w:tab/>
      </w:r>
      <w:r>
        <w:t>Författningskommentar</w:t>
      </w:r>
      <w:r>
        <w:rPr>
          <w:webHidden/>
        </w:rPr>
        <w:tab/>
      </w:r>
      <w:r>
        <w:rPr>
          <w:webHidden/>
        </w:rPr>
        <w:fldChar w:fldCharType="begin"/>
      </w:r>
      <w:r>
        <w:rPr>
          <w:webHidden/>
        </w:rPr>
        <w:instrText xml:space="preserve"> PAGEREF _Toc209517657 \h </w:instrText>
      </w:r>
      <w:r>
        <w:rPr>
          <w:webHidden/>
        </w:rPr>
        <w:fldChar w:fldCharType="separate"/>
      </w:r>
      <w:r w:rsidR="008B3AE9">
        <w:rPr>
          <w:webHidden/>
        </w:rPr>
        <w:t>20</w:t>
      </w:r>
      <w:r>
        <w:rPr>
          <w:webHidden/>
        </w:rPr>
        <w:fldChar w:fldCharType="end"/>
      </w:r>
    </w:p>
    <w:p w:rsidR="006B7E54" w:rsidRDefault="006B7E54" w:rsidP="006B7E54">
      <w:pPr>
        <w:pStyle w:val="Innehll4"/>
        <w:ind w:right="510"/>
        <w:rPr>
          <w:noProof/>
          <w:sz w:val="24"/>
          <w:szCs w:val="24"/>
          <w:lang w:val="en-US"/>
        </w:rPr>
      </w:pPr>
      <w:r>
        <w:rPr>
          <w:noProof/>
          <w:lang w:eastAsia="sv-SE"/>
        </w:rPr>
        <w:t>Bilaga 1</w:t>
      </w:r>
      <w:r>
        <w:rPr>
          <w:noProof/>
          <w:lang w:eastAsia="sv-SE"/>
        </w:rPr>
        <w:tab/>
        <w:t>Sammanfattning av betänkandet Upplåtelse av den egna bostaden (SOU 2007:74)</w:t>
      </w:r>
      <w:r>
        <w:rPr>
          <w:noProof/>
          <w:webHidden/>
        </w:rPr>
        <w:tab/>
      </w:r>
      <w:r>
        <w:rPr>
          <w:noProof/>
          <w:webHidden/>
        </w:rPr>
        <w:fldChar w:fldCharType="begin"/>
      </w:r>
      <w:r>
        <w:rPr>
          <w:noProof/>
          <w:webHidden/>
        </w:rPr>
        <w:instrText xml:space="preserve"> PAGEREF _Toc209517658 \h </w:instrText>
      </w:r>
      <w:r w:rsidR="00A8580B">
        <w:rPr>
          <w:noProof/>
        </w:rPr>
      </w:r>
      <w:r>
        <w:rPr>
          <w:noProof/>
          <w:webHidden/>
        </w:rPr>
        <w:fldChar w:fldCharType="separate"/>
      </w:r>
      <w:r w:rsidR="008B3AE9">
        <w:rPr>
          <w:noProof/>
          <w:webHidden/>
        </w:rPr>
        <w:t>24</w:t>
      </w:r>
      <w:r>
        <w:rPr>
          <w:noProof/>
          <w:webHidden/>
        </w:rPr>
        <w:fldChar w:fldCharType="end"/>
      </w:r>
    </w:p>
    <w:p w:rsidR="006B7E54" w:rsidRDefault="006B7E54" w:rsidP="006B7E54">
      <w:pPr>
        <w:pStyle w:val="Innehll4"/>
        <w:ind w:right="510"/>
        <w:rPr>
          <w:noProof/>
          <w:sz w:val="24"/>
          <w:szCs w:val="24"/>
          <w:lang w:val="en-US"/>
        </w:rPr>
      </w:pPr>
      <w:r>
        <w:rPr>
          <w:noProof/>
        </w:rPr>
        <w:t>Bilaga 2</w:t>
      </w:r>
      <w:r>
        <w:rPr>
          <w:noProof/>
        </w:rPr>
        <w:tab/>
        <w:t>Betänkandets lagförslag</w:t>
      </w:r>
      <w:r>
        <w:rPr>
          <w:noProof/>
          <w:webHidden/>
        </w:rPr>
        <w:tab/>
      </w:r>
      <w:r>
        <w:rPr>
          <w:noProof/>
          <w:webHidden/>
        </w:rPr>
        <w:fldChar w:fldCharType="begin"/>
      </w:r>
      <w:r>
        <w:rPr>
          <w:noProof/>
          <w:webHidden/>
        </w:rPr>
        <w:instrText xml:space="preserve"> PAGEREF _Toc209517659 \h </w:instrText>
      </w:r>
      <w:r w:rsidR="00A8580B">
        <w:rPr>
          <w:noProof/>
        </w:rPr>
      </w:r>
      <w:r>
        <w:rPr>
          <w:noProof/>
          <w:webHidden/>
        </w:rPr>
        <w:fldChar w:fldCharType="separate"/>
      </w:r>
      <w:r w:rsidR="008B3AE9">
        <w:rPr>
          <w:noProof/>
          <w:webHidden/>
        </w:rPr>
        <w:t>26</w:t>
      </w:r>
      <w:r>
        <w:rPr>
          <w:noProof/>
          <w:webHidden/>
        </w:rPr>
        <w:fldChar w:fldCharType="end"/>
      </w:r>
    </w:p>
    <w:p w:rsidR="006B7E54" w:rsidRDefault="006B7E54" w:rsidP="006B7E54">
      <w:pPr>
        <w:pStyle w:val="Innehll4"/>
        <w:ind w:right="510"/>
        <w:rPr>
          <w:noProof/>
          <w:sz w:val="24"/>
          <w:szCs w:val="24"/>
          <w:lang w:val="en-US"/>
        </w:rPr>
      </w:pPr>
      <w:r>
        <w:rPr>
          <w:noProof/>
        </w:rPr>
        <w:t>Bilaga 3</w:t>
      </w:r>
      <w:r>
        <w:rPr>
          <w:noProof/>
        </w:rPr>
        <w:tab/>
        <w:t>Förteckning över remissinstanserna</w:t>
      </w:r>
      <w:r>
        <w:rPr>
          <w:noProof/>
          <w:webHidden/>
        </w:rPr>
        <w:tab/>
      </w:r>
      <w:r>
        <w:rPr>
          <w:noProof/>
          <w:webHidden/>
        </w:rPr>
        <w:fldChar w:fldCharType="begin"/>
      </w:r>
      <w:r>
        <w:rPr>
          <w:noProof/>
          <w:webHidden/>
        </w:rPr>
        <w:instrText xml:space="preserve"> PAGEREF _Toc209517660 \h </w:instrText>
      </w:r>
      <w:r w:rsidR="00A8580B">
        <w:rPr>
          <w:noProof/>
        </w:rPr>
      </w:r>
      <w:r>
        <w:rPr>
          <w:noProof/>
          <w:webHidden/>
        </w:rPr>
        <w:fldChar w:fldCharType="separate"/>
      </w:r>
      <w:r w:rsidR="008B3AE9">
        <w:rPr>
          <w:noProof/>
          <w:webHidden/>
        </w:rPr>
        <w:t>30</w:t>
      </w:r>
      <w:r>
        <w:rPr>
          <w:noProof/>
          <w:webHidden/>
        </w:rPr>
        <w:fldChar w:fldCharType="end"/>
      </w:r>
    </w:p>
    <w:p w:rsidR="006B7E54" w:rsidRDefault="006B7E54" w:rsidP="006B7E54">
      <w:pPr>
        <w:pStyle w:val="Innehll4"/>
        <w:ind w:right="510"/>
        <w:rPr>
          <w:noProof/>
          <w:sz w:val="24"/>
          <w:szCs w:val="24"/>
          <w:lang w:val="en-US"/>
        </w:rPr>
      </w:pPr>
      <w:r>
        <w:rPr>
          <w:noProof/>
        </w:rPr>
        <w:t>Bilaga 4</w:t>
      </w:r>
      <w:r>
        <w:rPr>
          <w:noProof/>
        </w:rPr>
        <w:tab/>
        <w:t>Lagrådets yttrande</w:t>
      </w:r>
      <w:r>
        <w:rPr>
          <w:noProof/>
          <w:webHidden/>
        </w:rPr>
        <w:tab/>
      </w:r>
      <w:r>
        <w:rPr>
          <w:noProof/>
          <w:webHidden/>
        </w:rPr>
        <w:fldChar w:fldCharType="begin"/>
      </w:r>
      <w:r>
        <w:rPr>
          <w:noProof/>
          <w:webHidden/>
        </w:rPr>
        <w:instrText xml:space="preserve"> PAGEREF _Toc209517661 \h </w:instrText>
      </w:r>
      <w:r w:rsidR="00A8580B">
        <w:rPr>
          <w:noProof/>
        </w:rPr>
      </w:r>
      <w:r>
        <w:rPr>
          <w:noProof/>
          <w:webHidden/>
        </w:rPr>
        <w:fldChar w:fldCharType="separate"/>
      </w:r>
      <w:r w:rsidR="008B3AE9">
        <w:rPr>
          <w:noProof/>
          <w:webHidden/>
        </w:rPr>
        <w:t>31</w:t>
      </w:r>
      <w:r>
        <w:rPr>
          <w:noProof/>
          <w:webHidden/>
        </w:rPr>
        <w:fldChar w:fldCharType="end"/>
      </w:r>
    </w:p>
    <w:p w:rsidR="006B7E54" w:rsidRPr="00A46D12" w:rsidRDefault="006B7E54" w:rsidP="003267AC">
      <w:pPr>
        <w:pStyle w:val="Innehll5"/>
        <w:tabs>
          <w:tab w:val="clear" w:pos="5880"/>
          <w:tab w:val="right" w:leader="dot" w:pos="5891"/>
        </w:tabs>
        <w:ind w:left="559" w:right="7" w:hanging="559"/>
        <w:rPr>
          <w:noProof/>
        </w:rPr>
      </w:pPr>
      <w:r w:rsidRPr="00A46D12">
        <w:rPr>
          <w:noProof/>
          <w:spacing w:val="-4"/>
        </w:rPr>
        <w:t>Utdrag ur protokoll vid regeri</w:t>
      </w:r>
      <w:r w:rsidR="00A46D12" w:rsidRPr="00A46D12">
        <w:rPr>
          <w:noProof/>
          <w:spacing w:val="-4"/>
        </w:rPr>
        <w:t xml:space="preserve">ngssammanträde den 18 september </w:t>
      </w:r>
      <w:r w:rsidRPr="00A46D12">
        <w:rPr>
          <w:noProof/>
          <w:spacing w:val="-4"/>
        </w:rPr>
        <w:t>2008</w:t>
      </w:r>
      <w:r w:rsidR="008B3AE9">
        <w:rPr>
          <w:noProof/>
          <w:spacing w:val="-4"/>
        </w:rPr>
        <w:tab/>
      </w:r>
      <w:r>
        <w:rPr>
          <w:noProof/>
          <w:webHidden/>
        </w:rPr>
        <w:fldChar w:fldCharType="begin"/>
      </w:r>
      <w:r>
        <w:rPr>
          <w:noProof/>
          <w:webHidden/>
        </w:rPr>
        <w:instrText xml:space="preserve"> PAGEREF _Toc209517662 \h </w:instrText>
      </w:r>
      <w:r w:rsidR="00A8580B">
        <w:rPr>
          <w:noProof/>
        </w:rPr>
      </w:r>
      <w:r>
        <w:rPr>
          <w:noProof/>
          <w:webHidden/>
        </w:rPr>
        <w:fldChar w:fldCharType="separate"/>
      </w:r>
      <w:r w:rsidR="008B3AE9">
        <w:rPr>
          <w:noProof/>
          <w:webHidden/>
        </w:rPr>
        <w:t>32</w:t>
      </w:r>
      <w:r>
        <w:rPr>
          <w:noProof/>
          <w:webHidden/>
        </w:rPr>
        <w:fldChar w:fldCharType="end"/>
      </w:r>
    </w:p>
    <w:p w:rsidR="002F5464" w:rsidRDefault="006B7E54" w:rsidP="006B7E54">
      <w:pPr>
        <w:pStyle w:val="Innehllsfrteckning"/>
        <w:ind w:right="510"/>
      </w:pPr>
      <w:r>
        <w:rPr>
          <w:noProof/>
          <w:sz w:val="25"/>
        </w:rPr>
        <w:fldChar w:fldCharType="end"/>
      </w:r>
    </w:p>
    <w:p w:rsidR="00B35710" w:rsidRDefault="002F5464" w:rsidP="00B35710">
      <w:pPr>
        <w:pStyle w:val="Rubrik1"/>
        <w:spacing w:before="0"/>
      </w:pPr>
      <w:r>
        <w:br w:type="page"/>
      </w:r>
      <w:bookmarkStart w:id="5" w:name="_Toc200997332"/>
      <w:bookmarkStart w:id="6" w:name="_Toc207683778"/>
      <w:bookmarkStart w:id="7" w:name="_Toc208118063"/>
      <w:bookmarkStart w:id="8" w:name="_Toc209318155"/>
      <w:bookmarkStart w:id="9" w:name="_Toc209513458"/>
      <w:bookmarkStart w:id="10" w:name="_Toc209517644"/>
      <w:r w:rsidR="00B35710">
        <w:lastRenderedPageBreak/>
        <w:t>Förslag till riksdagsbeslut</w:t>
      </w:r>
      <w:bookmarkEnd w:id="5"/>
      <w:bookmarkEnd w:id="6"/>
      <w:bookmarkEnd w:id="7"/>
      <w:bookmarkEnd w:id="8"/>
      <w:bookmarkEnd w:id="9"/>
      <w:bookmarkEnd w:id="10"/>
    </w:p>
    <w:p w:rsidR="00825A48" w:rsidRDefault="00B35710" w:rsidP="00825A48">
      <w:pPr>
        <w:pStyle w:val="Brdtext"/>
      </w:pPr>
      <w:r>
        <w:t xml:space="preserve">Regeringen föreslår </w:t>
      </w:r>
      <w:r w:rsidR="00825A48">
        <w:t>att riksdagen antar regeringens förslag till lag om ändring i jordabalken.</w:t>
      </w:r>
    </w:p>
    <w:p w:rsidR="00825A48" w:rsidRPr="007B4286" w:rsidRDefault="00825A48" w:rsidP="00825A48">
      <w:pPr>
        <w:pStyle w:val="Brdtextmedindrag"/>
      </w:pPr>
    </w:p>
    <w:p w:rsidR="00825A48" w:rsidRDefault="00825A48" w:rsidP="00825A48">
      <w:pPr>
        <w:pStyle w:val="Brdtextmedindrag"/>
        <w:sectPr w:rsidR="00825A48" w:rsidSect="00B35710">
          <w:type w:val="continuous"/>
          <w:pgSz w:w="9356" w:h="13721" w:code="9"/>
          <w:pgMar w:top="794" w:right="2438" w:bottom="1191" w:left="737" w:header="0" w:footer="709" w:gutter="283"/>
          <w:cols w:space="720"/>
          <w:docGrid w:linePitch="58"/>
        </w:sectPr>
      </w:pPr>
    </w:p>
    <w:p w:rsidR="00AF7D01" w:rsidRDefault="00AF7D01" w:rsidP="00AF7D01">
      <w:pPr>
        <w:pStyle w:val="Rubrik1"/>
        <w:spacing w:before="0"/>
      </w:pPr>
      <w:bookmarkStart w:id="11" w:name="_Toc194733452"/>
      <w:bookmarkStart w:id="12" w:name="_Toc195513177"/>
      <w:bookmarkStart w:id="13" w:name="_Toc195513792"/>
      <w:bookmarkStart w:id="14" w:name="_Toc195514009"/>
      <w:bookmarkStart w:id="15" w:name="_Toc197496410"/>
      <w:bookmarkStart w:id="16" w:name="_Toc198002928"/>
      <w:bookmarkStart w:id="17" w:name="_Toc199757081"/>
      <w:bookmarkStart w:id="18" w:name="_Toc207683779"/>
      <w:bookmarkStart w:id="19" w:name="_Toc208118064"/>
      <w:bookmarkStart w:id="20" w:name="_Toc209318156"/>
      <w:bookmarkStart w:id="21" w:name="_Toc209513459"/>
      <w:bookmarkStart w:id="22" w:name="_Toc209517645"/>
      <w:r>
        <w:lastRenderedPageBreak/>
        <w:t>Förslag till lag om ändring i jordabalken</w:t>
      </w:r>
      <w:bookmarkEnd w:id="11"/>
      <w:bookmarkEnd w:id="12"/>
      <w:bookmarkEnd w:id="13"/>
      <w:bookmarkEnd w:id="14"/>
      <w:bookmarkEnd w:id="15"/>
      <w:bookmarkEnd w:id="16"/>
      <w:bookmarkEnd w:id="17"/>
      <w:bookmarkEnd w:id="18"/>
      <w:bookmarkEnd w:id="19"/>
      <w:bookmarkEnd w:id="20"/>
      <w:bookmarkEnd w:id="21"/>
      <w:bookmarkEnd w:id="22"/>
    </w:p>
    <w:p w:rsidR="00AF7D01" w:rsidRPr="00AF7D01" w:rsidRDefault="00AF7D01" w:rsidP="00AF7D01">
      <w:pPr>
        <w:pStyle w:val="Brdtextmedindrag"/>
      </w:pPr>
      <w:r w:rsidRPr="00AF7D01">
        <w:t>Härigenom föreskrivs att 12 kap. 39, 40, 45 och 55 e §§ jordabalken</w:t>
      </w:r>
      <w:r>
        <w:rPr>
          <w:rStyle w:val="Fotnotsreferens"/>
        </w:rPr>
        <w:footnoteReference w:customMarkFollows="1" w:id="2"/>
        <w:t>1</w:t>
      </w:r>
      <w:r w:rsidRPr="00AF7D01">
        <w:t xml:space="preserve"> ska ha följande lydelse.</w:t>
      </w:r>
    </w:p>
    <w:p w:rsidR="00AF7D01" w:rsidRDefault="00AF7D01" w:rsidP="00AF7D01">
      <w:pPr>
        <w:pStyle w:val="Brdtextmedindrag"/>
      </w:pPr>
    </w:p>
    <w:p w:rsidR="00AF7D01" w:rsidRDefault="00AF7D01" w:rsidP="00AF7D01">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AF7D01" w:rsidRPr="00AF7D01" w:rsidTr="00AF7D01">
        <w:tblPrEx>
          <w:tblCellMar>
            <w:top w:w="0" w:type="dxa"/>
            <w:bottom w:w="0" w:type="dxa"/>
          </w:tblCellMar>
        </w:tblPrEx>
        <w:tc>
          <w:tcPr>
            <w:tcW w:w="3061" w:type="dxa"/>
            <w:shd w:val="clear" w:color="auto" w:fill="auto"/>
          </w:tcPr>
          <w:p w:rsidR="00AF7D01" w:rsidRPr="00AF7D01" w:rsidRDefault="00AF7D01" w:rsidP="00AF7D01">
            <w:pPr>
              <w:pStyle w:val="Brdtext"/>
              <w:rPr>
                <w:i/>
              </w:rPr>
            </w:pPr>
            <w:r w:rsidRPr="00AF7D01">
              <w:rPr>
                <w:i/>
              </w:rPr>
              <w:t>Nuvarande lydelse</w:t>
            </w:r>
          </w:p>
        </w:tc>
        <w:tc>
          <w:tcPr>
            <w:tcW w:w="3061" w:type="dxa"/>
            <w:shd w:val="clear" w:color="auto" w:fill="auto"/>
          </w:tcPr>
          <w:p w:rsidR="00AF7D01" w:rsidRPr="00AF7D01" w:rsidRDefault="00AF7D01" w:rsidP="00AF7D01">
            <w:pPr>
              <w:pStyle w:val="Brdtext"/>
              <w:rPr>
                <w:i/>
              </w:rPr>
            </w:pPr>
            <w:r w:rsidRPr="00AF7D01">
              <w:rPr>
                <w:i/>
              </w:rPr>
              <w:t>Föreslagen lydelse</w:t>
            </w:r>
          </w:p>
        </w:tc>
      </w:tr>
    </w:tbl>
    <w:p w:rsidR="00AF7D01" w:rsidRDefault="00AF7D01" w:rsidP="00AF7D01">
      <w:pPr>
        <w:pStyle w:val="Brdtextmedindrag"/>
      </w:pPr>
    </w:p>
    <w:p w:rsidR="00AF7D01" w:rsidRDefault="00AF7D01" w:rsidP="00AF7D01">
      <w:pPr>
        <w:pStyle w:val="Brdtextmedindrag"/>
      </w:pPr>
    </w:p>
    <w:p w:rsidR="00AF7D01" w:rsidRDefault="00AF7D01" w:rsidP="00AF7D01">
      <w:pPr>
        <w:pStyle w:val="Brdtextmedindrag"/>
        <w:jc w:val="center"/>
        <w:rPr>
          <w:b/>
        </w:rPr>
      </w:pPr>
      <w:r>
        <w:rPr>
          <w:b/>
        </w:rPr>
        <w:t>12 kap.</w:t>
      </w:r>
    </w:p>
    <w:p w:rsidR="00AF7D01" w:rsidRDefault="00AF7D01" w:rsidP="00AF7D01">
      <w:pPr>
        <w:pStyle w:val="Brdtextmedindrag"/>
        <w:jc w:val="center"/>
      </w:pPr>
      <w:r>
        <w:t>39 §</w:t>
      </w:r>
      <w:r>
        <w:rPr>
          <w:rStyle w:val="Fotnotsreferens"/>
        </w:rPr>
        <w:footnoteReference w:customMarkFollows="1" w:id="3"/>
        <w:t>2</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AF7D01" w:rsidTr="00AF7D01">
        <w:tblPrEx>
          <w:tblCellMar>
            <w:top w:w="0" w:type="dxa"/>
            <w:bottom w:w="0" w:type="dxa"/>
          </w:tblCellMar>
        </w:tblPrEx>
        <w:tc>
          <w:tcPr>
            <w:tcW w:w="3061" w:type="dxa"/>
            <w:shd w:val="clear" w:color="auto" w:fill="auto"/>
          </w:tcPr>
          <w:p w:rsidR="00AF7D01" w:rsidRDefault="00AF7D01" w:rsidP="00AF7D01">
            <w:pPr>
              <w:pStyle w:val="Brdtextmedindrag"/>
            </w:pPr>
            <w:r>
              <w:t xml:space="preserve">Hyresgästen får </w:t>
            </w:r>
            <w:r w:rsidRPr="00336497">
              <w:rPr>
                <w:i/>
              </w:rPr>
              <w:t>ej</w:t>
            </w:r>
            <w:r>
              <w:t xml:space="preserve"> utan hyres</w:t>
            </w:r>
            <w:r>
              <w:softHyphen/>
              <w:t xml:space="preserve">värdens samtycke </w:t>
            </w:r>
            <w:r w:rsidRPr="00336497">
              <w:rPr>
                <w:i/>
              </w:rPr>
              <w:t>i andra hand</w:t>
            </w:r>
            <w:r>
              <w:t xml:space="preserve"> upplåta lägenheten </w:t>
            </w:r>
            <w:r w:rsidRPr="00336497">
              <w:rPr>
                <w:i/>
              </w:rPr>
              <w:t>i dess helhet</w:t>
            </w:r>
            <w:r>
              <w:t xml:space="preserve"> utom i fall som avses i andra stycket eller i 40 §. </w:t>
            </w:r>
          </w:p>
          <w:p w:rsidR="00AF7D01" w:rsidRDefault="00AF7D01" w:rsidP="00AF7D01">
            <w:pPr>
              <w:pStyle w:val="Brdtextmedindrag"/>
            </w:pPr>
          </w:p>
          <w:p w:rsidR="00AF7D01" w:rsidRDefault="00AF7D01" w:rsidP="00AF7D01">
            <w:pPr>
              <w:pStyle w:val="Brdtextmedindrag"/>
            </w:pPr>
            <w:r>
              <w:t xml:space="preserve">Har en bostadslägenhet upplåtits till en kommun, får kommunen upplåta lägenheten </w:t>
            </w:r>
            <w:r w:rsidRPr="00336497">
              <w:rPr>
                <w:i/>
              </w:rPr>
              <w:t>i dess helhet</w:t>
            </w:r>
            <w:r>
              <w:t xml:space="preserve"> i andra hand. Hyresvärden </w:t>
            </w:r>
            <w:r w:rsidRPr="00336497">
              <w:rPr>
                <w:i/>
              </w:rPr>
              <w:t>skall</w:t>
            </w:r>
            <w:r>
              <w:t xml:space="preserve"> genast underrättas om upplåtelsen.</w:t>
            </w:r>
          </w:p>
        </w:tc>
        <w:tc>
          <w:tcPr>
            <w:tcW w:w="3061" w:type="dxa"/>
            <w:shd w:val="clear" w:color="auto" w:fill="auto"/>
          </w:tcPr>
          <w:p w:rsidR="00AF7D01" w:rsidRPr="00AF7D01" w:rsidRDefault="00AF7D01" w:rsidP="00AF7D01">
            <w:pPr>
              <w:pStyle w:val="Brdtextmedindrag"/>
            </w:pPr>
            <w:r w:rsidRPr="00AF7D01">
              <w:t xml:space="preserve">Hyresgästen får </w:t>
            </w:r>
            <w:r w:rsidRPr="00AF7D01">
              <w:rPr>
                <w:i/>
              </w:rPr>
              <w:t xml:space="preserve">inte </w:t>
            </w:r>
            <w:r w:rsidRPr="00AF7D01">
              <w:t>utan hyres</w:t>
            </w:r>
            <w:r w:rsidRPr="00AF7D01">
              <w:softHyphen/>
              <w:t xml:space="preserve">värdens samtycke </w:t>
            </w:r>
            <w:r w:rsidRPr="00AF7D01">
              <w:rPr>
                <w:i/>
              </w:rPr>
              <w:t xml:space="preserve">hyra ut eller på annat sätt </w:t>
            </w:r>
            <w:r w:rsidRPr="00AF7D01">
              <w:t xml:space="preserve">upplåta lägenheten </w:t>
            </w:r>
            <w:r w:rsidRPr="00AF7D01">
              <w:rPr>
                <w:i/>
              </w:rPr>
              <w:t>i andra hand till annan för själv</w:t>
            </w:r>
            <w:r w:rsidRPr="00AF7D01">
              <w:rPr>
                <w:i/>
              </w:rPr>
              <w:softHyphen/>
              <w:t xml:space="preserve">ständigt brukande </w:t>
            </w:r>
            <w:r w:rsidRPr="00AF7D01">
              <w:t xml:space="preserve">utom i fall som avses i andra stycket eller i 40 §. </w:t>
            </w:r>
          </w:p>
          <w:p w:rsidR="00AF7D01" w:rsidRDefault="00AF7D01" w:rsidP="00AF7D01">
            <w:pPr>
              <w:pStyle w:val="Brdtextmedindrag"/>
            </w:pPr>
            <w:r w:rsidRPr="00AF7D01">
              <w:t xml:space="preserve">Har en bostadslägenhet upplåtits till en kommun, får kommunen upplåta lägenheten i andra hand </w:t>
            </w:r>
            <w:r w:rsidRPr="00AF7D01">
              <w:rPr>
                <w:i/>
              </w:rPr>
              <w:t>till annan för självständigt bru</w:t>
            </w:r>
            <w:r w:rsidR="000D4666">
              <w:rPr>
                <w:i/>
              </w:rPr>
              <w:softHyphen/>
            </w:r>
            <w:r w:rsidRPr="00AF7D01">
              <w:rPr>
                <w:i/>
              </w:rPr>
              <w:t>kan</w:t>
            </w:r>
            <w:r w:rsidR="000D4666">
              <w:rPr>
                <w:i/>
              </w:rPr>
              <w:softHyphen/>
            </w:r>
            <w:r w:rsidRPr="00AF7D01">
              <w:rPr>
                <w:i/>
              </w:rPr>
              <w:t>de</w:t>
            </w:r>
            <w:r w:rsidRPr="00AF7D01">
              <w:t xml:space="preserve">. Hyresvärden </w:t>
            </w:r>
            <w:r w:rsidRPr="00AF7D01">
              <w:rPr>
                <w:i/>
              </w:rPr>
              <w:t>ska</w:t>
            </w:r>
            <w:r w:rsidRPr="00AF7D01">
              <w:t xml:space="preserve"> genast underrättas om upplåtelsen.</w:t>
            </w:r>
          </w:p>
        </w:tc>
      </w:tr>
    </w:tbl>
    <w:p w:rsidR="00AF7D01" w:rsidRPr="00AF7D01" w:rsidRDefault="00AF7D01" w:rsidP="00AF7D01">
      <w:pPr>
        <w:pStyle w:val="Brdtextmedindrag"/>
      </w:pPr>
    </w:p>
    <w:p w:rsidR="00AF7D01" w:rsidRDefault="00AF7D01" w:rsidP="00AF7D01">
      <w:pPr>
        <w:pStyle w:val="Brdtextmedindrag"/>
        <w:jc w:val="center"/>
      </w:pPr>
      <w:r>
        <w:t>40 §</w:t>
      </w:r>
      <w:r>
        <w:rPr>
          <w:rStyle w:val="Fotnotsreferens"/>
        </w:rPr>
        <w:footnoteReference w:customMarkFollows="1" w:id="4"/>
        <w:t>3</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AF7D01" w:rsidTr="00AF7D01">
        <w:tblPrEx>
          <w:tblCellMar>
            <w:top w:w="0" w:type="dxa"/>
            <w:bottom w:w="0" w:type="dxa"/>
          </w:tblCellMar>
        </w:tblPrEx>
        <w:tc>
          <w:tcPr>
            <w:tcW w:w="3061" w:type="dxa"/>
            <w:shd w:val="clear" w:color="auto" w:fill="auto"/>
          </w:tcPr>
          <w:p w:rsidR="00AF7D01" w:rsidRPr="00AF7D01" w:rsidRDefault="00AF7D01" w:rsidP="00AF7D01">
            <w:pPr>
              <w:pStyle w:val="Brdtextmedindrag"/>
            </w:pPr>
            <w:r w:rsidRPr="00AF7D01">
              <w:t xml:space="preserve">En hyresgäst får hyra ut eller på annat sätt upplåta lägenheten </w:t>
            </w:r>
            <w:r w:rsidRPr="00AF7D01">
              <w:rPr>
                <w:i/>
              </w:rPr>
              <w:t>i dess helhet</w:t>
            </w:r>
            <w:r w:rsidRPr="00AF7D01">
              <w:t xml:space="preserve"> i andra hand, om hy</w:t>
            </w:r>
            <w:r w:rsidRPr="00AF7D01">
              <w:softHyphen/>
              <w:t xml:space="preserve">resnämnden lämnar tillstånd till det. </w:t>
            </w:r>
          </w:p>
          <w:p w:rsidR="00AF7D01" w:rsidRPr="00AF7D01" w:rsidRDefault="00AF7D01" w:rsidP="00AF7D01">
            <w:pPr>
              <w:pStyle w:val="Brdtextmedindrag"/>
            </w:pPr>
            <w:r w:rsidRPr="00AF7D01">
              <w:t xml:space="preserve">Tillstånd </w:t>
            </w:r>
            <w:r w:rsidRPr="00AF7D01">
              <w:rPr>
                <w:i/>
              </w:rPr>
              <w:t>skall</w:t>
            </w:r>
            <w:r w:rsidRPr="00AF7D01">
              <w:t xml:space="preserve"> lämnas, om </w:t>
            </w:r>
          </w:p>
          <w:p w:rsidR="00AF7D01" w:rsidRDefault="00AF7D01" w:rsidP="00AF7D01">
            <w:pPr>
              <w:pStyle w:val="Brdtextmedindrag"/>
            </w:pPr>
            <w:r w:rsidRPr="00AF7D01">
              <w:t>1. hyresgästen på grund av ålder, sjukdom, tillfälligt arbete på annan ort, särskilda familjeförhållanden eller därmed jämförbara förhållan</w:t>
            </w:r>
            <w:r w:rsidRPr="00AF7D01">
              <w:softHyphen/>
              <w:t>den har beaktansvärda skäl för upplåtelsen, och</w:t>
            </w:r>
          </w:p>
        </w:tc>
        <w:tc>
          <w:tcPr>
            <w:tcW w:w="3061" w:type="dxa"/>
            <w:shd w:val="clear" w:color="auto" w:fill="auto"/>
          </w:tcPr>
          <w:p w:rsidR="00AF7D01" w:rsidRPr="00AF7D01" w:rsidRDefault="00AF7D01" w:rsidP="00AF7D01">
            <w:pPr>
              <w:pStyle w:val="Brdtextmedindrag"/>
            </w:pPr>
            <w:r w:rsidRPr="00AF7D01">
              <w:t xml:space="preserve">En hyresgäst får hyra ut eller på annat sätt upplåta lägenheten i andra hand </w:t>
            </w:r>
            <w:r w:rsidRPr="00AF7D01">
              <w:rPr>
                <w:i/>
              </w:rPr>
              <w:t>till annan för själv</w:t>
            </w:r>
            <w:r w:rsidRPr="00AF7D01">
              <w:rPr>
                <w:i/>
              </w:rPr>
              <w:softHyphen/>
              <w:t>ständigt brukande</w:t>
            </w:r>
            <w:r w:rsidRPr="00AF7D01">
              <w:t>, om hyres</w:t>
            </w:r>
            <w:r w:rsidRPr="00AF7D01">
              <w:softHyphen/>
              <w:t xml:space="preserve">nämnden lämnar tillstånd till det. </w:t>
            </w:r>
          </w:p>
          <w:p w:rsidR="00AF7D01" w:rsidRPr="00AF7D01" w:rsidRDefault="00AF7D01" w:rsidP="00AF7D01">
            <w:pPr>
              <w:pStyle w:val="Brdtextmedindrag"/>
            </w:pPr>
            <w:r w:rsidRPr="00AF7D01">
              <w:t xml:space="preserve">Tillstånd </w:t>
            </w:r>
            <w:r w:rsidRPr="00AF7D01">
              <w:rPr>
                <w:i/>
              </w:rPr>
              <w:t>ska</w:t>
            </w:r>
            <w:r w:rsidRPr="00AF7D01">
              <w:t xml:space="preserve"> lämnas, om </w:t>
            </w:r>
          </w:p>
          <w:p w:rsidR="00AF7D01" w:rsidRDefault="00AF7D01" w:rsidP="00AF7D01">
            <w:pPr>
              <w:pStyle w:val="Brdtextmedindrag"/>
            </w:pPr>
            <w:r w:rsidRPr="00AF7D01">
              <w:t xml:space="preserve">1. hyresgästen på grund av ålder, sjukdom, tillfälligt arbete </w:t>
            </w:r>
            <w:r w:rsidRPr="00AF7D01">
              <w:rPr>
                <w:i/>
              </w:rPr>
              <w:t xml:space="preserve">eller studier </w:t>
            </w:r>
            <w:r w:rsidRPr="00AF7D01">
              <w:t xml:space="preserve">på annan ort, </w:t>
            </w:r>
            <w:r w:rsidRPr="00AF7D01">
              <w:rPr>
                <w:i/>
              </w:rPr>
              <w:t>längre ut</w:t>
            </w:r>
            <w:r w:rsidRPr="00AF7D01">
              <w:rPr>
                <w:i/>
              </w:rPr>
              <w:softHyphen/>
              <w:t xml:space="preserve">landsvistelse, </w:t>
            </w:r>
            <w:r w:rsidRPr="00AF7D01">
              <w:t>särskilda familje</w:t>
            </w:r>
            <w:r w:rsidRPr="00AF7D01">
              <w:softHyphen/>
              <w:t>förhållanden eller därmed jämför</w:t>
            </w:r>
            <w:r w:rsidRPr="00AF7D01">
              <w:softHyphen/>
              <w:t>bara förhållanden har beaktans</w:t>
            </w:r>
            <w:r w:rsidRPr="00AF7D01">
              <w:softHyphen/>
              <w:t>värda skäl för upplåtelsen, och</w:t>
            </w:r>
          </w:p>
        </w:tc>
      </w:tr>
    </w:tbl>
    <w:p w:rsidR="00AF7D01" w:rsidRDefault="00AF7D01" w:rsidP="00AF7D01">
      <w:pPr>
        <w:pStyle w:val="Brdtextmedindrag"/>
      </w:pPr>
      <w:r>
        <w:t xml:space="preserve">2. hyresvärden inte har befogad anledning att vägra samtycke.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AF7D01" w:rsidTr="00AF7D01">
        <w:tblPrEx>
          <w:tblCellMar>
            <w:top w:w="0" w:type="dxa"/>
            <w:bottom w:w="0" w:type="dxa"/>
          </w:tblCellMar>
        </w:tblPrEx>
        <w:tc>
          <w:tcPr>
            <w:tcW w:w="3061" w:type="dxa"/>
            <w:shd w:val="clear" w:color="auto" w:fill="auto"/>
          </w:tcPr>
          <w:p w:rsidR="00AF7D01" w:rsidRDefault="00AF7D01" w:rsidP="00AF7D01">
            <w:pPr>
              <w:pStyle w:val="Brdtextmedindrag"/>
            </w:pPr>
            <w:r w:rsidRPr="00AF7D01">
              <w:t xml:space="preserve">Tillstånd enligt första stycket </w:t>
            </w:r>
            <w:r w:rsidRPr="00AF7D01">
              <w:rPr>
                <w:i/>
              </w:rPr>
              <w:t>skall</w:t>
            </w:r>
            <w:r w:rsidRPr="00AF7D01">
              <w:t xml:space="preserve"> begränsas till viss tid och kan förenas med villkor.</w:t>
            </w:r>
          </w:p>
        </w:tc>
        <w:tc>
          <w:tcPr>
            <w:tcW w:w="3061" w:type="dxa"/>
            <w:shd w:val="clear" w:color="auto" w:fill="auto"/>
          </w:tcPr>
          <w:p w:rsidR="00AF7D01" w:rsidRDefault="00AF7D01" w:rsidP="00AF7D01">
            <w:pPr>
              <w:pStyle w:val="Brdtextmedindrag"/>
            </w:pPr>
            <w:r w:rsidRPr="00AF7D01">
              <w:t xml:space="preserve">Tillstånd enligt första stycket </w:t>
            </w:r>
            <w:r w:rsidRPr="00AF7D01">
              <w:rPr>
                <w:i/>
              </w:rPr>
              <w:t>ska</w:t>
            </w:r>
            <w:r w:rsidRPr="00AF7D01">
              <w:t xml:space="preserve"> begränsas till viss tid och kan förenas med villkor.</w:t>
            </w:r>
          </w:p>
        </w:tc>
      </w:tr>
    </w:tbl>
    <w:p w:rsidR="00825A48" w:rsidRDefault="00825A48" w:rsidP="00AF7D01">
      <w:pPr>
        <w:pStyle w:val="Brdtextmedindrag"/>
      </w:pPr>
    </w:p>
    <w:p w:rsidR="00AF7D01" w:rsidRDefault="00AF7D01" w:rsidP="00AF7D01">
      <w:pPr>
        <w:pStyle w:val="Brdtextmedindrag"/>
      </w:pPr>
    </w:p>
    <w:p w:rsidR="00825A48" w:rsidRDefault="00825A48" w:rsidP="00825A48">
      <w:pPr>
        <w:pStyle w:val="Brdtextmedindrag"/>
      </w:pPr>
    </w:p>
    <w:p w:rsidR="00AF7D01" w:rsidRDefault="00AF7D01" w:rsidP="00AF7D01">
      <w:pPr>
        <w:pStyle w:val="Brdtextmedindrag"/>
        <w:jc w:val="center"/>
      </w:pPr>
      <w:r>
        <w:lastRenderedPageBreak/>
        <w:t>45 §</w:t>
      </w:r>
      <w:r>
        <w:rPr>
          <w:rStyle w:val="Fotnotsreferens"/>
        </w:rPr>
        <w:footnoteReference w:customMarkFollows="1" w:id="5"/>
        <w:t>4</w:t>
      </w:r>
    </w:p>
    <w:p w:rsidR="00AF7D01" w:rsidRDefault="00AF7D01" w:rsidP="00AF7D01">
      <w:pPr>
        <w:pStyle w:val="Brdtextmedindrag"/>
      </w:pPr>
      <w:r>
        <w:t>Bestämmelserna i 46–52 §§ gäller vid upplåtelser av bostadslägen</w:t>
      </w:r>
      <w:r>
        <w:softHyphen/>
        <w:t>he</w:t>
      </w:r>
      <w:r>
        <w:softHyphen/>
        <w:t>ter, om inte</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AF7D01" w:rsidTr="00AF7D01">
        <w:tblPrEx>
          <w:tblCellMar>
            <w:top w:w="0" w:type="dxa"/>
            <w:bottom w:w="0" w:type="dxa"/>
          </w:tblCellMar>
        </w:tblPrEx>
        <w:tc>
          <w:tcPr>
            <w:tcW w:w="3061" w:type="dxa"/>
            <w:shd w:val="clear" w:color="auto" w:fill="auto"/>
          </w:tcPr>
          <w:p w:rsidR="00AF7D01" w:rsidRDefault="00E92D65" w:rsidP="00AF7D01">
            <w:pPr>
              <w:pStyle w:val="Brdtextmedindrag"/>
            </w:pPr>
            <w:r w:rsidRPr="00E92D65">
              <w:t xml:space="preserve">1. hyresavtalet avser upplåtelse </w:t>
            </w:r>
            <w:r w:rsidRPr="00E92D65">
              <w:rPr>
                <w:i/>
              </w:rPr>
              <w:t xml:space="preserve">i andra hand </w:t>
            </w:r>
            <w:r w:rsidRPr="00E92D65">
              <w:t>av en lägenhet</w:t>
            </w:r>
            <w:r w:rsidRPr="00E92D65">
              <w:rPr>
                <w:i/>
              </w:rPr>
              <w:t xml:space="preserve"> i dess helhet</w:t>
            </w:r>
            <w:r w:rsidRPr="00E92D65">
              <w:t xml:space="preserve"> och hyresförhållandet upp</w:t>
            </w:r>
            <w:r w:rsidRPr="00E92D65">
              <w:softHyphen/>
              <w:t>hör innan det har varat längre än två år i följd,</w:t>
            </w:r>
          </w:p>
        </w:tc>
        <w:tc>
          <w:tcPr>
            <w:tcW w:w="3061" w:type="dxa"/>
            <w:shd w:val="clear" w:color="auto" w:fill="auto"/>
          </w:tcPr>
          <w:p w:rsidR="00AF7D01" w:rsidRDefault="00E92D65" w:rsidP="00AF7D01">
            <w:pPr>
              <w:pStyle w:val="Brdtextmedindrag"/>
            </w:pPr>
            <w:r w:rsidRPr="00E92D65">
              <w:t>1. hyresavtalet avser upplåtelse av en lägenhet</w:t>
            </w:r>
            <w:r w:rsidRPr="00E92D65">
              <w:rPr>
                <w:i/>
              </w:rPr>
              <w:t xml:space="preserve"> i andra hand till annan för självständigt brukande</w:t>
            </w:r>
            <w:r w:rsidRPr="00E92D65">
              <w:t xml:space="preserve"> och hyresförhållandet upphör innan det har varat längre än två år i följd,</w:t>
            </w:r>
          </w:p>
        </w:tc>
      </w:tr>
    </w:tbl>
    <w:p w:rsidR="00E92D65" w:rsidRPr="00E92D65" w:rsidRDefault="00E92D65" w:rsidP="00E92D65">
      <w:pPr>
        <w:pStyle w:val="Brdtextmedindrag"/>
      </w:pPr>
      <w:r w:rsidRPr="00E92D65">
        <w:t xml:space="preserve">2. hyresavtalet i annat fall än som sägs i 1 avser ett möblerat rum eller en lägenhet för fritidsändamål och hyresförhållandet upphör innan det har varat längre än nio månader i följd, </w:t>
      </w:r>
    </w:p>
    <w:p w:rsidR="00E92D65" w:rsidRPr="00E92D65" w:rsidRDefault="00E92D65" w:rsidP="00E92D65">
      <w:pPr>
        <w:pStyle w:val="Brdtextmedindrag"/>
      </w:pPr>
      <w:r w:rsidRPr="00E92D65">
        <w:t xml:space="preserve">3. lägenheten utgör en del av upplåtarens egen bostad, </w:t>
      </w:r>
    </w:p>
    <w:p w:rsidR="00E92D65" w:rsidRPr="00E92D65" w:rsidRDefault="00E92D65" w:rsidP="00E92D65">
      <w:pPr>
        <w:pStyle w:val="Brdtextmedindrag"/>
      </w:pPr>
      <w:r w:rsidRPr="00E92D65">
        <w:t xml:space="preserve">4. hyresvärden säger upp hyresförhållandet att upphöra i förtid på den grunden att hyresrätten är förverkad och annat inte följer av 47 §, eller </w:t>
      </w:r>
    </w:p>
    <w:p w:rsidR="00E92D65" w:rsidRPr="00E92D65" w:rsidRDefault="00E92D65" w:rsidP="00E92D65">
      <w:pPr>
        <w:pStyle w:val="Brdtextmedindrag"/>
      </w:pPr>
      <w:r w:rsidRPr="00E92D65">
        <w:t xml:space="preserve">5. annat följer av en sådan överenskommelse som avses i 45 a §. </w:t>
      </w:r>
    </w:p>
    <w:p w:rsidR="00E92D65" w:rsidRPr="00E92D65" w:rsidRDefault="00E92D65" w:rsidP="00E92D65">
      <w:pPr>
        <w:pStyle w:val="Brdtextmedindrag"/>
      </w:pPr>
      <w:r w:rsidRPr="00E92D65">
        <w:t>Bestämmelsen i första stycket 1 gäller inte om upplåtaren har hyrt lägenheten tillsammans med minst två lägenheter till för att hyra ut dem i andra hand.</w:t>
      </w:r>
    </w:p>
    <w:p w:rsidR="00AF7D01" w:rsidRDefault="00AF7D01" w:rsidP="00AF7D01">
      <w:pPr>
        <w:pStyle w:val="Brdtextmedindrag"/>
      </w:pPr>
    </w:p>
    <w:p w:rsidR="00E92D65" w:rsidRDefault="00E92D65" w:rsidP="00E92D65">
      <w:pPr>
        <w:pStyle w:val="Brdtextmedindrag"/>
        <w:jc w:val="center"/>
      </w:pPr>
      <w:r>
        <w:t>55 e §</w:t>
      </w:r>
      <w:r>
        <w:rPr>
          <w:rStyle w:val="Fotnotsreferens"/>
        </w:rPr>
        <w:footnoteReference w:customMarkFollows="1" w:id="6"/>
        <w:t>5</w:t>
      </w:r>
    </w:p>
    <w:p w:rsidR="00E92D65" w:rsidRDefault="00E92D65" w:rsidP="00722AAE">
      <w:pPr>
        <w:pStyle w:val="Brdtextmedindrag"/>
      </w:pPr>
      <w:r w:rsidRPr="00E92D65">
        <w:t>Denna paragraf gäller vid upplåtelse av möblerat eller omöblerat rum och vid upplåtelse i andra hand av annan bostadslägenhet. Paragrafen gäller dock inte upplåtelser för fritidsändamål.</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92D65" w:rsidTr="00E92D65">
        <w:tblPrEx>
          <w:tblCellMar>
            <w:top w:w="0" w:type="dxa"/>
            <w:bottom w:w="0" w:type="dxa"/>
          </w:tblCellMar>
        </w:tblPrEx>
        <w:tc>
          <w:tcPr>
            <w:tcW w:w="3061" w:type="dxa"/>
            <w:shd w:val="clear" w:color="auto" w:fill="auto"/>
          </w:tcPr>
          <w:p w:rsidR="00E92D65" w:rsidRPr="00E92D65" w:rsidRDefault="00E92D65" w:rsidP="00E92D65">
            <w:pPr>
              <w:pStyle w:val="Brdtextmedindrag"/>
            </w:pPr>
            <w:r w:rsidRPr="00E92D65">
              <w:t xml:space="preserve">Om hyresvärden har tagit emot en hyra som inte är skälig enligt 55 § första–tredje styckena och 55 c §, </w:t>
            </w:r>
            <w:r w:rsidRPr="00E92D65">
              <w:rPr>
                <w:i/>
              </w:rPr>
              <w:t>skall</w:t>
            </w:r>
            <w:r w:rsidRPr="00E92D65">
              <w:t xml:space="preserve"> hyresnämnden på ansökan av hyresgästen besluta att hyresvärden </w:t>
            </w:r>
            <w:r w:rsidRPr="00E92D65">
              <w:rPr>
                <w:i/>
              </w:rPr>
              <w:t>skall</w:t>
            </w:r>
            <w:r w:rsidRPr="00E92D65">
              <w:t xml:space="preserve"> betala tillbaka vad han tagit emot utöver skäligt belopp tillsammans med ränta. Räntan beräknas enligt 5 § ränte</w:t>
            </w:r>
            <w:r w:rsidRPr="00E92D65">
              <w:softHyphen/>
              <w:t>lagen (1975:635) från dagen då hyresvärden tog emot beloppet till dess att återbetalnings</w:t>
            </w:r>
            <w:r w:rsidRPr="00E92D65">
              <w:softHyphen/>
              <w:t>skyldig</w:t>
            </w:r>
            <w:r w:rsidRPr="00E92D65">
              <w:softHyphen/>
              <w:t>heten blivit slutligt bestämd genom be</w:t>
            </w:r>
            <w:r w:rsidRPr="00E92D65">
              <w:softHyphen/>
              <w:t>slut som vunnit laga kraft och enligt 6 § räntelagen för tiden därefter. Ett beslut om återbetal</w:t>
            </w:r>
            <w:r w:rsidRPr="00E92D65">
              <w:softHyphen/>
              <w:t xml:space="preserve">ning av hyra får inte avse längre tid tillbaka än </w:t>
            </w:r>
            <w:r w:rsidRPr="00E92D65">
              <w:rPr>
                <w:i/>
              </w:rPr>
              <w:t>två</w:t>
            </w:r>
            <w:r w:rsidRPr="00E92D65">
              <w:t xml:space="preserve"> år före dagen för ansökan. </w:t>
            </w:r>
          </w:p>
          <w:p w:rsidR="00E92D65" w:rsidRPr="00E92D65" w:rsidRDefault="00E92D65" w:rsidP="00E92D65">
            <w:pPr>
              <w:pStyle w:val="Brdtextmedindrag"/>
            </w:pPr>
            <w:r w:rsidRPr="00E92D65">
              <w:t xml:space="preserve">I ett ärende om återbetalning enligt andra stycket </w:t>
            </w:r>
            <w:r w:rsidRPr="00E92D65">
              <w:rPr>
                <w:i/>
              </w:rPr>
              <w:t>skall</w:t>
            </w:r>
            <w:r w:rsidRPr="00E92D65">
              <w:t xml:space="preserve"> hyres</w:t>
            </w:r>
            <w:r w:rsidRPr="00E92D65">
              <w:softHyphen/>
              <w:t xml:space="preserve">nämnden, om hyresgästen begär det, också fastställa hyran för den fortsatta uthyrningen från och med </w:t>
            </w:r>
            <w:r w:rsidRPr="00E92D65">
              <w:lastRenderedPageBreak/>
              <w:t>dagen för ansökan. Vid denna prövning tillämpas 55 § första–tredje styckena och 55 c §. Beslut om ändring av hyres</w:t>
            </w:r>
            <w:r w:rsidRPr="00E92D65">
              <w:softHyphen/>
              <w:t xml:space="preserve">villkoren anses som avtal om villkor för fortsatt uthyrning. När det finns skäl till det, får hyresnämnden bestämma att beslutet </w:t>
            </w:r>
            <w:r w:rsidRPr="00E92D65">
              <w:rPr>
                <w:i/>
              </w:rPr>
              <w:t>skall</w:t>
            </w:r>
            <w:r w:rsidRPr="00E92D65">
              <w:t xml:space="preserve"> gälla omedelbart. Om hyran höjs eller sänks retroaktivt tillämpas 55 d § femte–åttonde styckena. </w:t>
            </w:r>
          </w:p>
          <w:p w:rsidR="00E92D65" w:rsidRDefault="00E92D65" w:rsidP="00E92D65">
            <w:pPr>
              <w:pStyle w:val="Brdtextmedindrag"/>
            </w:pPr>
            <w:r w:rsidRPr="00E92D65">
              <w:t xml:space="preserve">För att hyresnämnden </w:t>
            </w:r>
            <w:r w:rsidRPr="00E92D65">
              <w:rPr>
                <w:i/>
              </w:rPr>
              <w:t>skall</w:t>
            </w:r>
            <w:r w:rsidRPr="00E92D65">
              <w:t xml:space="preserve"> kunna pröva en ansökan enligt andra stycket </w:t>
            </w:r>
            <w:r w:rsidRPr="00E92D65">
              <w:rPr>
                <w:i/>
              </w:rPr>
              <w:t>skall</w:t>
            </w:r>
            <w:r w:rsidRPr="00E92D65">
              <w:t xml:space="preserve"> ansökan ha kommit in till hyresnämnden inom tre månader från det att hyres</w:t>
            </w:r>
            <w:r w:rsidRPr="00E92D65">
              <w:softHyphen/>
              <w:t>gästen lämnade lägenheten.</w:t>
            </w:r>
          </w:p>
        </w:tc>
        <w:tc>
          <w:tcPr>
            <w:tcW w:w="3061" w:type="dxa"/>
            <w:shd w:val="clear" w:color="auto" w:fill="auto"/>
          </w:tcPr>
          <w:p w:rsidR="00E92D65" w:rsidRPr="00E92D65" w:rsidRDefault="00E92D65" w:rsidP="00E92D65">
            <w:pPr>
              <w:pStyle w:val="Brdtextmedindrag"/>
            </w:pPr>
            <w:r w:rsidRPr="00E92D65">
              <w:lastRenderedPageBreak/>
              <w:t xml:space="preserve">Om hyresvärden har tagit emot en hyra som inte är skälig enligt 55 § första–tredje styckena och 55 c §, </w:t>
            </w:r>
            <w:r w:rsidRPr="00E92D65">
              <w:rPr>
                <w:i/>
              </w:rPr>
              <w:t>ska</w:t>
            </w:r>
            <w:r w:rsidRPr="00E92D65">
              <w:t xml:space="preserve"> hyresnämnden på an</w:t>
            </w:r>
            <w:r w:rsidRPr="00E92D65">
              <w:softHyphen/>
              <w:t xml:space="preserve">sökan av hyresgästen besluta att hyresvärden </w:t>
            </w:r>
            <w:r w:rsidRPr="00E92D65">
              <w:rPr>
                <w:i/>
              </w:rPr>
              <w:t>ska</w:t>
            </w:r>
            <w:r w:rsidRPr="00E92D65">
              <w:t xml:space="preserve"> betala tillbaka vad han </w:t>
            </w:r>
            <w:r w:rsidRPr="00E92D65">
              <w:rPr>
                <w:i/>
              </w:rPr>
              <w:t>eller hon</w:t>
            </w:r>
            <w:r w:rsidRPr="00E92D65">
              <w:t xml:space="preserve"> </w:t>
            </w:r>
            <w:r w:rsidRPr="00E92D65">
              <w:rPr>
                <w:i/>
              </w:rPr>
              <w:t>har</w:t>
            </w:r>
            <w:r w:rsidRPr="00E92D65">
              <w:t xml:space="preserve"> tagit emot utöver skäligt belopp tillsammans med ränta. Räntan beräknas enligt 5 § räntelagen (1975:635) från dagen då hyresvärden tog emot beloppet till dess att återbetalningsskyldig</w:t>
            </w:r>
            <w:r w:rsidRPr="00E92D65">
              <w:softHyphen/>
              <w:t>heten blivit slutligt bestämd ge</w:t>
            </w:r>
            <w:r w:rsidRPr="00E92D65">
              <w:softHyphen/>
              <w:t>nom beslut som vunnit laga kraft och enligt 6 § räntelagen för tiden därefter. Ett beslut om åter</w:t>
            </w:r>
            <w:r w:rsidRPr="00E92D65">
              <w:softHyphen/>
              <w:t>betal</w:t>
            </w:r>
            <w:r w:rsidRPr="00E92D65">
              <w:softHyphen/>
              <w:t xml:space="preserve">ning av hyra får inte avse längre tid tillbaka än </w:t>
            </w:r>
            <w:r w:rsidRPr="00E92D65">
              <w:rPr>
                <w:i/>
              </w:rPr>
              <w:t xml:space="preserve">ett </w:t>
            </w:r>
            <w:r w:rsidRPr="00E92D65">
              <w:t xml:space="preserve">år före dagen för ansökan. </w:t>
            </w:r>
          </w:p>
          <w:p w:rsidR="00E92D65" w:rsidRPr="00E92D65" w:rsidRDefault="00E92D65" w:rsidP="00E92D65">
            <w:pPr>
              <w:pStyle w:val="Brdtextmedindrag"/>
            </w:pPr>
            <w:r w:rsidRPr="00E92D65">
              <w:t xml:space="preserve">I ett ärende om återbetalning enligt andra stycket </w:t>
            </w:r>
            <w:r w:rsidRPr="00E92D65">
              <w:rPr>
                <w:i/>
              </w:rPr>
              <w:t>ska</w:t>
            </w:r>
            <w:r w:rsidRPr="00E92D65">
              <w:t xml:space="preserve"> hyres</w:t>
            </w:r>
            <w:r w:rsidRPr="00E92D65">
              <w:softHyphen/>
              <w:t xml:space="preserve">nämnden, om hyresgästen begär det, också fastställa hyran för den fortsatta uthyrningen från och med </w:t>
            </w:r>
            <w:r w:rsidRPr="00E92D65">
              <w:lastRenderedPageBreak/>
              <w:t>dagen för ansökan. Vid denna prövning tillämpas 55 § första–tredje styckena och 55 c §. Beslut om ändring av hyres</w:t>
            </w:r>
            <w:r w:rsidRPr="00E92D65">
              <w:softHyphen/>
              <w:t xml:space="preserve">villkoren anses som avtal om villkor för fortsatt uthyrning. När det finns skäl till det, får hyresnämnden bestämma att beslutet </w:t>
            </w:r>
            <w:r w:rsidRPr="00E92D65">
              <w:rPr>
                <w:i/>
              </w:rPr>
              <w:t>ska</w:t>
            </w:r>
            <w:r w:rsidRPr="00E92D65">
              <w:t xml:space="preserve"> gälla omedelbart. Om hyran höjs eller sänks retroaktivt tillämpas 55 d § femte–åttonde styckena. </w:t>
            </w:r>
          </w:p>
          <w:p w:rsidR="00E92D65" w:rsidRDefault="00E92D65" w:rsidP="00E92D65">
            <w:pPr>
              <w:pStyle w:val="Brdtextmedindrag"/>
            </w:pPr>
            <w:r w:rsidRPr="00E92D65">
              <w:t xml:space="preserve">För att hyresnämnden </w:t>
            </w:r>
            <w:r w:rsidRPr="00E92D65">
              <w:rPr>
                <w:i/>
              </w:rPr>
              <w:t>ska</w:t>
            </w:r>
            <w:r w:rsidRPr="00E92D65">
              <w:t xml:space="preserve"> kunna pröva en ansökan enligt andra stycket </w:t>
            </w:r>
            <w:r w:rsidRPr="00E92D65">
              <w:rPr>
                <w:i/>
              </w:rPr>
              <w:t>ska</w:t>
            </w:r>
            <w:r w:rsidRPr="00E92D65">
              <w:t xml:space="preserve"> ansökan ha kommit in till hyresnämnden inom tre måna</w:t>
            </w:r>
            <w:r w:rsidRPr="00E92D65">
              <w:softHyphen/>
              <w:t>der från det att hyresgästen läm</w:t>
            </w:r>
            <w:r w:rsidRPr="00E92D65">
              <w:softHyphen/>
              <w:t>nade lägenheten.</w:t>
            </w:r>
          </w:p>
        </w:tc>
      </w:tr>
    </w:tbl>
    <w:p w:rsidR="00E92D65" w:rsidRDefault="00E92D65" w:rsidP="00E92D65">
      <w:pPr>
        <w:pStyle w:val="Brdtext"/>
        <w:spacing w:after="10"/>
        <w:rPr>
          <w:u w:val="single"/>
        </w:rPr>
      </w:pPr>
      <w:r w:rsidRPr="00E92D65">
        <w:rPr>
          <w:u w:val="single"/>
        </w:rPr>
        <w:lastRenderedPageBreak/>
        <w:t>                                     </w:t>
      </w:r>
    </w:p>
    <w:p w:rsidR="00E92D65" w:rsidRPr="00E92D65" w:rsidRDefault="00E92D65" w:rsidP="00E92D65">
      <w:pPr>
        <w:pStyle w:val="Brdtextmedindrag"/>
      </w:pPr>
      <w:r w:rsidRPr="00E92D65">
        <w:t>1. Denna lag träder i kraft den 1 januari 2009.</w:t>
      </w:r>
    </w:p>
    <w:p w:rsidR="00E92D65" w:rsidRPr="00E92D65" w:rsidRDefault="00E92D65" w:rsidP="00E92D65">
      <w:pPr>
        <w:pStyle w:val="Brdtextmedindrag"/>
      </w:pPr>
      <w:r w:rsidRPr="00E92D65">
        <w:t>2. I fråga om en ansökan om återbetalning enligt 12 kap. 55 e § som har kommit in till hyresnämnden före ikraftträdandet ska paragrafen i sin äldre lydelse tillämpas.</w:t>
      </w:r>
    </w:p>
    <w:p w:rsidR="00E92D65" w:rsidRDefault="00E92D65" w:rsidP="00E92D65">
      <w:pPr>
        <w:pStyle w:val="Brdtextmedindrag"/>
        <w:sectPr w:rsidR="00E92D65" w:rsidSect="00825A48">
          <w:headerReference w:type="even" r:id="rId13"/>
          <w:pgSz w:w="9356" w:h="13721" w:code="9"/>
          <w:pgMar w:top="794" w:right="2438" w:bottom="1191" w:left="737" w:header="0" w:footer="709" w:gutter="283"/>
          <w:cols w:space="720"/>
          <w:docGrid w:linePitch="58"/>
        </w:sectPr>
      </w:pPr>
    </w:p>
    <w:p w:rsidR="00E92D65" w:rsidRDefault="00E92D65" w:rsidP="00E92D65">
      <w:pPr>
        <w:pStyle w:val="Rubrik1"/>
        <w:spacing w:before="0"/>
      </w:pPr>
      <w:bookmarkStart w:id="23" w:name="_Toc194733453"/>
      <w:bookmarkStart w:id="24" w:name="_Toc195513178"/>
      <w:bookmarkStart w:id="25" w:name="_Toc195513793"/>
      <w:bookmarkStart w:id="26" w:name="_Toc195514010"/>
      <w:bookmarkStart w:id="27" w:name="_Toc197496411"/>
      <w:bookmarkStart w:id="28" w:name="_Toc198002929"/>
      <w:bookmarkStart w:id="29" w:name="_Toc199757082"/>
      <w:bookmarkStart w:id="30" w:name="_Toc207683780"/>
      <w:bookmarkStart w:id="31" w:name="_Toc208118065"/>
      <w:bookmarkStart w:id="32" w:name="_Toc209318157"/>
      <w:bookmarkStart w:id="33" w:name="_Toc209513460"/>
      <w:bookmarkStart w:id="34" w:name="_Toc209517646"/>
      <w:r>
        <w:lastRenderedPageBreak/>
        <w:t>Ärendet och dess beredning</w:t>
      </w:r>
      <w:bookmarkEnd w:id="23"/>
      <w:bookmarkEnd w:id="24"/>
      <w:bookmarkEnd w:id="25"/>
      <w:bookmarkEnd w:id="26"/>
      <w:bookmarkEnd w:id="27"/>
      <w:bookmarkEnd w:id="28"/>
      <w:bookmarkEnd w:id="29"/>
      <w:bookmarkEnd w:id="30"/>
      <w:bookmarkEnd w:id="31"/>
      <w:bookmarkEnd w:id="32"/>
      <w:bookmarkEnd w:id="33"/>
      <w:bookmarkEnd w:id="34"/>
    </w:p>
    <w:p w:rsidR="00E92D65" w:rsidRDefault="00E92D65" w:rsidP="00E92D65">
      <w:pPr>
        <w:pStyle w:val="Brdtext"/>
      </w:pPr>
      <w:r>
        <w:t>En särskild utredare fick i augusti 2006 i uppdrag att se över förutsätt</w:t>
      </w:r>
      <w:r>
        <w:softHyphen/>
        <w:t>ningarna för privatpersoners upplåtelse av den egna bostaden. Uppdraget utvidgades senare till att omfatta att överväga om det bör skapas ytterli</w:t>
      </w:r>
      <w:r>
        <w:softHyphen/>
        <w:t xml:space="preserve">gare ekonomiska incitament för bostadsupplåtelser (se dir. 2006:94 och 2006:141). Utredningen antog namnet Utredningen om privatpersoners upplåtelse av den egna bostaden. </w:t>
      </w:r>
    </w:p>
    <w:p w:rsidR="00E92D65" w:rsidRDefault="00E92D65" w:rsidP="00E92D65">
      <w:pPr>
        <w:pStyle w:val="Brdtextmedindrag"/>
      </w:pPr>
      <w:r>
        <w:t xml:space="preserve">Utredningen har redovisat sina förslag i betänkandet Upplåtelse av den egna bostaden (SOU 2007:74). En sammanfattning av betänkandet finns i </w:t>
      </w:r>
      <w:r w:rsidRPr="00612D6F">
        <w:rPr>
          <w:i/>
        </w:rPr>
        <w:t>bilaga 1</w:t>
      </w:r>
      <w:r>
        <w:t xml:space="preserve">. Utredningens lagförslag finns i </w:t>
      </w:r>
      <w:r w:rsidRPr="00612D6F">
        <w:rPr>
          <w:i/>
        </w:rPr>
        <w:t>bilaga 2</w:t>
      </w:r>
      <w:r>
        <w:t xml:space="preserve">. </w:t>
      </w:r>
    </w:p>
    <w:p w:rsidR="00E92D65" w:rsidRDefault="00E92D65" w:rsidP="00E92D65">
      <w:pPr>
        <w:pStyle w:val="Brdtextmedindrag"/>
      </w:pPr>
      <w:r>
        <w:t>Betänkandet har remissbehandlats. En förteckning över remissinstan</w:t>
      </w:r>
      <w:r>
        <w:softHyphen/>
        <w:t xml:space="preserve">serna finns i </w:t>
      </w:r>
      <w:r w:rsidRPr="00612D6F">
        <w:rPr>
          <w:i/>
        </w:rPr>
        <w:t>bilaga 3</w:t>
      </w:r>
      <w:r>
        <w:t>. En sammanställning av remissyttrandena finns tillgängli</w:t>
      </w:r>
      <w:r w:rsidR="003222B4">
        <w:t>g i lagstiftningsärendet (dnr Ju</w:t>
      </w:r>
      <w:r>
        <w:t>200</w:t>
      </w:r>
      <w:r w:rsidR="003222B4">
        <w:t>8</w:t>
      </w:r>
      <w:r>
        <w:t>/</w:t>
      </w:r>
      <w:r w:rsidR="003222B4">
        <w:t>4779</w:t>
      </w:r>
      <w:r>
        <w:t>/</w:t>
      </w:r>
      <w:r w:rsidR="003222B4">
        <w:t>L1</w:t>
      </w:r>
      <w:r>
        <w:t>).</w:t>
      </w:r>
    </w:p>
    <w:p w:rsidR="00E92D65" w:rsidRDefault="00E92D65" w:rsidP="00E92D65">
      <w:pPr>
        <w:pStyle w:val="Brdtextmedindrag"/>
      </w:pPr>
      <w:r>
        <w:t xml:space="preserve">Betänkandet innehåller förslag till ändringar dels i 12 kap. jordabalken (hyreslagen), dels i inkomstskattelagen (1999:1229). I denna </w:t>
      </w:r>
      <w:r w:rsidR="008B2F4A">
        <w:t>proposition</w:t>
      </w:r>
      <w:r>
        <w:t xml:space="preserve"> behandlas försla</w:t>
      </w:r>
      <w:r>
        <w:softHyphen/>
        <w:t xml:space="preserve">gen till ändringar i hyreslagen. </w:t>
      </w:r>
      <w:r w:rsidR="004E6609">
        <w:t xml:space="preserve">Regeringen har för avsikt att föreslå en höjning av schablonavdraget vid beskattning av hyresintäkt från upplåtelse av privatbostadsfastighet, privatbostad eller hyreslägenhet (se prop. 2008/09:1 UO 18 s. 21 och </w:t>
      </w:r>
      <w:r w:rsidR="007223AD">
        <w:t>27</w:t>
      </w:r>
      <w:r w:rsidR="004E6609">
        <w:t xml:space="preserve">). </w:t>
      </w:r>
    </w:p>
    <w:p w:rsidR="008B2F4A" w:rsidRDefault="008B2F4A" w:rsidP="008B2F4A">
      <w:pPr>
        <w:pStyle w:val="Rubrik5utannumrering"/>
      </w:pPr>
      <w:r>
        <w:t>Lagrådet</w:t>
      </w:r>
    </w:p>
    <w:p w:rsidR="00860B40" w:rsidRPr="00860B40" w:rsidRDefault="00860B40" w:rsidP="00860B40">
      <w:pPr>
        <w:pStyle w:val="Brdtextmedindrag"/>
        <w:ind w:firstLine="0"/>
      </w:pPr>
      <w:r>
        <w:t>Regeringen beslutade den 29 maj 2008 att inhämta Lagrådets yttrande över ett lagförslag</w:t>
      </w:r>
      <w:r>
        <w:rPr>
          <w:i/>
        </w:rPr>
        <w:t xml:space="preserve"> </w:t>
      </w:r>
      <w:r>
        <w:t>som överensstämmer med förslaget i denna proposi</w:t>
      </w:r>
      <w:r w:rsidR="001F0B58">
        <w:softHyphen/>
      </w:r>
      <w:r>
        <w:t xml:space="preserve">tion. Lagrådets yttrande finns i </w:t>
      </w:r>
      <w:r w:rsidRPr="00137A0A">
        <w:rPr>
          <w:i/>
        </w:rPr>
        <w:t xml:space="preserve">bilaga </w:t>
      </w:r>
      <w:r>
        <w:rPr>
          <w:i/>
        </w:rPr>
        <w:t xml:space="preserve">4. </w:t>
      </w:r>
      <w:r w:rsidR="00BC622B">
        <w:t>Lagrådet har lämnat förslaget</w:t>
      </w:r>
      <w:r>
        <w:t xml:space="preserve"> utan</w:t>
      </w:r>
      <w:r w:rsidRPr="002F410C">
        <w:t xml:space="preserve"> </w:t>
      </w:r>
      <w:r>
        <w:t>erinran.</w:t>
      </w:r>
    </w:p>
    <w:p w:rsidR="00E92D65" w:rsidRDefault="00E92D65" w:rsidP="00E92D65">
      <w:pPr>
        <w:pStyle w:val="Rubrik1"/>
      </w:pPr>
      <w:bookmarkStart w:id="35" w:name="_Toc194733454"/>
      <w:bookmarkStart w:id="36" w:name="_Toc195513179"/>
      <w:bookmarkStart w:id="37" w:name="_Toc195513794"/>
      <w:bookmarkStart w:id="38" w:name="_Toc195514011"/>
      <w:bookmarkStart w:id="39" w:name="_Toc197496412"/>
      <w:bookmarkStart w:id="40" w:name="_Toc198002930"/>
      <w:bookmarkStart w:id="41" w:name="_Toc199757083"/>
      <w:bookmarkStart w:id="42" w:name="_Toc207683781"/>
      <w:bookmarkStart w:id="43" w:name="_Toc208118066"/>
      <w:bookmarkStart w:id="44" w:name="_Toc209318158"/>
      <w:bookmarkStart w:id="45" w:name="_Toc209513461"/>
      <w:bookmarkStart w:id="46" w:name="_Toc209517647"/>
      <w:r>
        <w:t>Överväganden och förslag</w:t>
      </w:r>
      <w:bookmarkEnd w:id="35"/>
      <w:bookmarkEnd w:id="36"/>
      <w:bookmarkEnd w:id="37"/>
      <w:bookmarkEnd w:id="38"/>
      <w:bookmarkEnd w:id="39"/>
      <w:bookmarkEnd w:id="40"/>
      <w:bookmarkEnd w:id="41"/>
      <w:bookmarkEnd w:id="42"/>
      <w:bookmarkEnd w:id="43"/>
      <w:bookmarkEnd w:id="44"/>
      <w:bookmarkEnd w:id="45"/>
      <w:bookmarkEnd w:id="46"/>
    </w:p>
    <w:p w:rsidR="00E92D65" w:rsidRDefault="00E92D65" w:rsidP="00E92D65">
      <w:pPr>
        <w:pStyle w:val="Rubrik2"/>
        <w:spacing w:before="0"/>
      </w:pPr>
      <w:bookmarkStart w:id="47" w:name="_Toc194733456"/>
      <w:bookmarkStart w:id="48" w:name="_Toc195513181"/>
      <w:bookmarkStart w:id="49" w:name="_Toc195513796"/>
      <w:bookmarkStart w:id="50" w:name="_Toc195514013"/>
      <w:bookmarkStart w:id="51" w:name="_Toc197496413"/>
      <w:bookmarkStart w:id="52" w:name="_Toc198002931"/>
      <w:bookmarkStart w:id="53" w:name="_Toc199757084"/>
      <w:bookmarkStart w:id="54" w:name="_Toc207683782"/>
      <w:bookmarkStart w:id="55" w:name="_Toc208118067"/>
      <w:bookmarkStart w:id="56" w:name="_Toc209318159"/>
      <w:bookmarkStart w:id="57" w:name="_Toc209513462"/>
      <w:bookmarkStart w:id="58" w:name="_Toc209517648"/>
      <w:r>
        <w:t>Förutsättningarna för upplåtelse i andra hand vidgas</w:t>
      </w:r>
      <w:bookmarkEnd w:id="47"/>
      <w:bookmarkEnd w:id="48"/>
      <w:bookmarkEnd w:id="49"/>
      <w:bookmarkEnd w:id="50"/>
      <w:bookmarkEnd w:id="51"/>
      <w:bookmarkEnd w:id="52"/>
      <w:bookmarkEnd w:id="53"/>
      <w:bookmarkEnd w:id="54"/>
      <w:bookmarkEnd w:id="55"/>
      <w:bookmarkEnd w:id="56"/>
      <w:bookmarkEnd w:id="57"/>
      <w:bookmarkEnd w:id="58"/>
      <w:r>
        <w:t xml:space="preserve"> </w:t>
      </w:r>
    </w:p>
    <w:p w:rsidR="00E92D65" w:rsidRDefault="00E92D65" w:rsidP="00E92D65">
      <w:pPr>
        <w:pStyle w:val="Brdtext"/>
        <w:pBdr>
          <w:top w:val="single" w:sz="4" w:space="1" w:color="auto"/>
          <w:left w:val="single" w:sz="4" w:space="4" w:color="auto"/>
          <w:bottom w:val="single" w:sz="4" w:space="1" w:color="auto"/>
          <w:right w:val="single" w:sz="4" w:space="4" w:color="auto"/>
        </w:pBdr>
      </w:pPr>
      <w:r w:rsidRPr="00E92D65">
        <w:rPr>
          <w:b/>
        </w:rPr>
        <w:t xml:space="preserve">Regeringens förslag: </w:t>
      </w:r>
      <w:r w:rsidRPr="00E92D65">
        <w:t>Tillstånd till andrahandsupplåtelse ska kunna ges om hyresgästen på grund av en längre utlandsvistelse har beaktans</w:t>
      </w:r>
      <w:r w:rsidRPr="00E92D65">
        <w:softHyphen/>
        <w:t>värda skäl för upplåtelsen. Dessutom förtydligas att studier på annan ort kan utgöra skäl att tillåta andrahandsuthyrning.</w:t>
      </w:r>
    </w:p>
    <w:p w:rsidR="00E92D65" w:rsidRDefault="00E92D65" w:rsidP="00E92D65">
      <w:pPr>
        <w:pStyle w:val="Brdtextmedindrag"/>
      </w:pPr>
    </w:p>
    <w:p w:rsidR="00E92D65" w:rsidRDefault="00E92D65" w:rsidP="00E92D65">
      <w:pPr>
        <w:pStyle w:val="Brdtextmedindrag"/>
      </w:pPr>
      <w:r>
        <w:rPr>
          <w:b/>
        </w:rPr>
        <w:t>Utredningens förslag:</w:t>
      </w:r>
      <w:r>
        <w:t xml:space="preserve"> Utredningen har föreslagit att endast </w:t>
      </w:r>
      <w:r w:rsidRPr="00D959C1">
        <w:rPr>
          <w:i/>
        </w:rPr>
        <w:t xml:space="preserve">tillfällig </w:t>
      </w:r>
      <w:r>
        <w:t>längre utlandsvistelse ska utgöra grund för att bevilja tillstånd till andra</w:t>
      </w:r>
      <w:r>
        <w:softHyphen/>
        <w:t xml:space="preserve">handsupplåtelse. I övrigt överensstämmer utredningens förslag med regeringens (se betänkandet s. 45 f.). </w:t>
      </w:r>
    </w:p>
    <w:p w:rsidR="00E92D65" w:rsidRPr="00361A22" w:rsidRDefault="00E92D65" w:rsidP="00E92D65">
      <w:pPr>
        <w:pStyle w:val="Brdtextmedindrag"/>
      </w:pPr>
      <w:r w:rsidRPr="00CE667E">
        <w:rPr>
          <w:b/>
        </w:rPr>
        <w:t>Remissinstanserna:</w:t>
      </w:r>
      <w:r>
        <w:t xml:space="preserve"> Remissinstanserna har inte haft några invänd</w:t>
      </w:r>
      <w:r>
        <w:softHyphen/>
        <w:t>ningar mot förslaget att tillstånd ska lämnas om hyresgästen på grund av studier har beaktansvärda skäl för upplåtelsen. De flesta remissinstan</w:t>
      </w:r>
      <w:r>
        <w:softHyphen/>
        <w:t xml:space="preserve">serna har inte heller haft några invändningar mot utredningens förslag att en tillfällig längre utlandsvistelse ska kunna medföra att hyresnämnden ger tillstånd till andrahandsupplåtelse. </w:t>
      </w:r>
      <w:r>
        <w:rPr>
          <w:i/>
        </w:rPr>
        <w:t xml:space="preserve">Hyresnämnden i Malmö </w:t>
      </w:r>
      <w:r w:rsidRPr="003A4C7F">
        <w:t>och</w:t>
      </w:r>
      <w:r>
        <w:rPr>
          <w:i/>
        </w:rPr>
        <w:t xml:space="preserve"> Hyresnämnden </w:t>
      </w:r>
      <w:r w:rsidRPr="0029250F">
        <w:rPr>
          <w:i/>
        </w:rPr>
        <w:t>i Göteborg</w:t>
      </w:r>
      <w:r>
        <w:t xml:space="preserve"> har dock avstyrkt det förslaget. </w:t>
      </w:r>
      <w:r w:rsidRPr="00C710BC">
        <w:rPr>
          <w:i/>
        </w:rPr>
        <w:t>Hyresnämn</w:t>
      </w:r>
      <w:r>
        <w:rPr>
          <w:i/>
        </w:rPr>
        <w:softHyphen/>
      </w:r>
      <w:r w:rsidRPr="00C710BC">
        <w:rPr>
          <w:i/>
        </w:rPr>
        <w:t xml:space="preserve">den </w:t>
      </w:r>
      <w:r w:rsidRPr="00C710BC">
        <w:rPr>
          <w:i/>
        </w:rPr>
        <w:lastRenderedPageBreak/>
        <w:t>i Sundsvall</w:t>
      </w:r>
      <w:r>
        <w:t xml:space="preserve"> har ansett att även upprepade vistelser utomlands bör kunna utgöra beaktans</w:t>
      </w:r>
      <w:r>
        <w:softHyphen/>
        <w:t xml:space="preserve">värda skäl. </w:t>
      </w:r>
      <w:r>
        <w:rPr>
          <w:i/>
        </w:rPr>
        <w:t xml:space="preserve">Fastighetsägarna Sverige </w:t>
      </w:r>
      <w:r>
        <w:t>har framhål</w:t>
      </w:r>
      <w:r>
        <w:softHyphen/>
        <w:t>lit vikten av att möjlig</w:t>
      </w:r>
      <w:r>
        <w:softHyphen/>
        <w:t xml:space="preserve">heten inte ska vara avsedd för hyresgäster som har dubbelt boende eller som annars regelbundet vistas utomlands under en viss del av året. </w:t>
      </w:r>
      <w:r>
        <w:rPr>
          <w:i/>
        </w:rPr>
        <w:t>Kammarrätten i Sundsvall</w:t>
      </w:r>
      <w:r>
        <w:t xml:space="preserve"> har ansett att även vistelse på annan ort i landet ska kunna utgöra grund för tillstånd. </w:t>
      </w:r>
      <w:r>
        <w:rPr>
          <w:i/>
        </w:rPr>
        <w:t>Kungliga Tek</w:t>
      </w:r>
      <w:r>
        <w:rPr>
          <w:i/>
        </w:rPr>
        <w:softHyphen/>
        <w:t>niska högskolan</w:t>
      </w:r>
      <w:r>
        <w:t xml:space="preserve"> har ifrågasatt lämpligheten i att genom exempel i lag</w:t>
      </w:r>
      <w:r>
        <w:softHyphen/>
        <w:t xml:space="preserve">texten precisera vad som kan utgöra beaktansvärda skäl. </w:t>
      </w:r>
      <w:r>
        <w:rPr>
          <w:i/>
        </w:rPr>
        <w:t>Juridiska fakul</w:t>
      </w:r>
      <w:r>
        <w:rPr>
          <w:i/>
        </w:rPr>
        <w:softHyphen/>
        <w:t>tetsnämnden</w:t>
      </w:r>
      <w:r>
        <w:t xml:space="preserve"> </w:t>
      </w:r>
      <w:r w:rsidRPr="00D16079">
        <w:rPr>
          <w:i/>
        </w:rPr>
        <w:t>vid Upp</w:t>
      </w:r>
      <w:r>
        <w:rPr>
          <w:i/>
        </w:rPr>
        <w:softHyphen/>
      </w:r>
      <w:r w:rsidRPr="00D16079">
        <w:rPr>
          <w:i/>
        </w:rPr>
        <w:t>sala uni</w:t>
      </w:r>
      <w:r>
        <w:rPr>
          <w:i/>
        </w:rPr>
        <w:softHyphen/>
      </w:r>
      <w:r w:rsidRPr="00D16079">
        <w:rPr>
          <w:i/>
        </w:rPr>
        <w:t>versitet</w:t>
      </w:r>
      <w:r>
        <w:t xml:space="preserve"> har efterlyst klargöranden om vem av par</w:t>
      </w:r>
      <w:r>
        <w:softHyphen/>
        <w:t>terna som har bevisbördan för att en utlandsvistelse är sådan att tillstånd för andrahandsuthyrning kan ges och om vilka omständig</w:t>
      </w:r>
      <w:r>
        <w:softHyphen/>
        <w:t>heter som bör vara av betydelse vid hyresnämndens avvägning mellan hyres</w:t>
      </w:r>
      <w:r>
        <w:softHyphen/>
        <w:t xml:space="preserve">gästens och hyresvärdens intressen. </w:t>
      </w:r>
      <w:r w:rsidRPr="00361A22">
        <w:rPr>
          <w:i/>
        </w:rPr>
        <w:t>Stockholms Handelskammare</w:t>
      </w:r>
      <w:r>
        <w:t xml:space="preserve"> har ansett att man bör se över de krav som ställs upp för att få hyra ut en lägenhet i andra hand. </w:t>
      </w:r>
    </w:p>
    <w:p w:rsidR="00E92D65" w:rsidRDefault="00E92D65" w:rsidP="00E92D65">
      <w:pPr>
        <w:pStyle w:val="Brdtextmedindrag"/>
      </w:pPr>
      <w:r>
        <w:rPr>
          <w:b/>
        </w:rPr>
        <w:t>Bakgrund:</w:t>
      </w:r>
      <w:r>
        <w:t xml:space="preserve"> Bestämmelser om upplåtelse av en hyreslägenhet i andra hand och om hyresgästens rätt att inrymma utomstående personer i lägenheten finns i 39–41 §§ hyreslagen. Hyresvärdens samtycke krävs, som huvudregel, för att hyresgästen ska få upplåta lägenheten i dess helhet i andra hand (se 39 § hyreslagen).</w:t>
      </w:r>
    </w:p>
    <w:p w:rsidR="00E92D65" w:rsidRDefault="00E92D65" w:rsidP="00E92D65">
      <w:pPr>
        <w:pStyle w:val="Brdtextmedindrag"/>
      </w:pPr>
      <w:r>
        <w:t>Om en andrahandsupplåtelse är av sådant slag att hyresvär</w:t>
      </w:r>
      <w:r>
        <w:softHyphen/>
        <w:t>dens sam</w:t>
      </w:r>
      <w:r>
        <w:softHyphen/>
        <w:t>tycke krävs och hyresvärden inte lämnar sitt samtycke, kan hyresgästen vända sig till hyresnämnden för att få tillstånd till upplåtel</w:t>
      </w:r>
      <w:r>
        <w:softHyphen/>
        <w:t>sen. Hyres</w:t>
      </w:r>
      <w:r>
        <w:softHyphen/>
        <w:t>nämnden ska enligt 40 § andra stycket hyreslagen lämna till</w:t>
      </w:r>
      <w:r>
        <w:softHyphen/>
        <w:t>stånd till andrahandsupplåtelsen om hyresgästen på grund av ålder, sjuk</w:t>
      </w:r>
      <w:r>
        <w:softHyphen/>
        <w:t>dom, till</w:t>
      </w:r>
      <w:r>
        <w:softHyphen/>
        <w:t>fälligt arbete på annan ort, särskilda familjeförhållanden eller därmed jämförbara förhållanden har beaktansvärda skäl för upplåtelsen (punkten 1) och hyresvärden inte har befogad anledning att vägra sam</w:t>
      </w:r>
      <w:r>
        <w:softHyphen/>
        <w:t xml:space="preserve">tycke (punkten 2). Hyresnämndens tillstånd ska begränsas till viss tid och kan förenas med villkor (se 40 § tredje stycket hyreslagen). </w:t>
      </w:r>
    </w:p>
    <w:p w:rsidR="00E92D65" w:rsidRDefault="00E92D65" w:rsidP="00E92D65">
      <w:pPr>
        <w:pStyle w:val="Brdtextmedindrag"/>
      </w:pPr>
      <w:r>
        <w:t>I de situationer som räknas upp i 40 § andra stycket 1 hyreslagen kan det finnas skäl att tillåta andrahandsuthyrning. Därutöver fordras i det enskilda fallet att de skäl som hyresgästen åberopar har viss styrka, näm</w:t>
      </w:r>
      <w:r>
        <w:softHyphen/>
        <w:t xml:space="preserve">ligen att det finns beaktansvärda skäl för att upplåta lägenheten i andra hand. Det ska vara fråga om särskilda situationer då hyresgästen har såväl påtagliga skäl att inte använda lägenheten som skäl att behålla anknytningen till den (se prop. 1997/98:46 s. 20). Det krävs dock inte att hyresgästen </w:t>
      </w:r>
      <w:r w:rsidR="004658C2">
        <w:t>kan</w:t>
      </w:r>
      <w:r>
        <w:t xml:space="preserve"> göra antagligt att han eller hon inom viss tid kommer att återvända till lägenheten. Kravet på bestående anknytning ställs således inte allt</w:t>
      </w:r>
      <w:r>
        <w:softHyphen/>
        <w:t xml:space="preserve">för högt (se a. prop. s. 57). </w:t>
      </w:r>
    </w:p>
    <w:p w:rsidR="00E92D65" w:rsidRDefault="00E92D65" w:rsidP="00E92D65">
      <w:pPr>
        <w:pStyle w:val="Brdtextmedindrag"/>
      </w:pPr>
      <w:r>
        <w:t>Tidigare föreskrevs i lagen att andrahandsupplåtelse endast skulle tillåtas om det kunde antas att hyresgästen under viss tid inte kunde använda lägenheten. Detta krav togs bort år 1998. Som skäl för änd</w:t>
      </w:r>
      <w:r>
        <w:softHyphen/>
        <w:t>ringen anfördes att bestämmelsen medförde oönskade konsekvenser för t.ex. äldre och sjuka som ville hyra ut sina lägenheter och hyresgäster som ville inleda ett samboförhållande, men som ville behålla sin lägenhet om samboförhållandet inte föll väl ut (se a. prop. s. 19). I sam</w:t>
      </w:r>
      <w:r>
        <w:softHyphen/>
        <w:t>band med detta infördes kravet på att hyresnämndens tillstånd ska vara tidsbegrän</w:t>
      </w:r>
      <w:r>
        <w:softHyphen/>
        <w:t>sat. Som skäl för detta anfördes att det ligger i sakens natur att ju längre tid hyresgästen avser att inte utnyttja lägenheten, desto svagare blir moti</w:t>
      </w:r>
      <w:r>
        <w:softHyphen/>
        <w:t xml:space="preserve">ven för att hyresförhållandet ska tillåtas bestå mot hyresvärdens vilja. Vidare </w:t>
      </w:r>
      <w:r>
        <w:lastRenderedPageBreak/>
        <w:t xml:space="preserve">framhölls att en mera omfattande andrahandshyresmarknad kan innebära olägenheter för såväl hyresvärdar som hyresgäster (se a. prop. s. 20). </w:t>
      </w:r>
    </w:p>
    <w:p w:rsidR="00E92D65" w:rsidRDefault="00E92D65" w:rsidP="00E92D65">
      <w:pPr>
        <w:pStyle w:val="Brdtextmedindrag"/>
      </w:pPr>
      <w:r>
        <w:t>För att hyresnämnden ska lämna tillstånd till en andrahandsupplåtelse krävs vidare att hyresvärden inte har befogad anledning att vägra sam</w:t>
      </w:r>
      <w:r>
        <w:softHyphen/>
        <w:t>tycke. De skäl som hyresvärden kan åberopa hänför sig framför allt till andrahandshyresgästens personliga förhållanden, t.ex. att personen är störande. Att andrahandshyresgästen saknar förmåga att betala hyran kan däremot i allmänhet inte anses utgöra befogad anledning att vägra sam</w:t>
      </w:r>
      <w:r>
        <w:softHyphen/>
        <w:t>tycke, eftersom förstahandshyresgästen ansvarar för de ekonomiska för</w:t>
      </w:r>
      <w:r>
        <w:softHyphen/>
        <w:t xml:space="preserve">pliktelserna gentemot hyresvärden </w:t>
      </w:r>
      <w:r w:rsidRPr="002F6E7F">
        <w:t>(se prop. 1968:91 Bihang A s. 226).</w:t>
      </w:r>
      <w:r>
        <w:t xml:space="preserve"> </w:t>
      </w:r>
    </w:p>
    <w:p w:rsidR="00E92D65" w:rsidRDefault="00E92D65" w:rsidP="00E92D65">
      <w:pPr>
        <w:pStyle w:val="Rubrik4utannumrering"/>
      </w:pPr>
      <w:r>
        <w:t>Skälen för regeringens förslag</w:t>
      </w:r>
    </w:p>
    <w:p w:rsidR="00E92D65" w:rsidRPr="00D75E8F" w:rsidRDefault="00E92D65" w:rsidP="00E92D65">
      <w:pPr>
        <w:pStyle w:val="Rubrik5utannumrering"/>
        <w:spacing w:before="120"/>
      </w:pPr>
      <w:r w:rsidRPr="00D75E8F">
        <w:t>Ökade möjligheter till andrahandsuthyrning</w:t>
      </w:r>
    </w:p>
    <w:p w:rsidR="00E92D65" w:rsidRDefault="00E92D65" w:rsidP="00E92D65">
      <w:pPr>
        <w:pStyle w:val="Brdtext"/>
      </w:pPr>
      <w:r>
        <w:t>I många kommuner är bostadsmarknaden i obalans. Särskilt i storstads</w:t>
      </w:r>
      <w:r>
        <w:softHyphen/>
        <w:t>regionerna men också kring universitets- och högskoleorter och andra tillväxtregioner råder en betydande bostadsbrist. Vid bostads</w:t>
      </w:r>
      <w:r>
        <w:softHyphen/>
        <w:t xml:space="preserve">brist är många bostadssökande, inte minst ungdomar, hänvisade till att hyra en bostad i andra hand eller att vara inneboende hos någon. För att bättre utnyttja de möjligheter till fler boendetillfällen som finns inom det befintliga bostadsbeståndet vill </w:t>
      </w:r>
      <w:r w:rsidR="00722AAE">
        <w:t>regeringen</w:t>
      </w:r>
      <w:r>
        <w:t xml:space="preserve"> öka möjligheterna till andra</w:t>
      </w:r>
      <w:r>
        <w:softHyphen/>
        <w:t>hands</w:t>
      </w:r>
      <w:r>
        <w:softHyphen/>
        <w:t>upplåtelser.</w:t>
      </w:r>
    </w:p>
    <w:p w:rsidR="00E92D65" w:rsidRDefault="00E92D65" w:rsidP="00E92D65">
      <w:pPr>
        <w:pStyle w:val="Brdtextmedindrag"/>
      </w:pPr>
      <w:r>
        <w:t>Reglerna om tillstånd till andrahandsupplåtelse ger uttryck för ett slags avvägning mellan, å ena sidan, hyresgästens intresse av att hyra ut lägen</w:t>
      </w:r>
      <w:r>
        <w:softHyphen/>
        <w:t xml:space="preserve">heten i andra hand och, å andra sidan, hyresvärdens intresse av att ha kontroll över vilka personer som bor i huset. De förslag </w:t>
      </w:r>
      <w:r w:rsidR="00722AAE">
        <w:t xml:space="preserve">regeringen </w:t>
      </w:r>
      <w:r>
        <w:t>läm</w:t>
      </w:r>
      <w:r w:rsidR="001F0B58">
        <w:softHyphen/>
      </w:r>
      <w:r>
        <w:t>nar inne</w:t>
      </w:r>
      <w:r>
        <w:softHyphen/>
        <w:t>bär viss utvidgning av de situationer som kan utgöra beaktans</w:t>
      </w:r>
      <w:r w:rsidR="001F0B58">
        <w:softHyphen/>
      </w:r>
      <w:r>
        <w:t>värda skäl för att få upp</w:t>
      </w:r>
      <w:r>
        <w:softHyphen/>
        <w:t>låta en lägenhet i andra hand. Härigenom bedöms hyresgäs</w:t>
      </w:r>
      <w:r>
        <w:softHyphen/>
        <w:t>ternas möjlig</w:t>
      </w:r>
      <w:r>
        <w:softHyphen/>
        <w:t xml:space="preserve">heter till andrahandsuthyrning kunna öka något. </w:t>
      </w:r>
    </w:p>
    <w:p w:rsidR="00E92D65" w:rsidRPr="00D75E8F" w:rsidRDefault="00E92D65" w:rsidP="00E92D65">
      <w:pPr>
        <w:pStyle w:val="Rubrik5utannumrering"/>
      </w:pPr>
      <w:r w:rsidRPr="00D75E8F">
        <w:t xml:space="preserve">Studier på annan ort </w:t>
      </w:r>
    </w:p>
    <w:p w:rsidR="00E92D65" w:rsidRPr="008F788A" w:rsidRDefault="00E92D65" w:rsidP="00E92D65">
      <w:pPr>
        <w:pStyle w:val="Brdtext"/>
      </w:pPr>
      <w:r>
        <w:t>En situation som nämns i lagtexten där det kan finnas skäl för andra</w:t>
      </w:r>
      <w:r>
        <w:softHyphen/>
        <w:t>handsuthyrning är att hyresgästen har ett tillfälligt arbete på annan ort (se 40 § andra stycket 1 hyreslagen). I för</w:t>
      </w:r>
      <w:r>
        <w:softHyphen/>
        <w:t xml:space="preserve">arbetena till den bestämmelsen anges att studier på annan ort bör jämställas med arbete på annan ort (se prop. 1997/98:46 s. 57). </w:t>
      </w:r>
      <w:r w:rsidR="00FA7955">
        <w:t>D</w:t>
      </w:r>
      <w:r>
        <w:t xml:space="preserve">etta </w:t>
      </w:r>
      <w:r w:rsidR="00FA7955">
        <w:t xml:space="preserve">bör </w:t>
      </w:r>
      <w:r>
        <w:t>även framgå av bestäm</w:t>
      </w:r>
      <w:r>
        <w:softHyphen/>
        <w:t xml:space="preserve">melsen. </w:t>
      </w:r>
      <w:r w:rsidR="00722AAE">
        <w:t xml:space="preserve">Regeringen </w:t>
      </w:r>
      <w:r>
        <w:t>föreslår där</w:t>
      </w:r>
      <w:r>
        <w:softHyphen/>
        <w:t>för att studier på annan ort av tydlighetsskäl läggs till i lagtexten. Någon närmare definition av vad som avses med stu</w:t>
      </w:r>
      <w:r>
        <w:softHyphen/>
        <w:t xml:space="preserve">dier, vilket </w:t>
      </w:r>
      <w:r w:rsidRPr="008F788A">
        <w:rPr>
          <w:i/>
        </w:rPr>
        <w:t>jagvillha</w:t>
      </w:r>
      <w:r>
        <w:rPr>
          <w:i/>
        </w:rPr>
        <w:softHyphen/>
      </w:r>
      <w:r w:rsidRPr="008F788A">
        <w:rPr>
          <w:i/>
        </w:rPr>
        <w:t>bostad.nu</w:t>
      </w:r>
      <w:r>
        <w:t xml:space="preserve"> har efterlyst, bedöm</w:t>
      </w:r>
      <w:r w:rsidR="00BC622B">
        <w:t>s</w:t>
      </w:r>
      <w:r>
        <w:t xml:space="preserve"> </w:t>
      </w:r>
      <w:r w:rsidR="00BC622B">
        <w:t xml:space="preserve">dock </w:t>
      </w:r>
      <w:r>
        <w:t xml:space="preserve">inte vara nödvändig. </w:t>
      </w:r>
    </w:p>
    <w:p w:rsidR="00E92D65" w:rsidRPr="00D75E8F" w:rsidRDefault="00E92D65" w:rsidP="00E92D65">
      <w:pPr>
        <w:pStyle w:val="Rubrik5utannumrering"/>
      </w:pPr>
      <w:r w:rsidRPr="00D75E8F">
        <w:t>Utlandsvistelse</w:t>
      </w:r>
    </w:p>
    <w:p w:rsidR="00E92D65" w:rsidRDefault="00E92D65" w:rsidP="00E92D65">
      <w:pPr>
        <w:pStyle w:val="Brdtext"/>
      </w:pPr>
      <w:r>
        <w:t>Utlandsvistelse åberopas ibland som grund för en begäran om tillstånd från hyresnämnden. Enligt utredningen torde en utlandsvistelse enligt nuvarande praxis inte anses som ett beaktansvärt skäl för andra</w:t>
      </w:r>
      <w:r>
        <w:softHyphen/>
        <w:t xml:space="preserve">handsupplåtelse. Utredningen har ansett att det finns goda skäl att en hyresgäst ska få hyra ut sin lägenhet under en längre utlandsresa och har föreslagit en ändring i hyreslagen för att tillgodose detta. </w:t>
      </w:r>
      <w:r w:rsidRPr="00DF7EF3">
        <w:rPr>
          <w:i/>
        </w:rPr>
        <w:t>Hyres</w:t>
      </w:r>
      <w:r>
        <w:rPr>
          <w:i/>
        </w:rPr>
        <w:softHyphen/>
      </w:r>
      <w:r w:rsidRPr="00DF7EF3">
        <w:rPr>
          <w:i/>
        </w:rPr>
        <w:t xml:space="preserve">nämnden i </w:t>
      </w:r>
      <w:r w:rsidRPr="00DF7EF3">
        <w:rPr>
          <w:i/>
        </w:rPr>
        <w:lastRenderedPageBreak/>
        <w:t>Malmö</w:t>
      </w:r>
      <w:r>
        <w:t xml:space="preserve"> har avstyrkt en sådan ändring och uppgett att flytt av helt själv</w:t>
      </w:r>
      <w:r>
        <w:softHyphen/>
        <w:t xml:space="preserve">valda orsaker hittills inte har ansetts utgöra beaktansvärda skäl och en utvidgning till att omfatta även rena nöjesresor skulle utgöra en radikal förändring av utgångspunkterna för prövningen. </w:t>
      </w:r>
      <w:r w:rsidR="00722AAE">
        <w:t xml:space="preserve">Regeringen </w:t>
      </w:r>
      <w:r>
        <w:t>delar inte helt den uppfattningen. Som redogjorts för ovan innebar lagändringen år 1998 att kravet på att hyresgästen under viss tid inte kunde nyttja lägen</w:t>
      </w:r>
      <w:r w:rsidR="001F0B58">
        <w:softHyphen/>
      </w:r>
      <w:r>
        <w:t>heten slopades. Vidare innebar ändringen att tillstånd skulle ges för att t.ex. prova på att leva i ett samboförhållande. I förarbetena till den änd</w:t>
      </w:r>
      <w:r w:rsidR="001F0B58">
        <w:softHyphen/>
      </w:r>
      <w:r>
        <w:t>ringen anfördes att det inte behöver vara fråga om situationer då hyres</w:t>
      </w:r>
      <w:r w:rsidR="001F0B58">
        <w:softHyphen/>
      </w:r>
      <w:r>
        <w:t>gästen inte har någon möjlighet att bo kvar i lägenheten. Det ligger i sakens natur att de situa</w:t>
      </w:r>
      <w:r>
        <w:softHyphen/>
        <w:t>tioner då hyresgästen kan behöva lämna lägen</w:t>
      </w:r>
      <w:r w:rsidR="001F0B58">
        <w:softHyphen/>
      </w:r>
      <w:r>
        <w:t>heten för viss tid ibland har uppkommit genom beslut som grundas på ett mer eller mindre fritt val från hyresgäste</w:t>
      </w:r>
      <w:r w:rsidR="00BC622B">
        <w:t>ns sida (se prop. 1997/98:46 s. </w:t>
      </w:r>
      <w:r>
        <w:t>20). Kravet på att andra</w:t>
      </w:r>
      <w:r>
        <w:softHyphen/>
        <w:t>handsupplåtelsen ska vara föranledd av annat än helt själv</w:t>
      </w:r>
      <w:r>
        <w:softHyphen/>
        <w:t xml:space="preserve">valda orsaker kan således redan sägas vara uttunnat. </w:t>
      </w:r>
    </w:p>
    <w:p w:rsidR="00E92D65" w:rsidRDefault="00E92D65" w:rsidP="00E92D65">
      <w:pPr>
        <w:pStyle w:val="Brdtextmedindrag"/>
      </w:pPr>
      <w:r>
        <w:rPr>
          <w:i/>
        </w:rPr>
        <w:t xml:space="preserve">Hyresnämnden i Göteborg </w:t>
      </w:r>
      <w:r>
        <w:t>har avstyrkt utredningens förslag med hän</w:t>
      </w:r>
      <w:r>
        <w:softHyphen/>
        <w:t>visning till att den föreslagna situationen kommer att vara mindre avgränsad och betydligt mer svårkontrollerad än övriga fall som kan utgöra beaktansvärda skäl. Nämnden har framhållit att det t.ex. kommer att vara svårt att få intyg om ifrågavarande vistelse från neutralt håll, motsvarande ett intyg från en arbetsgivare eller en skola. Detta skulle, enligt Hyresnämnden i Göte</w:t>
      </w:r>
      <w:r>
        <w:softHyphen/>
        <w:t>borg, kunna leda till missbruk på så sätt att en person behåller sin lägenhet i onödan till nackdel för presumtiva för</w:t>
      </w:r>
      <w:r>
        <w:softHyphen/>
        <w:t xml:space="preserve">stahandshyresgäster. </w:t>
      </w:r>
      <w:r w:rsidR="00722AAE">
        <w:t xml:space="preserve">Regeringen </w:t>
      </w:r>
      <w:r>
        <w:t>anser inte att detta utgör ett avgörande argument mot en utvidgning av de skäl som kan vara beaktansvärda. Om anled</w:t>
      </w:r>
      <w:r>
        <w:softHyphen/>
        <w:t>ningen till andrahandsupplåtelsen ifrågasätts av hyresvärden, måste</w:t>
      </w:r>
      <w:r w:rsidRPr="001727A3">
        <w:t xml:space="preserve"> hyresgästen </w:t>
      </w:r>
      <w:r>
        <w:t xml:space="preserve">kunna </w:t>
      </w:r>
      <w:r w:rsidRPr="001727A3">
        <w:t>visa att han eller hon har beaktansvärda skäl för upp</w:t>
      </w:r>
      <w:r>
        <w:softHyphen/>
      </w:r>
      <w:r w:rsidRPr="001727A3">
        <w:t>låtelsen</w:t>
      </w:r>
      <w:r>
        <w:t xml:space="preserve"> (jfr prop. 1997/98:46 s. 57). </w:t>
      </w:r>
    </w:p>
    <w:p w:rsidR="00E92D65" w:rsidRDefault="00E92D65" w:rsidP="00E92D65">
      <w:pPr>
        <w:pStyle w:val="Brdtextmedindrag"/>
      </w:pPr>
      <w:r>
        <w:t>Att en hyresgäst tillåts hyra ut sin lägenhet i andra hand är många gånger en avgörande förutsättning för att hyresgästen ska kunna företa en längre utlandsresa. Om utlandsvistelse får vara ett skäl som kan ge hyres</w:t>
      </w:r>
      <w:r>
        <w:softHyphen/>
        <w:t xml:space="preserve">nämndens tillstånd bör tillgången på lägenheter som upplåts i andra hand öka. </w:t>
      </w:r>
      <w:r w:rsidR="00722AAE">
        <w:t xml:space="preserve">Regeringen </w:t>
      </w:r>
      <w:r>
        <w:t xml:space="preserve">föreslår därför att även utlandsvistelse ska anges som en sådan omständighet som kan utgöra beaktansvärda skäl för en upplåtelse. </w:t>
      </w:r>
    </w:p>
    <w:p w:rsidR="00E92D65" w:rsidRDefault="00E92D65" w:rsidP="00E92D65">
      <w:pPr>
        <w:pStyle w:val="Brdtextmedindrag"/>
      </w:pPr>
      <w:r>
        <w:t>För att en person på grund av en utlandsvistelse ska anses ha beaktans</w:t>
      </w:r>
      <w:r>
        <w:softHyphen/>
        <w:t xml:space="preserve">värda skäl för upplåtelsen bör det dock, enligt </w:t>
      </w:r>
      <w:r w:rsidR="00722AAE">
        <w:t xml:space="preserve">regeringens </w:t>
      </w:r>
      <w:r>
        <w:t xml:space="preserve">mening och som också </w:t>
      </w:r>
      <w:r>
        <w:rPr>
          <w:i/>
        </w:rPr>
        <w:t>Hyresnämnden i Stockholm</w:t>
      </w:r>
      <w:r>
        <w:t xml:space="preserve"> har framhållit, krävas att utlands</w:t>
      </w:r>
      <w:r w:rsidR="001F0B58">
        <w:softHyphen/>
      </w:r>
      <w:r>
        <w:t>vistelsen har viss varaktighet. En utlandsvistelse som ska vara någon eller några enstaka månader bör i normalfallet inte anses utgöra beaktans</w:t>
      </w:r>
      <w:r w:rsidR="001F0B58">
        <w:softHyphen/>
      </w:r>
      <w:r>
        <w:t xml:space="preserve">värda skäl. För att tillstånd ska ges bör det alltså, som utredningen har föreslagit, krävas att det är fråga om en längre utlandsvistelse. </w:t>
      </w:r>
    </w:p>
    <w:p w:rsidR="00E92D65" w:rsidRDefault="00E92D65" w:rsidP="00E92D65">
      <w:pPr>
        <w:pStyle w:val="Brdtextmedindrag"/>
      </w:pPr>
      <w:r>
        <w:t xml:space="preserve">Utredningen har därutöver ansett att endast en tillfällig utlandsvistelse bör kunna utgöra beaktansvärda skäl. </w:t>
      </w:r>
      <w:r w:rsidRPr="00996329">
        <w:rPr>
          <w:i/>
        </w:rPr>
        <w:t xml:space="preserve">Hyresnämnden i Sundsvall </w:t>
      </w:r>
      <w:r w:rsidRPr="00996329">
        <w:t>har lyft fram frågan om det inte kan vara lika beaktansvärt att t.ex. pensionärer återkommande varje år kan få hyra ut bostaden om de avser att bo i ett annat land under en längre samman</w:t>
      </w:r>
      <w:r>
        <w:softHyphen/>
      </w:r>
      <w:r w:rsidRPr="00996329">
        <w:t xml:space="preserve">hängande tid. </w:t>
      </w:r>
      <w:r w:rsidRPr="00996329">
        <w:rPr>
          <w:i/>
        </w:rPr>
        <w:t>Fastighetsägarna Sve</w:t>
      </w:r>
      <w:r>
        <w:rPr>
          <w:i/>
        </w:rPr>
        <w:softHyphen/>
      </w:r>
      <w:r w:rsidRPr="00996329">
        <w:rPr>
          <w:i/>
        </w:rPr>
        <w:t>rige</w:t>
      </w:r>
      <w:r w:rsidRPr="00996329">
        <w:t xml:space="preserve"> har däremot framhållit vikten av att möjligheten inte ska vara avsedd för hyresgäster som har dubbelt boende eller som annars regelbundet vistas utomlands under en viss del av året. </w:t>
      </w:r>
      <w:r w:rsidR="00722AAE">
        <w:t xml:space="preserve">Regeringen </w:t>
      </w:r>
      <w:r>
        <w:t>har svårt att se några tungt vägande skäl mot en sådan ordning. Hyresnämndens tillstånd ska begrän</w:t>
      </w:r>
      <w:r>
        <w:softHyphen/>
        <w:t xml:space="preserve">sas till viss tid (se 40 § tredje stycket hyreslagen). I de fall då en person </w:t>
      </w:r>
      <w:r>
        <w:lastRenderedPageBreak/>
        <w:t>vill hyra ut sin lägenhet, t.ex. under vinterhalvåret, torde till</w:t>
      </w:r>
      <w:r w:rsidR="00BC622B">
        <w:softHyphen/>
      </w:r>
      <w:r>
        <w:t>ståndet regel</w:t>
      </w:r>
      <w:r>
        <w:softHyphen/>
        <w:t xml:space="preserve">mässigt begränsas till just den tiden. En person som vill hyra ut sin lägenhet nästa vinter får då ansöka på nytt hos hyresnämnden. Skulle hyresnämnden då finna att personen inte längre har beaktansvärda skäl för upplåtelsen eller att hyresvärden har befogad anledning att vägra samtycke, ska ansökan avslås. </w:t>
      </w:r>
      <w:r w:rsidR="00BC622B">
        <w:t>Det bör</w:t>
      </w:r>
      <w:r>
        <w:t xml:space="preserve"> dock inte vara uteslutet för en person att vid upprepade tillfällen få hyres</w:t>
      </w:r>
      <w:r w:rsidR="001F0B58">
        <w:softHyphen/>
      </w:r>
      <w:r>
        <w:t>nämndens tillstånd till andra</w:t>
      </w:r>
      <w:r>
        <w:softHyphen/>
        <w:t xml:space="preserve">handsuthyrning för vistelse utomlands. </w:t>
      </w:r>
      <w:r w:rsidR="00722AAE">
        <w:t xml:space="preserve">Regeringen </w:t>
      </w:r>
      <w:r>
        <w:t>anser därför att det inte bör ställas upp något krav i lag på att en utlandsresa ska vara tillfäl</w:t>
      </w:r>
      <w:r w:rsidR="00BC622B">
        <w:softHyphen/>
      </w:r>
      <w:r>
        <w:t>lig för att det ska anses finnas beaktans</w:t>
      </w:r>
      <w:r w:rsidR="001F0B58">
        <w:softHyphen/>
      </w:r>
      <w:r>
        <w:t>värda skäl för andra</w:t>
      </w:r>
      <w:r>
        <w:softHyphen/>
        <w:t>handsupplå</w:t>
      </w:r>
      <w:r w:rsidR="00BC622B">
        <w:softHyphen/>
      </w:r>
      <w:r>
        <w:t xml:space="preserve">telsen. </w:t>
      </w:r>
    </w:p>
    <w:p w:rsidR="00E92D65" w:rsidRPr="001675E5" w:rsidRDefault="00E92D65" w:rsidP="00E92D65">
      <w:pPr>
        <w:pStyle w:val="Brdtextmedindrag"/>
        <w:rPr>
          <w:i/>
        </w:rPr>
      </w:pPr>
      <w:r>
        <w:t xml:space="preserve">En fråga som det finns anledning att beröra något, och som </w:t>
      </w:r>
      <w:r>
        <w:rPr>
          <w:i/>
        </w:rPr>
        <w:t>Kammar</w:t>
      </w:r>
      <w:r>
        <w:rPr>
          <w:i/>
        </w:rPr>
        <w:softHyphen/>
        <w:t xml:space="preserve">rätten i Sundsvall </w:t>
      </w:r>
      <w:r>
        <w:t xml:space="preserve">och </w:t>
      </w:r>
      <w:r>
        <w:rPr>
          <w:i/>
        </w:rPr>
        <w:t>Hyresnämnden i Göteborg</w:t>
      </w:r>
      <w:r>
        <w:t xml:space="preserve"> har tagit upp, är om det finns skäl att begränsa bestämmelsen till vistelse utomlands. Kam</w:t>
      </w:r>
      <w:r>
        <w:softHyphen/>
        <w:t>mar</w:t>
      </w:r>
      <w:r>
        <w:softHyphen/>
        <w:t>rätten i Sundsvall har ansett att det borde vara rimligt att tillåta uthyrning i andra hand även vid vistelse på annan ort i landet under en begrän</w:t>
      </w:r>
      <w:r>
        <w:softHyphen/>
        <w:t>sad period. I praktiken torde vistelse på annan ort i landet oftast vara föran</w:t>
      </w:r>
      <w:r>
        <w:softHyphen/>
        <w:t>ledd av studier eller arbete på annan ort eller en annan situation som kan utgöra skäl för andrahandsuthyrning enligt nuvarande reglering (se 40 § andra stycket 1 hyreslagen). Det förtjänar dock att framhållas att uppräk</w:t>
      </w:r>
      <w:r>
        <w:softHyphen/>
        <w:t>ningen i lagtexten inte är uttömmande. Tillstånd kan således ges även när andra jämförbara situationer än de som anges i lagtexten är för handen (jfr prop. 1997/98:46 s. 20). Finner hyresnämnden att hyresgästen på grund av annat jämförbart förhållande har beaktansvärda skäl för upplå</w:t>
      </w:r>
      <w:r>
        <w:softHyphen/>
        <w:t>telsen, ska nämn</w:t>
      </w:r>
      <w:r>
        <w:softHyphen/>
        <w:t xml:space="preserve">den alltså ge tillstånd. </w:t>
      </w:r>
      <w:r w:rsidR="00722AAE">
        <w:t xml:space="preserve">Regeringen </w:t>
      </w:r>
      <w:r>
        <w:t>anser därför att det inte behövs någon sådan utvidg</w:t>
      </w:r>
      <w:r>
        <w:softHyphen/>
        <w:t>ning som Kammarrätten i Sundsvall har före</w:t>
      </w:r>
      <w:r>
        <w:softHyphen/>
        <w:t xml:space="preserve">slagit. </w:t>
      </w:r>
    </w:p>
    <w:p w:rsidR="00E92D65" w:rsidRDefault="00E92D65" w:rsidP="00E92D65">
      <w:pPr>
        <w:pStyle w:val="Brdtextmedindrag"/>
      </w:pPr>
      <w:r>
        <w:t>Vad slutligen gäller bevisbördans placering kan framhållas att det, i likhet med vad som gäller för övriga påståenden om beaktans</w:t>
      </w:r>
      <w:r>
        <w:softHyphen/>
        <w:t xml:space="preserve">värda skäl, i princip bör ankomma på hyresgästen att visa att en utlandsvistelse är av sådan karaktär att tillstånd till andrahandsuthyrning bör lämnas. </w:t>
      </w:r>
      <w:r w:rsidR="00BC622B">
        <w:t>F</w:t>
      </w:r>
      <w:r>
        <w:t>rågan om vilka omständigheter som kan vara av betydelse vid hyres</w:t>
      </w:r>
      <w:r>
        <w:softHyphen/>
        <w:t>nämndens avvägning mellan hyresvärdens och hyresgästens intressen</w:t>
      </w:r>
      <w:r w:rsidR="00BC622B">
        <w:t xml:space="preserve"> behandlas ytterligare i författningskommentaren</w:t>
      </w:r>
      <w:r>
        <w:t>.</w:t>
      </w:r>
    </w:p>
    <w:p w:rsidR="00E92D65" w:rsidRDefault="00E92D65" w:rsidP="00E92D65">
      <w:pPr>
        <w:pStyle w:val="Brdtextmedindrag"/>
      </w:pPr>
      <w:r>
        <w:t xml:space="preserve">Sammanfattningsvis föreslår </w:t>
      </w:r>
      <w:r w:rsidR="00722AAE">
        <w:t xml:space="preserve">regeringen </w:t>
      </w:r>
      <w:r>
        <w:t>alltså att tillstånd till andra</w:t>
      </w:r>
      <w:r>
        <w:softHyphen/>
        <w:t>hands</w:t>
      </w:r>
      <w:r>
        <w:softHyphen/>
        <w:t>upplåtelse ska kunna lämnas om en hyresgäst på grund av studier på annan ort eller längre utlandsvistelse har beaktansvärda skäl för upp</w:t>
      </w:r>
      <w:r w:rsidR="001F0B58">
        <w:softHyphen/>
      </w:r>
      <w:r>
        <w:t>låtel</w:t>
      </w:r>
      <w:r>
        <w:softHyphen/>
        <w:t>sen. Detta bör gälla både för andrahandsupplåtelser av bostadslägen</w:t>
      </w:r>
      <w:r w:rsidR="001F0B58">
        <w:softHyphen/>
      </w:r>
      <w:r>
        <w:t xml:space="preserve">het och av lokal. </w:t>
      </w:r>
    </w:p>
    <w:p w:rsidR="00E92D65" w:rsidRDefault="00E92D65" w:rsidP="00E92D65">
      <w:pPr>
        <w:pStyle w:val="Rubrik2"/>
      </w:pPr>
      <w:bookmarkStart w:id="59" w:name="_Toc194733457"/>
      <w:bookmarkStart w:id="60" w:name="_Toc195513182"/>
      <w:bookmarkStart w:id="61" w:name="_Toc195513797"/>
      <w:bookmarkStart w:id="62" w:name="_Toc195514014"/>
      <w:bookmarkStart w:id="63" w:name="_Toc197496414"/>
      <w:bookmarkStart w:id="64" w:name="_Toc198002932"/>
      <w:bookmarkStart w:id="65" w:name="_Toc199757085"/>
      <w:bookmarkStart w:id="66" w:name="_Toc207683783"/>
      <w:bookmarkStart w:id="67" w:name="_Toc208118068"/>
      <w:bookmarkStart w:id="68" w:name="_Toc209318160"/>
      <w:bookmarkStart w:id="69" w:name="_Toc209513463"/>
      <w:bookmarkStart w:id="70" w:name="_Toc209517649"/>
      <w:r>
        <w:t>Ingen utvidgad rätt att ha inneboende</w:t>
      </w:r>
      <w:bookmarkEnd w:id="59"/>
      <w:bookmarkEnd w:id="60"/>
      <w:bookmarkEnd w:id="61"/>
      <w:bookmarkEnd w:id="62"/>
      <w:bookmarkEnd w:id="63"/>
      <w:bookmarkEnd w:id="64"/>
      <w:bookmarkEnd w:id="65"/>
      <w:bookmarkEnd w:id="66"/>
      <w:bookmarkEnd w:id="67"/>
      <w:bookmarkEnd w:id="68"/>
      <w:bookmarkEnd w:id="69"/>
      <w:bookmarkEnd w:id="70"/>
      <w:r>
        <w:t xml:space="preserve"> </w:t>
      </w:r>
    </w:p>
    <w:p w:rsidR="00E92D65" w:rsidRDefault="00E92D65" w:rsidP="00E92D65">
      <w:pPr>
        <w:pStyle w:val="Brdtext"/>
        <w:pBdr>
          <w:top w:val="single" w:sz="4" w:space="1" w:color="000000"/>
          <w:left w:val="single" w:sz="4" w:space="4" w:color="000000"/>
          <w:bottom w:val="single" w:sz="4" w:space="1" w:color="000000"/>
          <w:right w:val="single" w:sz="4" w:space="4" w:color="000000"/>
        </w:pBdr>
        <w:ind w:left="113" w:right="113"/>
      </w:pPr>
      <w:r w:rsidRPr="00E92D65">
        <w:rPr>
          <w:b/>
        </w:rPr>
        <w:t xml:space="preserve">Regeringens bedömning: </w:t>
      </w:r>
      <w:r w:rsidRPr="00E92D65">
        <w:t>Rätten</w:t>
      </w:r>
      <w:r w:rsidRPr="00E92D65">
        <w:rPr>
          <w:b/>
        </w:rPr>
        <w:t xml:space="preserve"> </w:t>
      </w:r>
      <w:r w:rsidRPr="00E92D65">
        <w:t>för hyresgäster att ha personer inne</w:t>
      </w:r>
      <w:r w:rsidRPr="00E92D65">
        <w:softHyphen/>
        <w:t>boende i lägenheten bör inte utvidgas.</w:t>
      </w:r>
    </w:p>
    <w:p w:rsidR="00E92D65" w:rsidRDefault="00E92D65" w:rsidP="00E92D65">
      <w:pPr>
        <w:pStyle w:val="Brdtextmedindrag"/>
      </w:pPr>
    </w:p>
    <w:p w:rsidR="00E92D65" w:rsidRDefault="00E92D65" w:rsidP="00E92D65">
      <w:pPr>
        <w:pStyle w:val="Brdtextmedindrag"/>
      </w:pPr>
      <w:r>
        <w:rPr>
          <w:b/>
        </w:rPr>
        <w:t>Utredningens bedömning:</w:t>
      </w:r>
      <w:r>
        <w:t xml:space="preserve"> Överensstämmer med regeringens bedöm</w:t>
      </w:r>
      <w:r>
        <w:softHyphen/>
        <w:t>ning (se betänkandet s. 41).</w:t>
      </w:r>
    </w:p>
    <w:p w:rsidR="00E92D65" w:rsidRDefault="00E92D65" w:rsidP="00E92D65">
      <w:pPr>
        <w:pStyle w:val="Brdtextmedindrag"/>
      </w:pPr>
      <w:r>
        <w:rPr>
          <w:b/>
        </w:rPr>
        <w:t xml:space="preserve">Remissinstanserna: </w:t>
      </w:r>
      <w:r>
        <w:t xml:space="preserve">De flesta remissinstanserna har inte haft några invändningar mot utredningens bedömning. </w:t>
      </w:r>
      <w:r w:rsidRPr="007363B7">
        <w:rPr>
          <w:i/>
        </w:rPr>
        <w:t>Linköpings kommun</w:t>
      </w:r>
      <w:r w:rsidRPr="007363B7">
        <w:t xml:space="preserve"> har </w:t>
      </w:r>
      <w:r>
        <w:t xml:space="preserve">ansett att </w:t>
      </w:r>
      <w:r w:rsidRPr="007363B7">
        <w:t>rätten att ha inneboende i studentrum i korridor med gemen</w:t>
      </w:r>
      <w:r>
        <w:softHyphen/>
      </w:r>
      <w:r w:rsidRPr="007363B7">
        <w:t>samt kök</w:t>
      </w:r>
      <w:r>
        <w:t xml:space="preserve"> bör begränsas</w:t>
      </w:r>
      <w:r w:rsidRPr="007363B7">
        <w:t xml:space="preserve">. </w:t>
      </w:r>
    </w:p>
    <w:p w:rsidR="00E92D65" w:rsidRDefault="00E92D65" w:rsidP="00E92D65">
      <w:pPr>
        <w:pStyle w:val="Brdtextmedindrag"/>
      </w:pPr>
      <w:r>
        <w:rPr>
          <w:b/>
        </w:rPr>
        <w:lastRenderedPageBreak/>
        <w:t xml:space="preserve">Skälen för regeringens bedömning: </w:t>
      </w:r>
      <w:r>
        <w:t>En hyresgäst har rätt att utan sär</w:t>
      </w:r>
      <w:r>
        <w:softHyphen/>
        <w:t>skilt tillstånd från hyresvärden eller hyresnämnden upplåta en del av lägenheten till utomstående, s.k. partiell sublokation. Hyresgästen får dock inte inrymma utomstående personer i lägenheten, om det kan med</w:t>
      </w:r>
      <w:r>
        <w:softHyphen/>
        <w:t>föra men för hyresvärden (se 41 § hyreslagen). Om hyresgästen, trots att det med</w:t>
      </w:r>
      <w:r>
        <w:softHyphen/>
        <w:t>för men för hyresvärden, låter andra personer bo i lägenheten, kan det utgöra grund för förverkande av hyres</w:t>
      </w:r>
      <w:r>
        <w:softHyphen/>
        <w:t xml:space="preserve">rätten (se 42 § första stycket 4 hyreslagen). </w:t>
      </w:r>
    </w:p>
    <w:p w:rsidR="00E92D65" w:rsidRDefault="00E92D65" w:rsidP="00E92D65">
      <w:pPr>
        <w:pStyle w:val="Brdtextmedindrag"/>
      </w:pPr>
      <w:r>
        <w:t xml:space="preserve">De nuvarande reglerna tillåter i stor utsträckning hyresgäster att ha inneboende, samtidigt som hyresvärdarna ges visst skydd mot sådana upplåtelser som är till men för dem. </w:t>
      </w:r>
      <w:r w:rsidR="00722AAE">
        <w:t xml:space="preserve">Regeringen </w:t>
      </w:r>
      <w:r>
        <w:t>anser, i likhet med utred</w:t>
      </w:r>
      <w:r>
        <w:softHyphen/>
        <w:t>ningen, att den nuvarande ordningen ger uttryck för en lämplig avväg</w:t>
      </w:r>
      <w:r>
        <w:softHyphen/>
        <w:t>ning mellan hyresgästens intresse att kunna inrymma inneboende och hyresvärdens intresse av att en sådan upplåtelse inte inverkar negativt på fastighets</w:t>
      </w:r>
      <w:r>
        <w:softHyphen/>
        <w:t xml:space="preserve">förvaltningen. Vid problem av det slaget som </w:t>
      </w:r>
      <w:r>
        <w:rPr>
          <w:i/>
        </w:rPr>
        <w:t xml:space="preserve">Linköpings </w:t>
      </w:r>
      <w:r w:rsidRPr="002977C7">
        <w:rPr>
          <w:i/>
        </w:rPr>
        <w:t>kom</w:t>
      </w:r>
      <w:r>
        <w:rPr>
          <w:i/>
        </w:rPr>
        <w:softHyphen/>
      </w:r>
      <w:r w:rsidRPr="002977C7">
        <w:rPr>
          <w:i/>
        </w:rPr>
        <w:t>mun</w:t>
      </w:r>
      <w:r>
        <w:t xml:space="preserve"> har pekat på med inneboende i studentrum i korridor med gemen</w:t>
      </w:r>
      <w:r>
        <w:softHyphen/>
        <w:t xml:space="preserve">samt kök som är dimensionerat för endast en boende per rum, får en prövning göras av om detta kan medföra men för hyresvärden. </w:t>
      </w:r>
      <w:r w:rsidR="00722AAE">
        <w:t>Rege</w:t>
      </w:r>
      <w:r w:rsidR="00C80BD5">
        <w:softHyphen/>
      </w:r>
      <w:r w:rsidR="00722AAE">
        <w:t xml:space="preserve">ringen </w:t>
      </w:r>
      <w:r>
        <w:t>ser således inte anled</w:t>
      </w:r>
      <w:r>
        <w:softHyphen/>
        <w:t>ning att föreslå några ändringar av bestäm</w:t>
      </w:r>
      <w:r w:rsidR="001F0B58">
        <w:softHyphen/>
      </w:r>
      <w:r>
        <w:t xml:space="preserve">melserna om upplåtelse av en del av en lägenhet. </w:t>
      </w:r>
    </w:p>
    <w:p w:rsidR="00611BDC" w:rsidRDefault="00611BDC" w:rsidP="00611BDC">
      <w:pPr>
        <w:pStyle w:val="Rubrik2"/>
      </w:pPr>
      <w:bookmarkStart w:id="71" w:name="_Toc194733455"/>
      <w:bookmarkStart w:id="72" w:name="_Toc195513180"/>
      <w:bookmarkStart w:id="73" w:name="_Toc195513795"/>
      <w:bookmarkStart w:id="74" w:name="_Toc195514012"/>
      <w:bookmarkStart w:id="75" w:name="_Toc197496415"/>
      <w:bookmarkStart w:id="76" w:name="_Toc198002933"/>
      <w:bookmarkStart w:id="77" w:name="_Toc199757086"/>
      <w:bookmarkStart w:id="78" w:name="_Toc207683784"/>
      <w:bookmarkStart w:id="79" w:name="_Toc208118069"/>
      <w:bookmarkStart w:id="80" w:name="_Toc209318161"/>
      <w:bookmarkStart w:id="81" w:name="_Toc209513464"/>
      <w:bookmarkStart w:id="82" w:name="_Toc209517650"/>
      <w:r>
        <w:t>Upplåtelse i andra hand av hyreslägenhet</w:t>
      </w:r>
      <w:bookmarkEnd w:id="71"/>
      <w:bookmarkEnd w:id="72"/>
      <w:bookmarkEnd w:id="73"/>
      <w:bookmarkEnd w:id="74"/>
      <w:bookmarkEnd w:id="75"/>
      <w:bookmarkEnd w:id="76"/>
      <w:bookmarkEnd w:id="77"/>
      <w:bookmarkEnd w:id="78"/>
      <w:bookmarkEnd w:id="79"/>
      <w:bookmarkEnd w:id="80"/>
      <w:bookmarkEnd w:id="81"/>
      <w:bookmarkEnd w:id="82"/>
    </w:p>
    <w:p w:rsidR="00E92D65" w:rsidRDefault="00611BDC" w:rsidP="00611BDC">
      <w:pPr>
        <w:pStyle w:val="Brdtext"/>
        <w:pBdr>
          <w:top w:val="single" w:sz="4" w:space="1" w:color="auto"/>
          <w:left w:val="single" w:sz="4" w:space="4" w:color="auto"/>
          <w:bottom w:val="single" w:sz="4" w:space="1" w:color="auto"/>
          <w:right w:val="single" w:sz="4" w:space="4" w:color="auto"/>
        </w:pBdr>
      </w:pPr>
      <w:r w:rsidRPr="00611BDC">
        <w:rPr>
          <w:b/>
        </w:rPr>
        <w:t xml:space="preserve">Regeringens förslag: </w:t>
      </w:r>
      <w:r w:rsidRPr="00611BDC">
        <w:t>Avgörande för att hyresvärdens samtycke eller hyresnämndens tillstånd ska krävas för en andrahandsupplåtelse ska vara att lägenheten upplåts till annan för självständigt brukande.</w:t>
      </w:r>
    </w:p>
    <w:p w:rsidR="00E92D65" w:rsidRDefault="00E92D65" w:rsidP="00E92D65">
      <w:pPr>
        <w:pStyle w:val="Brdtextmedindrag"/>
      </w:pPr>
    </w:p>
    <w:p w:rsidR="00611BDC" w:rsidRDefault="00611BDC" w:rsidP="00611BDC">
      <w:pPr>
        <w:pStyle w:val="Brdtextmedindrag"/>
      </w:pPr>
      <w:r>
        <w:rPr>
          <w:b/>
        </w:rPr>
        <w:t xml:space="preserve">Utredningens förslag: </w:t>
      </w:r>
      <w:r>
        <w:t xml:space="preserve">Överensstämmer med regeringens förslag (se betänkandet s. 41 f.). </w:t>
      </w:r>
    </w:p>
    <w:p w:rsidR="00611BDC" w:rsidRDefault="00611BDC" w:rsidP="00611BDC">
      <w:pPr>
        <w:pStyle w:val="Brdtextmedindrag"/>
      </w:pPr>
      <w:r w:rsidRPr="00A752B8">
        <w:rPr>
          <w:b/>
        </w:rPr>
        <w:t>Remissinstanserna:</w:t>
      </w:r>
      <w:r>
        <w:t xml:space="preserve"> </w:t>
      </w:r>
      <w:r w:rsidRPr="00FC56FD">
        <w:t>Remissinstanserna</w:t>
      </w:r>
      <w:r>
        <w:t xml:space="preserve"> har inte haft några invänd</w:t>
      </w:r>
      <w:r>
        <w:softHyphen/>
        <w:t xml:space="preserve">ningar mot utredningens förslag. </w:t>
      </w:r>
    </w:p>
    <w:p w:rsidR="00611BDC" w:rsidRDefault="00611BDC" w:rsidP="00611BDC">
      <w:pPr>
        <w:pStyle w:val="Brdtextmedindrag"/>
      </w:pPr>
      <w:r w:rsidRPr="004018C5">
        <w:rPr>
          <w:b/>
        </w:rPr>
        <w:t xml:space="preserve">Skälen för regeringens förslag: </w:t>
      </w:r>
      <w:r>
        <w:t>En hyresgäst får, som utgångs</w:t>
      </w:r>
      <w:r>
        <w:softHyphen/>
        <w:t xml:space="preserve">punkt, upplåta en </w:t>
      </w:r>
      <w:r w:rsidRPr="00B260E7">
        <w:rPr>
          <w:i/>
        </w:rPr>
        <w:t>del</w:t>
      </w:r>
      <w:r>
        <w:t xml:space="preserve"> av lägenheten till en utomstående, s.k. par</w:t>
      </w:r>
      <w:r>
        <w:softHyphen/>
        <w:t>tiell sub</w:t>
      </w:r>
      <w:r>
        <w:softHyphen/>
        <w:t>lokation, utan samtycke från hyresvärden. När det gäller upplå</w:t>
      </w:r>
      <w:r>
        <w:softHyphen/>
        <w:t xml:space="preserve">telse i andra hand av lägenheten </w:t>
      </w:r>
      <w:r w:rsidRPr="00B65534">
        <w:rPr>
          <w:i/>
        </w:rPr>
        <w:t>i dess helhet</w:t>
      </w:r>
      <w:r>
        <w:t>, s.k. total sublokation, får upplåtelse inte ske utan hyresvärdens samtycke eller tillstånd från hyres</w:t>
      </w:r>
      <w:r>
        <w:softHyphen/>
        <w:t>nämnden (se 39 och 40 §§ hyreslagen). Avgörande för bedömningen av om en lägenhet upp</w:t>
      </w:r>
      <w:r>
        <w:softHyphen/>
        <w:t>låts i dess helhet i andra hand är, enligt förarbetena till bestämmelsen, om andra</w:t>
      </w:r>
      <w:r>
        <w:softHyphen/>
        <w:t>handshyresgäs</w:t>
      </w:r>
      <w:r>
        <w:softHyphen/>
        <w:t>ten får en självständig rätt att nyttja lägenheten (se 3 kap. 39 § lagen [1907:36 s. 1] om nyttjanderätt till fast egendom vars lydelse var identisk med 39 § första stycket hyreslagen). Förbudet mot att upp</w:t>
      </w:r>
      <w:r>
        <w:softHyphen/>
        <w:t>låta lägenheten i dess helhet utan hyresvärdens samtycke eller till</w:t>
      </w:r>
      <w:r>
        <w:softHyphen/>
        <w:t>stånd från hyresnämnden omfattar således inte sådana fall där den som använ</w:t>
      </w:r>
      <w:r>
        <w:softHyphen/>
        <w:t>der lägenheten inte utövar någon självständig bruk</w:t>
      </w:r>
      <w:r>
        <w:softHyphen/>
        <w:t>ningsrätt i för</w:t>
      </w:r>
      <w:r w:rsidR="00BC622B">
        <w:softHyphen/>
      </w:r>
      <w:r>
        <w:t>hållande till förstahandshy</w:t>
      </w:r>
      <w:r>
        <w:softHyphen/>
        <w:t>resgästen (se prop. 1968:91 Bihang A s. 225). Att hyresgästen har undantagit ett eller flera rum i lägenheten från upp</w:t>
      </w:r>
      <w:r w:rsidR="00BC622B">
        <w:softHyphen/>
      </w:r>
      <w:r>
        <w:t>låtel</w:t>
      </w:r>
      <w:r>
        <w:softHyphen/>
        <w:t>sen anses inte vara av avgörande betydelse för om hyresvär</w:t>
      </w:r>
      <w:r>
        <w:softHyphen/>
        <w:t>dens sam</w:t>
      </w:r>
      <w:r>
        <w:softHyphen/>
        <w:t xml:space="preserve">tycke krävs eller inte (jfr rättsfallet NJA 2001 s. 241). </w:t>
      </w:r>
    </w:p>
    <w:p w:rsidR="00611BDC" w:rsidRDefault="00611BDC" w:rsidP="00611BDC">
      <w:pPr>
        <w:pStyle w:val="Brdtextmedindrag"/>
      </w:pPr>
      <w:r>
        <w:t xml:space="preserve">Att frågan om andrahandshyresgästen får en självständig rätt att nyttja lägenheten är avgörande för bedömningen går inte att utläsa av lagtexten. </w:t>
      </w:r>
      <w:r>
        <w:lastRenderedPageBreak/>
        <w:t xml:space="preserve">I förtydligande syfte föreslår </w:t>
      </w:r>
      <w:r w:rsidR="00722AAE">
        <w:t xml:space="preserve">regeringen </w:t>
      </w:r>
      <w:r>
        <w:t>att lagtexten ändras så att det klart fram</w:t>
      </w:r>
      <w:r>
        <w:softHyphen/>
        <w:t>går att en lägenhet ska anses upplåten i andra hand om lägen</w:t>
      </w:r>
      <w:r w:rsidR="001F0B58">
        <w:softHyphen/>
      </w:r>
      <w:r>
        <w:t>heten upplåts till annan för självständigt brukande. Denna formulering över</w:t>
      </w:r>
      <w:r>
        <w:softHyphen/>
        <w:t>ensstämmer med den utformning som motsvarande bestämmelse i bostadsrättslagen (1991:614) har sedan år 2003 (se 7 kap. 10 § bostads</w:t>
      </w:r>
      <w:r>
        <w:softHyphen/>
        <w:t xml:space="preserve">rättslagen och prop. 2002/03:12 s. 67 f.). </w:t>
      </w:r>
    </w:p>
    <w:p w:rsidR="00611BDC" w:rsidRDefault="00611BDC" w:rsidP="00611BDC">
      <w:pPr>
        <w:pStyle w:val="Rubrik2"/>
      </w:pPr>
      <w:bookmarkStart w:id="83" w:name="_Toc194733458"/>
      <w:bookmarkStart w:id="84" w:name="_Toc195513183"/>
      <w:bookmarkStart w:id="85" w:name="_Toc195513798"/>
      <w:bookmarkStart w:id="86" w:name="_Toc195514015"/>
      <w:bookmarkStart w:id="87" w:name="_Toc197496416"/>
      <w:bookmarkStart w:id="88" w:name="_Toc198002934"/>
      <w:bookmarkStart w:id="89" w:name="_Toc199757087"/>
      <w:bookmarkStart w:id="90" w:name="_Toc207683785"/>
      <w:bookmarkStart w:id="91" w:name="_Toc208118070"/>
      <w:bookmarkStart w:id="92" w:name="_Toc209318162"/>
      <w:bookmarkStart w:id="93" w:name="_Toc209513465"/>
      <w:bookmarkStart w:id="94" w:name="_Toc209517651"/>
      <w:r>
        <w:t>Upplåtelse i andra hand av bostadsrättslägenhet</w:t>
      </w:r>
      <w:bookmarkEnd w:id="83"/>
      <w:bookmarkEnd w:id="84"/>
      <w:bookmarkEnd w:id="85"/>
      <w:bookmarkEnd w:id="86"/>
      <w:bookmarkEnd w:id="87"/>
      <w:bookmarkEnd w:id="88"/>
      <w:bookmarkEnd w:id="89"/>
      <w:bookmarkEnd w:id="90"/>
      <w:bookmarkEnd w:id="91"/>
      <w:bookmarkEnd w:id="92"/>
      <w:bookmarkEnd w:id="93"/>
      <w:bookmarkEnd w:id="94"/>
      <w:r>
        <w:t xml:space="preserve"> </w:t>
      </w:r>
    </w:p>
    <w:p w:rsidR="00611BDC" w:rsidRDefault="00611BDC" w:rsidP="00611BDC">
      <w:pPr>
        <w:pStyle w:val="Brdtext"/>
        <w:pBdr>
          <w:top w:val="single" w:sz="4" w:space="1" w:color="auto"/>
          <w:left w:val="single" w:sz="4" w:space="4" w:color="auto"/>
          <w:bottom w:val="single" w:sz="4" w:space="1" w:color="auto"/>
          <w:right w:val="single" w:sz="4" w:space="4" w:color="auto"/>
        </w:pBdr>
      </w:pPr>
      <w:r>
        <w:rPr>
          <w:b/>
        </w:rPr>
        <w:t>Regeringens bedömning:</w:t>
      </w:r>
      <w:r>
        <w:t xml:space="preserve"> Några ändringar bör inte göras när det gäller bostadsrätts</w:t>
      </w:r>
      <w:r>
        <w:softHyphen/>
        <w:t>havares rätt att ha inneboende i lägenheten och att upplåta lägenheten i andra hand för självständigt brukande.</w:t>
      </w:r>
    </w:p>
    <w:p w:rsidR="00611BDC" w:rsidRDefault="00611BDC" w:rsidP="00611BDC">
      <w:pPr>
        <w:pStyle w:val="Brdtextmedindrag"/>
      </w:pPr>
    </w:p>
    <w:p w:rsidR="00611BDC" w:rsidRDefault="00611BDC" w:rsidP="00611BDC">
      <w:pPr>
        <w:pStyle w:val="Brdtextmedindrag"/>
      </w:pPr>
      <w:r>
        <w:rPr>
          <w:b/>
        </w:rPr>
        <w:t>Utredningens bedömning:</w:t>
      </w:r>
      <w:r>
        <w:t xml:space="preserve"> Överensstämmer med regeringens bedöm</w:t>
      </w:r>
      <w:r>
        <w:softHyphen/>
        <w:t>ning (se betänkandet s. 47 f.).</w:t>
      </w:r>
    </w:p>
    <w:p w:rsidR="00611BDC" w:rsidRPr="00C30AD4" w:rsidRDefault="00611BDC" w:rsidP="00611BDC">
      <w:pPr>
        <w:pStyle w:val="Brdtextmedindrag"/>
      </w:pPr>
      <w:r>
        <w:rPr>
          <w:b/>
        </w:rPr>
        <w:t xml:space="preserve">Remissinstanserna: </w:t>
      </w:r>
      <w:r>
        <w:t>De flesta r</w:t>
      </w:r>
      <w:r w:rsidRPr="00FC56FD">
        <w:t>emissinstanserna</w:t>
      </w:r>
      <w:r>
        <w:t xml:space="preserve"> har inte haft några invändningar mot utredningens bedömning. </w:t>
      </w:r>
      <w:r w:rsidRPr="00C30AD4">
        <w:rPr>
          <w:i/>
        </w:rPr>
        <w:t>Kungliga Tekniska högsko</w:t>
      </w:r>
      <w:r>
        <w:rPr>
          <w:i/>
        </w:rPr>
        <w:softHyphen/>
      </w:r>
      <w:r w:rsidRPr="00C30AD4">
        <w:rPr>
          <w:i/>
        </w:rPr>
        <w:t>lan</w:t>
      </w:r>
      <w:r>
        <w:t xml:space="preserve"> har ansett att bostadsrättshavare bör få obegränsade möjligheter att upplåta sin lägenhet eller ha inneboende. </w:t>
      </w:r>
    </w:p>
    <w:p w:rsidR="00611BDC" w:rsidRDefault="00611BDC" w:rsidP="00611BDC">
      <w:pPr>
        <w:pStyle w:val="Brdtextmedindrag"/>
      </w:pPr>
      <w:r>
        <w:rPr>
          <w:b/>
        </w:rPr>
        <w:t>Skälen för regeringens bedömning:</w:t>
      </w:r>
      <w:r>
        <w:t xml:space="preserve"> För bostadsrätter gäller som utgångspunkt att bostadsrättshavaren får inrymma utomstående personer i lägenheten utan särskilt medgivande från bostadsrättsföreningen eller hyresnämnden. Bostadsrättshavaren får dock inte ha inneboende om det kan medföra men för föreningen eller någon annan medlem i föreningen (se 7 kap. 8 § bostadsrättslagen). </w:t>
      </w:r>
    </w:p>
    <w:p w:rsidR="00611BDC" w:rsidRPr="00B6426F" w:rsidRDefault="00611BDC" w:rsidP="00611BDC">
      <w:pPr>
        <w:pStyle w:val="Brdtextmedindrag"/>
      </w:pPr>
      <w:r>
        <w:t>En bostadsrättshavare får upplåta sin lägenhet i andra hand till annan för självständigt brukande endast om styrelsen ger sitt samtycke (se 7 kap. 10 § första stycket bostadsrättslagen). Vägrar styrelsen att ge sitt samtycke till en andrahandsupplåtelse, får bostadsrättshavaren ändå upp</w:t>
      </w:r>
      <w:r>
        <w:softHyphen/>
        <w:t>låta sin lägenhet i andra hand, om hyresnämnden lämnar tillstånd till upplåtelsen. Tillstånd ska lämnas, om bostadsrättshavaren har beaktans</w:t>
      </w:r>
      <w:r>
        <w:softHyphen/>
        <w:t>värda skäl för upplåtelsen och föreningen inte har någon befogad anled</w:t>
      </w:r>
      <w:r>
        <w:softHyphen/>
        <w:t xml:space="preserve">ning att vägra samtycke. Tillståndet ska begränsas till viss tid och kan förenas med villkor (se 7 kap. 11 § bostadsrättslagen). </w:t>
      </w:r>
    </w:p>
    <w:p w:rsidR="00611BDC" w:rsidRDefault="00611BDC" w:rsidP="00611BDC">
      <w:pPr>
        <w:pStyle w:val="Brdtextmedindrag"/>
      </w:pPr>
      <w:r>
        <w:t>I samband med att bestämmelserna om andrahandsupplåtelse av bostadsrättslägenheter ändrades år 2003 anfördes att det fanns skäl att ha en i grunden generös inställning till andrahandsupplåtelse avseende bostads</w:t>
      </w:r>
      <w:r>
        <w:softHyphen/>
        <w:t>rätt. För att ge en bostadsrättshavare stor frihet att upplåta sin lägenhet i andra hand anfördes att bostadsrätts</w:t>
      </w:r>
      <w:r>
        <w:softHyphen/>
        <w:t>havaren har betalat en insats för sin lägenhet, vilket gör att bostadsrätten ligger nära ägande</w:t>
      </w:r>
      <w:r>
        <w:softHyphen/>
        <w:t>rätten, och att bostadsrättshavaren normalt svarar för underhållet av lägen</w:t>
      </w:r>
      <w:r>
        <w:softHyphen/>
        <w:t>heten och därmed får betala det slitage som andra</w:t>
      </w:r>
      <w:r>
        <w:softHyphen/>
        <w:t>hands</w:t>
      </w:r>
      <w:r>
        <w:softHyphen/>
        <w:t>upplåtelsen kan med</w:t>
      </w:r>
      <w:r>
        <w:softHyphen/>
        <w:t>föra. Mot en obegränsad rätt till andra</w:t>
      </w:r>
      <w:r>
        <w:softHyphen/>
        <w:t>hands</w:t>
      </w:r>
      <w:r>
        <w:softHyphen/>
        <w:t>upplåtelse anfördes det för</w:t>
      </w:r>
      <w:r>
        <w:softHyphen/>
        <w:t>hållandet att bostadsrättshavaren är medlem i bostadsrätts</w:t>
      </w:r>
      <w:r>
        <w:softHyphen/>
        <w:t>föreningen och att de boende måste samverka i en associa</w:t>
      </w:r>
      <w:r>
        <w:softHyphen/>
        <w:t>tionsform. Föreningen är bero</w:t>
      </w:r>
      <w:r>
        <w:softHyphen/>
        <w:t xml:space="preserve">ende av att åtminstone en del av de boende engagerar sig i denna, i vart fall så att styrelsearbetet kan fungera (se prop. 2002/03:12 s. 69 f.). </w:t>
      </w:r>
    </w:p>
    <w:p w:rsidR="00611BDC" w:rsidRDefault="00611BDC" w:rsidP="00611BDC">
      <w:pPr>
        <w:pStyle w:val="Brdtextmedindrag"/>
      </w:pPr>
      <w:r>
        <w:rPr>
          <w:i/>
        </w:rPr>
        <w:t xml:space="preserve">Kungliga Tekniska </w:t>
      </w:r>
      <w:r w:rsidRPr="00C30AD4">
        <w:rPr>
          <w:i/>
        </w:rPr>
        <w:t>högskolan</w:t>
      </w:r>
      <w:r>
        <w:t xml:space="preserve"> har framfört att en ordning som ger bostadsrättshavaren oinskränkta möjligheter att upplåta sin lägenhet i </w:t>
      </w:r>
      <w:r>
        <w:lastRenderedPageBreak/>
        <w:t>andra hand skulle kunna leda till ett större utbud av lägenheter för uthyr</w:t>
      </w:r>
      <w:r>
        <w:softHyphen/>
        <w:t xml:space="preserve">ning. </w:t>
      </w:r>
      <w:r w:rsidR="00722AAE">
        <w:t xml:space="preserve">Regeringen </w:t>
      </w:r>
      <w:r>
        <w:t>anser dock, liksom utredningen, att de skäl som anför</w:t>
      </w:r>
      <w:r w:rsidR="001F0B58">
        <w:softHyphen/>
      </w:r>
      <w:r>
        <w:t>des till stöd för en begränsning i samband med 2003 års ändringar allt</w:t>
      </w:r>
      <w:r w:rsidR="001F0B58">
        <w:softHyphen/>
      </w:r>
      <w:r>
        <w:t xml:space="preserve">jämt har giltighet. De nuvarande bestämmelserna uttrycker enligt </w:t>
      </w:r>
      <w:r w:rsidR="00722AAE">
        <w:t>rege</w:t>
      </w:r>
      <w:r w:rsidR="00246AC3">
        <w:softHyphen/>
      </w:r>
      <w:r w:rsidR="00722AAE">
        <w:t xml:space="preserve">ringens </w:t>
      </w:r>
      <w:r>
        <w:t>mening en lämplig avvägning mellan, å ena sidan, bostads</w:t>
      </w:r>
      <w:r w:rsidR="00246AC3">
        <w:softHyphen/>
      </w:r>
      <w:r>
        <w:t>rättshavarens intresse att få upplåta lägenheten i andra hand och, å andra sidan, bostadsrättsföre</w:t>
      </w:r>
      <w:r>
        <w:softHyphen/>
        <w:t xml:space="preserve">ningens intresse av ändamålsenlig förvaltning och skötsel av föreningens fastighet. </w:t>
      </w:r>
      <w:r w:rsidR="00BC622B">
        <w:t xml:space="preserve">Några </w:t>
      </w:r>
      <w:r>
        <w:t>förändringar av möjligheterna att ha inneboende och att upplåta en bostadsrättslägenhet i andra hand</w:t>
      </w:r>
      <w:r w:rsidR="00BC622B">
        <w:t xml:space="preserve"> föreslås därför inte</w:t>
      </w:r>
      <w:r>
        <w:t xml:space="preserve">. </w:t>
      </w:r>
    </w:p>
    <w:p w:rsidR="00611BDC" w:rsidRDefault="00611BDC" w:rsidP="00611BDC">
      <w:pPr>
        <w:pStyle w:val="Rubrik2"/>
      </w:pPr>
      <w:bookmarkStart w:id="95" w:name="_Toc194733459"/>
      <w:bookmarkStart w:id="96" w:name="_Toc195513184"/>
      <w:bookmarkStart w:id="97" w:name="_Toc195513799"/>
      <w:bookmarkStart w:id="98" w:name="_Toc195514016"/>
      <w:bookmarkStart w:id="99" w:name="_Toc197496417"/>
      <w:bookmarkStart w:id="100" w:name="_Toc198002935"/>
      <w:bookmarkStart w:id="101" w:name="_Toc199757088"/>
      <w:bookmarkStart w:id="102" w:name="_Toc207683786"/>
      <w:bookmarkStart w:id="103" w:name="_Toc208118071"/>
      <w:bookmarkStart w:id="104" w:name="_Toc209318163"/>
      <w:bookmarkStart w:id="105" w:name="_Toc209513466"/>
      <w:bookmarkStart w:id="106" w:name="_Toc209517652"/>
      <w:r>
        <w:t>Uppsägning av hyresavtal och besittningsskydd</w:t>
      </w:r>
      <w:bookmarkEnd w:id="95"/>
      <w:bookmarkEnd w:id="96"/>
      <w:bookmarkEnd w:id="97"/>
      <w:bookmarkEnd w:id="98"/>
      <w:bookmarkEnd w:id="99"/>
      <w:bookmarkEnd w:id="100"/>
      <w:bookmarkEnd w:id="101"/>
      <w:bookmarkEnd w:id="102"/>
      <w:bookmarkEnd w:id="103"/>
      <w:bookmarkEnd w:id="104"/>
      <w:bookmarkEnd w:id="105"/>
      <w:bookmarkEnd w:id="106"/>
    </w:p>
    <w:p w:rsidR="00611BDC" w:rsidRDefault="00611BDC" w:rsidP="00611BDC">
      <w:pPr>
        <w:pStyle w:val="Brdtext"/>
        <w:pBdr>
          <w:top w:val="single" w:sz="4" w:space="1" w:color="auto"/>
          <w:left w:val="single" w:sz="4" w:space="4" w:color="auto"/>
          <w:bottom w:val="single" w:sz="4" w:space="1" w:color="auto"/>
          <w:right w:val="single" w:sz="4" w:space="4" w:color="auto"/>
        </w:pBdr>
      </w:pPr>
      <w:r>
        <w:rPr>
          <w:b/>
        </w:rPr>
        <w:t xml:space="preserve">Regeringens bedömning: </w:t>
      </w:r>
      <w:r>
        <w:t>Bestämmelserna om uppsägning av hyres</w:t>
      </w:r>
      <w:r>
        <w:softHyphen/>
        <w:t>avtal och hyresgästens besittningsskydd bör inte ändras.</w:t>
      </w:r>
    </w:p>
    <w:p w:rsidR="00611BDC" w:rsidRDefault="00611BDC" w:rsidP="00611BDC">
      <w:pPr>
        <w:pStyle w:val="Brdtextmedindrag"/>
      </w:pPr>
    </w:p>
    <w:p w:rsidR="00611BDC" w:rsidRDefault="00611BDC" w:rsidP="00611BDC">
      <w:pPr>
        <w:pStyle w:val="Brdtextmedindrag"/>
      </w:pPr>
      <w:r w:rsidRPr="007360C6">
        <w:rPr>
          <w:b/>
        </w:rPr>
        <w:t>Utredningens bedömning:</w:t>
      </w:r>
      <w:r>
        <w:rPr>
          <w:b/>
        </w:rPr>
        <w:t xml:space="preserve"> </w:t>
      </w:r>
      <w:r w:rsidRPr="007360C6">
        <w:t>Överensstämmer med regeringens bedöm</w:t>
      </w:r>
      <w:r>
        <w:softHyphen/>
      </w:r>
      <w:r w:rsidRPr="007360C6">
        <w:t>ning (se betänkandet s. 55</w:t>
      </w:r>
      <w:r>
        <w:t xml:space="preserve"> f.</w:t>
      </w:r>
      <w:r w:rsidRPr="007360C6">
        <w:t xml:space="preserve">). </w:t>
      </w:r>
    </w:p>
    <w:p w:rsidR="00611BDC" w:rsidRDefault="00611BDC" w:rsidP="00611BDC">
      <w:pPr>
        <w:pStyle w:val="Brdtextmedindrag"/>
      </w:pPr>
      <w:r>
        <w:rPr>
          <w:b/>
        </w:rPr>
        <w:t xml:space="preserve">Remissinstanserna: </w:t>
      </w:r>
      <w:r w:rsidRPr="007360C6">
        <w:t>De flesta</w:t>
      </w:r>
      <w:r>
        <w:rPr>
          <w:b/>
        </w:rPr>
        <w:t xml:space="preserve"> </w:t>
      </w:r>
      <w:r w:rsidRPr="00FD64EF">
        <w:t>r</w:t>
      </w:r>
      <w:r>
        <w:t xml:space="preserve">emissinstanserna har inte haft några invändningar mot utredningens bedömning. </w:t>
      </w:r>
      <w:r w:rsidRPr="007360C6">
        <w:rPr>
          <w:i/>
        </w:rPr>
        <w:t xml:space="preserve">Stockholms </w:t>
      </w:r>
      <w:r>
        <w:rPr>
          <w:i/>
        </w:rPr>
        <w:t>H</w:t>
      </w:r>
      <w:r w:rsidRPr="007360C6">
        <w:rPr>
          <w:i/>
        </w:rPr>
        <w:t>andelskam</w:t>
      </w:r>
      <w:r>
        <w:rPr>
          <w:i/>
        </w:rPr>
        <w:softHyphen/>
      </w:r>
      <w:r w:rsidRPr="007360C6">
        <w:rPr>
          <w:i/>
        </w:rPr>
        <w:t>mare</w:t>
      </w:r>
      <w:r>
        <w:t xml:space="preserve"> har ansett att man i princip bör ta bort möjligheten för en andra</w:t>
      </w:r>
      <w:r>
        <w:softHyphen/>
        <w:t>handshyres</w:t>
      </w:r>
      <w:r>
        <w:softHyphen/>
        <w:t xml:space="preserve">gäst att få besittningsskydd. </w:t>
      </w:r>
    </w:p>
    <w:p w:rsidR="00611BDC" w:rsidRDefault="00611BDC" w:rsidP="00611BDC">
      <w:pPr>
        <w:pStyle w:val="Brdtextmedindrag"/>
      </w:pPr>
      <w:r>
        <w:rPr>
          <w:b/>
        </w:rPr>
        <w:t xml:space="preserve">Bakgrund: </w:t>
      </w:r>
      <w:r>
        <w:t>Ett hyresavtal kan gälla för bestämd tid eller obestämd tid. Är avtalet ingånget för bestämd tid, upphör det att gälla vid hyresti</w:t>
      </w:r>
      <w:r>
        <w:softHyphen/>
        <w:t>dens utgång, om inte något annat har avtalats. Om avtalet är ingånget för obe</w:t>
      </w:r>
      <w:r>
        <w:softHyphen/>
        <w:t xml:space="preserve">stämd tid </w:t>
      </w:r>
      <w:r w:rsidRPr="000E2663">
        <w:t>eller om</w:t>
      </w:r>
      <w:r>
        <w:rPr>
          <w:b/>
        </w:rPr>
        <w:t xml:space="preserve"> </w:t>
      </w:r>
      <w:r>
        <w:t xml:space="preserve">hyresförhållandet har varat mer än nio månader i följd, ska dock avtalet alltid sägas upp för att upphöra att gälla (se 3 § första och andra styckena hyreslagen). </w:t>
      </w:r>
    </w:p>
    <w:p w:rsidR="00611BDC" w:rsidRDefault="00611BDC" w:rsidP="00611BDC">
      <w:pPr>
        <w:pStyle w:val="Brdtextmedindrag"/>
      </w:pPr>
      <w:r>
        <w:t>I 4 § hyreslagen finns bestämmelser om vilken uppsägningstid som gäller, om inte längre uppsägningstid har avtalats. Avser ett hyres</w:t>
      </w:r>
      <w:r>
        <w:softHyphen/>
        <w:t>avtal en bostadslägenhet, får hyresgästen alltid säga upp hyresavtalet att upphöra att gälla vid det månadsskifte som inträffar tidigast efter tre månader från uppsägningen (se 5 § första stycket hyreslagen). Detta gäller även om avtalet är ingånget för bestämd tid.</w:t>
      </w:r>
    </w:p>
    <w:p w:rsidR="00611BDC" w:rsidRDefault="00611BDC" w:rsidP="00611BDC">
      <w:pPr>
        <w:pStyle w:val="Brdtextmedindrag"/>
      </w:pPr>
      <w:r>
        <w:t>Utgångspunkten i hyreslagen är att den som hyr en bostads</w:t>
      </w:r>
      <w:r>
        <w:softHyphen/>
        <w:t>lägenhet har rätt till förlängning av hyresavtalet om hyresvärden har sagt upp avtalet, s.k. direkt besittningsskydd. I 45 § hyreslagen finns undantag från detta. Om hyresavtalet avser upplåtelse i andra hand av en bostadslägenhet i dess helhet och hyresförhållandet upphör innan det har varat längre än två år i följd, saknar hyresgästen besittningsskydd (se 45 § första stycket 1 hyreslagen). Hyresgästen saknar också besittningsskydd bl.a. då lägen</w:t>
      </w:r>
      <w:r>
        <w:softHyphen/>
        <w:t>heten utgör en del av upplåtarens egen bostad, om hyresrätten är förver</w:t>
      </w:r>
      <w:r>
        <w:softHyphen/>
        <w:t>kad eller om hyresgästen har avstått från besittningsskydd i en särskild överenskommelse som har godkänts av hyresnämnden. I vissa fall är en sådan överenskommelse giltig även utan hyresnämndens god</w:t>
      </w:r>
      <w:r>
        <w:softHyphen/>
        <w:t>kännande (se 45 a § hyres</w:t>
      </w:r>
      <w:r>
        <w:softHyphen/>
        <w:t>lagen).</w:t>
      </w:r>
    </w:p>
    <w:p w:rsidR="00611BDC" w:rsidRDefault="00611BDC" w:rsidP="00611BDC">
      <w:pPr>
        <w:pStyle w:val="Brdtextmedindrag"/>
      </w:pPr>
      <w:r>
        <w:t>Även om en bostadshyresgäst har besittningsskydd, kan avtalet upp</w:t>
      </w:r>
      <w:r>
        <w:softHyphen/>
        <w:t xml:space="preserve">höra om det föreligger en sådan besittningsskyddsbrytande grund som anges i 46 § första stycket hyreslagen. Besittningsskyddsbrytande grund är t.ex. </w:t>
      </w:r>
      <w:r>
        <w:lastRenderedPageBreak/>
        <w:t>att avtalet avser en lägenhet i en- eller tvåfamiljshus och upplåtel</w:t>
      </w:r>
      <w:r>
        <w:softHyphen/>
        <w:t>sen inte ingår i affärsmässigt bedriven uthyrningsverksamhet samt upp</w:t>
      </w:r>
      <w:r>
        <w:softHyphen/>
        <w:t xml:space="preserve">låtaren har sådant intresse av att förfoga över lägenheten att hyresgästen skäligen bör flytta. </w:t>
      </w:r>
    </w:p>
    <w:p w:rsidR="00611BDC" w:rsidRDefault="00611BDC" w:rsidP="00611BDC">
      <w:pPr>
        <w:pStyle w:val="Brdtextmedindrag"/>
      </w:pPr>
      <w:r>
        <w:rPr>
          <w:b/>
        </w:rPr>
        <w:t xml:space="preserve">Skälen för regeringens bedömning: </w:t>
      </w:r>
      <w:r>
        <w:t>I utredningens uppdrag har ingått att se över reglerna om uppsägning i syfte att förbättra förutsättningarna att utnyttja det befintliga bostadsbeståndet. Utredningen har inte funnit skäl att föreslå några ändringar i bestämmelserna om uppsägning av hyresavtal. Som utredningen har angett ger de nuvarande bestämmel</w:t>
      </w:r>
      <w:r>
        <w:softHyphen/>
        <w:t>serna om hyrestid parterna möjlighet att välja den avtalstid som passar deras behov. Reglerna om uppsägning av hyresavtal ger den hyresgäst som vill säga upp avtalet utrymme att göra detta, samtidigt som hyres</w:t>
      </w:r>
      <w:r>
        <w:softHyphen/>
        <w:t xml:space="preserve">värden ges rimlig tid att skaffa en ny hyresgäst eller på annat sätt anpassa sig efter de ändrade förhållandena. </w:t>
      </w:r>
      <w:r w:rsidR="00722AAE">
        <w:t xml:space="preserve">Regeringen </w:t>
      </w:r>
      <w:r>
        <w:t>delar därför utredningens bedöm</w:t>
      </w:r>
      <w:r>
        <w:softHyphen/>
        <w:t xml:space="preserve">ning att de aktuella reglerna har en lämplig utformning. </w:t>
      </w:r>
      <w:r w:rsidR="00BC622B">
        <w:t>N</w:t>
      </w:r>
      <w:r>
        <w:t xml:space="preserve">ågra ändringar </w:t>
      </w:r>
      <w:r w:rsidR="00BC622B">
        <w:t xml:space="preserve">föreslås följaktligen inte </w:t>
      </w:r>
      <w:r>
        <w:t xml:space="preserve">i dessa delar. </w:t>
      </w:r>
    </w:p>
    <w:p w:rsidR="00611BDC" w:rsidRDefault="00611BDC" w:rsidP="00611BDC">
      <w:pPr>
        <w:pStyle w:val="Brdtextmedindrag"/>
      </w:pPr>
      <w:r>
        <w:t>Som utredningen har påpekat kan hyresvärden säga upp hyresavtalet till upphörande först till hyrestidens utgång, om hyresavtalet är ingånget för bestämd tid. Hyresgästen kan däremot alltid säga upp hyresavtalet till upphörande vid det månadsskifte som infaller närmast efter tre månader från uppsägningen (se 5 § första stycket hyreslagen). För en person som hyr ut sin bostad kan det således vara en fördel att upplåta lägenheten på obestämd tid i stället för att ange en bestämd tid i avtalet, eftersom även hyresvärden då kan säga upp avtalet. De eventuella problem som skillna</w:t>
      </w:r>
      <w:r>
        <w:softHyphen/>
        <w:t>derna mellan att hyra ut på bestämd respektive obestämd tid med</w:t>
      </w:r>
      <w:r>
        <w:softHyphen/>
        <w:t>för för hyresvärden kan undvikas om denne skaf</w:t>
      </w:r>
      <w:r>
        <w:softHyphen/>
        <w:t xml:space="preserve">far information om gällande bestämmelser. Liksom utredningen anser </w:t>
      </w:r>
      <w:r w:rsidR="00722AAE">
        <w:t xml:space="preserve">regeringen </w:t>
      </w:r>
      <w:r>
        <w:t>att det inte heller i detta avse</w:t>
      </w:r>
      <w:r>
        <w:softHyphen/>
        <w:t>ende finns skäl att ändra bestämmelserna om hyrestid och uppsäg</w:t>
      </w:r>
      <w:r>
        <w:softHyphen/>
        <w:t>ning av hyresavtal el</w:t>
      </w:r>
      <w:r w:rsidR="00246AC3">
        <w:t>ler att införa särskilda bestäm</w:t>
      </w:r>
      <w:r>
        <w:t xml:space="preserve">melser om detta som ska gälla privatpersoners upplåtelse av den egna bostaden. </w:t>
      </w:r>
    </w:p>
    <w:p w:rsidR="00611BDC" w:rsidRDefault="00611BDC" w:rsidP="00611BDC">
      <w:pPr>
        <w:pStyle w:val="Brdtextmedindrag"/>
      </w:pPr>
      <w:r>
        <w:t>En annan fråga som utredningen har berört är om ändrade bestämmel</w:t>
      </w:r>
      <w:r>
        <w:softHyphen/>
        <w:t>ser om besittningsskydd skulle kunna leda till att fler personer väljer att hyra ut den egna bostaden. Sådana ändringar skulle t.ex. kunna vara ytterligare generella undantag från huvud</w:t>
      </w:r>
      <w:r>
        <w:softHyphen/>
        <w:t>principen om hyresgästens besittningsskydd eller utvidgade möjligheter att avtala bort hyresgästens besittningsskydd utan hyresnämndens god</w:t>
      </w:r>
      <w:r>
        <w:softHyphen/>
        <w:t>kännande. De nuvarande reg</w:t>
      </w:r>
      <w:r>
        <w:softHyphen/>
        <w:t>lerna om att besittningsskydd i vissa fall inte uppkommer alls eller först efter en viss tid omfattar de allra flesta fall då en privatperson upplåter sin bostad. För andra typer av upplåtelser ger bestämmelserna i hyresla</w:t>
      </w:r>
      <w:r>
        <w:softHyphen/>
        <w:t>gen stora möjligheter att avtala bort hyres</w:t>
      </w:r>
      <w:r>
        <w:softHyphen/>
        <w:t>gästens besittningsskydd. Skulle hyresgästen ha besittningsskydd, ger de besittningsskyddsbry</w:t>
      </w:r>
      <w:r>
        <w:softHyphen/>
        <w:t xml:space="preserve">tande grunderna i 46 § hyreslagen hyresvärden i många fall möjlighet att återta lägenheten. </w:t>
      </w:r>
      <w:r w:rsidR="00722AAE">
        <w:t xml:space="preserve">Regeringen </w:t>
      </w:r>
      <w:r>
        <w:t>anser därför, liksom utred</w:t>
      </w:r>
      <w:r>
        <w:softHyphen/>
        <w:t>ningen, att det inte finns skäl att ändra bestämmelserna om besittnings</w:t>
      </w:r>
      <w:r>
        <w:softHyphen/>
        <w:t xml:space="preserve">skydd i syfte att öka antalet fall där privatpersoner upplåter den egna bostaden. </w:t>
      </w:r>
    </w:p>
    <w:p w:rsidR="00611BDC" w:rsidRDefault="00611BDC" w:rsidP="00611BDC">
      <w:pPr>
        <w:pStyle w:val="Rubrik2"/>
      </w:pPr>
      <w:bookmarkStart w:id="107" w:name="_Toc194733460"/>
      <w:bookmarkStart w:id="108" w:name="_Toc195513185"/>
      <w:bookmarkStart w:id="109" w:name="_Toc195513800"/>
      <w:bookmarkStart w:id="110" w:name="_Toc195514017"/>
      <w:bookmarkStart w:id="111" w:name="_Toc197496418"/>
      <w:bookmarkStart w:id="112" w:name="_Toc198002936"/>
      <w:bookmarkStart w:id="113" w:name="_Toc199757089"/>
      <w:bookmarkStart w:id="114" w:name="_Toc207683787"/>
      <w:bookmarkStart w:id="115" w:name="_Toc208118072"/>
      <w:bookmarkStart w:id="116" w:name="_Toc209318164"/>
      <w:bookmarkStart w:id="117" w:name="_Toc209513467"/>
      <w:bookmarkStart w:id="118" w:name="_Toc209517653"/>
      <w:r>
        <w:lastRenderedPageBreak/>
        <w:t>Skälig hyra</w:t>
      </w:r>
      <w:bookmarkEnd w:id="107"/>
      <w:bookmarkEnd w:id="108"/>
      <w:bookmarkEnd w:id="109"/>
      <w:bookmarkEnd w:id="110"/>
      <w:bookmarkEnd w:id="111"/>
      <w:bookmarkEnd w:id="112"/>
      <w:bookmarkEnd w:id="113"/>
      <w:bookmarkEnd w:id="114"/>
      <w:bookmarkEnd w:id="115"/>
      <w:bookmarkEnd w:id="116"/>
      <w:bookmarkEnd w:id="117"/>
      <w:bookmarkEnd w:id="118"/>
    </w:p>
    <w:p w:rsidR="00611BDC" w:rsidRDefault="00611BDC" w:rsidP="00611BDC">
      <w:pPr>
        <w:pStyle w:val="Brdtext"/>
        <w:pBdr>
          <w:top w:val="single" w:sz="4" w:space="1" w:color="auto"/>
          <w:left w:val="single" w:sz="4" w:space="4" w:color="auto"/>
          <w:bottom w:val="single" w:sz="4" w:space="1" w:color="auto"/>
          <w:right w:val="single" w:sz="4" w:space="4" w:color="auto"/>
        </w:pBdr>
      </w:pPr>
      <w:r w:rsidRPr="00E42424">
        <w:rPr>
          <w:b/>
        </w:rPr>
        <w:t>Regeringens bedömning:</w:t>
      </w:r>
      <w:r>
        <w:t xml:space="preserve"> Principerna för fastställande av skälig hyra vid upplåtelse i andra hand bör för närvarande inte ändras.</w:t>
      </w:r>
    </w:p>
    <w:p w:rsidR="00611BDC" w:rsidRDefault="00611BDC" w:rsidP="00611BDC">
      <w:pPr>
        <w:pStyle w:val="Brdtextmedindrag"/>
      </w:pPr>
    </w:p>
    <w:p w:rsidR="00611BDC" w:rsidRDefault="00611BDC" w:rsidP="00611BDC">
      <w:pPr>
        <w:pStyle w:val="Brdtextmedindrag"/>
      </w:pPr>
      <w:r>
        <w:rPr>
          <w:b/>
        </w:rPr>
        <w:t xml:space="preserve">Utredningens bedömning: </w:t>
      </w:r>
      <w:r>
        <w:t>Överensstämmer med regeringens bedöm</w:t>
      </w:r>
      <w:r>
        <w:softHyphen/>
        <w:t>ning (se betänkandet s. 64 f.).</w:t>
      </w:r>
    </w:p>
    <w:p w:rsidR="00611BDC" w:rsidRPr="00361A22" w:rsidRDefault="00611BDC" w:rsidP="00611BDC">
      <w:pPr>
        <w:pStyle w:val="Brdtextmedindrag"/>
      </w:pPr>
      <w:r>
        <w:rPr>
          <w:b/>
        </w:rPr>
        <w:t xml:space="preserve">Remissinstanserna: </w:t>
      </w:r>
      <w:r>
        <w:t xml:space="preserve">De flesta remissinstanserna har inte haft några invändningar mot utredningens bedömning. </w:t>
      </w:r>
      <w:r>
        <w:rPr>
          <w:i/>
        </w:rPr>
        <w:t>Hyresnämnden i Stockholm</w:t>
      </w:r>
      <w:r>
        <w:t xml:space="preserve"> har efterlyst ytterligare utredning av frågan om hur skälig hyra ska fast</w:t>
      </w:r>
      <w:r>
        <w:softHyphen/>
        <w:t>stäl</w:t>
      </w:r>
      <w:r>
        <w:softHyphen/>
        <w:t xml:space="preserve">las. </w:t>
      </w:r>
      <w:r>
        <w:rPr>
          <w:i/>
        </w:rPr>
        <w:t xml:space="preserve">Stockholms Handelskammare </w:t>
      </w:r>
      <w:r>
        <w:t xml:space="preserve">har ansett att hyresregleringen för andrahandsuthyrning bör avskaffas. </w:t>
      </w:r>
    </w:p>
    <w:p w:rsidR="00611BDC" w:rsidRDefault="00611BDC" w:rsidP="00611BDC">
      <w:pPr>
        <w:pStyle w:val="Brdtextmedindrag"/>
      </w:pPr>
      <w:r>
        <w:rPr>
          <w:b/>
        </w:rPr>
        <w:t xml:space="preserve">Bakgrund: </w:t>
      </w:r>
      <w:r>
        <w:t>Om hyresvärden och hyresgästen tvistar om hyrans storlek, ska hyran fastställas till skäligt belopp. Enligt den s.k. bruksvärdesprin</w:t>
      </w:r>
      <w:r>
        <w:softHyphen/>
        <w:t>cipen är en hyra inte att anse som skälig om den är påtagligt högre än hyran för lägenheter som med hänsyn till bruksvärdet är likvärdiga (se 55 § första stycket hyreslagen). Jämförelsen ska ske med hyran för lägenheter i hus på samma ort som ägs och förvaltas av allmännyttiga bostadsföretag. Om hyran har bestämts i en förhandlingsöverenskom</w:t>
      </w:r>
      <w:r>
        <w:softHyphen/>
        <w:t>melse, är dock utgångspunkten att hyran är skälig (se 55 c § hyreslagen). Bruksvärdesprincipen innebär att hyresvärdens egna kostna</w:t>
      </w:r>
      <w:r>
        <w:softHyphen/>
        <w:t>der inte på</w:t>
      </w:r>
      <w:r>
        <w:softHyphen/>
        <w:t xml:space="preserve">verkar bedömningen av om hyran är skälig. Visst påslag kan göras om lägenheten hyrs ut möblerad. </w:t>
      </w:r>
    </w:p>
    <w:p w:rsidR="00611BDC" w:rsidRDefault="00611BDC" w:rsidP="00611BDC">
      <w:pPr>
        <w:pStyle w:val="Brdtextmedindrag"/>
      </w:pPr>
      <w:r>
        <w:rPr>
          <w:b/>
        </w:rPr>
        <w:t xml:space="preserve">Skälen för regeringens bedömning: </w:t>
      </w:r>
      <w:r w:rsidRPr="00CB025D">
        <w:t>Bruksvärdesprincipen</w:t>
      </w:r>
      <w:r>
        <w:rPr>
          <w:b/>
        </w:rPr>
        <w:t xml:space="preserve"> </w:t>
      </w:r>
      <w:r>
        <w:t xml:space="preserve">innebär </w:t>
      </w:r>
      <w:r w:rsidRPr="00CB025D">
        <w:t>att</w:t>
      </w:r>
      <w:r>
        <w:rPr>
          <w:b/>
        </w:rPr>
        <w:t xml:space="preserve"> </w:t>
      </w:r>
      <w:r>
        <w:t xml:space="preserve">man </w:t>
      </w:r>
      <w:r w:rsidRPr="00CB025D">
        <w:t>inte s</w:t>
      </w:r>
      <w:r>
        <w:t>ka ta hänsyn till hyresvärdens kostnader för lägenheten, t.ex. räntor på lån hänförliga till förvärv av huset eller lägenheten eller avgif</w:t>
      </w:r>
      <w:r>
        <w:softHyphen/>
        <w:t xml:space="preserve">ter till en bostadsrättsförening när hyran bestäms. Den som hyr ut sitt hus eller sin bostadsrättslägenhet kan därför inte alltid ta ut en hyra som täcker kostnaderna för huset eller lägenheten. Denna ordning kan begränsa privatpersoners möjlighet och intresse av att hyra ut den egna bostaden. </w:t>
      </w:r>
    </w:p>
    <w:p w:rsidR="00611BDC" w:rsidRDefault="00611BDC" w:rsidP="00611BDC">
      <w:pPr>
        <w:pStyle w:val="Brdtextmedindrag"/>
      </w:pPr>
      <w:r>
        <w:t>Utredningen har gjort bedömningen att en hyressättningsregel som tillåter beaktande av hyresvärdens egna kostnader för lägenheten skulle med</w:t>
      </w:r>
      <w:r>
        <w:softHyphen/>
        <w:t>föra utredningssvårigheter och att ärenden hos hyresnämnderna skulle kunna bli tyngda av bevisfrågor. Utredningen menar också att en sådan hyressättningsregel skulle kunna leda till olika hyror för likvärdiga lägenheter i ett och samma hus. Vidare skulle en kost</w:t>
      </w:r>
      <w:r>
        <w:softHyphen/>
        <w:t>nadsbaserad hyres</w:t>
      </w:r>
      <w:r>
        <w:softHyphen/>
        <w:t xml:space="preserve">sättningsregel sannolikt leda till att vissa personer förvärvar en lägenhet enbart i syfte att hyra ut den och tjäna pengar. Mot denna bakgrund har utredningen funnit att det inte finns skäl att ändra de principer som gäller för prövningen av om hyran är skälig eller inte. </w:t>
      </w:r>
    </w:p>
    <w:p w:rsidR="00611BDC" w:rsidRDefault="00722AAE" w:rsidP="00611BDC">
      <w:pPr>
        <w:pStyle w:val="Brdtextmedindrag"/>
      </w:pPr>
      <w:r>
        <w:t xml:space="preserve">Regeringen </w:t>
      </w:r>
      <w:r w:rsidR="00611BDC">
        <w:t>delar i och för sig utredningens bedömning att en ordning där hyres</w:t>
      </w:r>
      <w:r w:rsidR="00611BDC">
        <w:softHyphen/>
        <w:t>värdens egna kostnader för lägenheten beaktas är förknippad med vissa olägenheter och inte är helt förenlig med de nuvarande princi</w:t>
      </w:r>
      <w:r w:rsidR="001F0B58">
        <w:softHyphen/>
      </w:r>
      <w:r w:rsidR="00611BDC">
        <w:t>perna för hyres</w:t>
      </w:r>
      <w:r w:rsidR="00611BDC">
        <w:softHyphen/>
        <w:t>sättning. Samtidigt är det olyckligt om hyressättningsreg</w:t>
      </w:r>
      <w:r w:rsidR="001F0B58">
        <w:softHyphen/>
      </w:r>
      <w:r w:rsidR="00611BDC">
        <w:t xml:space="preserve">lerna begränsar privatpersoners möjlighet och intresse av att hyra ut den egna bostaden. </w:t>
      </w:r>
    </w:p>
    <w:p w:rsidR="00611BDC" w:rsidRDefault="00611BDC" w:rsidP="00611BDC">
      <w:pPr>
        <w:pStyle w:val="Brdtextmedindrag"/>
      </w:pPr>
      <w:r w:rsidRPr="009D7594">
        <w:t>I sammanhanget är av intresse att Utredningen om all</w:t>
      </w:r>
      <w:r w:rsidRPr="009D7594">
        <w:softHyphen/>
        <w:t>männyttans vill</w:t>
      </w:r>
      <w:r w:rsidRPr="009D7594">
        <w:softHyphen/>
        <w:t xml:space="preserve">kor i betänkandet EU, allmännyttan och hyrorna (SOU 2008:38) har lämnat förslag till vissa ändringar i 55 § hyreslagen som bl.a. gäller de kommunala bostadsföretagens hyresnormerande roll och betydelsen av lägenhetens </w:t>
      </w:r>
      <w:r w:rsidRPr="009D7594">
        <w:lastRenderedPageBreak/>
        <w:t xml:space="preserve">geografiska läge. </w:t>
      </w:r>
      <w:r w:rsidR="009D7594" w:rsidRPr="009D7594">
        <w:t xml:space="preserve">Betänkandet har remissbehandlats och </w:t>
      </w:r>
      <w:r w:rsidR="004E6609">
        <w:t xml:space="preserve">förslagen </w:t>
      </w:r>
      <w:r w:rsidR="009D7594" w:rsidRPr="009D7594">
        <w:t xml:space="preserve">bereds nu i Regeringskansliet. </w:t>
      </w:r>
      <w:r w:rsidRPr="00E35C7C">
        <w:t>Förslagen i betänkandet berör de frågor nu diskutera</w:t>
      </w:r>
      <w:r w:rsidR="00BC622B">
        <w:t>s</w:t>
      </w:r>
      <w:r w:rsidRPr="00E35C7C">
        <w:t xml:space="preserve">. </w:t>
      </w:r>
      <w:r>
        <w:t>Om utred</w:t>
      </w:r>
      <w:r>
        <w:softHyphen/>
        <w:t>ning</w:t>
      </w:r>
      <w:r w:rsidR="00BC622B">
        <w:softHyphen/>
      </w:r>
      <w:r>
        <w:t>ens förslag till ändringar i hyreslagen genomförs kan det påverka hyres</w:t>
      </w:r>
      <w:r>
        <w:softHyphen/>
        <w:t xml:space="preserve">nivåerna även för privatpersoners uthyrning. </w:t>
      </w:r>
      <w:r w:rsidR="00722AAE">
        <w:t>Regeringen</w:t>
      </w:r>
      <w:r w:rsidRPr="00E35C7C">
        <w:t xml:space="preserve"> är mot den bak</w:t>
      </w:r>
      <w:r>
        <w:softHyphen/>
      </w:r>
      <w:r w:rsidR="00BC622B">
        <w:t xml:space="preserve">grunden inte beredd </w:t>
      </w:r>
      <w:r w:rsidRPr="00E35C7C">
        <w:t>att nu föreslå några ändringar av hyressättnings</w:t>
      </w:r>
      <w:r w:rsidRPr="00E35C7C">
        <w:softHyphen/>
        <w:t xml:space="preserve">reglerna. Det kan dock finnas anledning att </w:t>
      </w:r>
      <w:r>
        <w:t>uppmärk</w:t>
      </w:r>
      <w:r w:rsidR="001F0B58">
        <w:softHyphen/>
      </w:r>
      <w:r>
        <w:t>samma hyressätt</w:t>
      </w:r>
      <w:r>
        <w:softHyphen/>
        <w:t>nings</w:t>
      </w:r>
      <w:r>
        <w:softHyphen/>
        <w:t xml:space="preserve">reglernas betydelse för privatpersoners uthyrning </w:t>
      </w:r>
      <w:r w:rsidRPr="00E35C7C">
        <w:t>i den fortsatta beredningen av förslagen som Utredningen om allmännyt</w:t>
      </w:r>
      <w:r w:rsidR="001F0B58">
        <w:softHyphen/>
      </w:r>
      <w:r w:rsidRPr="00E35C7C">
        <w:t xml:space="preserve">tans villkor har lämnat. </w:t>
      </w:r>
    </w:p>
    <w:p w:rsidR="00611BDC" w:rsidRDefault="00611BDC" w:rsidP="00611BDC">
      <w:pPr>
        <w:pStyle w:val="Rubrik2"/>
      </w:pPr>
      <w:bookmarkStart w:id="119" w:name="_Toc194733461"/>
      <w:bookmarkStart w:id="120" w:name="_Toc195513186"/>
      <w:bookmarkStart w:id="121" w:name="_Toc195513801"/>
      <w:bookmarkStart w:id="122" w:name="_Toc195514018"/>
      <w:bookmarkStart w:id="123" w:name="_Toc197496419"/>
      <w:bookmarkStart w:id="124" w:name="_Toc198002937"/>
      <w:bookmarkStart w:id="125" w:name="_Toc199757090"/>
      <w:bookmarkStart w:id="126" w:name="_Toc207683788"/>
      <w:bookmarkStart w:id="127" w:name="_Toc208118073"/>
      <w:bookmarkStart w:id="128" w:name="_Toc209318165"/>
      <w:bookmarkStart w:id="129" w:name="_Toc209513468"/>
      <w:bookmarkStart w:id="130" w:name="_Toc209517654"/>
      <w:r>
        <w:t>Återbetalning av hyra</w:t>
      </w:r>
      <w:bookmarkEnd w:id="119"/>
      <w:bookmarkEnd w:id="120"/>
      <w:bookmarkEnd w:id="121"/>
      <w:bookmarkEnd w:id="122"/>
      <w:r>
        <w:t xml:space="preserve"> som inte är skälig</w:t>
      </w:r>
      <w:bookmarkEnd w:id="123"/>
      <w:bookmarkEnd w:id="124"/>
      <w:bookmarkEnd w:id="125"/>
      <w:bookmarkEnd w:id="126"/>
      <w:bookmarkEnd w:id="127"/>
      <w:bookmarkEnd w:id="128"/>
      <w:bookmarkEnd w:id="129"/>
      <w:bookmarkEnd w:id="130"/>
      <w:r>
        <w:t xml:space="preserve"> </w:t>
      </w:r>
    </w:p>
    <w:p w:rsidR="00611BDC" w:rsidRDefault="00611BDC" w:rsidP="00611BDC">
      <w:pPr>
        <w:pStyle w:val="Brdtext"/>
        <w:pBdr>
          <w:top w:val="single" w:sz="4" w:space="1" w:color="000000"/>
          <w:left w:val="single" w:sz="4" w:space="4" w:color="000000"/>
          <w:bottom w:val="single" w:sz="4" w:space="1" w:color="000000"/>
          <w:right w:val="single" w:sz="4" w:space="4" w:color="000000"/>
        </w:pBdr>
        <w:ind w:left="113" w:right="113"/>
      </w:pPr>
      <w:r>
        <w:rPr>
          <w:b/>
        </w:rPr>
        <w:t xml:space="preserve">Regeringens förslag: </w:t>
      </w:r>
      <w:r w:rsidRPr="00AC12D4">
        <w:t>H</w:t>
      </w:r>
      <w:r>
        <w:t>yresnämndens beslut om att hyresvärden är skyldig att till hyresgästen återbetala viss del av hyran ska inte få avse längre tid tillbaka än ett år.</w:t>
      </w:r>
    </w:p>
    <w:p w:rsidR="00611BDC" w:rsidRDefault="00611BDC" w:rsidP="00611BDC">
      <w:pPr>
        <w:pStyle w:val="Brdtextmedindrag"/>
      </w:pPr>
    </w:p>
    <w:p w:rsidR="00611BDC" w:rsidRDefault="00611BDC" w:rsidP="00611BDC">
      <w:pPr>
        <w:pStyle w:val="Brdtextmedindrag"/>
      </w:pPr>
      <w:r>
        <w:rPr>
          <w:b/>
        </w:rPr>
        <w:t>Utredningens förslag:</w:t>
      </w:r>
      <w:r>
        <w:t xml:space="preserve"> Överensstämmer med regeringens förslag (se betänkandet s. 64 f.).</w:t>
      </w:r>
    </w:p>
    <w:p w:rsidR="00611BDC" w:rsidRPr="0027456C" w:rsidRDefault="00611BDC" w:rsidP="00611BDC">
      <w:pPr>
        <w:pStyle w:val="Brdtextmedindrag"/>
      </w:pPr>
      <w:r>
        <w:rPr>
          <w:b/>
        </w:rPr>
        <w:t xml:space="preserve">Remissinstanserna: </w:t>
      </w:r>
      <w:r>
        <w:t xml:space="preserve">De flesta remissinstanserna har inte haft några invändningar mot utredningens förslag. </w:t>
      </w:r>
      <w:r>
        <w:rPr>
          <w:i/>
        </w:rPr>
        <w:t>Stockholms Handelskammare</w:t>
      </w:r>
      <w:r>
        <w:t xml:space="preserve"> har ansett att möjligheten att kräva återbetalning av hyra helt bör avskaffas. </w:t>
      </w:r>
      <w:r>
        <w:rPr>
          <w:i/>
        </w:rPr>
        <w:t>Länsstyrelsen i Skåne län, Kungliga Tekniska högskolan, Boverket, Sve</w:t>
      </w:r>
      <w:r>
        <w:rPr>
          <w:i/>
        </w:rPr>
        <w:softHyphen/>
        <w:t xml:space="preserve">riges förenade studentkårer </w:t>
      </w:r>
      <w:r w:rsidRPr="00130CFB">
        <w:t>och</w:t>
      </w:r>
      <w:r>
        <w:rPr>
          <w:i/>
        </w:rPr>
        <w:t xml:space="preserve"> jagvillhabostad.nu</w:t>
      </w:r>
      <w:r>
        <w:t xml:space="preserve"> har ansett att återbe</w:t>
      </w:r>
      <w:r>
        <w:softHyphen/>
        <w:t xml:space="preserve">talning av hyra som inte är skälig även fortsättningsvis ska kunna åläggas för en tvåårsperiod. </w:t>
      </w:r>
      <w:r>
        <w:rPr>
          <w:i/>
        </w:rPr>
        <w:t xml:space="preserve">Kungliga Tekniska högskolan </w:t>
      </w:r>
      <w:r>
        <w:t>har som alternativ föreslagit att återbetalningsbestämmelsen ska utformas som en jämk</w:t>
      </w:r>
      <w:r>
        <w:softHyphen/>
        <w:t>ningsregel, som föreskri</w:t>
      </w:r>
      <w:r>
        <w:softHyphen/>
        <w:t>ver att hyresvärden i skälig omfattning ska åter</w:t>
      </w:r>
      <w:r>
        <w:softHyphen/>
        <w:t xml:space="preserve">betala vad som överstiger skälig hyra. </w:t>
      </w:r>
      <w:r>
        <w:rPr>
          <w:i/>
        </w:rPr>
        <w:t>Svea hovrätt</w:t>
      </w:r>
      <w:r>
        <w:t xml:space="preserve"> har inte haft någon erinran mot utredningens förslag, men har ansett att frågan om åter</w:t>
      </w:r>
      <w:r>
        <w:softHyphen/>
        <w:t>betal</w:t>
      </w:r>
      <w:r>
        <w:softHyphen/>
        <w:t xml:space="preserve">ningsbestämmelsens tillämpningsområde och därmed frågan om hur andrahandshyresgästernas skydd mot hyror som inte är skäliga bör vara utformat förtjänar ytterligare överväganden. </w:t>
      </w:r>
    </w:p>
    <w:p w:rsidR="00611BDC" w:rsidRDefault="00611BDC" w:rsidP="00611BDC">
      <w:pPr>
        <w:pStyle w:val="Brdtextmedindrag"/>
      </w:pPr>
      <w:r>
        <w:rPr>
          <w:b/>
        </w:rPr>
        <w:t xml:space="preserve">Bakgrund: </w:t>
      </w:r>
      <w:r>
        <w:t>För att stärka hyresgästernas skydd mot oskäliga hyror finns bestämmelser som föreskriver att den som har tagit emot en hyra som inte är skälig i vissa fall är skyldig att återbetala den del av hyran som över</w:t>
      </w:r>
      <w:r>
        <w:softHyphen/>
        <w:t>stiger skälig hyra tillsammans med ränta (se 55 e § hyreslagen). Åter</w:t>
      </w:r>
      <w:r>
        <w:softHyphen/>
        <w:t>betalningsskyldighet kan komma i fråga vid upplåtelse av ett möble</w:t>
      </w:r>
      <w:r>
        <w:softHyphen/>
        <w:t>rat eller omöblerat rum och vid upplåtelse av bostadslägenhet i andra hand. Även vid andrahandsupplåtelse av bostadsrättslägenhet kan åter</w:t>
      </w:r>
      <w:r>
        <w:softHyphen/>
        <w:t>betal</w:t>
      </w:r>
      <w:r>
        <w:softHyphen/>
        <w:t>ningsskyldighet komma i fråga. Återbetalningsskyldigheten gäller inte upplåtelser för fritidsända</w:t>
      </w:r>
      <w:r>
        <w:softHyphen/>
        <w:t xml:space="preserve">mål. </w:t>
      </w:r>
    </w:p>
    <w:p w:rsidR="00611BDC" w:rsidRDefault="00611BDC" w:rsidP="00611BDC">
      <w:pPr>
        <w:pStyle w:val="Brdtextmedindrag"/>
      </w:pPr>
      <w:r>
        <w:t>Återbetalningsskyldighet för hyresvärden beslutas av hyresnämnden på ansökan av hyresgästen. Hyresgästens ansökan kan bara prövas om den har kommit in till hyresnämnden inom tre månader från det att hyresgäs</w:t>
      </w:r>
      <w:r>
        <w:softHyphen/>
        <w:t xml:space="preserve">ten lämnade lägenheten. Ett beslut om återbetalning av hyra får inte avse längre tid tillbaka än två år före dagen för ansökan. </w:t>
      </w:r>
    </w:p>
    <w:p w:rsidR="00611BDC" w:rsidRDefault="00611BDC" w:rsidP="00611BDC">
      <w:pPr>
        <w:pStyle w:val="Brdtextmedindrag"/>
      </w:pPr>
      <w:r>
        <w:rPr>
          <w:b/>
        </w:rPr>
        <w:t xml:space="preserve">Skälen för regeringens förslag: </w:t>
      </w:r>
      <w:r w:rsidRPr="0071178A">
        <w:t>Syftet med bestämmelserna om åter</w:t>
      </w:r>
      <w:r>
        <w:softHyphen/>
      </w:r>
      <w:r w:rsidRPr="0071178A">
        <w:t>betalningsskyldighet är att skydda hyresgäster mot hyror</w:t>
      </w:r>
      <w:r>
        <w:t xml:space="preserve"> som inte är skäliga, i den mening som avses i 55 § hyreslagen, nämligen om hyran är påtagligt högre än hyran för lägenheter som med hänsyn till bruksvärdet är likvärdiga. </w:t>
      </w:r>
      <w:r w:rsidRPr="0071178A">
        <w:t xml:space="preserve">När </w:t>
      </w:r>
      <w:r>
        <w:t xml:space="preserve">de nuvarande </w:t>
      </w:r>
      <w:r w:rsidRPr="0071178A">
        <w:t>bestämmelserna om återbetal</w:t>
      </w:r>
      <w:r w:rsidRPr="0071178A">
        <w:softHyphen/>
        <w:t>nings</w:t>
      </w:r>
      <w:r>
        <w:softHyphen/>
      </w:r>
      <w:r w:rsidRPr="0071178A">
        <w:t>skyl</w:t>
      </w:r>
      <w:r>
        <w:softHyphen/>
      </w:r>
      <w:r w:rsidRPr="0071178A">
        <w:t>dig</w:t>
      </w:r>
      <w:r>
        <w:softHyphen/>
      </w:r>
      <w:r w:rsidRPr="0071178A">
        <w:t>het infördes, anfördes det att återbetalningsskyldig</w:t>
      </w:r>
      <w:r>
        <w:softHyphen/>
      </w:r>
      <w:r w:rsidRPr="0071178A">
        <w:t>het</w:t>
      </w:r>
      <w:r>
        <w:t xml:space="preserve"> avse</w:t>
      </w:r>
      <w:r>
        <w:softHyphen/>
        <w:t>ende lång tid kunde komma att gälla betydande belopp och därför bli betung</w:t>
      </w:r>
      <w:r>
        <w:softHyphen/>
        <w:t>ande för hyresvärden. Därför borde återbetalnings</w:t>
      </w:r>
      <w:r>
        <w:softHyphen/>
        <w:t>skyldig</w:t>
      </w:r>
      <w:r>
        <w:softHyphen/>
        <w:t>heten inte få avse längre tid tillbaka än två år före dagen för hyres</w:t>
      </w:r>
      <w:r>
        <w:softHyphen/>
        <w:t>gästens ansökan till hyresnämn</w:t>
      </w:r>
      <w:r>
        <w:softHyphen/>
        <w:t xml:space="preserve">den (se prop. 1987/88:162 s. 13). </w:t>
      </w:r>
    </w:p>
    <w:p w:rsidR="00611BDC" w:rsidRDefault="00611BDC" w:rsidP="00611BDC">
      <w:pPr>
        <w:pStyle w:val="Brdtextmedindrag"/>
      </w:pPr>
      <w:r>
        <w:t>Som utredningen har konstaterat har den praktiska tillämpningen visat att en så lång tidsgräns som två år i många fall leder till orimliga konse</w:t>
      </w:r>
      <w:r>
        <w:softHyphen/>
        <w:t>kvenser för den hyresvärd som åläggs återbetalningsskyldighet. Återbe</w:t>
      </w:r>
      <w:r>
        <w:softHyphen/>
        <w:t>talningsskyldigheten kan avse stora belopp. Parterna i de avtal som bestämmel</w:t>
      </w:r>
      <w:r>
        <w:softHyphen/>
        <w:t>serna om återbetalning är tillämp</w:t>
      </w:r>
      <w:r>
        <w:softHyphen/>
        <w:t>liga på är oftast privatperso</w:t>
      </w:r>
      <w:r>
        <w:softHyphen/>
        <w:t>ner och hyresvär</w:t>
      </w:r>
      <w:r>
        <w:softHyphen/>
        <w:t>den saknar många gånger särskilda kunskaper i hyres</w:t>
      </w:r>
      <w:r>
        <w:softHyphen/>
        <w:t>sättnings</w:t>
      </w:r>
      <w:r>
        <w:softHyphen/>
        <w:t xml:space="preserve">frågor. Att märka </w:t>
      </w:r>
      <w:r w:rsidR="006B7E54">
        <w:t>är också att återbetalningsskyl</w:t>
      </w:r>
      <w:r>
        <w:t>dighet ju kan komma i fråga även om parterna inled</w:t>
      </w:r>
      <w:r>
        <w:softHyphen/>
        <w:t>nings</w:t>
      </w:r>
      <w:r>
        <w:softHyphen/>
        <w:t>vis har varit ense om hyran. I dessa situationer är det inte givet att andra</w:t>
      </w:r>
      <w:r>
        <w:softHyphen/>
        <w:t xml:space="preserve">handshyresgästen är att se som den svagare parten. Det finns också en möjlighet för hyresgästen att under pågående avtalstid begära att hyresnämnden ska fastställa hyran för den fortsatta uthyrningen från och med dagen för ansökan (se 55 e § tredje stycket hyreslagen). Med hänsyn till det nu sagda delar </w:t>
      </w:r>
      <w:r w:rsidR="00722AAE">
        <w:t xml:space="preserve">regeringen </w:t>
      </w:r>
      <w:r>
        <w:t>utred</w:t>
      </w:r>
      <w:r>
        <w:softHyphen/>
        <w:t>ningens bedömning att bestämmelserna rörande återbetalningsskyl</w:t>
      </w:r>
      <w:r w:rsidR="001F0B58">
        <w:softHyphen/>
      </w:r>
      <w:r>
        <w:t>dig</w:t>
      </w:r>
      <w:r>
        <w:softHyphen/>
        <w:t>heten bör ändras på ett sätt som minskar risken för orimliga konse</w:t>
      </w:r>
      <w:r w:rsidR="001F0B58">
        <w:softHyphen/>
      </w:r>
      <w:r>
        <w:t>kven</w:t>
      </w:r>
      <w:r>
        <w:softHyphen/>
        <w:t xml:space="preserve">ser för hyresvärden. </w:t>
      </w:r>
    </w:p>
    <w:p w:rsidR="00611BDC" w:rsidRDefault="00611BDC" w:rsidP="00611BDC">
      <w:pPr>
        <w:pStyle w:val="Brdtextmedindrag"/>
      </w:pPr>
      <w:r w:rsidRPr="00915DE7">
        <w:t>Ett</w:t>
      </w:r>
      <w:r>
        <w:rPr>
          <w:i/>
        </w:rPr>
        <w:t xml:space="preserve"> </w:t>
      </w:r>
      <w:r>
        <w:t xml:space="preserve">sätt att åstadkomma detta skulle i och för sig kunna vara att införa en jämkningsregel, vilket </w:t>
      </w:r>
      <w:r>
        <w:rPr>
          <w:i/>
        </w:rPr>
        <w:t xml:space="preserve">Kungliga Tekniska </w:t>
      </w:r>
      <w:r w:rsidRPr="00915DE7">
        <w:rPr>
          <w:i/>
        </w:rPr>
        <w:t>högskolan</w:t>
      </w:r>
      <w:r>
        <w:t xml:space="preserve"> har föreslagit. </w:t>
      </w:r>
      <w:r w:rsidRPr="00915DE7">
        <w:t>Om</w:t>
      </w:r>
      <w:r>
        <w:t xml:space="preserve"> åter</w:t>
      </w:r>
      <w:r>
        <w:softHyphen/>
        <w:t>betal</w:t>
      </w:r>
      <w:r>
        <w:softHyphen/>
        <w:t>nings</w:t>
      </w:r>
      <w:r>
        <w:softHyphen/>
        <w:t>skyldighet under två års tid skulle leda till ett oskäligt betungande resul</w:t>
      </w:r>
      <w:r>
        <w:softHyphen/>
        <w:t>tat för hyresvärden, skulle hyresnämnden kunna jämka återbetal</w:t>
      </w:r>
      <w:r>
        <w:softHyphen/>
        <w:t>nings</w:t>
      </w:r>
      <w:r>
        <w:softHyphen/>
        <w:t>skyl</w:t>
      </w:r>
      <w:r>
        <w:softHyphen/>
        <w:t>dig</w:t>
      </w:r>
      <w:r>
        <w:softHyphen/>
        <w:t>heten. En sådan ordning skulle möjliggöra en begränsning av åter</w:t>
      </w:r>
      <w:r>
        <w:softHyphen/>
        <w:t>betal</w:t>
      </w:r>
      <w:r>
        <w:softHyphen/>
        <w:t>nings</w:t>
      </w:r>
      <w:r>
        <w:softHyphen/>
        <w:t>skyldigheten. En bestämmelse av det slaget skulle dock kunna medföra att ärendena i hyresnämnden tyngs av utred</w:t>
      </w:r>
      <w:r>
        <w:softHyphen/>
        <w:t>ning om hyres</w:t>
      </w:r>
      <w:r>
        <w:softHyphen/>
        <w:t xml:space="preserve">värdens ekonomi. </w:t>
      </w:r>
    </w:p>
    <w:p w:rsidR="00611BDC" w:rsidRDefault="00611BDC" w:rsidP="00611BDC">
      <w:pPr>
        <w:pStyle w:val="Brdtextmedindrag"/>
      </w:pPr>
      <w:r>
        <w:t xml:space="preserve">Enligt </w:t>
      </w:r>
      <w:r w:rsidR="00722AAE">
        <w:t xml:space="preserve">regeringens </w:t>
      </w:r>
      <w:r>
        <w:t>mening är utredningens förslag, att återbetal</w:t>
      </w:r>
      <w:r>
        <w:softHyphen/>
        <w:t>nings</w:t>
      </w:r>
      <w:r>
        <w:softHyphen/>
        <w:t>skyldig</w:t>
      </w:r>
      <w:r>
        <w:softHyphen/>
        <w:t>heten begränsas till ett år, att föredra. En sådan regel är lätt att tillämpa och leder till förutsebara resultat. Förslaget ger en bättre balans mellan</w:t>
      </w:r>
      <w:r w:rsidR="006B7E54">
        <w:t xml:space="preserve"> de inblandade parternas intres</w:t>
      </w:r>
      <w:r>
        <w:t>sen än dagens ordning. Nivån på den återbe</w:t>
      </w:r>
      <w:r>
        <w:softHyphen/>
        <w:t>talningsskyldighet som kan drabba en första</w:t>
      </w:r>
      <w:r>
        <w:softHyphen/>
        <w:t>handshyresgäst dämpas och riskerna för att en andrahands</w:t>
      </w:r>
      <w:r>
        <w:softHyphen/>
        <w:t>hyres</w:t>
      </w:r>
      <w:r>
        <w:softHyphen/>
        <w:t>gäst medvetet kalkylerar med att senare kräva återbetal</w:t>
      </w:r>
      <w:r>
        <w:softHyphen/>
        <w:t>ning minskar, samti</w:t>
      </w:r>
      <w:r>
        <w:softHyphen/>
        <w:t>digt som en andra</w:t>
      </w:r>
      <w:r w:rsidR="001F0B58">
        <w:softHyphen/>
      </w:r>
      <w:r>
        <w:t>handshyres</w:t>
      </w:r>
      <w:r>
        <w:softHyphen/>
        <w:t xml:space="preserve">gäst även framgent ges ett rimligt skydd mot oskäliga hyror. </w:t>
      </w:r>
      <w:r w:rsidR="00722AAE">
        <w:t xml:space="preserve">Regeringen </w:t>
      </w:r>
      <w:r>
        <w:t>föreslår därför att den tid som återbetalning kan avse förkor</w:t>
      </w:r>
      <w:r w:rsidR="001F0B58">
        <w:softHyphen/>
      </w:r>
      <w:r>
        <w:t>tas till ett år.</w:t>
      </w:r>
    </w:p>
    <w:p w:rsidR="008F497A" w:rsidRDefault="008F497A" w:rsidP="00611BDC">
      <w:pPr>
        <w:pStyle w:val="Brdtextmedindrag"/>
      </w:pPr>
    </w:p>
    <w:p w:rsidR="008F497A" w:rsidRDefault="008F497A" w:rsidP="00611BDC">
      <w:pPr>
        <w:pStyle w:val="Brdtextmedindrag"/>
      </w:pPr>
    </w:p>
    <w:p w:rsidR="00611BDC" w:rsidRDefault="00611BDC" w:rsidP="00611BDC">
      <w:pPr>
        <w:pStyle w:val="Rubrik1"/>
      </w:pPr>
      <w:bookmarkStart w:id="131" w:name="_Toc194733462"/>
      <w:bookmarkStart w:id="132" w:name="_Toc195513187"/>
      <w:bookmarkStart w:id="133" w:name="_Toc195513802"/>
      <w:bookmarkStart w:id="134" w:name="_Toc195514019"/>
      <w:bookmarkStart w:id="135" w:name="_Toc197496420"/>
      <w:bookmarkStart w:id="136" w:name="_Toc198002938"/>
      <w:bookmarkStart w:id="137" w:name="_Toc199757091"/>
      <w:bookmarkStart w:id="138" w:name="_Toc207683789"/>
      <w:bookmarkStart w:id="139" w:name="_Toc208118074"/>
      <w:bookmarkStart w:id="140" w:name="_Toc209318166"/>
      <w:bookmarkStart w:id="141" w:name="_Toc209513469"/>
      <w:bookmarkStart w:id="142" w:name="_Toc209517655"/>
      <w:r>
        <w:t>Ikraftträdande- och övergångsfrågor</w:t>
      </w:r>
      <w:bookmarkEnd w:id="131"/>
      <w:bookmarkEnd w:id="132"/>
      <w:bookmarkEnd w:id="133"/>
      <w:bookmarkEnd w:id="134"/>
      <w:bookmarkEnd w:id="135"/>
      <w:bookmarkEnd w:id="136"/>
      <w:bookmarkEnd w:id="137"/>
      <w:bookmarkEnd w:id="138"/>
      <w:bookmarkEnd w:id="139"/>
      <w:bookmarkEnd w:id="140"/>
      <w:bookmarkEnd w:id="141"/>
      <w:bookmarkEnd w:id="142"/>
    </w:p>
    <w:p w:rsidR="00611BDC" w:rsidRDefault="00611BDC" w:rsidP="00611BDC">
      <w:pPr>
        <w:pStyle w:val="Brdtext"/>
        <w:pBdr>
          <w:top w:val="single" w:sz="4" w:space="1" w:color="000000"/>
          <w:left w:val="single" w:sz="4" w:space="4" w:color="000000"/>
          <w:bottom w:val="single" w:sz="4" w:space="1" w:color="000000"/>
          <w:right w:val="single" w:sz="4" w:space="4" w:color="000000"/>
        </w:pBdr>
        <w:ind w:left="113" w:right="113"/>
      </w:pPr>
      <w:r>
        <w:rPr>
          <w:b/>
        </w:rPr>
        <w:t>Regeringens fö</w:t>
      </w:r>
      <w:bookmarkStart w:id="143" w:name="tmp"/>
      <w:bookmarkEnd w:id="143"/>
      <w:r>
        <w:rPr>
          <w:b/>
        </w:rPr>
        <w:t xml:space="preserve">rslag: </w:t>
      </w:r>
      <w:r>
        <w:t>Lagändringarna ska träda i kraft den 1 januari 2009.</w:t>
      </w:r>
    </w:p>
    <w:p w:rsidR="00611BDC" w:rsidRDefault="00611BDC" w:rsidP="00611BDC">
      <w:pPr>
        <w:pStyle w:val="Brdtextmedindrag"/>
      </w:pPr>
    </w:p>
    <w:p w:rsidR="00611BDC" w:rsidRDefault="00611BDC" w:rsidP="00611BDC">
      <w:pPr>
        <w:pStyle w:val="Brdtextmedindrag"/>
      </w:pPr>
      <w:r>
        <w:rPr>
          <w:b/>
        </w:rPr>
        <w:t>Utredningens förslag:</w:t>
      </w:r>
      <w:r>
        <w:t xml:space="preserve"> Utredningen har föreslagit att lagändringarna ska träda i kraft den 1 juli 2008. </w:t>
      </w:r>
    </w:p>
    <w:p w:rsidR="00611BDC" w:rsidRDefault="00611BDC" w:rsidP="00611BDC">
      <w:pPr>
        <w:pStyle w:val="Brdtextmedindrag"/>
      </w:pPr>
      <w:r>
        <w:rPr>
          <w:b/>
        </w:rPr>
        <w:t>Remissinstanserna:</w:t>
      </w:r>
      <w:r>
        <w:t xml:space="preserve"> </w:t>
      </w:r>
      <w:r w:rsidRPr="00FC56FD">
        <w:t>Remissinstanserna</w:t>
      </w:r>
      <w:r>
        <w:t xml:space="preserve"> har inte haft några invänd</w:t>
      </w:r>
      <w:r>
        <w:softHyphen/>
        <w:t>ningar mot utredningens förslag.</w:t>
      </w:r>
    </w:p>
    <w:p w:rsidR="00611BDC" w:rsidRDefault="00611BDC" w:rsidP="00611BDC">
      <w:pPr>
        <w:pStyle w:val="Brdtextmedindrag"/>
      </w:pPr>
      <w:r>
        <w:rPr>
          <w:b/>
        </w:rPr>
        <w:t>Skälen för regeringens förslag:</w:t>
      </w:r>
      <w:r>
        <w:t xml:space="preserve"> Det är önskvärt att de föreslagna bestämmelserna träder i kraft så snart som möjligt. Med hänsyn till den tid som de olika leden i beredningsprocessen kan väntas ta framstår den 1 januari 2009 som en lämplig tidpunkt för ikraftträdande. </w:t>
      </w:r>
    </w:p>
    <w:p w:rsidR="00611BDC" w:rsidRDefault="00611BDC" w:rsidP="00611BDC">
      <w:pPr>
        <w:pStyle w:val="Brdtextmedindrag"/>
      </w:pPr>
      <w:r>
        <w:t>Ändringarna som tar sikte på när en lägenhet ska anses vara upp</w:t>
      </w:r>
      <w:r>
        <w:softHyphen/>
        <w:t xml:space="preserve">låten i andra hand är närmast att se som ett förtydligande och bör bli tillämpliga även på äldre andrahandsupplåtelser. Någon övergångsbestämmelse behövs således inte i denna del. </w:t>
      </w:r>
    </w:p>
    <w:p w:rsidR="00611BDC" w:rsidRDefault="00611BDC" w:rsidP="00611BDC">
      <w:pPr>
        <w:pStyle w:val="Brdtextmedindrag"/>
      </w:pPr>
      <w:r>
        <w:t>När det gäller de nya bestämmelserna om när tillstånd till andra</w:t>
      </w:r>
      <w:r>
        <w:softHyphen/>
        <w:t>hands</w:t>
      </w:r>
      <w:r>
        <w:softHyphen/>
        <w:t>upplåtelse ska ges bör hyresnämnden efter ikraftträdandet bedöma frågor om tillstånd till andrahandsupplåtelse enligt de nya reg</w:t>
      </w:r>
      <w:r>
        <w:softHyphen/>
        <w:t>lerna. Detta kräver inte någon över</w:t>
      </w:r>
      <w:r>
        <w:softHyphen/>
        <w:t>gångs</w:t>
      </w:r>
      <w:r>
        <w:softHyphen/>
        <w:t xml:space="preserve">bestämmelse (jfr prop. 1997/98:46 s. 59). </w:t>
      </w:r>
    </w:p>
    <w:p w:rsidR="00611BDC" w:rsidRPr="00FF4489" w:rsidRDefault="00611BDC" w:rsidP="00611BDC">
      <w:pPr>
        <w:pStyle w:val="Brdtextmedindrag"/>
      </w:pPr>
      <w:r>
        <w:t>Den nya bestämmelsen om för vilken tid återbetalningsskyl</w:t>
      </w:r>
      <w:r>
        <w:softHyphen/>
        <w:t>dighet kan åläggas bör däremot endast tillämpas på ansökningar som görs efter ikraftträdandet. För ansökningar som redan har anhängiggjorts bör såle</w:t>
      </w:r>
      <w:r>
        <w:softHyphen/>
        <w:t>des äldre bestämmelser tillämpas. För detta krävs en övergångsbestäm</w:t>
      </w:r>
      <w:r>
        <w:softHyphen/>
        <w:t xml:space="preserve">melse. </w:t>
      </w:r>
    </w:p>
    <w:p w:rsidR="00611BDC" w:rsidRDefault="00611BDC" w:rsidP="00611BDC">
      <w:pPr>
        <w:pStyle w:val="Rubrik1"/>
      </w:pPr>
      <w:bookmarkStart w:id="144" w:name="_Toc194733463"/>
      <w:bookmarkStart w:id="145" w:name="_Toc195513188"/>
      <w:bookmarkStart w:id="146" w:name="_Toc195513803"/>
      <w:bookmarkStart w:id="147" w:name="_Toc195514020"/>
      <w:bookmarkStart w:id="148" w:name="_Toc197496421"/>
      <w:bookmarkStart w:id="149" w:name="_Toc198002939"/>
      <w:bookmarkStart w:id="150" w:name="_Toc199757092"/>
      <w:bookmarkStart w:id="151" w:name="_Toc207683790"/>
      <w:bookmarkStart w:id="152" w:name="_Toc208118075"/>
      <w:bookmarkStart w:id="153" w:name="_Toc209318167"/>
      <w:bookmarkStart w:id="154" w:name="_Toc209513470"/>
      <w:bookmarkStart w:id="155" w:name="_Toc209517656"/>
      <w:r>
        <w:t>Kostnader och andra konsekvenser</w:t>
      </w:r>
      <w:bookmarkEnd w:id="144"/>
      <w:bookmarkEnd w:id="145"/>
      <w:bookmarkEnd w:id="146"/>
      <w:bookmarkEnd w:id="147"/>
      <w:bookmarkEnd w:id="148"/>
      <w:bookmarkEnd w:id="149"/>
      <w:bookmarkEnd w:id="150"/>
      <w:bookmarkEnd w:id="151"/>
      <w:bookmarkEnd w:id="152"/>
      <w:bookmarkEnd w:id="153"/>
      <w:bookmarkEnd w:id="154"/>
      <w:bookmarkEnd w:id="155"/>
    </w:p>
    <w:p w:rsidR="00611BDC" w:rsidRDefault="00611BDC" w:rsidP="00611BDC">
      <w:pPr>
        <w:pStyle w:val="Brdtext"/>
      </w:pPr>
      <w:r>
        <w:t>De föreslagna ändringarna bedöms kunna leda till en liten ökning av antalet andrahandsuthyrningar och andra upplåtelser av privatpersoners egna bostäder. Större tillgång på bostäder kan leda till ökad inflyttning till de områden där det finns brist på bostäder, vilket i sin tur kan ge mer rörlig</w:t>
      </w:r>
      <w:r>
        <w:softHyphen/>
        <w:t xml:space="preserve">het på arbetsmarknaden. Det kan bli lättare för företag att rekrytera arbetskraft. Även för en företagare som under en viss period inte har behov av en lokal kommer möjligheterna till andrahandsuthyrning att öka. </w:t>
      </w:r>
    </w:p>
    <w:p w:rsidR="00611BDC" w:rsidRDefault="00611BDC" w:rsidP="00611BDC">
      <w:pPr>
        <w:pStyle w:val="Brdtextmedindrag"/>
      </w:pPr>
      <w:r>
        <w:t>Förslagen beräknas inte leda till märkbart ökad tillströmning av ären</w:t>
      </w:r>
      <w:r>
        <w:softHyphen/>
        <w:t>den till hyresnämnderna eller få några andra konsekvenser för statsbud</w:t>
      </w:r>
      <w:r>
        <w:softHyphen/>
        <w:t>geten. Eventuella merkostnader som uppstår ska finansieras inom befint</w:t>
      </w:r>
      <w:r>
        <w:softHyphen/>
        <w:t>lig anslagsram. För kommuner och landsting där inflyttningen ökar kan den eko</w:t>
      </w:r>
      <w:r>
        <w:softHyphen/>
        <w:t xml:space="preserve">nomiska situationen påverkas marginellt. </w:t>
      </w:r>
    </w:p>
    <w:p w:rsidR="00860B40" w:rsidRPr="0097133A" w:rsidRDefault="00611BDC" w:rsidP="00611BDC">
      <w:pPr>
        <w:pStyle w:val="Brdtextmedindrag"/>
      </w:pPr>
      <w:r>
        <w:t>För enskilda personer kommer de ändrade bestämmelserna om begrän</w:t>
      </w:r>
      <w:r>
        <w:softHyphen/>
        <w:t>sad återbetalningsskyldighet att innebära vissa ekonomiska konsekven</w:t>
      </w:r>
      <w:r>
        <w:softHyphen/>
        <w:t xml:space="preserve">ser. </w:t>
      </w:r>
    </w:p>
    <w:p w:rsidR="00611BDC" w:rsidRDefault="00611BDC" w:rsidP="00611BDC">
      <w:pPr>
        <w:pStyle w:val="Rubrik1"/>
      </w:pPr>
      <w:bookmarkStart w:id="156" w:name="_Toc194733464"/>
      <w:bookmarkStart w:id="157" w:name="_Toc195513189"/>
      <w:bookmarkStart w:id="158" w:name="_Toc195513804"/>
      <w:bookmarkStart w:id="159" w:name="_Toc195514021"/>
      <w:bookmarkStart w:id="160" w:name="_Toc197496422"/>
      <w:bookmarkStart w:id="161" w:name="_Toc198002940"/>
      <w:bookmarkStart w:id="162" w:name="_Toc199757093"/>
      <w:bookmarkStart w:id="163" w:name="_Toc207683791"/>
      <w:bookmarkStart w:id="164" w:name="_Toc208118076"/>
      <w:bookmarkStart w:id="165" w:name="_Toc209318168"/>
      <w:bookmarkStart w:id="166" w:name="_Toc209513471"/>
      <w:bookmarkStart w:id="167" w:name="_Toc209517657"/>
      <w:r>
        <w:t>Författningskommentar</w:t>
      </w:r>
      <w:bookmarkEnd w:id="156"/>
      <w:bookmarkEnd w:id="157"/>
      <w:bookmarkEnd w:id="158"/>
      <w:bookmarkEnd w:id="159"/>
      <w:bookmarkEnd w:id="160"/>
      <w:bookmarkEnd w:id="161"/>
      <w:bookmarkEnd w:id="162"/>
      <w:bookmarkEnd w:id="163"/>
      <w:bookmarkEnd w:id="164"/>
      <w:bookmarkEnd w:id="165"/>
      <w:bookmarkEnd w:id="166"/>
      <w:bookmarkEnd w:id="167"/>
    </w:p>
    <w:p w:rsidR="00611BDC" w:rsidRPr="00BA7715" w:rsidRDefault="00611BDC" w:rsidP="00611BDC">
      <w:pPr>
        <w:pStyle w:val="Brdtext"/>
        <w:rPr>
          <w:b/>
        </w:rPr>
      </w:pPr>
      <w:r>
        <w:rPr>
          <w:b/>
        </w:rPr>
        <w:t xml:space="preserve">12 kap. 39 § </w:t>
      </w:r>
    </w:p>
    <w:p w:rsidR="00611BDC" w:rsidRDefault="00611BDC" w:rsidP="00611BDC">
      <w:pPr>
        <w:pStyle w:val="Brdtext"/>
        <w:spacing w:line="200" w:lineRule="exact"/>
      </w:pPr>
      <w:r>
        <w:t xml:space="preserve">Hyresgästen får </w:t>
      </w:r>
      <w:r>
        <w:rPr>
          <w:i/>
        </w:rPr>
        <w:t xml:space="preserve">inte </w:t>
      </w:r>
      <w:r>
        <w:t xml:space="preserve">utan hyresvärdens samtycke </w:t>
      </w:r>
      <w:r>
        <w:rPr>
          <w:i/>
        </w:rPr>
        <w:t xml:space="preserve">hyra ut eller på annat sätt </w:t>
      </w:r>
      <w:r>
        <w:t xml:space="preserve">upplåta lägenheten </w:t>
      </w:r>
      <w:r w:rsidRPr="00336497">
        <w:rPr>
          <w:i/>
        </w:rPr>
        <w:t xml:space="preserve">i andra hand </w:t>
      </w:r>
      <w:r>
        <w:rPr>
          <w:i/>
        </w:rPr>
        <w:t xml:space="preserve">till annan för självständigt brukande </w:t>
      </w:r>
      <w:r>
        <w:t xml:space="preserve">utom i fall som avses i andra stycket eller i 40 §. </w:t>
      </w:r>
    </w:p>
    <w:p w:rsidR="00611BDC" w:rsidRDefault="00611BDC" w:rsidP="00611BDC">
      <w:pPr>
        <w:pStyle w:val="Brdtextmedindrag"/>
        <w:spacing w:line="200" w:lineRule="exact"/>
      </w:pPr>
      <w:r>
        <w:t>Har en bostadslägenhet upplåtits till en kommun, får kommunen upp</w:t>
      </w:r>
      <w:r>
        <w:softHyphen/>
        <w:t xml:space="preserve">låta lägenheten i andra hand </w:t>
      </w:r>
      <w:r w:rsidRPr="00336497">
        <w:rPr>
          <w:i/>
        </w:rPr>
        <w:t>till annan för självständigt brukande</w:t>
      </w:r>
      <w:r>
        <w:t xml:space="preserve">. Hyresvärden </w:t>
      </w:r>
      <w:r w:rsidRPr="00336497">
        <w:rPr>
          <w:i/>
        </w:rPr>
        <w:t>ska</w:t>
      </w:r>
      <w:r>
        <w:t xml:space="preserve"> genast underrättas om upplåtelsen.</w:t>
      </w:r>
    </w:p>
    <w:p w:rsidR="00611BDC" w:rsidRDefault="00611BDC" w:rsidP="00611BDC">
      <w:pPr>
        <w:pStyle w:val="Brdtext"/>
      </w:pPr>
    </w:p>
    <w:p w:rsidR="00611BDC" w:rsidRDefault="00611BDC" w:rsidP="00611BDC">
      <w:pPr>
        <w:pStyle w:val="Brdtext"/>
      </w:pPr>
      <w:r>
        <w:t>(Jfr 12 kap. 39 § i utredningens förslag.)</w:t>
      </w:r>
    </w:p>
    <w:p w:rsidR="00611BDC" w:rsidRDefault="00611BDC" w:rsidP="00611BDC">
      <w:pPr>
        <w:pStyle w:val="Brdtextmedindrag"/>
      </w:pPr>
    </w:p>
    <w:p w:rsidR="00611BDC" w:rsidRDefault="00611BDC" w:rsidP="00611BDC">
      <w:pPr>
        <w:pStyle w:val="Brdtext"/>
      </w:pPr>
      <w:r>
        <w:t>Paragrafen innehåller bestämmelser om när det krävs hyresvärdens sam</w:t>
      </w:r>
      <w:r>
        <w:softHyphen/>
        <w:t xml:space="preserve">tycke för att hyra ut en lägenhet i andra hand. Paragrafen är tillämplig både på bostadslägenheter och lokaler (jfr 1 § tredje stycket hyreslagen). </w:t>
      </w:r>
    </w:p>
    <w:p w:rsidR="00611BDC" w:rsidRDefault="00611BDC" w:rsidP="00611BDC">
      <w:pPr>
        <w:pStyle w:val="Brdtextmedindrag"/>
      </w:pPr>
      <w:r>
        <w:rPr>
          <w:i/>
        </w:rPr>
        <w:t>Första stycket</w:t>
      </w:r>
      <w:r>
        <w:t>, som innehåller ett förbud mot upplåtelse i andra hand utan hyresvärdens samtycke, har ändrats i syfte att klargöra vad som utmärker en andra</w:t>
      </w:r>
      <w:r>
        <w:softHyphen/>
        <w:t>handsupplåtelse. Avgö</w:t>
      </w:r>
      <w:r>
        <w:softHyphen/>
        <w:t>rande för om en andra</w:t>
      </w:r>
      <w:r>
        <w:softHyphen/>
        <w:t>hands</w:t>
      </w:r>
      <w:r>
        <w:softHyphen/>
        <w:t>upplåtelse kräver hyresvärdens samtycke eller inte är om upplåtel</w:t>
      </w:r>
      <w:r>
        <w:softHyphen/>
        <w:t>sen sker till någon som får rätt att självständigt bruka lägenheten. Det förhållandet att upplåtaren har undantagit ett eller flera rum från upplåtel</w:t>
      </w:r>
      <w:r>
        <w:softHyphen/>
        <w:t>sen eller på annat sätt har förbehållit sig nyttjande</w:t>
      </w:r>
      <w:r>
        <w:softHyphen/>
        <w:t>rätten till en del av lägenheten är alltså inte tillräckligt för att upplåtelsen ska kunna ske utan hyresvärdens samtycke. Detta överensstämmer med vad som redan tidi</w:t>
      </w:r>
      <w:r>
        <w:softHyphen/>
        <w:t>gare har ansetts gälla. Någon ändring i sak är således inte avsedd. En motsvarande for</w:t>
      </w:r>
      <w:r>
        <w:softHyphen/>
        <w:t>mu</w:t>
      </w:r>
      <w:r w:rsidR="00DF1538">
        <w:softHyphen/>
      </w:r>
      <w:r>
        <w:t>lering finns i 7 kap. 10 § bostadsrättslagen (1991:614). Frågan har behandlats i avsnitt 4.3.</w:t>
      </w:r>
    </w:p>
    <w:p w:rsidR="00611BDC" w:rsidRDefault="00611BDC" w:rsidP="00611BDC">
      <w:pPr>
        <w:pStyle w:val="Brdtextmedindrag"/>
      </w:pPr>
      <w:r>
        <w:t>I första stycket har det vidare förtydligats att hyresvärdens samtycke krävs för att ”hyra ut eller på annat sätt upplåta” lägenheten. Genom denna ändring klargörs att lägenheten anses upplåten i andra hand oavsett om den har upplåtits mot ersättning eller kostnadsfritt. Denna formule</w:t>
      </w:r>
      <w:r>
        <w:softHyphen/>
        <w:t>ring överens</w:t>
      </w:r>
      <w:r>
        <w:softHyphen/>
        <w:t xml:space="preserve">stämmer med den som används i 40 §. Någon saklig ändring är inte avsedd. </w:t>
      </w:r>
    </w:p>
    <w:p w:rsidR="00611BDC" w:rsidRDefault="00611BDC" w:rsidP="00611BDC">
      <w:pPr>
        <w:pStyle w:val="Brdtextmedindrag"/>
      </w:pPr>
      <w:r>
        <w:t xml:space="preserve">I </w:t>
      </w:r>
      <w:r>
        <w:rPr>
          <w:i/>
        </w:rPr>
        <w:t>andra stycket</w:t>
      </w:r>
      <w:r w:rsidRPr="001B3C00">
        <w:t>,</w:t>
      </w:r>
      <w:r>
        <w:t xml:space="preserve"> som innehåller ett undantag från kravet på hyresvär</w:t>
      </w:r>
      <w:r>
        <w:softHyphen/>
        <w:t>dens samtycke för en kommuns andrahandsupplåtelse, har motsvarande ändring gjorts som i första stycket beträf</w:t>
      </w:r>
      <w:r>
        <w:softHyphen/>
        <w:t>fande frågan om när en andra</w:t>
      </w:r>
      <w:r>
        <w:softHyphen/>
        <w:t xml:space="preserve">handsupplåtelse föreligger. </w:t>
      </w:r>
    </w:p>
    <w:p w:rsidR="00611BDC" w:rsidRPr="00AA02BE" w:rsidRDefault="00611BDC" w:rsidP="00611BDC">
      <w:pPr>
        <w:pStyle w:val="Brdtextmedindrag"/>
      </w:pPr>
      <w:r>
        <w:t xml:space="preserve">I övrigt har vissa språkliga justeringar gjorts. </w:t>
      </w:r>
    </w:p>
    <w:p w:rsidR="00611BDC" w:rsidRDefault="00611BDC" w:rsidP="00611BDC">
      <w:pPr>
        <w:pStyle w:val="Brdtextmedindrag"/>
      </w:pPr>
    </w:p>
    <w:p w:rsidR="00611BDC" w:rsidRPr="00EA47D9" w:rsidRDefault="00611BDC" w:rsidP="00611BDC">
      <w:pPr>
        <w:pStyle w:val="Brdtext"/>
        <w:rPr>
          <w:b/>
        </w:rPr>
      </w:pPr>
      <w:r w:rsidRPr="00EA47D9">
        <w:rPr>
          <w:b/>
        </w:rPr>
        <w:t>12 kap. 40 §</w:t>
      </w:r>
    </w:p>
    <w:p w:rsidR="00611BDC" w:rsidRDefault="00611BDC" w:rsidP="00611BDC">
      <w:pPr>
        <w:pStyle w:val="Brdtext"/>
        <w:spacing w:line="200" w:lineRule="exact"/>
      </w:pPr>
      <w:r>
        <w:t xml:space="preserve">En hyresgäst får hyra ut eller på annat sätt upplåta lägenheten i andra hand </w:t>
      </w:r>
      <w:r w:rsidRPr="00524BDF">
        <w:rPr>
          <w:i/>
        </w:rPr>
        <w:t>till annan för självständigt brukande</w:t>
      </w:r>
      <w:r>
        <w:t xml:space="preserve">, om hyresnämnden lämnar tillstånd till det. </w:t>
      </w:r>
    </w:p>
    <w:p w:rsidR="00611BDC" w:rsidRDefault="00611BDC" w:rsidP="00611BDC">
      <w:pPr>
        <w:pStyle w:val="Brdtextmedindrag"/>
        <w:spacing w:line="200" w:lineRule="exact"/>
      </w:pPr>
      <w:r>
        <w:t xml:space="preserve">Tillstånd </w:t>
      </w:r>
      <w:r w:rsidRPr="00524BDF">
        <w:rPr>
          <w:i/>
        </w:rPr>
        <w:t>ska</w:t>
      </w:r>
      <w:r>
        <w:t xml:space="preserve"> lämnas, om </w:t>
      </w:r>
    </w:p>
    <w:p w:rsidR="00611BDC" w:rsidRDefault="00611BDC" w:rsidP="00611BDC">
      <w:pPr>
        <w:pStyle w:val="Brdtextmedindrag"/>
        <w:spacing w:line="200" w:lineRule="exact"/>
      </w:pPr>
      <w:r>
        <w:t xml:space="preserve">1. hyresgästen på grund av ålder, sjukdom, tillfälligt arbete </w:t>
      </w:r>
      <w:r>
        <w:rPr>
          <w:i/>
        </w:rPr>
        <w:t>eller stu</w:t>
      </w:r>
      <w:r>
        <w:rPr>
          <w:i/>
        </w:rPr>
        <w:softHyphen/>
        <w:t xml:space="preserve">dier </w:t>
      </w:r>
      <w:r>
        <w:t xml:space="preserve">på annan ort, </w:t>
      </w:r>
      <w:r>
        <w:rPr>
          <w:i/>
        </w:rPr>
        <w:t xml:space="preserve">längre utlandsvistelse, </w:t>
      </w:r>
      <w:r>
        <w:t>särskilda familjeförhål</w:t>
      </w:r>
      <w:r>
        <w:softHyphen/>
        <w:t>landen eller därmed jämförbara förhållanden har beaktansvärda skäl för upplå</w:t>
      </w:r>
      <w:r>
        <w:softHyphen/>
        <w:t>telsen, och</w:t>
      </w:r>
    </w:p>
    <w:p w:rsidR="00611BDC" w:rsidRDefault="00611BDC" w:rsidP="00611BDC">
      <w:pPr>
        <w:pStyle w:val="Brdtextmedindrag"/>
        <w:spacing w:line="200" w:lineRule="exact"/>
      </w:pPr>
      <w:r>
        <w:t>2. hyresvärden inte har befogad anledning att vägra samtycke.</w:t>
      </w:r>
    </w:p>
    <w:p w:rsidR="00611BDC" w:rsidRDefault="00611BDC" w:rsidP="00611BDC">
      <w:pPr>
        <w:pStyle w:val="Brdtextmedindrag"/>
        <w:spacing w:line="200" w:lineRule="exact"/>
      </w:pPr>
      <w:r>
        <w:t xml:space="preserve">Tillstånd enligt första stycket </w:t>
      </w:r>
      <w:r w:rsidRPr="00EA47D9">
        <w:rPr>
          <w:i/>
        </w:rPr>
        <w:t>ska</w:t>
      </w:r>
      <w:r>
        <w:t xml:space="preserve"> begränsas till viss tid och kan förenas med villkor. </w:t>
      </w:r>
    </w:p>
    <w:p w:rsidR="00611BDC" w:rsidRDefault="00611BDC" w:rsidP="00611BDC">
      <w:pPr>
        <w:pStyle w:val="Brdtextmedindrag"/>
        <w:spacing w:line="200" w:lineRule="exact"/>
      </w:pPr>
    </w:p>
    <w:p w:rsidR="00611BDC" w:rsidRDefault="00611BDC" w:rsidP="00611BDC">
      <w:pPr>
        <w:pStyle w:val="Brdtext"/>
      </w:pPr>
      <w:r>
        <w:t>(Jfr 12 kap. 40 § i utredningens förslag.)</w:t>
      </w:r>
    </w:p>
    <w:p w:rsidR="00611BDC" w:rsidRDefault="00611BDC" w:rsidP="00611BDC">
      <w:pPr>
        <w:pStyle w:val="Brdtext"/>
      </w:pPr>
      <w:r>
        <w:t>I paragrafen finns bestämmelser om när hyresnämnden ska lämna till</w:t>
      </w:r>
      <w:r>
        <w:softHyphen/>
        <w:t xml:space="preserve">stånd till en andrahandsupplåtelse. Paragrafen är tillämplig både på bostadslägenheter och lokaler. </w:t>
      </w:r>
    </w:p>
    <w:p w:rsidR="00611BDC" w:rsidRDefault="00611BDC" w:rsidP="00611BDC">
      <w:pPr>
        <w:pStyle w:val="Brdtextmedindrag"/>
      </w:pPr>
      <w:r>
        <w:rPr>
          <w:i/>
        </w:rPr>
        <w:t>Första stycket</w:t>
      </w:r>
      <w:r>
        <w:t xml:space="preserve"> har anpassats till den ändring som har gjorts i 39 §, där det framgår att det avgörande för om hyresvärdens samtycke krävs är om andrahandshyresgästen får en rätt att självständigt bruka lägenheten. </w:t>
      </w:r>
    </w:p>
    <w:p w:rsidR="00611BDC" w:rsidRDefault="00611BDC" w:rsidP="00611BDC">
      <w:pPr>
        <w:pStyle w:val="Brdtextmedindrag"/>
      </w:pPr>
      <w:r>
        <w:t xml:space="preserve">I </w:t>
      </w:r>
      <w:r w:rsidRPr="00FD143C">
        <w:rPr>
          <w:i/>
        </w:rPr>
        <w:t>andra stycket</w:t>
      </w:r>
      <w:r>
        <w:t xml:space="preserve"> </w:t>
      </w:r>
      <w:r>
        <w:rPr>
          <w:i/>
        </w:rPr>
        <w:t xml:space="preserve">1 </w:t>
      </w:r>
      <w:r>
        <w:t>ges exempel på situationer då hyres</w:t>
      </w:r>
      <w:r>
        <w:softHyphen/>
        <w:t xml:space="preserve">gästen kan ha beaktansvärda skäl för en andrahandsupplåtelse. Till de situationer som räknas upp i bestämmelsen har nu lagts </w:t>
      </w:r>
      <w:r w:rsidRPr="00FD143C">
        <w:t>studier på annan ort</w:t>
      </w:r>
      <w:r>
        <w:t xml:space="preserve">. Detta utgör i allt väsentligt en kodifiering av praxis (jfr prop. 1997/98:46 s. 57). </w:t>
      </w:r>
    </w:p>
    <w:p w:rsidR="00611BDC" w:rsidRDefault="00611BDC" w:rsidP="00611BDC">
      <w:pPr>
        <w:pStyle w:val="Brdtextmedindrag"/>
      </w:pPr>
      <w:r>
        <w:t>Vidare har ett tillägg gjorts av innebörd att även längre utlandsvistelse kan utgöra beaktansvärda skäl för en andrahandsupplåtelse. Tillstånd ska kunna lämnas då hyresgästen har för avsikt att vistas utomlands en längre tid men inte kan åberopa arbete eller studier som skäl för upplåtelsen. Skälen för ändringen har behandlats i avsnitt 4.1</w:t>
      </w:r>
      <w:r w:rsidRPr="00D269E8">
        <w:t xml:space="preserve">. </w:t>
      </w:r>
    </w:p>
    <w:p w:rsidR="00611BDC" w:rsidRDefault="00611BDC" w:rsidP="00611BDC">
      <w:pPr>
        <w:pStyle w:val="Brdtextmedindrag"/>
      </w:pPr>
      <w:r>
        <w:t>För att tillstånd ska kunna lämnas måste det vara fråga om en längre utlandsvistelse, dvs. vistelsen måste ha viss varaktighet. Ju kortare vistel</w:t>
      </w:r>
      <w:r>
        <w:softHyphen/>
        <w:t>sen är, desto troligare är det att hyresgästen inte kan anses ha beak</w:t>
      </w:r>
      <w:r>
        <w:softHyphen/>
        <w:t>tans</w:t>
      </w:r>
      <w:r>
        <w:softHyphen/>
        <w:t>värda skäl för upplåtelsen. Det bör under alla förhållanden krävas att vistelsen varar i varje fall några månader.</w:t>
      </w:r>
    </w:p>
    <w:p w:rsidR="00611BDC" w:rsidRDefault="00611BDC" w:rsidP="00611BDC">
      <w:pPr>
        <w:pStyle w:val="Brdtextmedindrag"/>
      </w:pPr>
      <w:r w:rsidRPr="00196EC4">
        <w:t xml:space="preserve">Bestämmelsen </w:t>
      </w:r>
      <w:r>
        <w:t xml:space="preserve">har </w:t>
      </w:r>
      <w:r w:rsidRPr="00196EC4">
        <w:t>inte begränsa</w:t>
      </w:r>
      <w:r>
        <w:t>ts</w:t>
      </w:r>
      <w:r w:rsidRPr="00196EC4">
        <w:t xml:space="preserve"> till enstaka längre utlandsvistelse. Det är således inte uteslutet att även upprepade </w:t>
      </w:r>
      <w:r>
        <w:t xml:space="preserve">längre </w:t>
      </w:r>
      <w:r w:rsidRPr="00196EC4">
        <w:t>utlandsvistelser kan föranleda tillstånd från hyres</w:t>
      </w:r>
      <w:r>
        <w:softHyphen/>
      </w:r>
      <w:r w:rsidRPr="00196EC4">
        <w:t>nämnden, om hyresgästen har beaktans</w:t>
      </w:r>
      <w:r>
        <w:softHyphen/>
      </w:r>
      <w:r w:rsidRPr="00196EC4">
        <w:t>värda skäl för upplåtelsen. I de fall en person avser att hyra ut sin lägen</w:t>
      </w:r>
      <w:r>
        <w:softHyphen/>
      </w:r>
      <w:r w:rsidRPr="00196EC4">
        <w:t xml:space="preserve">het vid återkommande tillfällen, t.ex. varje vinter för att vistas utomlands under denna årstid, </w:t>
      </w:r>
      <w:r>
        <w:t xml:space="preserve">kan det vara lämpligt att </w:t>
      </w:r>
      <w:r w:rsidRPr="00196EC4">
        <w:t>hyres</w:t>
      </w:r>
      <w:r>
        <w:softHyphen/>
      </w:r>
      <w:r w:rsidRPr="00196EC4">
        <w:t>nämndens tillstånd begränsas till att avse endast ett av tillfällena. Den som vill hyra ut sin lägenhet nästa år måste då, om hyres</w:t>
      </w:r>
      <w:r>
        <w:softHyphen/>
      </w:r>
      <w:r w:rsidRPr="00196EC4">
        <w:t>värden inte lämnar sitt samtycke, ansöka om ett nytt tillstånd.</w:t>
      </w:r>
      <w:r>
        <w:t xml:space="preserve"> </w:t>
      </w:r>
    </w:p>
    <w:p w:rsidR="00611BDC" w:rsidRDefault="00611BDC" w:rsidP="00611BDC">
      <w:pPr>
        <w:pStyle w:val="Brdtextmedindrag"/>
      </w:pPr>
      <w:r>
        <w:t>Liksom hittills gäller att det inte är tillräckligt att hyresgästen kan åbe</w:t>
      </w:r>
      <w:r>
        <w:softHyphen/>
        <w:t xml:space="preserve">ropa en sådan situation som anges i bestämmelsen. Hyresgästen måste dessutom ha beaktansvärda skäl för upplåtelsen. Hyresgästen måste kunna visa att han eller hon har ett behov av att behålla anknytningen till lägenheten, även om kravet på bestående anknytning inte bör ställas alltför högt. </w:t>
      </w:r>
    </w:p>
    <w:p w:rsidR="00611BDC" w:rsidRDefault="00611BDC" w:rsidP="00611BDC">
      <w:pPr>
        <w:pStyle w:val="Brdtextmedindrag"/>
      </w:pPr>
      <w:r>
        <w:t>Tillstånd till andrahandsupplåtelse ska enligt punkten 2 inte beviljas om hyresvärden har befogad anledning att vägra samtycke. Om andra</w:t>
      </w:r>
      <w:r>
        <w:softHyphen/>
        <w:t>handshyresgästen uppträder störande, bör hyresvärden lätt kunna kon</w:t>
      </w:r>
      <w:r>
        <w:softHyphen/>
        <w:t>takta förstahands</w:t>
      </w:r>
      <w:r>
        <w:softHyphen/>
        <w:t>hy</w:t>
      </w:r>
      <w:r>
        <w:softHyphen/>
        <w:t>resgästen för att komma till rätta med den störande hyresgästen. Att förstahandshyresgästen inte kommer att kunna nås under sin utlandsvis</w:t>
      </w:r>
      <w:r>
        <w:softHyphen/>
        <w:t>telse kan mot denna bakgrund vara ett exempel på en omständighet som kan utgöra befogad anledning att vägra samtycke. Om tillstånd beviljas, kan detta förenas med villkor, t.ex. att förstahandshy</w:t>
      </w:r>
      <w:r>
        <w:softHyphen/>
        <w:t>resgästen ska utse ett ombud som är behörigt att ta emot uppsägningar (se prop. 1968:91 Bihang A s. 226).</w:t>
      </w:r>
    </w:p>
    <w:p w:rsidR="00611BDC" w:rsidRDefault="00611BDC" w:rsidP="00611BDC">
      <w:pPr>
        <w:pStyle w:val="Brdtextmedindrag"/>
      </w:pPr>
      <w:r>
        <w:t>En särskild fråga är om vistelse på annan ort i landet, t.ex. i ett fri</w:t>
      </w:r>
      <w:r>
        <w:softHyphen/>
        <w:t>tids</w:t>
      </w:r>
      <w:r>
        <w:softHyphen/>
        <w:t>hus, bör kunna anses utgöra beaktansvärda skäl för en andra</w:t>
      </w:r>
      <w:r>
        <w:softHyphen/>
        <w:t>handsupplå</w:t>
      </w:r>
      <w:r>
        <w:softHyphen/>
        <w:t>telse. Tillstånd till andrahandsupplåtelse ska ges om hyres</w:t>
      </w:r>
      <w:r>
        <w:softHyphen/>
        <w:t>gästen på grund av en sådan situation som räknas upp i paragrafen eller ett därmed jämför</w:t>
      </w:r>
      <w:r>
        <w:softHyphen/>
        <w:t>bart förhållande har beaktansvärda skäl. Frågan om en vistelse i landet kan anses vara jämförbar med en utlandsvistelse beror på omstän</w:t>
      </w:r>
      <w:r>
        <w:softHyphen/>
        <w:t xml:space="preserve">digheterna och får avgöras av hyresnämnden i varje enskilt fall. </w:t>
      </w:r>
    </w:p>
    <w:p w:rsidR="00611BDC" w:rsidRDefault="00611BDC" w:rsidP="00611BDC">
      <w:pPr>
        <w:pStyle w:val="Brdtextmedindrag"/>
      </w:pPr>
      <w:r>
        <w:t xml:space="preserve">I paragrafen har i övrigt vissa språkliga justeringar gjorts. </w:t>
      </w:r>
    </w:p>
    <w:p w:rsidR="00611BDC" w:rsidRDefault="00611BDC" w:rsidP="00611BDC">
      <w:pPr>
        <w:pStyle w:val="Brdtextmedindrag"/>
      </w:pPr>
    </w:p>
    <w:p w:rsidR="00611BDC" w:rsidRPr="00EA47D9" w:rsidRDefault="00611BDC" w:rsidP="00611BDC">
      <w:pPr>
        <w:pStyle w:val="Brdtext"/>
        <w:rPr>
          <w:b/>
        </w:rPr>
      </w:pPr>
      <w:r>
        <w:rPr>
          <w:b/>
        </w:rPr>
        <w:t>12 kap. 45 §</w:t>
      </w:r>
    </w:p>
    <w:p w:rsidR="00611BDC" w:rsidRDefault="00611BDC" w:rsidP="00611BDC">
      <w:pPr>
        <w:pStyle w:val="Brdtext"/>
        <w:spacing w:line="200" w:lineRule="exact"/>
      </w:pPr>
      <w:r>
        <w:t xml:space="preserve">Bestämmelserna i 46–52 §§ gäller vid upplåtelser av bostadslägenheter, om inte </w:t>
      </w:r>
    </w:p>
    <w:p w:rsidR="00611BDC" w:rsidRDefault="00611BDC" w:rsidP="00611BDC">
      <w:pPr>
        <w:pStyle w:val="Brdtextmedindrag"/>
        <w:spacing w:line="200" w:lineRule="exact"/>
      </w:pPr>
      <w:r>
        <w:t xml:space="preserve">1. hyresavtalet avser upplåtelse </w:t>
      </w:r>
      <w:r w:rsidRPr="00CA1D69">
        <w:t>av en lägenhet</w:t>
      </w:r>
      <w:r>
        <w:rPr>
          <w:i/>
        </w:rPr>
        <w:t xml:space="preserve"> i andra hand till annan för självständigt brukande</w:t>
      </w:r>
      <w:r>
        <w:t xml:space="preserve"> och hyresförhållandet upphör innan det har varat längre än två år i följd,</w:t>
      </w:r>
    </w:p>
    <w:p w:rsidR="00611BDC" w:rsidRDefault="00611BDC" w:rsidP="00611BDC">
      <w:pPr>
        <w:pStyle w:val="Brdtextmedindrag"/>
        <w:spacing w:line="200" w:lineRule="exact"/>
      </w:pPr>
      <w:r>
        <w:t xml:space="preserve">2. hyresavtalet i annat fall än som sägs i 1 avser ett möblerat rum eller en lägenhet för fritidsändamål och hyresförhållandet upphör innan det har varat längre än nio månader i följd, </w:t>
      </w:r>
    </w:p>
    <w:p w:rsidR="00611BDC" w:rsidRDefault="00611BDC" w:rsidP="00611BDC">
      <w:pPr>
        <w:pStyle w:val="Brdtextmedindrag"/>
        <w:spacing w:line="200" w:lineRule="exact"/>
      </w:pPr>
      <w:r>
        <w:t xml:space="preserve">3. lägenheten utgör en del av upplåtarens egen bostad, </w:t>
      </w:r>
    </w:p>
    <w:p w:rsidR="00611BDC" w:rsidRDefault="00611BDC" w:rsidP="00611BDC">
      <w:pPr>
        <w:pStyle w:val="Brdtextmedindrag"/>
        <w:spacing w:line="200" w:lineRule="exact"/>
      </w:pPr>
      <w:r>
        <w:t xml:space="preserve">4. hyresvärden säger upp hyresförhållandet att upphöra i förtid på den grunden att hyresrätten är förverkad och annat inte följer av 47 §, eller </w:t>
      </w:r>
    </w:p>
    <w:p w:rsidR="00611BDC" w:rsidRDefault="00611BDC" w:rsidP="00611BDC">
      <w:pPr>
        <w:pStyle w:val="Brdtextmedindrag"/>
        <w:spacing w:line="200" w:lineRule="exact"/>
      </w:pPr>
      <w:r>
        <w:t xml:space="preserve">5. annat följer av en sådan överenskommelse som avses i 45 a §. </w:t>
      </w:r>
    </w:p>
    <w:p w:rsidR="00611BDC" w:rsidRDefault="00611BDC" w:rsidP="00611BDC">
      <w:pPr>
        <w:pStyle w:val="Brdtextmedindrag"/>
        <w:spacing w:line="200" w:lineRule="exact"/>
      </w:pPr>
      <w:r>
        <w:t>Bestämmelsen i första stycket 1 gäller inte om upplåtaren har hyrt lägenheten tillsammans med minst två lägenheter till för att hyra ut dem i andra hand.</w:t>
      </w:r>
    </w:p>
    <w:p w:rsidR="00611BDC" w:rsidRDefault="00611BDC" w:rsidP="00611BDC">
      <w:pPr>
        <w:pStyle w:val="Brdtextmedindrag"/>
      </w:pPr>
    </w:p>
    <w:p w:rsidR="00611BDC" w:rsidRDefault="00611BDC" w:rsidP="00611BDC">
      <w:pPr>
        <w:pStyle w:val="Brdtext"/>
      </w:pPr>
      <w:r>
        <w:t>(Jfr 12 kap. 45 § i utredningens förslag.)</w:t>
      </w:r>
    </w:p>
    <w:p w:rsidR="00611BDC" w:rsidRDefault="00611BDC" w:rsidP="00611BDC">
      <w:pPr>
        <w:pStyle w:val="Brdtextmedindrag"/>
      </w:pPr>
    </w:p>
    <w:p w:rsidR="00611BDC" w:rsidRDefault="00611BDC" w:rsidP="00611BDC">
      <w:pPr>
        <w:pStyle w:val="Brdtext"/>
      </w:pPr>
      <w:r>
        <w:t>I paragrafen anges undantag från rätten till förlängning av ett hyresavtal för bostadshyresgäst, dvs. i vilka fall hyresgästen inte har besittnings</w:t>
      </w:r>
      <w:r>
        <w:softHyphen/>
        <w:t xml:space="preserve">skydd. </w:t>
      </w:r>
    </w:p>
    <w:p w:rsidR="00611BDC" w:rsidRDefault="00611BDC" w:rsidP="00DF1538">
      <w:pPr>
        <w:pStyle w:val="Brdtextmedindrag"/>
      </w:pPr>
      <w:r>
        <w:t xml:space="preserve">Av </w:t>
      </w:r>
      <w:r w:rsidRPr="00E52820">
        <w:rPr>
          <w:i/>
        </w:rPr>
        <w:t>första stycket 1</w:t>
      </w:r>
      <w:r>
        <w:rPr>
          <w:i/>
        </w:rPr>
        <w:t xml:space="preserve"> </w:t>
      </w:r>
      <w:r>
        <w:t>framgår att den som hyr en bostadslägenhet i andra hand och har en självständig rätt att bruka lägenheten inte har rätt till förlängning av hyresavtalet, om hyresavtalet upphör innan det har varat längre än två år i följd. Ändringen är en följd av den ändring som har gjorts i 39 §. Frågan om gränsdragningen mellan en andrahandsupplå</w:t>
      </w:r>
      <w:r>
        <w:softHyphen/>
        <w:t>telse som kräver samtycke från hyresvärden och upplå</w:t>
      </w:r>
      <w:r>
        <w:softHyphen/>
        <w:t>telse av en del av lägenheten till en innebo</w:t>
      </w:r>
      <w:r>
        <w:softHyphen/>
        <w:t xml:space="preserve">ende har behandlats i avsnitt 4.3. </w:t>
      </w:r>
    </w:p>
    <w:p w:rsidR="00611BDC" w:rsidRPr="00EA47D9" w:rsidRDefault="00611BDC" w:rsidP="00611BDC">
      <w:pPr>
        <w:pStyle w:val="Brdtextmedindrag"/>
      </w:pPr>
    </w:p>
    <w:p w:rsidR="00611BDC" w:rsidRDefault="00611BDC" w:rsidP="00611BDC">
      <w:pPr>
        <w:pStyle w:val="Brdtext"/>
        <w:rPr>
          <w:b/>
        </w:rPr>
      </w:pPr>
      <w:r>
        <w:rPr>
          <w:b/>
        </w:rPr>
        <w:t xml:space="preserve">12 kap. 55 e § </w:t>
      </w:r>
    </w:p>
    <w:p w:rsidR="00611BDC" w:rsidRDefault="00611BDC" w:rsidP="00611BDC">
      <w:pPr>
        <w:pStyle w:val="Brdtext"/>
        <w:spacing w:line="200" w:lineRule="exact"/>
      </w:pPr>
      <w:r>
        <w:t>Denna paragraf gäller vid upplåtelse av möblerat eller omöblerat rum och vid upplåtelse i andra hand av annan bostadslägenhet. Paragrafen gäller dock inte upplåtelser för fritidsändamål.</w:t>
      </w:r>
    </w:p>
    <w:p w:rsidR="00611BDC" w:rsidRDefault="00611BDC" w:rsidP="00611BDC">
      <w:pPr>
        <w:pStyle w:val="Brdtextmedindrag"/>
        <w:spacing w:line="200" w:lineRule="exact"/>
      </w:pPr>
      <w:r>
        <w:t xml:space="preserve">Om hyresvärden har tagit emot en hyra som inte är skälig enligt 55 § första–tredje styckena och 55 c §, </w:t>
      </w:r>
      <w:r w:rsidRPr="00AE0769">
        <w:rPr>
          <w:i/>
        </w:rPr>
        <w:t>ska</w:t>
      </w:r>
      <w:r>
        <w:t xml:space="preserve"> hyresnämnden på ansökan av hyresgästen besluta att hyresvärden </w:t>
      </w:r>
      <w:r w:rsidRPr="00AE0769">
        <w:rPr>
          <w:i/>
        </w:rPr>
        <w:t>ska</w:t>
      </w:r>
      <w:r>
        <w:t xml:space="preserve"> betala tillbaka vad han </w:t>
      </w:r>
      <w:r>
        <w:rPr>
          <w:i/>
        </w:rPr>
        <w:t xml:space="preserve">eller hon </w:t>
      </w:r>
      <w:r w:rsidRPr="00CA1D69">
        <w:rPr>
          <w:i/>
        </w:rPr>
        <w:t>har</w:t>
      </w:r>
      <w:r>
        <w:t xml:space="preserve"> tagit emot utöver skäligt belopp tillsammans med ränta. Räntan beräknas enligt 5 § räntelagen (1975:635) från dagen då hyresvärden tog emot beloppet till dess att återbetalningsskyldig</w:t>
      </w:r>
      <w:r>
        <w:softHyphen/>
        <w:t>heten blivit slutligt bestämd genom beslut som vunnit laga kraft och enligt 6 § räntelagen för tiden därefter. Ett beslut om återbetalning av hyra får inte avse längre tid till</w:t>
      </w:r>
      <w:r>
        <w:softHyphen/>
        <w:t xml:space="preserve">baka än </w:t>
      </w:r>
      <w:r>
        <w:rPr>
          <w:i/>
        </w:rPr>
        <w:t xml:space="preserve">ett </w:t>
      </w:r>
      <w:r>
        <w:t xml:space="preserve">år före dagen för ansökan. </w:t>
      </w:r>
    </w:p>
    <w:p w:rsidR="00611BDC" w:rsidRDefault="00611BDC" w:rsidP="00611BDC">
      <w:pPr>
        <w:pStyle w:val="Brdtextmedindrag"/>
        <w:spacing w:line="200" w:lineRule="exact"/>
      </w:pPr>
      <w:r>
        <w:t xml:space="preserve">I ett ärende om återbetalning enligt andra stycket </w:t>
      </w:r>
      <w:r w:rsidRPr="00AE0769">
        <w:rPr>
          <w:i/>
        </w:rPr>
        <w:t>ska</w:t>
      </w:r>
      <w:r>
        <w:t xml:space="preserve"> hyresnämnden, om hyresgästen begär det, också fastställa hyran för den fortsatta uthyr</w:t>
      </w:r>
      <w:r>
        <w:softHyphen/>
        <w:t>ningen från och med dagen för ansökan. Vid denna prövning tillämpas 55 § första–tredje styckena och 55 c §. Beslut om ändring av hyres</w:t>
      </w:r>
      <w:r>
        <w:softHyphen/>
        <w:t>villko</w:t>
      </w:r>
      <w:r>
        <w:softHyphen/>
        <w:t xml:space="preserve">ren anses som avtal om villkor för fortsatt uthyrning. När det finns skäl till det, får hyresnämnden bestämma att beslutet </w:t>
      </w:r>
      <w:r w:rsidRPr="005C6CE5">
        <w:rPr>
          <w:i/>
        </w:rPr>
        <w:t>ska</w:t>
      </w:r>
      <w:r>
        <w:t xml:space="preserve"> gälla omedelbart. Om hyran höjs eller sänks retroaktivt tillämpas 55 d § femte–åttonde styckena. </w:t>
      </w:r>
    </w:p>
    <w:p w:rsidR="00611BDC" w:rsidRPr="00EA47D9" w:rsidRDefault="00611BDC" w:rsidP="00611BDC">
      <w:pPr>
        <w:pStyle w:val="Brdtextmedindrag"/>
        <w:spacing w:line="200" w:lineRule="exact"/>
      </w:pPr>
      <w:r>
        <w:t xml:space="preserve">För att hyresnämnden </w:t>
      </w:r>
      <w:r w:rsidRPr="005C6CE5">
        <w:rPr>
          <w:i/>
        </w:rPr>
        <w:t>ska</w:t>
      </w:r>
      <w:r>
        <w:t xml:space="preserve"> kunna pröva en ansökan enligt andra stycket </w:t>
      </w:r>
      <w:r w:rsidRPr="005C6CE5">
        <w:rPr>
          <w:i/>
        </w:rPr>
        <w:t>ska</w:t>
      </w:r>
      <w:r>
        <w:t xml:space="preserve"> ansökan ha kommit in till hyresnämnden inom tre månader från det att hyresgästen lämnade lägenheten.</w:t>
      </w:r>
    </w:p>
    <w:p w:rsidR="00611BDC" w:rsidRDefault="00611BDC" w:rsidP="00611BDC">
      <w:pPr>
        <w:pStyle w:val="Brdtextmedindrag"/>
      </w:pPr>
    </w:p>
    <w:p w:rsidR="00611BDC" w:rsidRDefault="00611BDC" w:rsidP="00611BDC">
      <w:pPr>
        <w:pStyle w:val="Brdtext"/>
      </w:pPr>
      <w:r>
        <w:t>(Jfr 12 kap. 55 e § i utredningens förslag.)</w:t>
      </w:r>
    </w:p>
    <w:p w:rsidR="00611BDC" w:rsidRDefault="00611BDC" w:rsidP="00611BDC">
      <w:pPr>
        <w:pStyle w:val="Brdtextmedindrag"/>
      </w:pPr>
    </w:p>
    <w:p w:rsidR="00611BDC" w:rsidRDefault="00611BDC" w:rsidP="00611BDC">
      <w:pPr>
        <w:pStyle w:val="Brdtext"/>
      </w:pPr>
      <w:r>
        <w:t>I paragrafen finns bestämmelser om skyldighet för hyresvärden att åter</w:t>
      </w:r>
      <w:r>
        <w:softHyphen/>
        <w:t>betala hyra som inte är skälig. Sådan betalningsskyldighet har enligt paragrafens hittillsvarande lydelse kunnat åläggas för en tid av två år.</w:t>
      </w:r>
    </w:p>
    <w:p w:rsidR="00611BDC" w:rsidRPr="004C38DB" w:rsidRDefault="00611BDC" w:rsidP="00611BDC">
      <w:pPr>
        <w:pStyle w:val="Brdtextmedindrag"/>
      </w:pPr>
      <w:r>
        <w:rPr>
          <w:i/>
        </w:rPr>
        <w:t>Andra stycket</w:t>
      </w:r>
      <w:r>
        <w:t xml:space="preserve"> har ändrats så att ett beslut av hyresnämnden om återbe</w:t>
      </w:r>
      <w:r>
        <w:softHyphen/>
        <w:t>talningsskyldighet inte får avse längre tid tillbaka än ett år före dagen för ansökan. Skälen för ändringen har behandlats i avsnitt 4.7. I övrigt är förutsättningarna för återbetal</w:t>
      </w:r>
      <w:r>
        <w:softHyphen/>
        <w:t xml:space="preserve">ningsskyldighet oförändrade. </w:t>
      </w:r>
    </w:p>
    <w:p w:rsidR="00611BDC" w:rsidRDefault="00611BDC" w:rsidP="00611BDC">
      <w:pPr>
        <w:pStyle w:val="Brdtextmedindrag"/>
      </w:pPr>
      <w:r>
        <w:t xml:space="preserve">Härutöver har vissa språkliga justeringar gjorts i paragrafen. </w:t>
      </w:r>
    </w:p>
    <w:p w:rsidR="00611BDC" w:rsidRPr="00D9600B" w:rsidRDefault="00611BDC" w:rsidP="00611BDC">
      <w:pPr>
        <w:pStyle w:val="Rubrik4utannumrering"/>
        <w:rPr>
          <w:b w:val="0"/>
          <w:i/>
        </w:rPr>
      </w:pPr>
      <w:r w:rsidRPr="00D9600B">
        <w:rPr>
          <w:b w:val="0"/>
          <w:i/>
        </w:rPr>
        <w:t>Ikraftträdande</w:t>
      </w:r>
      <w:r>
        <w:rPr>
          <w:b w:val="0"/>
          <w:i/>
        </w:rPr>
        <w:t>-</w:t>
      </w:r>
      <w:r w:rsidRPr="00D9600B">
        <w:rPr>
          <w:b w:val="0"/>
          <w:i/>
        </w:rPr>
        <w:t xml:space="preserve"> och övergångsbestämmelser</w:t>
      </w:r>
    </w:p>
    <w:p w:rsidR="00611BDC" w:rsidRDefault="00611BDC" w:rsidP="00611BDC">
      <w:pPr>
        <w:pStyle w:val="Brdtextmedindrag"/>
      </w:pPr>
      <w:r>
        <w:t>1. Denna lag träder i kraft den 1 januari 2009.</w:t>
      </w:r>
    </w:p>
    <w:p w:rsidR="00611BDC" w:rsidRPr="00C16709" w:rsidRDefault="00611BDC" w:rsidP="00611BDC">
      <w:pPr>
        <w:pStyle w:val="Brdtextmedindrag"/>
      </w:pPr>
      <w:r>
        <w:t>2. I fråga om en ansökan om återbetalning enligt 12 kap. 55 e § som har kom</w:t>
      </w:r>
      <w:r>
        <w:softHyphen/>
        <w:t xml:space="preserve">mit in till hyresnämnden före ikraftträdandet ska paragrafen i sin äldre lydelse tillämpas. </w:t>
      </w:r>
    </w:p>
    <w:p w:rsidR="00611BDC" w:rsidRDefault="00611BDC" w:rsidP="00611BDC">
      <w:pPr>
        <w:pStyle w:val="Brdtext"/>
        <w:rPr>
          <w:highlight w:val="yellow"/>
        </w:rPr>
      </w:pPr>
    </w:p>
    <w:p w:rsidR="00611BDC" w:rsidRDefault="00611BDC" w:rsidP="00611BDC">
      <w:pPr>
        <w:pStyle w:val="Brdtext"/>
      </w:pPr>
      <w:r w:rsidRPr="00D069E9">
        <w:t xml:space="preserve">De nya bestämmelserna </w:t>
      </w:r>
      <w:r>
        <w:t xml:space="preserve">träder </w:t>
      </w:r>
      <w:r w:rsidRPr="00D069E9">
        <w:t xml:space="preserve">i kraft den 1 januari 2009. </w:t>
      </w:r>
    </w:p>
    <w:p w:rsidR="00611BDC" w:rsidRDefault="00611BDC" w:rsidP="00611BDC">
      <w:pPr>
        <w:pStyle w:val="Brdtextmedindrag"/>
      </w:pPr>
      <w:r>
        <w:t xml:space="preserve">I de delar som förslaget inte innehåller några övergångsbestämmelser blir de nya reglerna tillämpliga omedelbart vid ikraftträdandet. Således ska 40 § hyreslagen i dess nya lydelse tillämpas även om ansökan om tillstånd gavs in till hyresnämnden före ikraftträdandet. </w:t>
      </w:r>
    </w:p>
    <w:p w:rsidR="00611BDC" w:rsidRDefault="00611BDC" w:rsidP="00611BDC">
      <w:pPr>
        <w:pStyle w:val="Brdtextmedindrag"/>
      </w:pPr>
      <w:r>
        <w:t xml:space="preserve">I </w:t>
      </w:r>
      <w:r w:rsidRPr="00D069E9">
        <w:rPr>
          <w:i/>
        </w:rPr>
        <w:t>punkten 2</w:t>
      </w:r>
      <w:r>
        <w:t xml:space="preserve"> har det införts en övergångsbestämmelse som innebär att d</w:t>
      </w:r>
      <w:r w:rsidRPr="00D069E9">
        <w:t>en nya bestäm</w:t>
      </w:r>
      <w:r w:rsidRPr="00D069E9">
        <w:softHyphen/>
        <w:t>melsen i 55 e § om begränsning i tiden av återbetalnings</w:t>
      </w:r>
      <w:r>
        <w:softHyphen/>
      </w:r>
      <w:r w:rsidRPr="00D069E9">
        <w:t xml:space="preserve">skyldigheten endast </w:t>
      </w:r>
      <w:r>
        <w:t xml:space="preserve">ska </w:t>
      </w:r>
      <w:r w:rsidRPr="00D069E9">
        <w:t xml:space="preserve">tillämpas på ansökningar som anhängiggörs hos hyresnämnd efter ikraftträdandet. </w:t>
      </w:r>
    </w:p>
    <w:p w:rsidR="00611BDC" w:rsidRDefault="00611BDC" w:rsidP="00611BDC">
      <w:pPr>
        <w:pStyle w:val="Brdtextmedindrag"/>
      </w:pPr>
      <w:r w:rsidRPr="00D069E9">
        <w:t>Ikraftträdandet och övergångsbestämmelserna har behandlats i avsnitt</w:t>
      </w:r>
      <w:r>
        <w:t> </w:t>
      </w:r>
      <w:r w:rsidRPr="00D069E9">
        <w:t>5</w:t>
      </w:r>
      <w:r>
        <w:t>.</w:t>
      </w:r>
    </w:p>
    <w:p w:rsidR="00611BDC" w:rsidRDefault="00611BDC" w:rsidP="00611BDC">
      <w:pPr>
        <w:pStyle w:val="Brdtextmedindrag"/>
        <w:sectPr w:rsidR="00611BDC" w:rsidSect="00825A48">
          <w:headerReference w:type="default" r:id="rId14"/>
          <w:pgSz w:w="9356" w:h="13721" w:code="9"/>
          <w:pgMar w:top="794" w:right="2438" w:bottom="1191" w:left="737" w:header="0" w:footer="709" w:gutter="283"/>
          <w:cols w:space="720"/>
          <w:docGrid w:linePitch="58"/>
        </w:sectPr>
      </w:pPr>
    </w:p>
    <w:p w:rsidR="00061086" w:rsidRDefault="00061086" w:rsidP="00893D1F">
      <w:pPr>
        <w:pStyle w:val="Propbilaga"/>
        <w:spacing w:before="0"/>
        <w:rPr>
          <w:lang w:eastAsia="sv-SE"/>
        </w:rPr>
      </w:pPr>
      <w:bookmarkStart w:id="168" w:name="_Toc194733465"/>
      <w:bookmarkStart w:id="169" w:name="_Toc195513190"/>
      <w:bookmarkStart w:id="170" w:name="_Toc195513805"/>
      <w:bookmarkStart w:id="171" w:name="_Toc195514022"/>
      <w:bookmarkStart w:id="172" w:name="_Toc197496423"/>
      <w:bookmarkStart w:id="173" w:name="_Toc198002941"/>
      <w:bookmarkStart w:id="174" w:name="_Toc199757094"/>
      <w:bookmarkStart w:id="175" w:name="_Toc207683792"/>
      <w:bookmarkStart w:id="176" w:name="_Toc208118077"/>
      <w:bookmarkStart w:id="177" w:name="_Toc209318169"/>
      <w:bookmarkStart w:id="178" w:name="_Toc209513472"/>
      <w:bookmarkStart w:id="179" w:name="_Toc209517658"/>
      <w:r>
        <w:rPr>
          <w:lang w:eastAsia="sv-SE"/>
        </w:rPr>
        <w:t>Sammanfattning av betänkandet Upplåtelse av den egna bostaden (SOU 2007:74)</w:t>
      </w:r>
      <w:bookmarkEnd w:id="168"/>
      <w:bookmarkEnd w:id="169"/>
      <w:bookmarkEnd w:id="170"/>
      <w:bookmarkEnd w:id="171"/>
      <w:bookmarkEnd w:id="172"/>
      <w:bookmarkEnd w:id="173"/>
      <w:bookmarkEnd w:id="174"/>
      <w:bookmarkEnd w:id="175"/>
      <w:bookmarkEnd w:id="176"/>
      <w:bookmarkEnd w:id="177"/>
      <w:bookmarkEnd w:id="178"/>
      <w:bookmarkEnd w:id="179"/>
    </w:p>
    <w:p w:rsidR="00061086" w:rsidRDefault="00061086" w:rsidP="00061086">
      <w:pPr>
        <w:pStyle w:val="Brdtext"/>
        <w:rPr>
          <w:lang w:eastAsia="sv-SE"/>
        </w:rPr>
      </w:pPr>
      <w:r>
        <w:rPr>
          <w:lang w:eastAsia="sv-SE"/>
        </w:rPr>
        <w:t>Enligt direktiven till utredningen har mitt uppdrag varit att se över de ekonomiska och juridiska förutsättningarna för privatpersoners upplå</w:t>
      </w:r>
      <w:r>
        <w:rPr>
          <w:lang w:eastAsia="sv-SE"/>
        </w:rPr>
        <w:softHyphen/>
        <w:t xml:space="preserve">telse av den egna bostaden. </w:t>
      </w:r>
    </w:p>
    <w:p w:rsidR="00061086" w:rsidRDefault="00061086" w:rsidP="00061086">
      <w:pPr>
        <w:pStyle w:val="Brdtextmedindrag"/>
        <w:rPr>
          <w:lang w:eastAsia="sv-SE"/>
        </w:rPr>
      </w:pPr>
      <w:r>
        <w:rPr>
          <w:lang w:eastAsia="sv-SE"/>
        </w:rPr>
        <w:t>Av 39 och 40 §§ hyreslagen framgår att en hyresgäst inte får upplåta lägenheten i dess helhet i andra hand utan samtycke från hyresvärden eller tillstånd från hyresnämnden. Ordalydelsen i dessa bestämmelser föranleder vissa hyresgäster att vidta arrangemang genom att undanta ett eller flera rum från upplåtelsen i syfte att inte behöva begära samtycke eller tillstånd. Av förarbetsuttalanden och praxis på området framgår att det principiella förbudet för hyresgästen att utan samtycke eller tillstånd upplåta lägenheten i dess helhet i andra hand endast gäller vid sådan upplåtelse där andrahandshyresgästen får en självständig rätt att använda lägenheten. Motsvarande bestämmelse i bostadsrättslagen har nyligen ändrats så att det numera klart framgår att det avgörande för huruvida bostadsrättshavarens upplåtelse av den egna lägenheten är tillstånds</w:t>
      </w:r>
      <w:r>
        <w:rPr>
          <w:lang w:eastAsia="sv-SE"/>
        </w:rPr>
        <w:softHyphen/>
        <w:t>pliktig är om upplåtelsen har skett till annan för självständigt brukande eller inte. Jag föreslår att en liknande förtydligande ändring görs i 39 och 40 §§ hyreslagen. Som en konsekvens härav föreslås en följdändring i 45 § hyreslagen, som reglerar i vilka fall en bostadshyresgäst saknar besitt</w:t>
      </w:r>
      <w:r>
        <w:rPr>
          <w:lang w:eastAsia="sv-SE"/>
        </w:rPr>
        <w:softHyphen/>
        <w:t>ningsskydd.</w:t>
      </w:r>
    </w:p>
    <w:p w:rsidR="00061086" w:rsidRDefault="00061086" w:rsidP="00061086">
      <w:pPr>
        <w:pStyle w:val="Brdtextmedindrag"/>
        <w:rPr>
          <w:lang w:eastAsia="sv-SE"/>
        </w:rPr>
      </w:pPr>
      <w:r>
        <w:rPr>
          <w:lang w:eastAsia="sv-SE"/>
        </w:rPr>
        <w:t>En annan fråga som behandlas rör hyresgästens rätt att ha andra perso</w:t>
      </w:r>
      <w:r>
        <w:rPr>
          <w:lang w:eastAsia="sv-SE"/>
        </w:rPr>
        <w:softHyphen/>
        <w:t>ner inneboende i lägenheten. Den nuvarande regeln i 41 § hyreslagen ger enligt min mening uttryck för en lämplig avvägning mellan hyresgästens intresse av att kunna inrymma utomstående i lägenheten och hyresvär</w:t>
      </w:r>
      <w:r>
        <w:rPr>
          <w:lang w:eastAsia="sv-SE"/>
        </w:rPr>
        <w:softHyphen/>
        <w:t>dens intresse av att en sådan upplåtelse inte inverkar negativt på fastig</w:t>
      </w:r>
      <w:r>
        <w:rPr>
          <w:lang w:eastAsia="sv-SE"/>
        </w:rPr>
        <w:softHyphen/>
        <w:t>hetsförvaltningen. Min bedömning är därför att det inte finns något behov av att ändra den nuvarande ordningen.</w:t>
      </w:r>
    </w:p>
    <w:p w:rsidR="00061086" w:rsidRDefault="00061086" w:rsidP="00061086">
      <w:pPr>
        <w:pStyle w:val="Brdtextmedindrag"/>
        <w:rPr>
          <w:lang w:eastAsia="sv-SE"/>
        </w:rPr>
      </w:pPr>
      <w:r>
        <w:rPr>
          <w:lang w:eastAsia="sv-SE"/>
        </w:rPr>
        <w:t>En första förutsättning som enligt 40 § hyreslagen måste vara uppfylld för att hyresnämnden ska lämna hyresgästen tillstånd att upplåta lägen</w:t>
      </w:r>
      <w:r>
        <w:rPr>
          <w:lang w:eastAsia="sv-SE"/>
        </w:rPr>
        <w:softHyphen/>
        <w:t>heten i andra hand är att hyresgästen har ett beaktansvärt skäl för upplå</w:t>
      </w:r>
      <w:r>
        <w:rPr>
          <w:lang w:eastAsia="sv-SE"/>
        </w:rPr>
        <w:softHyphen/>
        <w:t>telsen. Därutöver krävs att hyresvärden inte har befogad anledning att vägra samtycke. Kravet på hyresgästen att anföra ett beaktansvärt skäl för upplåtelsen tillgodoser enligt min mening väl det berättigade behov som hyresgäster kan ha av att upplåta den egna bostaden i andra hand. De gällande reglerna ger vidare hyresvärden en rimlig möjlighet att fram</w:t>
      </w:r>
      <w:r>
        <w:rPr>
          <w:lang w:eastAsia="sv-SE"/>
        </w:rPr>
        <w:softHyphen/>
        <w:t>ställa invändningar mot en tänkt andrahandsupplåtelse och få dessa beaktade, under förutsättning att de är befogade.</w:t>
      </w:r>
    </w:p>
    <w:p w:rsidR="00061086" w:rsidRDefault="00061086" w:rsidP="00061086">
      <w:pPr>
        <w:pStyle w:val="Brdtextmedindrag"/>
        <w:rPr>
          <w:lang w:eastAsia="sv-SE"/>
        </w:rPr>
      </w:pPr>
      <w:r>
        <w:rPr>
          <w:lang w:eastAsia="sv-SE"/>
        </w:rPr>
        <w:t>En genomgång av hyresnämndernas praxis har visat att det är relativt vanligt att en hyresgäst åberopar studier på annan ort som skäl för att få upplåta sin lägenhet. I förarbetena har också angetts att studier på annan ort bör jämställas med arbete på annan ort. Jag föreslår att 40 § hyres</w:t>
      </w:r>
      <w:r>
        <w:rPr>
          <w:lang w:eastAsia="sv-SE"/>
        </w:rPr>
        <w:softHyphen/>
        <w:t>lagen ändras så att det uttryckligen anges att studier på annan ort kan vara ett beaktansvärt skäl för en upplåtelse.</w:t>
      </w:r>
    </w:p>
    <w:p w:rsidR="00061086" w:rsidRDefault="00061086" w:rsidP="00061086">
      <w:pPr>
        <w:pStyle w:val="Brdtextmedindrag"/>
        <w:rPr>
          <w:lang w:eastAsia="sv-SE"/>
        </w:rPr>
      </w:pPr>
      <w:r>
        <w:rPr>
          <w:lang w:eastAsia="sv-SE"/>
        </w:rPr>
        <w:t>Ett annat skäl som ibland åberopas till stöd för en andrahandsupplå</w:t>
      </w:r>
      <w:r>
        <w:rPr>
          <w:lang w:eastAsia="sv-SE"/>
        </w:rPr>
        <w:softHyphen/>
        <w:t>telse är att hyresgästen har för avsikt att göra en längre utlandsvistelse. Enligt nuvarande praxis torde detta inte godtas av hyresnämnden som ett beaktansvärt skäl. Jag föreslår att uppräkningen i 40 § hyreslagen kom</w:t>
      </w:r>
      <w:r>
        <w:rPr>
          <w:lang w:eastAsia="sv-SE"/>
        </w:rPr>
        <w:softHyphen/>
        <w:t>pletteras så att det anges att en tillfällig längre utlandsvistelse kan utgöra ett beaktansvärt skäl för en andrahandsupplåtelse.</w:t>
      </w:r>
    </w:p>
    <w:p w:rsidR="00061086" w:rsidRDefault="00061086" w:rsidP="00061086">
      <w:pPr>
        <w:pStyle w:val="Brdtextmedindrag"/>
        <w:rPr>
          <w:lang w:eastAsia="sv-SE"/>
        </w:rPr>
      </w:pPr>
      <w:r>
        <w:rPr>
          <w:lang w:eastAsia="sv-SE"/>
        </w:rPr>
        <w:t>Enligt min bedömning saknas det skäl att ändra de regler som nu gäller för privatpersoners upplåtelse av den egna bostaden och som avser hy</w:t>
      </w:r>
      <w:r>
        <w:rPr>
          <w:lang w:eastAsia="sv-SE"/>
        </w:rPr>
        <w:softHyphen/>
        <w:t>restid, uppsägning av hyresavtal, hyresgästens besittningsskydd och de besittningsskyddsbrytande grunderna. Det föreslås inte heller några änd</w:t>
      </w:r>
      <w:r>
        <w:rPr>
          <w:lang w:eastAsia="sv-SE"/>
        </w:rPr>
        <w:softHyphen/>
        <w:t>ringar när det gäller bostadsrättshavarens rätt att ha inneboende i lägen</w:t>
      </w:r>
      <w:r>
        <w:rPr>
          <w:lang w:eastAsia="sv-SE"/>
        </w:rPr>
        <w:softHyphen/>
        <w:t>heten och att upplåta den i andra hand.</w:t>
      </w:r>
    </w:p>
    <w:p w:rsidR="00061086" w:rsidRDefault="00061086" w:rsidP="00061086">
      <w:pPr>
        <w:pStyle w:val="Brdtextmedindrag"/>
        <w:rPr>
          <w:lang w:eastAsia="sv-SE"/>
        </w:rPr>
      </w:pPr>
      <w:r>
        <w:rPr>
          <w:lang w:eastAsia="sv-SE"/>
        </w:rPr>
        <w:t>När det därefter gäller hyressättningen vid upplåtelse av den egna bosta</w:t>
      </w:r>
      <w:r>
        <w:rPr>
          <w:lang w:eastAsia="sv-SE"/>
        </w:rPr>
        <w:softHyphen/>
        <w:t>den har jag kommit till slutsatsen att en regel som medger att skälig hyra för lägenheten bestäms med utgångspunkt i upplåtarens egna kost</w:t>
      </w:r>
      <w:r>
        <w:rPr>
          <w:lang w:eastAsia="sv-SE"/>
        </w:rPr>
        <w:softHyphen/>
        <w:t>nader för bostaden sannolikt skulle leda till praktiska tillämpningssvårig</w:t>
      </w:r>
      <w:r>
        <w:rPr>
          <w:lang w:eastAsia="sv-SE"/>
        </w:rPr>
        <w:softHyphen/>
        <w:t>heter och även i övrigt ha sådana nackdelar att det inte kan komma ifråga att införa en sådan regel i hyreslagen. Det innebär att bruksvärdesregeln i hyreslagen även fortsättningsvis bör gälla vid privatpersoners upplåtelse av den egna bostaden. Med den bedömningen finns det enligt min mening inte heller skäl att ändra de principer som enligt 55 e § hyres</w:t>
      </w:r>
      <w:r>
        <w:rPr>
          <w:lang w:eastAsia="sv-SE"/>
        </w:rPr>
        <w:softHyphen/>
        <w:t>lagen gäller för prövningen av frågan om hyresvärden har tagit emot en hyra som inte är skälig och om han eller hon därför ska åläggas att betala tillbaka vad som tagits emot utöver skäligt belopp.</w:t>
      </w:r>
    </w:p>
    <w:p w:rsidR="00061086" w:rsidRDefault="00061086" w:rsidP="00061086">
      <w:pPr>
        <w:pStyle w:val="Brdtextmedindrag"/>
        <w:rPr>
          <w:lang w:eastAsia="sv-SE"/>
        </w:rPr>
      </w:pPr>
      <w:r>
        <w:rPr>
          <w:lang w:eastAsia="sv-SE"/>
        </w:rPr>
        <w:t>För närvarande gäller att ett beslut om återbetalning av hyra inte får avse längre tid tillbaka än två år före dagen för ansökningen. Den prak</w:t>
      </w:r>
      <w:r>
        <w:rPr>
          <w:lang w:eastAsia="sv-SE"/>
        </w:rPr>
        <w:softHyphen/>
        <w:t>tiska tillämpningen av bestämmelsen har visat att en så lång tidsgräns som två år i många fall leder till orimliga ekonomiska konsekvenser för den hyresvärd som omfattas av återbetalningsregeln. Jag föreslår därför att tidsfristen i 55 e § hyreslagen förkortas till ett år.</w:t>
      </w:r>
    </w:p>
    <w:p w:rsidR="00061086" w:rsidRDefault="00061086" w:rsidP="00061086">
      <w:pPr>
        <w:pStyle w:val="Brdtextmedindrag"/>
        <w:rPr>
          <w:lang w:eastAsia="sv-SE"/>
        </w:rPr>
      </w:pPr>
      <w:r>
        <w:rPr>
          <w:lang w:eastAsia="sv-SE"/>
        </w:rPr>
        <w:t>När det därefter gäller uppdraget att stärka de ekonomiska incitamen</w:t>
      </w:r>
      <w:r>
        <w:rPr>
          <w:lang w:eastAsia="sv-SE"/>
        </w:rPr>
        <w:softHyphen/>
        <w:t>ten för att upplåta den egna bostaden har jag, efter en jämförelse mellan olika alternativ, slutligen kommit fram till att schablonavdraget enligt 42 kap. 30 § inkomstskattelagen bör uppgå till minst 18 000 kronor för att få en märkbar effekt på privatpersoners vilja att hyra ut den egna bostaden. Jag föreslår därför att det fasta krontalsavdrag som medges vid upplåtelse av en privatbostadsfastighet, en privatbostad eller en bostad som innehas med hyresrätt höjs från 4 000 kr till 18 000 kr. I fråga om de ytterligare avdrag som får göras med stöd av 42 kap. 31 § inkomst</w:t>
      </w:r>
      <w:r>
        <w:rPr>
          <w:lang w:eastAsia="sv-SE"/>
        </w:rPr>
        <w:softHyphen/>
        <w:t>skat</w:t>
      </w:r>
      <w:r w:rsidR="001F0B58">
        <w:rPr>
          <w:lang w:eastAsia="sv-SE"/>
        </w:rPr>
        <w:softHyphen/>
      </w:r>
      <w:r>
        <w:rPr>
          <w:lang w:eastAsia="sv-SE"/>
        </w:rPr>
        <w:t>telagen före</w:t>
      </w:r>
      <w:r>
        <w:rPr>
          <w:lang w:eastAsia="sv-SE"/>
        </w:rPr>
        <w:softHyphen/>
        <w:t>slår jag däremot inte någon förändring.</w:t>
      </w:r>
    </w:p>
    <w:p w:rsidR="00061086" w:rsidRDefault="00061086" w:rsidP="00061086">
      <w:pPr>
        <w:pStyle w:val="Brdtextmedindrag"/>
        <w:rPr>
          <w:lang w:eastAsia="sv-SE"/>
        </w:rPr>
      </w:pPr>
      <w:r>
        <w:rPr>
          <w:lang w:eastAsia="sv-SE"/>
        </w:rPr>
        <w:t>De föreslagna ändringarna i jordabalken föreslås träda i kraft den 1 juli 2008. Ändringen i inkomstskattelagen föreslås träda i kraft den 1 januari 2009 och tillämpas första gången vid 2010 års taxering.</w:t>
      </w:r>
    </w:p>
    <w:p w:rsidR="00061086" w:rsidRDefault="00061086" w:rsidP="00611BDC">
      <w:pPr>
        <w:pStyle w:val="Brdtextmedindrag"/>
        <w:sectPr w:rsidR="00061086" w:rsidSect="00825A48">
          <w:headerReference w:type="even" r:id="rId15"/>
          <w:headerReference w:type="default" r:id="rId16"/>
          <w:pgSz w:w="9356" w:h="13721" w:code="9"/>
          <w:pgMar w:top="794" w:right="2438" w:bottom="1191" w:left="737" w:header="0" w:footer="709" w:gutter="283"/>
          <w:cols w:space="720"/>
          <w:docGrid w:linePitch="58"/>
        </w:sectPr>
      </w:pPr>
    </w:p>
    <w:p w:rsidR="00061086" w:rsidRDefault="00061086" w:rsidP="00893D1F">
      <w:pPr>
        <w:pStyle w:val="Propbilaga"/>
        <w:spacing w:before="0"/>
      </w:pPr>
      <w:bookmarkStart w:id="180" w:name="_Toc194733466"/>
      <w:bookmarkStart w:id="181" w:name="_Toc195513191"/>
      <w:bookmarkStart w:id="182" w:name="_Toc195513806"/>
      <w:bookmarkStart w:id="183" w:name="_Toc195514023"/>
      <w:bookmarkStart w:id="184" w:name="_Toc197496424"/>
      <w:bookmarkStart w:id="185" w:name="_Toc198002942"/>
      <w:bookmarkStart w:id="186" w:name="_Toc199757095"/>
      <w:bookmarkStart w:id="187" w:name="_Toc207683793"/>
      <w:bookmarkStart w:id="188" w:name="_Toc208118078"/>
      <w:bookmarkStart w:id="189" w:name="_Toc209318170"/>
      <w:bookmarkStart w:id="190" w:name="_Toc209513473"/>
      <w:bookmarkStart w:id="191" w:name="_Toc209517659"/>
      <w:r>
        <w:t>Betänkandets lagförslag</w:t>
      </w:r>
      <w:bookmarkEnd w:id="180"/>
      <w:bookmarkEnd w:id="181"/>
      <w:bookmarkEnd w:id="182"/>
      <w:bookmarkEnd w:id="183"/>
      <w:bookmarkEnd w:id="184"/>
      <w:bookmarkEnd w:id="185"/>
      <w:bookmarkEnd w:id="186"/>
      <w:bookmarkEnd w:id="187"/>
      <w:bookmarkEnd w:id="188"/>
      <w:bookmarkEnd w:id="189"/>
      <w:bookmarkEnd w:id="190"/>
      <w:bookmarkEnd w:id="191"/>
    </w:p>
    <w:p w:rsidR="00061086" w:rsidRDefault="00061086" w:rsidP="00061086">
      <w:pPr>
        <w:pStyle w:val="Rubrik2utannumrering"/>
        <w:spacing w:before="0"/>
      </w:pPr>
      <w:r>
        <w:t>Förslag till lag om ändring i jordabalken</w:t>
      </w:r>
    </w:p>
    <w:p w:rsidR="00061086" w:rsidRDefault="00061086" w:rsidP="00061086">
      <w:pPr>
        <w:pStyle w:val="Brdtextmedindrag"/>
      </w:pPr>
      <w:r>
        <w:t>Härigenom föreskrivs att 12 kap. 39, 40, 45 och 55 e §§ jordabalken ska ha följande lydelse.</w:t>
      </w:r>
    </w:p>
    <w:p w:rsidR="00061086" w:rsidRDefault="00061086" w:rsidP="00061086">
      <w:pPr>
        <w:pStyle w:val="Brdtextmedindrag"/>
      </w:pPr>
    </w:p>
    <w:p w:rsidR="00061086" w:rsidRDefault="00061086" w:rsidP="00061086">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61086" w:rsidRPr="00FD363E" w:rsidTr="008B2355">
        <w:tblPrEx>
          <w:tblCellMar>
            <w:top w:w="0" w:type="dxa"/>
            <w:bottom w:w="0" w:type="dxa"/>
          </w:tblCellMar>
        </w:tblPrEx>
        <w:tc>
          <w:tcPr>
            <w:tcW w:w="3061" w:type="dxa"/>
            <w:shd w:val="clear" w:color="auto" w:fill="auto"/>
          </w:tcPr>
          <w:p w:rsidR="00061086" w:rsidRPr="00FD363E" w:rsidRDefault="00061086" w:rsidP="008B2355">
            <w:pPr>
              <w:pStyle w:val="Brdtext"/>
              <w:rPr>
                <w:i/>
              </w:rPr>
            </w:pPr>
            <w:r w:rsidRPr="00FD363E">
              <w:rPr>
                <w:i/>
              </w:rPr>
              <w:t>Nuvarande lydelse</w:t>
            </w:r>
          </w:p>
        </w:tc>
        <w:tc>
          <w:tcPr>
            <w:tcW w:w="3061" w:type="dxa"/>
            <w:shd w:val="clear" w:color="auto" w:fill="auto"/>
          </w:tcPr>
          <w:p w:rsidR="00061086" w:rsidRPr="00FD363E" w:rsidRDefault="00061086" w:rsidP="008B2355">
            <w:pPr>
              <w:pStyle w:val="Brdtext"/>
              <w:rPr>
                <w:i/>
              </w:rPr>
            </w:pPr>
            <w:r w:rsidRPr="00FD363E">
              <w:rPr>
                <w:i/>
              </w:rPr>
              <w:t>Föreslagen lydelse</w:t>
            </w:r>
          </w:p>
        </w:tc>
      </w:tr>
    </w:tbl>
    <w:p w:rsidR="00061086" w:rsidRDefault="00061086" w:rsidP="00061086">
      <w:pPr>
        <w:pStyle w:val="Brdtextmedindrag"/>
      </w:pPr>
    </w:p>
    <w:p w:rsidR="00061086" w:rsidRDefault="00061086" w:rsidP="00061086">
      <w:pPr>
        <w:pStyle w:val="Brdtextmedindrag"/>
      </w:pPr>
    </w:p>
    <w:p w:rsidR="00061086" w:rsidRDefault="00061086" w:rsidP="00061086">
      <w:pPr>
        <w:pStyle w:val="Brdtextmedindrag"/>
        <w:jc w:val="center"/>
        <w:rPr>
          <w:b/>
        </w:rPr>
      </w:pPr>
      <w:r>
        <w:rPr>
          <w:b/>
        </w:rPr>
        <w:t>12 kap.</w:t>
      </w:r>
    </w:p>
    <w:p w:rsidR="00061086" w:rsidRDefault="00061086" w:rsidP="00061086">
      <w:pPr>
        <w:pStyle w:val="Brdtextmedindrag"/>
        <w:jc w:val="center"/>
      </w:pPr>
      <w:r>
        <w:t>39 §</w:t>
      </w:r>
      <w:r>
        <w:rPr>
          <w:rStyle w:val="Fotnotsreferens"/>
        </w:rPr>
        <w:footnoteReference w:id="7"/>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61086" w:rsidTr="008B2355">
        <w:tblPrEx>
          <w:tblCellMar>
            <w:top w:w="0" w:type="dxa"/>
            <w:bottom w:w="0" w:type="dxa"/>
          </w:tblCellMar>
        </w:tblPrEx>
        <w:tc>
          <w:tcPr>
            <w:tcW w:w="3061" w:type="dxa"/>
            <w:shd w:val="clear" w:color="auto" w:fill="auto"/>
          </w:tcPr>
          <w:p w:rsidR="00061086" w:rsidRDefault="00061086" w:rsidP="008B2355">
            <w:pPr>
              <w:pStyle w:val="Brdtextmedindrag"/>
            </w:pPr>
            <w:r>
              <w:t xml:space="preserve">Hyresgästen får </w:t>
            </w:r>
            <w:r w:rsidRPr="00336497">
              <w:rPr>
                <w:i/>
              </w:rPr>
              <w:t>ej</w:t>
            </w:r>
            <w:r>
              <w:t xml:space="preserve"> utan hyres</w:t>
            </w:r>
            <w:r>
              <w:softHyphen/>
              <w:t xml:space="preserve">värdens samtycke </w:t>
            </w:r>
            <w:r w:rsidRPr="00336497">
              <w:rPr>
                <w:i/>
              </w:rPr>
              <w:t>i andra hand</w:t>
            </w:r>
            <w:r>
              <w:t xml:space="preserve"> upplåta lägenheten </w:t>
            </w:r>
            <w:r w:rsidRPr="00336497">
              <w:rPr>
                <w:i/>
              </w:rPr>
              <w:t>i dess helhet</w:t>
            </w:r>
            <w:r>
              <w:t xml:space="preserve"> utom i fall som avses i andra stycket eller i 40 §. </w:t>
            </w:r>
          </w:p>
          <w:p w:rsidR="00061086" w:rsidRDefault="00061086" w:rsidP="008B2355">
            <w:pPr>
              <w:pStyle w:val="Brdtextmedindrag"/>
            </w:pPr>
          </w:p>
          <w:p w:rsidR="00061086" w:rsidRDefault="00061086" w:rsidP="008B2355">
            <w:pPr>
              <w:pStyle w:val="Brdtextmedindrag"/>
            </w:pPr>
            <w:r>
              <w:t xml:space="preserve">Har en bostadslägenhet upplåtits till en kommun, får kommunen upplåta lägenheten </w:t>
            </w:r>
            <w:r w:rsidRPr="00336497">
              <w:rPr>
                <w:i/>
              </w:rPr>
              <w:t>i dess helhet</w:t>
            </w:r>
            <w:r>
              <w:t xml:space="preserve"> i andra hand. Hyresvärden </w:t>
            </w:r>
            <w:r w:rsidRPr="00336497">
              <w:rPr>
                <w:i/>
              </w:rPr>
              <w:t>skall</w:t>
            </w:r>
            <w:r>
              <w:t xml:space="preserve"> genast underrättas om upplåtelsen. </w:t>
            </w:r>
          </w:p>
        </w:tc>
        <w:tc>
          <w:tcPr>
            <w:tcW w:w="3061" w:type="dxa"/>
            <w:shd w:val="clear" w:color="auto" w:fill="auto"/>
          </w:tcPr>
          <w:p w:rsidR="00061086" w:rsidRDefault="00061086" w:rsidP="008B2355">
            <w:pPr>
              <w:pStyle w:val="Brdtextmedindrag"/>
            </w:pPr>
            <w:r>
              <w:t xml:space="preserve">Hyresgästen får </w:t>
            </w:r>
            <w:r>
              <w:rPr>
                <w:i/>
              </w:rPr>
              <w:t xml:space="preserve">inte </w:t>
            </w:r>
            <w:r>
              <w:t>utan hyres</w:t>
            </w:r>
            <w:r>
              <w:softHyphen/>
              <w:t xml:space="preserve">värdens samtycke </w:t>
            </w:r>
            <w:r>
              <w:rPr>
                <w:i/>
              </w:rPr>
              <w:t xml:space="preserve">hyra ut eller på annat sätt </w:t>
            </w:r>
            <w:r>
              <w:t xml:space="preserve">upplåta lägenheten </w:t>
            </w:r>
            <w:r w:rsidRPr="00336497">
              <w:rPr>
                <w:i/>
              </w:rPr>
              <w:t xml:space="preserve">i andra hand </w:t>
            </w:r>
            <w:r>
              <w:rPr>
                <w:i/>
              </w:rPr>
              <w:t>till annan för själv</w:t>
            </w:r>
            <w:r>
              <w:rPr>
                <w:i/>
              </w:rPr>
              <w:softHyphen/>
              <w:t xml:space="preserve">ständigt brukande </w:t>
            </w:r>
            <w:r>
              <w:t xml:space="preserve">utom i fall som avses i andra stycket eller i 40 §. </w:t>
            </w:r>
          </w:p>
          <w:p w:rsidR="00061086" w:rsidRDefault="00061086" w:rsidP="008B2355">
            <w:pPr>
              <w:pStyle w:val="Brdtextmedindrag"/>
            </w:pPr>
            <w:r>
              <w:t xml:space="preserve">Har en bostadslägenhet upplåtits till en kommun, får kommunen upplåta lägenheten i andra hand </w:t>
            </w:r>
            <w:r w:rsidRPr="00336497">
              <w:rPr>
                <w:i/>
              </w:rPr>
              <w:t>till annan för självständigt brukande</w:t>
            </w:r>
            <w:r>
              <w:t xml:space="preserve">. Hyresvärden </w:t>
            </w:r>
            <w:r w:rsidRPr="00336497">
              <w:rPr>
                <w:i/>
              </w:rPr>
              <w:t>ska</w:t>
            </w:r>
            <w:r>
              <w:t xml:space="preserve"> genast underrättas om upplåtelsen.</w:t>
            </w:r>
          </w:p>
        </w:tc>
      </w:tr>
    </w:tbl>
    <w:p w:rsidR="00061086" w:rsidRDefault="00061086" w:rsidP="00061086">
      <w:pPr>
        <w:pStyle w:val="Brdtextmedindrag"/>
        <w:jc w:val="center"/>
      </w:pPr>
    </w:p>
    <w:p w:rsidR="00061086" w:rsidRDefault="00061086" w:rsidP="00061086">
      <w:pPr>
        <w:pStyle w:val="Brdtextmedindrag"/>
        <w:jc w:val="center"/>
      </w:pPr>
      <w:r>
        <w:t>40 §</w:t>
      </w:r>
      <w:r>
        <w:rPr>
          <w:rStyle w:val="Fotnotsreferens"/>
        </w:rPr>
        <w:footnoteReference w:id="8"/>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61086" w:rsidTr="008B2355">
        <w:tblPrEx>
          <w:tblCellMar>
            <w:top w:w="0" w:type="dxa"/>
            <w:bottom w:w="0" w:type="dxa"/>
          </w:tblCellMar>
        </w:tblPrEx>
        <w:tc>
          <w:tcPr>
            <w:tcW w:w="3061" w:type="dxa"/>
            <w:shd w:val="clear" w:color="auto" w:fill="auto"/>
          </w:tcPr>
          <w:p w:rsidR="00061086" w:rsidRDefault="00061086" w:rsidP="008B2355">
            <w:pPr>
              <w:pStyle w:val="Brdtextmedindrag"/>
            </w:pPr>
            <w:r>
              <w:t xml:space="preserve">En hyresgäst får hyra ut eller på annat sätt upplåta lägenheten </w:t>
            </w:r>
            <w:r w:rsidRPr="00524BDF">
              <w:rPr>
                <w:i/>
              </w:rPr>
              <w:t>i dess helhet</w:t>
            </w:r>
            <w:r>
              <w:t xml:space="preserve"> i andra hand, om hyresnämnden lämnar tillstånd till det. </w:t>
            </w:r>
          </w:p>
          <w:p w:rsidR="00061086" w:rsidRDefault="00061086" w:rsidP="008B2355">
            <w:pPr>
              <w:pStyle w:val="Brdtextmedindrag"/>
            </w:pPr>
            <w:r>
              <w:t xml:space="preserve">Tillstånd </w:t>
            </w:r>
            <w:r w:rsidRPr="00524BDF">
              <w:rPr>
                <w:i/>
              </w:rPr>
              <w:t>skall</w:t>
            </w:r>
            <w:r>
              <w:t xml:space="preserve"> lämnas, om </w:t>
            </w:r>
          </w:p>
          <w:p w:rsidR="00061086" w:rsidRDefault="00061086" w:rsidP="008B2355">
            <w:pPr>
              <w:pStyle w:val="Brdtextmedindrag"/>
            </w:pPr>
            <w:r>
              <w:t>1. hyresgästen på grund av ålder, sjukdom, tillfälligt arbete på annan ort, särskilda familjeförhållanden eller därmed jämförbara förhållan</w:t>
            </w:r>
            <w:r>
              <w:softHyphen/>
              <w:t xml:space="preserve">den har beaktansvärda skäl för upplåtelsen, och </w:t>
            </w:r>
          </w:p>
        </w:tc>
        <w:tc>
          <w:tcPr>
            <w:tcW w:w="3061" w:type="dxa"/>
            <w:shd w:val="clear" w:color="auto" w:fill="auto"/>
          </w:tcPr>
          <w:p w:rsidR="00061086" w:rsidRDefault="00061086" w:rsidP="008B2355">
            <w:pPr>
              <w:pStyle w:val="Brdtextmedindrag"/>
            </w:pPr>
            <w:r>
              <w:t xml:space="preserve">En hyresgäst får hyra ut eller på annat sätt upplåta lägenheten i andra hand </w:t>
            </w:r>
            <w:r w:rsidRPr="00524BDF">
              <w:rPr>
                <w:i/>
              </w:rPr>
              <w:t>till annan för själv</w:t>
            </w:r>
            <w:r>
              <w:rPr>
                <w:i/>
              </w:rPr>
              <w:softHyphen/>
            </w:r>
            <w:r w:rsidRPr="00524BDF">
              <w:rPr>
                <w:i/>
              </w:rPr>
              <w:t>ständigt brukande</w:t>
            </w:r>
            <w:r>
              <w:t>, om hyres</w:t>
            </w:r>
            <w:r>
              <w:softHyphen/>
              <w:t xml:space="preserve">nämnden lämnar tillstånd till det. </w:t>
            </w:r>
          </w:p>
          <w:p w:rsidR="00061086" w:rsidRDefault="00061086" w:rsidP="008B2355">
            <w:pPr>
              <w:pStyle w:val="Brdtextmedindrag"/>
            </w:pPr>
            <w:r>
              <w:t xml:space="preserve">Tillstånd </w:t>
            </w:r>
            <w:r w:rsidRPr="00524BDF">
              <w:rPr>
                <w:i/>
              </w:rPr>
              <w:t>ska</w:t>
            </w:r>
            <w:r>
              <w:t xml:space="preserve"> lämnas, om </w:t>
            </w:r>
          </w:p>
          <w:p w:rsidR="00061086" w:rsidRDefault="00061086" w:rsidP="008B2355">
            <w:pPr>
              <w:pStyle w:val="Brdtextmedindrag"/>
            </w:pPr>
            <w:r>
              <w:t xml:space="preserve">1. hyresgästen på grund av ålder, sjukdom, tillfälligt arbete på annan ort, </w:t>
            </w:r>
            <w:r>
              <w:rPr>
                <w:i/>
              </w:rPr>
              <w:t xml:space="preserve">studier på annan ort, tillfällig längre utlandsvistelse, </w:t>
            </w:r>
            <w:r>
              <w:t>särskilda familje</w:t>
            </w:r>
            <w:r>
              <w:softHyphen/>
              <w:t>förhållanden eller därmed jämför</w:t>
            </w:r>
            <w:r>
              <w:softHyphen/>
              <w:t>bara förhållanden har beaktans</w:t>
            </w:r>
            <w:r>
              <w:softHyphen/>
              <w:t xml:space="preserve">värda skäl för upplåtelsen, och </w:t>
            </w:r>
          </w:p>
        </w:tc>
      </w:tr>
    </w:tbl>
    <w:p w:rsidR="00061086" w:rsidRDefault="00061086" w:rsidP="00061086">
      <w:pPr>
        <w:pStyle w:val="Brdtextmedindrag"/>
      </w:pPr>
      <w:r>
        <w:t xml:space="preserve">2. hyresvärden inte har befogad anledning att vägra samtycke.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061086" w:rsidTr="008B2355">
        <w:tc>
          <w:tcPr>
            <w:tcW w:w="3061" w:type="dxa"/>
            <w:shd w:val="clear" w:color="auto" w:fill="auto"/>
          </w:tcPr>
          <w:p w:rsidR="00061086" w:rsidRDefault="00061086" w:rsidP="008B2355">
            <w:pPr>
              <w:pStyle w:val="Brdtextmedindrag"/>
            </w:pPr>
            <w:r>
              <w:t xml:space="preserve">Tillstånd enligt första stycket </w:t>
            </w:r>
            <w:r w:rsidRPr="00524BDF">
              <w:rPr>
                <w:i/>
              </w:rPr>
              <w:t>skall</w:t>
            </w:r>
            <w:r>
              <w:t xml:space="preserve"> begränsas till viss tid och kan förenas med villkor.</w:t>
            </w:r>
          </w:p>
        </w:tc>
        <w:tc>
          <w:tcPr>
            <w:tcW w:w="3061" w:type="dxa"/>
            <w:shd w:val="clear" w:color="auto" w:fill="auto"/>
          </w:tcPr>
          <w:p w:rsidR="00061086" w:rsidRDefault="00061086" w:rsidP="008B2355">
            <w:pPr>
              <w:pStyle w:val="Brdtextmedindrag"/>
            </w:pPr>
            <w:r>
              <w:t xml:space="preserve">Tillstånd enligt första stycket </w:t>
            </w:r>
            <w:r w:rsidRPr="00524BDF">
              <w:rPr>
                <w:i/>
              </w:rPr>
              <w:t>ska</w:t>
            </w:r>
            <w:r>
              <w:t xml:space="preserve"> begränsas till viss tid och kan förenas med villkor.</w:t>
            </w:r>
          </w:p>
        </w:tc>
      </w:tr>
    </w:tbl>
    <w:p w:rsidR="00061086" w:rsidRDefault="00061086" w:rsidP="00061086">
      <w:pPr>
        <w:pStyle w:val="Brdtextmedindrag"/>
        <w:jc w:val="center"/>
      </w:pPr>
    </w:p>
    <w:p w:rsidR="00061086" w:rsidRDefault="00061086" w:rsidP="00061086">
      <w:pPr>
        <w:pStyle w:val="Brdtextmedindrag"/>
        <w:jc w:val="center"/>
      </w:pPr>
    </w:p>
    <w:p w:rsidR="00061086" w:rsidRDefault="00061086" w:rsidP="00061086">
      <w:pPr>
        <w:pStyle w:val="Brdtextmedindrag"/>
        <w:jc w:val="center"/>
      </w:pPr>
      <w:r>
        <w:t>45 §</w:t>
      </w:r>
      <w:r>
        <w:rPr>
          <w:rStyle w:val="Fotnotsreferens"/>
        </w:rPr>
        <w:footnoteReference w:id="9"/>
      </w:r>
    </w:p>
    <w:p w:rsidR="00061086" w:rsidRDefault="00061086" w:rsidP="00061086">
      <w:pPr>
        <w:pStyle w:val="Brdtextmedindrag"/>
      </w:pPr>
      <w:r>
        <w:t>Bestämmelserna i 46–52 §§ gäller vid upplåtelser av bostadslägen</w:t>
      </w:r>
      <w:r>
        <w:softHyphen/>
        <w:t>he</w:t>
      </w:r>
      <w:r>
        <w:softHyphen/>
        <w:t>ter, om inte</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61086" w:rsidTr="008B2355">
        <w:tblPrEx>
          <w:tblCellMar>
            <w:top w:w="0" w:type="dxa"/>
            <w:bottom w:w="0" w:type="dxa"/>
          </w:tblCellMar>
        </w:tblPrEx>
        <w:tc>
          <w:tcPr>
            <w:tcW w:w="3061" w:type="dxa"/>
            <w:shd w:val="clear" w:color="auto" w:fill="auto"/>
          </w:tcPr>
          <w:p w:rsidR="00061086" w:rsidRDefault="00061086" w:rsidP="008B2355">
            <w:pPr>
              <w:pStyle w:val="Brdtextmedindrag"/>
            </w:pPr>
            <w:r>
              <w:t xml:space="preserve">1. hyresavtalet avser upplåtelse </w:t>
            </w:r>
            <w:r w:rsidRPr="00524BDF">
              <w:rPr>
                <w:i/>
              </w:rPr>
              <w:t>i andra hand av en lägenhet i dess helhet</w:t>
            </w:r>
            <w:r>
              <w:t xml:space="preserve"> och hyresförhållandet upp</w:t>
            </w:r>
            <w:r>
              <w:softHyphen/>
              <w:t xml:space="preserve">hör innan det har varat längre än två år i följd, </w:t>
            </w:r>
          </w:p>
        </w:tc>
        <w:tc>
          <w:tcPr>
            <w:tcW w:w="3061" w:type="dxa"/>
            <w:shd w:val="clear" w:color="auto" w:fill="auto"/>
          </w:tcPr>
          <w:p w:rsidR="00061086" w:rsidRDefault="00061086" w:rsidP="008B2355">
            <w:pPr>
              <w:pStyle w:val="Brdtextmedindrag"/>
            </w:pPr>
            <w:r>
              <w:t xml:space="preserve">1. hyresavtalet avser upplåtelse </w:t>
            </w:r>
            <w:r>
              <w:rPr>
                <w:i/>
              </w:rPr>
              <w:t>av en lägenhet i andra hand till annan för självständigt brukande</w:t>
            </w:r>
            <w:r>
              <w:t xml:space="preserve"> och hyresförhållandet upphör innan det har varat längre än två år i följd, </w:t>
            </w:r>
          </w:p>
        </w:tc>
      </w:tr>
    </w:tbl>
    <w:p w:rsidR="00061086" w:rsidRDefault="00061086" w:rsidP="00061086">
      <w:pPr>
        <w:pStyle w:val="Brdtextmedindrag"/>
      </w:pPr>
      <w:r>
        <w:t xml:space="preserve">2. hyresavtalet i annat fall än som sägs i 1 avser ett möblerat rum eller en lägenhet för fritidsändamål och hyresförhållandet upphör innan det har varat längre än nio månader i följd, </w:t>
      </w:r>
    </w:p>
    <w:p w:rsidR="00061086" w:rsidRDefault="00061086" w:rsidP="00061086">
      <w:pPr>
        <w:pStyle w:val="Brdtextmedindrag"/>
      </w:pPr>
      <w:r>
        <w:t xml:space="preserve">3. lägenheten utgör en del av upplåtarens egen bostad, </w:t>
      </w:r>
    </w:p>
    <w:p w:rsidR="00061086" w:rsidRDefault="00061086" w:rsidP="00061086">
      <w:pPr>
        <w:pStyle w:val="Brdtextmedindrag"/>
      </w:pPr>
      <w:r>
        <w:t xml:space="preserve">4. hyresvärden säger upp hyresförhållandet att upphöra i förtid på den grunden att hyresrätten är förverkad och annat inte följer av 47 §, eller </w:t>
      </w:r>
    </w:p>
    <w:p w:rsidR="00061086" w:rsidRDefault="00061086" w:rsidP="00061086">
      <w:pPr>
        <w:pStyle w:val="Brdtextmedindrag"/>
      </w:pPr>
      <w:r>
        <w:t xml:space="preserve">5. annat följer av en sådan överenskommelse som avses i 45 a §. </w:t>
      </w:r>
    </w:p>
    <w:p w:rsidR="00061086" w:rsidRDefault="00061086" w:rsidP="00061086">
      <w:pPr>
        <w:pStyle w:val="Brdtextmedindrag"/>
      </w:pPr>
      <w:r>
        <w:t>Bestämmelsen i första stycket 1 gäller inte om upplåtaren har hyrt lägenheten tillsammans med minst två lägenheter till för att hyra ut dem i andra hand.</w:t>
      </w:r>
    </w:p>
    <w:p w:rsidR="00061086" w:rsidRDefault="00061086" w:rsidP="00061086">
      <w:pPr>
        <w:pStyle w:val="Brdtextmedindrag"/>
      </w:pPr>
    </w:p>
    <w:p w:rsidR="00061086" w:rsidRDefault="00061086" w:rsidP="00061086">
      <w:pPr>
        <w:pStyle w:val="Brdtextmedindrag"/>
        <w:jc w:val="center"/>
      </w:pPr>
      <w:r>
        <w:t>55 e §</w:t>
      </w:r>
      <w:r>
        <w:rPr>
          <w:rStyle w:val="Fotnotsreferens"/>
        </w:rPr>
        <w:footnoteReference w:id="10"/>
      </w:r>
    </w:p>
    <w:p w:rsidR="00061086" w:rsidRDefault="00061086" w:rsidP="00061086">
      <w:pPr>
        <w:pStyle w:val="Brdtextmedindrag"/>
      </w:pPr>
      <w:r>
        <w:t>Denna paragraf gäller vid upplåtelse av möblerat eller omöblerat rum och vid upplåtelse i andra hand av annan bostadslägenhet. Paragrafen gäller dock inte upplåtelser för fritidsändamål.</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61086" w:rsidTr="008B2355">
        <w:tblPrEx>
          <w:tblCellMar>
            <w:top w:w="0" w:type="dxa"/>
            <w:bottom w:w="0" w:type="dxa"/>
          </w:tblCellMar>
        </w:tblPrEx>
        <w:tc>
          <w:tcPr>
            <w:tcW w:w="3061" w:type="dxa"/>
            <w:shd w:val="clear" w:color="auto" w:fill="auto"/>
          </w:tcPr>
          <w:p w:rsidR="00061086" w:rsidRDefault="00061086" w:rsidP="008B2355">
            <w:pPr>
              <w:pStyle w:val="Brdtextmedindrag"/>
            </w:pPr>
            <w:r>
              <w:t xml:space="preserve">Om hyresvärden har tagit emot en hyra som inte är skälig enligt 55 § första–tredje styckena och 55 c §, </w:t>
            </w:r>
            <w:r w:rsidRPr="00AE0769">
              <w:rPr>
                <w:i/>
              </w:rPr>
              <w:t>skall</w:t>
            </w:r>
            <w:r>
              <w:t xml:space="preserve"> hyresnämnden på ansökan av hyresgästen besluta att hyresvärden </w:t>
            </w:r>
            <w:r w:rsidRPr="00AE0769">
              <w:rPr>
                <w:i/>
              </w:rPr>
              <w:t>skall</w:t>
            </w:r>
            <w:r>
              <w:t xml:space="preserve"> betala tillbaka vad han tagit emot utöver skäligt belopp tillsammans med ränta. Räntan beräknas enligt 5 § ränte</w:t>
            </w:r>
            <w:r>
              <w:softHyphen/>
              <w:t>lagen (1975:635) från dagen då hyresvärden tog emot beloppet till dess att återbetalnings</w:t>
            </w:r>
            <w:r>
              <w:softHyphen/>
              <w:t>skyldig</w:t>
            </w:r>
            <w:r>
              <w:softHyphen/>
              <w:t>heten blivit slutligt bestämd genom beslut som vunnit laga kraft och enligt 6 § räntelagen för tiden därefter. Ett beslut om återbetal</w:t>
            </w:r>
            <w:r>
              <w:softHyphen/>
              <w:t xml:space="preserve">ning av hyra får inte avse längre tid tillbaka än </w:t>
            </w:r>
            <w:r w:rsidRPr="00AE0769">
              <w:rPr>
                <w:i/>
              </w:rPr>
              <w:t>två</w:t>
            </w:r>
            <w:r>
              <w:t xml:space="preserve"> år före dagen för ansökan. </w:t>
            </w:r>
          </w:p>
          <w:p w:rsidR="00061086" w:rsidRDefault="00061086" w:rsidP="008B2355">
            <w:pPr>
              <w:pStyle w:val="Brdtextmedindrag"/>
            </w:pPr>
            <w:r>
              <w:t xml:space="preserve">I ett ärende om återbetalning enligt andra stycket </w:t>
            </w:r>
            <w:r w:rsidRPr="00AE0769">
              <w:rPr>
                <w:i/>
              </w:rPr>
              <w:t>skall</w:t>
            </w:r>
            <w:r>
              <w:t xml:space="preserve"> hyres</w:t>
            </w:r>
            <w:r>
              <w:softHyphen/>
              <w:t>nämnden, om hyresgästen begär det, också fastställa hyran för den fortsatta uthyrningen från och med dagen för ansökan. Vid denna prövning tillämpas 55 § första–tredje styckena och 55 c §. Beslut om ändring av hyres</w:t>
            </w:r>
            <w:r>
              <w:softHyphen/>
              <w:t xml:space="preserve">villkoren anses som avtal om villkor för fortsatt uthyrning. När det finns skäl till det, får hyresnämnden bestämma att beslutet </w:t>
            </w:r>
            <w:r w:rsidRPr="005C6CE5">
              <w:rPr>
                <w:i/>
              </w:rPr>
              <w:t>skall</w:t>
            </w:r>
            <w:r>
              <w:t xml:space="preserve"> gälla omedelbart. Om hyran höjs eller sänks retroaktivt tillämpas 55 d § femte–åttonde styckena. </w:t>
            </w:r>
          </w:p>
          <w:p w:rsidR="00061086" w:rsidRDefault="00061086" w:rsidP="008B2355">
            <w:pPr>
              <w:pStyle w:val="Brdtextmedindrag"/>
            </w:pPr>
            <w:r>
              <w:t xml:space="preserve">För att hyresnämnden </w:t>
            </w:r>
            <w:r w:rsidRPr="005C6CE5">
              <w:rPr>
                <w:i/>
              </w:rPr>
              <w:t>skall</w:t>
            </w:r>
            <w:r>
              <w:t xml:space="preserve"> kunna pröva en ansökan enligt andra stycket </w:t>
            </w:r>
            <w:r w:rsidRPr="005C6CE5">
              <w:rPr>
                <w:i/>
              </w:rPr>
              <w:t>ska</w:t>
            </w:r>
            <w:r>
              <w:rPr>
                <w:i/>
              </w:rPr>
              <w:t>l</w:t>
            </w:r>
            <w:r w:rsidRPr="005C6CE5">
              <w:rPr>
                <w:i/>
              </w:rPr>
              <w:t>l</w:t>
            </w:r>
            <w:r>
              <w:t xml:space="preserve"> ansökan ha kommit in till hyresnämnden inom tre månader från det att hyres</w:t>
            </w:r>
            <w:r>
              <w:softHyphen/>
              <w:t xml:space="preserve">gästen lämnade lägenheten. </w:t>
            </w:r>
          </w:p>
        </w:tc>
        <w:tc>
          <w:tcPr>
            <w:tcW w:w="3061" w:type="dxa"/>
            <w:shd w:val="clear" w:color="auto" w:fill="auto"/>
          </w:tcPr>
          <w:p w:rsidR="00061086" w:rsidRDefault="00061086" w:rsidP="008B2355">
            <w:pPr>
              <w:pStyle w:val="Brdtextmedindrag"/>
            </w:pPr>
            <w:r>
              <w:t xml:space="preserve">Om hyresvärden har tagit emot en hyra som inte är skälig enligt 55 § första–tredje styckena och 55 c §, </w:t>
            </w:r>
            <w:r w:rsidRPr="00AE0769">
              <w:rPr>
                <w:i/>
              </w:rPr>
              <w:t>ska</w:t>
            </w:r>
            <w:r>
              <w:t xml:space="preserve"> hyresnämnden på ansökan av hyresgästen besluta att hyresvärden </w:t>
            </w:r>
            <w:r w:rsidRPr="00AE0769">
              <w:rPr>
                <w:i/>
              </w:rPr>
              <w:t>ska</w:t>
            </w:r>
            <w:r>
              <w:t xml:space="preserve"> betala tillbaka vad han tagit emot utöver skäligt belopp tillsammans med ränta. Räntan beräknas enligt 5 § ränte</w:t>
            </w:r>
            <w:r>
              <w:softHyphen/>
              <w:t>lagen (1975:635) från dagen då hyresvärden tog emot beloppet till dess att återbetalningsskyldig</w:t>
            </w:r>
            <w:r>
              <w:softHyphen/>
              <w:t>heten blivit slutligt bestämd genom beslut som vunnit laga kraft och enligt 6 § räntelagen för tiden därefter. Ett beslut om återbetal</w:t>
            </w:r>
            <w:r>
              <w:softHyphen/>
              <w:t xml:space="preserve">ning av hyra får inte avse längre tid tillbaka än </w:t>
            </w:r>
            <w:r>
              <w:rPr>
                <w:i/>
              </w:rPr>
              <w:t xml:space="preserve">ett </w:t>
            </w:r>
            <w:r>
              <w:t xml:space="preserve">år före dagen för ansökan. </w:t>
            </w:r>
          </w:p>
          <w:p w:rsidR="00061086" w:rsidRDefault="00061086" w:rsidP="008B2355">
            <w:pPr>
              <w:pStyle w:val="Brdtextmedindrag"/>
            </w:pPr>
            <w:r>
              <w:t xml:space="preserve">I ett ärende om återbetalning enligt andra stycket </w:t>
            </w:r>
            <w:r w:rsidRPr="00AE0769">
              <w:rPr>
                <w:i/>
              </w:rPr>
              <w:t>ska</w:t>
            </w:r>
            <w:r>
              <w:t xml:space="preserve"> hyres</w:t>
            </w:r>
            <w:r>
              <w:softHyphen/>
              <w:t>nämnden, om hyresgästen begär det, också fastställa hyran för den fortsatta uthyrningen från och med dagen för ansökan. Vid denna prövning tillämpas 55 § första–tredje styckena och 55 c §. Beslut om ändring av hyres</w:t>
            </w:r>
            <w:r>
              <w:softHyphen/>
              <w:t>villko</w:t>
            </w:r>
            <w:r>
              <w:softHyphen/>
              <w:t xml:space="preserve">ren anses som avtal om villkor för fortsatt uthyrning. När det finns skäl till det, får hyresnämnden bestämma att beslutet </w:t>
            </w:r>
            <w:r w:rsidRPr="005C6CE5">
              <w:rPr>
                <w:i/>
              </w:rPr>
              <w:t>ska</w:t>
            </w:r>
            <w:r>
              <w:t xml:space="preserve"> gälla omedelbart. Om hyran höjs eller sänks retroaktivt tillämpas 55 d § femte–åttonde styckena. </w:t>
            </w:r>
          </w:p>
          <w:p w:rsidR="00061086" w:rsidRDefault="00061086" w:rsidP="008B2355">
            <w:pPr>
              <w:pStyle w:val="Brdtextmedindrag"/>
            </w:pPr>
            <w:r>
              <w:t xml:space="preserve">För att hyresnämnden </w:t>
            </w:r>
            <w:r w:rsidRPr="005C6CE5">
              <w:rPr>
                <w:i/>
              </w:rPr>
              <w:t>ska</w:t>
            </w:r>
            <w:r>
              <w:t xml:space="preserve"> kunna pröva en ansökan enligt andra stycket </w:t>
            </w:r>
            <w:r w:rsidRPr="005C6CE5">
              <w:rPr>
                <w:i/>
              </w:rPr>
              <w:t>ska</w:t>
            </w:r>
            <w:r>
              <w:t xml:space="preserve"> ansökan ha kommit in till hyresnämnden inom tre måna</w:t>
            </w:r>
            <w:r>
              <w:softHyphen/>
              <w:t>der från det att hyresgästen läm</w:t>
            </w:r>
            <w:r>
              <w:softHyphen/>
              <w:t>nade lägenheten.</w:t>
            </w:r>
          </w:p>
        </w:tc>
      </w:tr>
    </w:tbl>
    <w:p w:rsidR="00061086" w:rsidRDefault="00061086" w:rsidP="00061086">
      <w:pPr>
        <w:pStyle w:val="Brdtext"/>
        <w:spacing w:after="10"/>
        <w:rPr>
          <w:u w:val="single"/>
        </w:rPr>
      </w:pPr>
      <w:r w:rsidRPr="00C2472C">
        <w:rPr>
          <w:u w:val="single"/>
        </w:rPr>
        <w:t>                                     </w:t>
      </w:r>
    </w:p>
    <w:p w:rsidR="00061086" w:rsidRDefault="00061086" w:rsidP="00061086">
      <w:pPr>
        <w:pStyle w:val="Brdtextmedindrag"/>
      </w:pPr>
      <w:r>
        <w:t>1. Denna lag träder i kraft den 1 juli 2008.</w:t>
      </w:r>
    </w:p>
    <w:p w:rsidR="00611BDC" w:rsidRDefault="00061086" w:rsidP="00061086">
      <w:pPr>
        <w:pStyle w:val="Brdtextmedindrag"/>
      </w:pPr>
      <w:r>
        <w:t>2. I fråga om en ansökan om återbetalning av hyra enligt 55 e § som har kommit in till hyresnämnden före ikraftträdandet tillämpas 55 e § i sin äldre lydelse.</w:t>
      </w:r>
    </w:p>
    <w:p w:rsidR="00061086" w:rsidRDefault="00061086" w:rsidP="00061086">
      <w:pPr>
        <w:pStyle w:val="Brdtextmedindrag"/>
        <w:sectPr w:rsidR="00061086" w:rsidSect="00825A48">
          <w:headerReference w:type="even" r:id="rId17"/>
          <w:headerReference w:type="default" r:id="rId18"/>
          <w:pgSz w:w="9356" w:h="13721" w:code="9"/>
          <w:pgMar w:top="794" w:right="2438" w:bottom="1191" w:left="737" w:header="0" w:footer="709" w:gutter="283"/>
          <w:cols w:space="720"/>
          <w:docGrid w:linePitch="58"/>
        </w:sectPr>
      </w:pPr>
    </w:p>
    <w:p w:rsidR="00061086" w:rsidRDefault="00061086" w:rsidP="00061086">
      <w:pPr>
        <w:pStyle w:val="Rubrik2utannumrering"/>
        <w:spacing w:before="0"/>
      </w:pPr>
      <w:r>
        <w:t>Förslag till lag om ändring i inkomstskattelagen (1999:1229)</w:t>
      </w:r>
    </w:p>
    <w:p w:rsidR="00061086" w:rsidRDefault="00061086" w:rsidP="00061086">
      <w:pPr>
        <w:pStyle w:val="Brdtextmedindrag"/>
      </w:pPr>
      <w:r>
        <w:t>Härigenom föreskrivs att 42 kap. 30 § inkomstskattelagen (1999:1229) ska ha följande lydelse.</w:t>
      </w:r>
    </w:p>
    <w:p w:rsidR="00061086" w:rsidRDefault="00061086" w:rsidP="00061086">
      <w:pPr>
        <w:pStyle w:val="Brdtextmedindrag"/>
      </w:pPr>
    </w:p>
    <w:p w:rsidR="00061086" w:rsidRDefault="00061086" w:rsidP="00061086">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61086" w:rsidRPr="00FD363E" w:rsidTr="008B2355">
        <w:tblPrEx>
          <w:tblCellMar>
            <w:top w:w="0" w:type="dxa"/>
            <w:bottom w:w="0" w:type="dxa"/>
          </w:tblCellMar>
        </w:tblPrEx>
        <w:tc>
          <w:tcPr>
            <w:tcW w:w="3061" w:type="dxa"/>
            <w:shd w:val="clear" w:color="auto" w:fill="auto"/>
          </w:tcPr>
          <w:p w:rsidR="00061086" w:rsidRPr="00FD363E" w:rsidRDefault="00061086" w:rsidP="008B2355">
            <w:pPr>
              <w:pStyle w:val="Brdtext"/>
              <w:rPr>
                <w:i/>
              </w:rPr>
            </w:pPr>
            <w:r w:rsidRPr="00FD363E">
              <w:rPr>
                <w:i/>
              </w:rPr>
              <w:t>Nuvarande lydelse</w:t>
            </w:r>
          </w:p>
        </w:tc>
        <w:tc>
          <w:tcPr>
            <w:tcW w:w="3061" w:type="dxa"/>
            <w:shd w:val="clear" w:color="auto" w:fill="auto"/>
          </w:tcPr>
          <w:p w:rsidR="00061086" w:rsidRPr="00FD363E" w:rsidRDefault="00061086" w:rsidP="008B2355">
            <w:pPr>
              <w:pStyle w:val="Brdtext"/>
              <w:rPr>
                <w:i/>
              </w:rPr>
            </w:pPr>
            <w:r w:rsidRPr="00FD363E">
              <w:rPr>
                <w:i/>
              </w:rPr>
              <w:t>Föreslagen lydelse</w:t>
            </w:r>
          </w:p>
        </w:tc>
      </w:tr>
    </w:tbl>
    <w:p w:rsidR="00061086" w:rsidRDefault="00061086" w:rsidP="00061086">
      <w:pPr>
        <w:pStyle w:val="Brdtextmedindrag"/>
      </w:pPr>
    </w:p>
    <w:p w:rsidR="00061086" w:rsidRDefault="00061086" w:rsidP="00061086">
      <w:pPr>
        <w:pStyle w:val="Brdtextmedindrag"/>
        <w:jc w:val="center"/>
      </w:pPr>
      <w:r>
        <w:t>30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61086" w:rsidTr="008B2355">
        <w:tblPrEx>
          <w:tblCellMar>
            <w:top w:w="0" w:type="dxa"/>
            <w:bottom w:w="0" w:type="dxa"/>
          </w:tblCellMar>
        </w:tblPrEx>
        <w:tc>
          <w:tcPr>
            <w:tcW w:w="3061" w:type="dxa"/>
            <w:shd w:val="clear" w:color="auto" w:fill="auto"/>
          </w:tcPr>
          <w:p w:rsidR="00061086" w:rsidRDefault="00061086" w:rsidP="008B2355">
            <w:pPr>
              <w:pStyle w:val="Brdtextmedindrag"/>
              <w:rPr>
                <w:lang w:eastAsia="sv-SE"/>
              </w:rPr>
            </w:pPr>
            <w:r>
              <w:rPr>
                <w:lang w:eastAsia="sv-SE"/>
              </w:rPr>
              <w:t>Ersättningar när en privat</w:t>
            </w:r>
            <w:r>
              <w:rPr>
                <w:lang w:eastAsia="sv-SE"/>
              </w:rPr>
              <w:softHyphen/>
              <w:t>bo</w:t>
            </w:r>
            <w:r>
              <w:rPr>
                <w:lang w:eastAsia="sv-SE"/>
              </w:rPr>
              <w:softHyphen/>
              <w:t>stadsfastighet eller en privat</w:t>
            </w:r>
            <w:r>
              <w:rPr>
                <w:lang w:eastAsia="sv-SE"/>
              </w:rPr>
              <w:softHyphen/>
              <w:t>bostad upplåts samt ersättningar när pro</w:t>
            </w:r>
            <w:r>
              <w:rPr>
                <w:lang w:eastAsia="sv-SE"/>
              </w:rPr>
              <w:softHyphen/>
              <w:t>dukter från sådana fastig</w:t>
            </w:r>
            <w:r>
              <w:rPr>
                <w:lang w:eastAsia="sv-SE"/>
              </w:rPr>
              <w:softHyphen/>
              <w:t xml:space="preserve">heter eller bostäder avyttras </w:t>
            </w:r>
            <w:r w:rsidRPr="00F04496">
              <w:rPr>
                <w:rFonts w:ascii="TT90Do00" w:hAnsi="TT90Do00" w:cs="TT90Do00"/>
                <w:i/>
                <w:lang w:eastAsia="sv-SE"/>
              </w:rPr>
              <w:t>skall</w:t>
            </w:r>
            <w:r>
              <w:rPr>
                <w:rFonts w:ascii="TT90Do00" w:hAnsi="TT90Do00" w:cs="TT90Do00"/>
                <w:lang w:eastAsia="sv-SE"/>
              </w:rPr>
              <w:t xml:space="preserve"> </w:t>
            </w:r>
            <w:r>
              <w:rPr>
                <w:lang w:eastAsia="sv-SE"/>
              </w:rPr>
              <w:t>tas upp. Detsamma gäller ersätt</w:t>
            </w:r>
            <w:r>
              <w:rPr>
                <w:lang w:eastAsia="sv-SE"/>
              </w:rPr>
              <w:softHyphen/>
              <w:t>ningar när en bostad som innehas med hyres</w:t>
            </w:r>
            <w:r>
              <w:rPr>
                <w:lang w:eastAsia="sv-SE"/>
              </w:rPr>
              <w:softHyphen/>
              <w:t>rätt upplåts.</w:t>
            </w:r>
          </w:p>
          <w:p w:rsidR="00061086" w:rsidRDefault="00061086" w:rsidP="008B2355">
            <w:pPr>
              <w:pStyle w:val="Brdtextmedindrag"/>
            </w:pPr>
            <w:r>
              <w:rPr>
                <w:lang w:eastAsia="sv-SE"/>
              </w:rPr>
              <w:t xml:space="preserve">Utgifterna för upplåtelsen eller produkterna får inte dras av. I stället </w:t>
            </w:r>
            <w:r w:rsidRPr="00F04496">
              <w:rPr>
                <w:rFonts w:ascii="TT90Do00" w:hAnsi="TT90Do00" w:cs="TT90Do00"/>
                <w:i/>
                <w:lang w:eastAsia="sv-SE"/>
              </w:rPr>
              <w:t>skall</w:t>
            </w:r>
            <w:r>
              <w:rPr>
                <w:rFonts w:ascii="TT90Do00" w:hAnsi="TT90Do00" w:cs="TT90Do00"/>
                <w:lang w:eastAsia="sv-SE"/>
              </w:rPr>
              <w:t xml:space="preserve"> </w:t>
            </w:r>
            <w:r>
              <w:rPr>
                <w:lang w:eastAsia="sv-SE"/>
              </w:rPr>
              <w:t xml:space="preserve">avdrag göras med </w:t>
            </w:r>
            <w:r w:rsidRPr="00F04496">
              <w:rPr>
                <w:rFonts w:ascii="TT90Do00" w:hAnsi="TT90Do00" w:cs="TT90Do00"/>
                <w:i/>
                <w:lang w:eastAsia="sv-SE"/>
              </w:rPr>
              <w:t>4 000</w:t>
            </w:r>
            <w:r>
              <w:rPr>
                <w:rFonts w:ascii="TT90Do00" w:hAnsi="TT90Do00" w:cs="TT90Do00"/>
                <w:lang w:eastAsia="sv-SE"/>
              </w:rPr>
              <w:t xml:space="preserve"> </w:t>
            </w:r>
            <w:r>
              <w:rPr>
                <w:lang w:eastAsia="sv-SE"/>
              </w:rPr>
              <w:t>kronor per år för varje pri</w:t>
            </w:r>
            <w:r>
              <w:rPr>
                <w:lang w:eastAsia="sv-SE"/>
              </w:rPr>
              <w:softHyphen/>
              <w:t>vatbostadsfastighet, privatbostad eller hyreslägenhet. Om ersätt</w:t>
            </w:r>
            <w:r>
              <w:rPr>
                <w:lang w:eastAsia="sv-SE"/>
              </w:rPr>
              <w:softHyphen/>
              <w:t xml:space="preserve">ningen avser upplåtelse, </w:t>
            </w:r>
            <w:r w:rsidRPr="00F04496">
              <w:rPr>
                <w:rFonts w:ascii="TT90Do00" w:hAnsi="TT90Do00" w:cs="TT90Do00"/>
                <w:i/>
                <w:lang w:eastAsia="sv-SE"/>
              </w:rPr>
              <w:t>skall</w:t>
            </w:r>
            <w:r>
              <w:rPr>
                <w:rFonts w:ascii="TT90Do00" w:hAnsi="TT90Do00" w:cs="TT90Do00"/>
                <w:lang w:eastAsia="sv-SE"/>
              </w:rPr>
              <w:t xml:space="preserve"> </w:t>
            </w:r>
            <w:r>
              <w:rPr>
                <w:lang w:eastAsia="sv-SE"/>
              </w:rPr>
              <w:t>ytterligare avdrag göras hos upp</w:t>
            </w:r>
            <w:r>
              <w:rPr>
                <w:lang w:eastAsia="sv-SE"/>
              </w:rPr>
              <w:softHyphen/>
              <w:t>låtaren enligt bestämmelserna i 31 §. Avdraget får inte i något fall vara högre än intäkten.</w:t>
            </w:r>
          </w:p>
        </w:tc>
        <w:tc>
          <w:tcPr>
            <w:tcW w:w="3061" w:type="dxa"/>
            <w:shd w:val="clear" w:color="auto" w:fill="auto"/>
          </w:tcPr>
          <w:p w:rsidR="00061086" w:rsidRDefault="00061086" w:rsidP="008B2355">
            <w:pPr>
              <w:pStyle w:val="Brdtext"/>
              <w:rPr>
                <w:lang w:eastAsia="sv-SE"/>
              </w:rPr>
            </w:pPr>
            <w:r>
              <w:rPr>
                <w:lang w:eastAsia="sv-SE"/>
              </w:rPr>
              <w:t>Ersättningar när en privatbostads</w:t>
            </w:r>
            <w:r>
              <w:rPr>
                <w:lang w:eastAsia="sv-SE"/>
              </w:rPr>
              <w:softHyphen/>
              <w:t>fastighet eller en privatbostad upplåts samt ersättningar när pro</w:t>
            </w:r>
            <w:r>
              <w:rPr>
                <w:lang w:eastAsia="sv-SE"/>
              </w:rPr>
              <w:softHyphen/>
              <w:t xml:space="preserve">dukter från sådana fastigheter eller bostäder avyttras </w:t>
            </w:r>
            <w:r w:rsidRPr="00F04496">
              <w:rPr>
                <w:rFonts w:ascii="TT90Do00" w:hAnsi="TT90Do00" w:cs="TT90Do00"/>
                <w:i/>
                <w:lang w:eastAsia="sv-SE"/>
              </w:rPr>
              <w:t>ska</w:t>
            </w:r>
            <w:r>
              <w:rPr>
                <w:rFonts w:ascii="TT90Do00" w:hAnsi="TT90Do00" w:cs="TT90Do00"/>
                <w:lang w:eastAsia="sv-SE"/>
              </w:rPr>
              <w:t xml:space="preserve"> </w:t>
            </w:r>
            <w:r>
              <w:rPr>
                <w:lang w:eastAsia="sv-SE"/>
              </w:rPr>
              <w:t>tas upp. Detsamma gäller ersättningar när en bostad som innehas med hyres</w:t>
            </w:r>
            <w:r>
              <w:rPr>
                <w:lang w:eastAsia="sv-SE"/>
              </w:rPr>
              <w:softHyphen/>
              <w:t>rätt upplåts.</w:t>
            </w:r>
          </w:p>
          <w:p w:rsidR="00061086" w:rsidRDefault="00061086" w:rsidP="008B2355">
            <w:pPr>
              <w:pStyle w:val="Brdtextmedindrag"/>
            </w:pPr>
            <w:r>
              <w:rPr>
                <w:lang w:eastAsia="sv-SE"/>
              </w:rPr>
              <w:t xml:space="preserve">Utgifterna för upplåtelsen eller produkterna får inte dras av. I stället </w:t>
            </w:r>
            <w:r w:rsidRPr="00F04496">
              <w:rPr>
                <w:rFonts w:ascii="TT90Do00" w:hAnsi="TT90Do00" w:cs="TT90Do00"/>
                <w:i/>
                <w:lang w:eastAsia="sv-SE"/>
              </w:rPr>
              <w:t>ska</w:t>
            </w:r>
            <w:r>
              <w:rPr>
                <w:rFonts w:ascii="TT90Do00" w:hAnsi="TT90Do00" w:cs="TT90Do00"/>
                <w:lang w:eastAsia="sv-SE"/>
              </w:rPr>
              <w:t xml:space="preserve"> </w:t>
            </w:r>
            <w:r>
              <w:rPr>
                <w:lang w:eastAsia="sv-SE"/>
              </w:rPr>
              <w:t xml:space="preserve">avdrag göras med </w:t>
            </w:r>
            <w:r w:rsidRPr="00F04496">
              <w:rPr>
                <w:rFonts w:ascii="TT90Do00" w:hAnsi="TT90Do00" w:cs="TT90Do00"/>
                <w:i/>
                <w:lang w:eastAsia="sv-SE"/>
              </w:rPr>
              <w:t>18 000</w:t>
            </w:r>
            <w:r>
              <w:rPr>
                <w:rFonts w:ascii="TT90Do00" w:hAnsi="TT90Do00" w:cs="TT90Do00"/>
                <w:lang w:eastAsia="sv-SE"/>
              </w:rPr>
              <w:t xml:space="preserve"> </w:t>
            </w:r>
            <w:r>
              <w:rPr>
                <w:lang w:eastAsia="sv-SE"/>
              </w:rPr>
              <w:t>kronor per år för varje privatbostadsfastighet, privatbo</w:t>
            </w:r>
            <w:r>
              <w:rPr>
                <w:lang w:eastAsia="sv-SE"/>
              </w:rPr>
              <w:softHyphen/>
              <w:t xml:space="preserve">stad eller hyreslägenhet </w:t>
            </w:r>
            <w:r w:rsidRPr="00F04496">
              <w:rPr>
                <w:rFonts w:ascii="TT90Do00" w:hAnsi="TT90Do00" w:cs="TT90Do00"/>
                <w:i/>
                <w:lang w:eastAsia="sv-SE"/>
              </w:rPr>
              <w:t>som upp</w:t>
            </w:r>
            <w:r>
              <w:rPr>
                <w:rFonts w:ascii="TT90Do00" w:hAnsi="TT90Do00" w:cs="TT90Do00"/>
                <w:i/>
                <w:lang w:eastAsia="sv-SE"/>
              </w:rPr>
              <w:softHyphen/>
            </w:r>
            <w:r w:rsidRPr="00F04496">
              <w:rPr>
                <w:rFonts w:ascii="TT90Do00" w:hAnsi="TT90Do00" w:cs="TT90Do00"/>
                <w:i/>
                <w:lang w:eastAsia="sv-SE"/>
              </w:rPr>
              <w:t>låts och med 4 000 kronor per år när produkter från en privat</w:t>
            </w:r>
            <w:r>
              <w:rPr>
                <w:rFonts w:ascii="TT90Do00" w:hAnsi="TT90Do00" w:cs="TT90Do00"/>
                <w:i/>
                <w:lang w:eastAsia="sv-SE"/>
              </w:rPr>
              <w:softHyphen/>
            </w:r>
            <w:r w:rsidRPr="00F04496">
              <w:rPr>
                <w:rFonts w:ascii="TT90Do00" w:hAnsi="TT90Do00" w:cs="TT90Do00"/>
                <w:i/>
                <w:lang w:eastAsia="sv-SE"/>
              </w:rPr>
              <w:t>bo</w:t>
            </w:r>
            <w:r>
              <w:rPr>
                <w:rFonts w:ascii="TT90Do00" w:hAnsi="TT90Do00" w:cs="TT90Do00"/>
                <w:i/>
                <w:lang w:eastAsia="sv-SE"/>
              </w:rPr>
              <w:softHyphen/>
            </w:r>
            <w:r w:rsidRPr="00F04496">
              <w:rPr>
                <w:rFonts w:ascii="TT90Do00" w:hAnsi="TT90Do00" w:cs="TT90Do00"/>
                <w:i/>
                <w:lang w:eastAsia="sv-SE"/>
              </w:rPr>
              <w:t>stadsfastighet eller en privat</w:t>
            </w:r>
            <w:r>
              <w:rPr>
                <w:rFonts w:ascii="TT90Do00" w:hAnsi="TT90Do00" w:cs="TT90Do00"/>
                <w:i/>
                <w:lang w:eastAsia="sv-SE"/>
              </w:rPr>
              <w:softHyphen/>
            </w:r>
            <w:r w:rsidRPr="00F04496">
              <w:rPr>
                <w:rFonts w:ascii="TT90Do00" w:hAnsi="TT90Do00" w:cs="TT90Do00"/>
                <w:i/>
                <w:lang w:eastAsia="sv-SE"/>
              </w:rPr>
              <w:t>bo</w:t>
            </w:r>
            <w:r>
              <w:rPr>
                <w:rFonts w:ascii="TT90Do00" w:hAnsi="TT90Do00" w:cs="TT90Do00"/>
                <w:i/>
                <w:lang w:eastAsia="sv-SE"/>
              </w:rPr>
              <w:softHyphen/>
            </w:r>
            <w:r w:rsidRPr="00F04496">
              <w:rPr>
                <w:rFonts w:ascii="TT90Do00" w:hAnsi="TT90Do00" w:cs="TT90Do00"/>
                <w:i/>
                <w:lang w:eastAsia="sv-SE"/>
              </w:rPr>
              <w:t>stad avyttras</w:t>
            </w:r>
            <w:r>
              <w:rPr>
                <w:rFonts w:ascii="TT90Do00" w:hAnsi="TT90Do00" w:cs="TT90Do00"/>
                <w:lang w:eastAsia="sv-SE"/>
              </w:rPr>
              <w:t xml:space="preserve">. </w:t>
            </w:r>
            <w:r>
              <w:rPr>
                <w:lang w:eastAsia="sv-SE"/>
              </w:rPr>
              <w:t xml:space="preserve">Om ersättningen avser upplåtelse, </w:t>
            </w:r>
            <w:r w:rsidRPr="00F04496">
              <w:rPr>
                <w:rFonts w:ascii="TT90Do00" w:hAnsi="TT90Do00" w:cs="TT90Do00"/>
                <w:i/>
                <w:lang w:eastAsia="sv-SE"/>
              </w:rPr>
              <w:t>ska</w:t>
            </w:r>
            <w:r>
              <w:rPr>
                <w:rFonts w:ascii="TT90Do00" w:hAnsi="TT90Do00" w:cs="TT90Do00"/>
                <w:lang w:eastAsia="sv-SE"/>
              </w:rPr>
              <w:t xml:space="preserve"> </w:t>
            </w:r>
            <w:r>
              <w:rPr>
                <w:lang w:eastAsia="sv-SE"/>
              </w:rPr>
              <w:t>ytterligare avdrag göras hos upplåtaren enligt bestämmelserna i 31 §. Avdraget får inte i något fall vara högre än intäkten.</w:t>
            </w:r>
          </w:p>
        </w:tc>
      </w:tr>
    </w:tbl>
    <w:p w:rsidR="00061086" w:rsidRDefault="00061086" w:rsidP="00061086">
      <w:pPr>
        <w:pStyle w:val="Brdtext"/>
        <w:spacing w:after="10"/>
        <w:rPr>
          <w:u w:val="single"/>
        </w:rPr>
      </w:pPr>
      <w:r w:rsidRPr="00F04496">
        <w:rPr>
          <w:u w:val="single"/>
        </w:rPr>
        <w:t>                                     </w:t>
      </w:r>
    </w:p>
    <w:p w:rsidR="00061086" w:rsidRDefault="00061086" w:rsidP="00B734ED">
      <w:pPr>
        <w:pStyle w:val="Brdtextmedindrag"/>
        <w:jc w:val="left"/>
        <w:sectPr w:rsidR="00061086" w:rsidSect="00825A48">
          <w:headerReference w:type="default" r:id="rId19"/>
          <w:pgSz w:w="9356" w:h="13721" w:code="9"/>
          <w:pgMar w:top="794" w:right="2438" w:bottom="1191" w:left="737" w:header="0" w:footer="709" w:gutter="283"/>
          <w:cols w:space="720"/>
          <w:docGrid w:linePitch="58"/>
        </w:sectPr>
      </w:pPr>
      <w:r>
        <w:t>Denna lag träder i kraft den 1 januari 2009 och tillämpas första gången vid 2010 års taxering.</w:t>
      </w:r>
    </w:p>
    <w:p w:rsidR="00061086" w:rsidRDefault="00061086" w:rsidP="00DF1538">
      <w:pPr>
        <w:pStyle w:val="Propbilaga"/>
        <w:spacing w:before="0"/>
      </w:pPr>
      <w:bookmarkStart w:id="192" w:name="_Toc194733467"/>
      <w:bookmarkStart w:id="193" w:name="_Toc195513192"/>
      <w:bookmarkStart w:id="194" w:name="_Toc195513807"/>
      <w:bookmarkStart w:id="195" w:name="_Toc195514024"/>
      <w:bookmarkStart w:id="196" w:name="_Toc197496425"/>
      <w:bookmarkStart w:id="197" w:name="_Toc198002943"/>
      <w:bookmarkStart w:id="198" w:name="_Toc199757096"/>
      <w:bookmarkStart w:id="199" w:name="_Toc207683794"/>
      <w:bookmarkStart w:id="200" w:name="_Toc208118079"/>
      <w:bookmarkStart w:id="201" w:name="_Toc209318171"/>
      <w:bookmarkStart w:id="202" w:name="_Toc209513474"/>
      <w:bookmarkStart w:id="203" w:name="_Toc209517660"/>
      <w:r>
        <w:t>Förteckning över remissinstanserna</w:t>
      </w:r>
      <w:bookmarkEnd w:id="192"/>
      <w:bookmarkEnd w:id="193"/>
      <w:bookmarkEnd w:id="194"/>
      <w:bookmarkEnd w:id="195"/>
      <w:bookmarkEnd w:id="196"/>
      <w:bookmarkEnd w:id="197"/>
      <w:bookmarkEnd w:id="198"/>
      <w:bookmarkEnd w:id="199"/>
      <w:bookmarkEnd w:id="200"/>
      <w:bookmarkEnd w:id="201"/>
      <w:bookmarkEnd w:id="202"/>
      <w:bookmarkEnd w:id="203"/>
    </w:p>
    <w:p w:rsidR="00061086" w:rsidRDefault="00061086" w:rsidP="00061086">
      <w:pPr>
        <w:pStyle w:val="Brdtext"/>
      </w:pPr>
      <w:r>
        <w:t>Efter remiss har yttrande över betänkandet Upplåtelse av den egna bosta</w:t>
      </w:r>
      <w:r>
        <w:softHyphen/>
        <w:t>den (SOU 2007:74) inkommit från Svea hovrätt, Kammarrätten i Sunds</w:t>
      </w:r>
      <w:r>
        <w:softHyphen/>
        <w:t>vall, Göteborgs tingsrätt, Länsrätten i Västmanlands län, Länsrätten i Skåne län, Hyresnämnden och arrendenämnden i Stockholm, Hyres</w:t>
      </w:r>
      <w:r>
        <w:softHyphen/>
        <w:t>nämnden och arrendenämnden i Malmö, Hyresnämnden och arrende</w:t>
      </w:r>
      <w:r>
        <w:softHyphen/>
        <w:t>nämnden i Göteborg, Hyresnämnden och arrendenämnden i Sundsvall, Stockholms Handelskammare, Skatteverket, Länsstyrelsen i Stockholms län, Länsstyrelsen i Skåne län, Länsstyrelsen i Västra Götalands län, Länsstyrelsen i Jämtlands län, Länsstyrelsen i Västerbottens län, Ung</w:t>
      </w:r>
      <w:r>
        <w:softHyphen/>
        <w:t>domsstyrelsen, Kungliga Tekniska högskolan, Juridiska fakultetsnämn</w:t>
      </w:r>
      <w:r>
        <w:softHyphen/>
        <w:t>den vid Uppsala universitet, Boverket, Sveriges Kommuner och Lands</w:t>
      </w:r>
      <w:r>
        <w:softHyphen/>
        <w:t>ting, Sveriges advokatsamfund, Fastighetsägarna Sverige, Hyresgäst</w:t>
      </w:r>
      <w:r>
        <w:softHyphen/>
        <w:t xml:space="preserve">föreningen Riksförbundet, jagvillhabostad.nu, Linköpings kommun, Malmö kommun, Riksbyggen, SBC Sveriges BostadsrättsCentrum AB, Stockholms </w:t>
      </w:r>
      <w:r w:rsidR="006B0D2D">
        <w:t>kommun</w:t>
      </w:r>
      <w:r>
        <w:t>, Stockholms studentkårers centralorganisation (SSCO), Sveriges allmän</w:t>
      </w:r>
      <w:r>
        <w:softHyphen/>
        <w:t>nyttiga bostadsföretag (SABO), Sveriges förenade stu</w:t>
      </w:r>
      <w:r w:rsidR="001F0B58">
        <w:softHyphen/>
      </w:r>
      <w:r>
        <w:t xml:space="preserve">dentkårer och Villaägarnas Riksförbund. </w:t>
      </w:r>
    </w:p>
    <w:p w:rsidR="000D4666" w:rsidRDefault="00061086" w:rsidP="00061086">
      <w:pPr>
        <w:pStyle w:val="Brdtextmedindrag"/>
      </w:pPr>
      <w:r>
        <w:t>Hyresnämnden och arrendenämnden i Jönköping, Statskontoret, Kon</w:t>
      </w:r>
      <w:r>
        <w:softHyphen/>
        <w:t>sumentverket, HSB Riksförbund, Hyresgästföreningen Uppsala Student</w:t>
      </w:r>
      <w:r>
        <w:softHyphen/>
        <w:t>bostäder, Landsrådet för Sveriges Ungdomsorganisationer, Svenska Studentbostadsföreningen, Sveriges Konsumenter och Umeå kommun har beretts tillfälle att yttra sig men har avstått från det</w:t>
      </w:r>
      <w:r w:rsidR="000D4666">
        <w:t>.</w:t>
      </w:r>
    </w:p>
    <w:p w:rsidR="001D2138" w:rsidRDefault="001D2138" w:rsidP="00061086">
      <w:pPr>
        <w:pStyle w:val="Brdtextmedindrag"/>
      </w:pPr>
    </w:p>
    <w:p w:rsidR="000D4666" w:rsidRDefault="000D4666" w:rsidP="00061086">
      <w:pPr>
        <w:pStyle w:val="Brdtextmedindrag"/>
        <w:sectPr w:rsidR="000D4666" w:rsidSect="00825A48">
          <w:headerReference w:type="even" r:id="rId20"/>
          <w:headerReference w:type="default" r:id="rId21"/>
          <w:pgSz w:w="9356" w:h="13721" w:code="9"/>
          <w:pgMar w:top="794" w:right="2438" w:bottom="1191" w:left="737" w:header="0" w:footer="709" w:gutter="283"/>
          <w:cols w:space="720"/>
          <w:docGrid w:linePitch="58"/>
        </w:sectPr>
      </w:pPr>
    </w:p>
    <w:p w:rsidR="003E1E82" w:rsidRDefault="003E1E82" w:rsidP="00893D1F">
      <w:pPr>
        <w:pStyle w:val="Propbilaga"/>
        <w:spacing w:before="0"/>
      </w:pPr>
      <w:bookmarkStart w:id="204" w:name="_Toc207683795"/>
      <w:bookmarkStart w:id="205" w:name="_Toc208118080"/>
      <w:bookmarkStart w:id="206" w:name="_Toc209318172"/>
      <w:bookmarkStart w:id="207" w:name="_Toc209513475"/>
      <w:bookmarkStart w:id="208" w:name="_Toc209517661"/>
      <w:r>
        <w:t>Lagrådets yttrande</w:t>
      </w:r>
      <w:bookmarkEnd w:id="204"/>
      <w:bookmarkEnd w:id="205"/>
      <w:bookmarkEnd w:id="206"/>
      <w:bookmarkEnd w:id="207"/>
      <w:bookmarkEnd w:id="208"/>
    </w:p>
    <w:p w:rsidR="008B2F4A" w:rsidRPr="008B2F4A" w:rsidRDefault="008B2F4A" w:rsidP="000D4666">
      <w:pPr>
        <w:jc w:val="both"/>
        <w:rPr>
          <w:sz w:val="20"/>
        </w:rPr>
      </w:pPr>
      <w:r w:rsidRPr="008B2F4A">
        <w:rPr>
          <w:sz w:val="20"/>
        </w:rPr>
        <w:t>Utdrag ur protokoll vid sammanträde 2008-06-03</w:t>
      </w:r>
    </w:p>
    <w:p w:rsidR="008B2F4A" w:rsidRPr="008B2F4A" w:rsidRDefault="008B2F4A" w:rsidP="000D4666">
      <w:pPr>
        <w:jc w:val="both"/>
        <w:rPr>
          <w:sz w:val="20"/>
        </w:rPr>
      </w:pPr>
    </w:p>
    <w:p w:rsidR="008B2F4A" w:rsidRPr="008B2F4A" w:rsidRDefault="008B2F4A" w:rsidP="000D4666">
      <w:pPr>
        <w:jc w:val="both"/>
        <w:rPr>
          <w:sz w:val="20"/>
        </w:rPr>
      </w:pPr>
      <w:r w:rsidRPr="008B2F4A">
        <w:rPr>
          <w:b/>
          <w:sz w:val="20"/>
        </w:rPr>
        <w:t>Närvarande:</w:t>
      </w:r>
      <w:r w:rsidRPr="008B2F4A">
        <w:rPr>
          <w:sz w:val="20"/>
        </w:rPr>
        <w:t xml:space="preserve"> F.d. justitierådet Nina Pripp, justitierådet Marianne Lundius och regeringsrådet Karin Almgren. </w:t>
      </w:r>
    </w:p>
    <w:p w:rsidR="008B2F4A" w:rsidRPr="008B2F4A" w:rsidRDefault="008B2F4A" w:rsidP="000D4666">
      <w:pPr>
        <w:jc w:val="both"/>
        <w:rPr>
          <w:sz w:val="20"/>
        </w:rPr>
      </w:pPr>
    </w:p>
    <w:p w:rsidR="008B2F4A" w:rsidRPr="008B2F4A" w:rsidRDefault="008B2F4A" w:rsidP="000D4666">
      <w:pPr>
        <w:jc w:val="both"/>
        <w:rPr>
          <w:b/>
          <w:sz w:val="20"/>
        </w:rPr>
      </w:pPr>
      <w:r w:rsidRPr="008B2F4A">
        <w:rPr>
          <w:b/>
          <w:sz w:val="20"/>
        </w:rPr>
        <w:t>Ökade möjligheter till andrahandsuthyrning, m.m.</w:t>
      </w:r>
    </w:p>
    <w:p w:rsidR="008B2F4A" w:rsidRPr="008B2F4A" w:rsidRDefault="008B2F4A" w:rsidP="000D4666">
      <w:pPr>
        <w:jc w:val="both"/>
        <w:rPr>
          <w:b/>
          <w:sz w:val="20"/>
        </w:rPr>
      </w:pPr>
    </w:p>
    <w:p w:rsidR="008B2F4A" w:rsidRPr="008B2F4A" w:rsidRDefault="008B2F4A" w:rsidP="000D4666">
      <w:pPr>
        <w:jc w:val="both"/>
        <w:rPr>
          <w:sz w:val="20"/>
        </w:rPr>
      </w:pPr>
      <w:r w:rsidRPr="008B2F4A">
        <w:rPr>
          <w:sz w:val="20"/>
        </w:rPr>
        <w:t>Enligt en lagrådsremiss den 29 maj 2008 (Justitiedepar</w:t>
      </w:r>
      <w:r w:rsidRPr="008B2F4A">
        <w:rPr>
          <w:sz w:val="20"/>
        </w:rPr>
        <w:softHyphen/>
        <w:t>teme</w:t>
      </w:r>
      <w:r w:rsidRPr="008B2F4A">
        <w:rPr>
          <w:sz w:val="20"/>
        </w:rPr>
        <w:t>n</w:t>
      </w:r>
      <w:r w:rsidRPr="008B2F4A">
        <w:rPr>
          <w:sz w:val="20"/>
        </w:rPr>
        <w:t>tet) har regeringen beslutat att inhämta Lagrådets yttrande över fö</w:t>
      </w:r>
      <w:r w:rsidRPr="008B2F4A">
        <w:rPr>
          <w:sz w:val="20"/>
        </w:rPr>
        <w:t>r</w:t>
      </w:r>
      <w:r w:rsidRPr="008B2F4A">
        <w:rPr>
          <w:sz w:val="20"/>
        </w:rPr>
        <w:t xml:space="preserve">slag till lag om ändring i jordabalken. </w:t>
      </w:r>
    </w:p>
    <w:p w:rsidR="008B2F4A" w:rsidRPr="008B2F4A" w:rsidRDefault="008B2F4A" w:rsidP="000D4666">
      <w:pPr>
        <w:jc w:val="both"/>
        <w:rPr>
          <w:sz w:val="20"/>
        </w:rPr>
      </w:pPr>
    </w:p>
    <w:p w:rsidR="008B2F4A" w:rsidRPr="008B2F4A" w:rsidRDefault="008B2F4A" w:rsidP="000D4666">
      <w:pPr>
        <w:jc w:val="both"/>
        <w:rPr>
          <w:sz w:val="20"/>
        </w:rPr>
      </w:pPr>
      <w:r w:rsidRPr="008B2F4A">
        <w:rPr>
          <w:sz w:val="20"/>
        </w:rPr>
        <w:t>Förslaget har inför Lagrådet föredragits av rättssakkunniga Annica Sandberg.</w:t>
      </w:r>
    </w:p>
    <w:p w:rsidR="008B2F4A" w:rsidRPr="008B2F4A" w:rsidRDefault="008B2F4A" w:rsidP="000D4666">
      <w:pPr>
        <w:jc w:val="both"/>
        <w:rPr>
          <w:sz w:val="20"/>
        </w:rPr>
      </w:pPr>
    </w:p>
    <w:p w:rsidR="008B2F4A" w:rsidRPr="008B2F4A" w:rsidRDefault="008B2F4A" w:rsidP="000D4666">
      <w:pPr>
        <w:jc w:val="both"/>
        <w:rPr>
          <w:sz w:val="20"/>
        </w:rPr>
      </w:pPr>
      <w:r w:rsidRPr="008B2F4A">
        <w:rPr>
          <w:sz w:val="20"/>
          <w:u w:val="single"/>
        </w:rPr>
        <w:t>Lagrådet</w:t>
      </w:r>
      <w:r w:rsidRPr="008B2F4A">
        <w:rPr>
          <w:sz w:val="20"/>
        </w:rPr>
        <w:t xml:space="preserve"> lämnar förslaget utan erinran.</w:t>
      </w:r>
    </w:p>
    <w:p w:rsidR="003E1E82" w:rsidRDefault="003E1E82" w:rsidP="003E1E82">
      <w:pPr>
        <w:pStyle w:val="Brdtextmedindrag"/>
        <w:sectPr w:rsidR="003E1E82" w:rsidSect="00825A48">
          <w:headerReference w:type="default" r:id="rId22"/>
          <w:pgSz w:w="9356" w:h="13721" w:code="9"/>
          <w:pgMar w:top="794" w:right="2438" w:bottom="1191" w:left="737" w:header="0" w:footer="709" w:gutter="283"/>
          <w:cols w:space="720"/>
          <w:docGrid w:linePitch="58"/>
        </w:sectPr>
      </w:pPr>
    </w:p>
    <w:p w:rsidR="003E1E82" w:rsidRDefault="003E1E82" w:rsidP="003E1E82">
      <w:pPr>
        <w:pStyle w:val="Proprubrik"/>
        <w:spacing w:after="190"/>
      </w:pPr>
      <w:r>
        <w:t>Justitiedepartementet</w:t>
      </w:r>
    </w:p>
    <w:p w:rsidR="003E1E82" w:rsidRDefault="003E1E82" w:rsidP="003E1E82">
      <w:pPr>
        <w:pStyle w:val="Proputdrag"/>
      </w:pPr>
      <w:bookmarkStart w:id="209" w:name="_Toc207683796"/>
      <w:bookmarkStart w:id="210" w:name="_Toc208118081"/>
      <w:bookmarkStart w:id="211" w:name="_Toc209318173"/>
      <w:bookmarkStart w:id="212" w:name="_Toc209513476"/>
      <w:bookmarkStart w:id="213" w:name="_Toc209517662"/>
      <w:r>
        <w:t xml:space="preserve">Utdrag ur protokoll vid regeringssammanträde den </w:t>
      </w:r>
      <w:r w:rsidR="006902F6">
        <w:t>18 september</w:t>
      </w:r>
      <w:r>
        <w:t xml:space="preserve"> 2008</w:t>
      </w:r>
      <w:bookmarkEnd w:id="209"/>
      <w:bookmarkEnd w:id="210"/>
      <w:bookmarkEnd w:id="211"/>
      <w:bookmarkEnd w:id="212"/>
      <w:bookmarkEnd w:id="213"/>
    </w:p>
    <w:p w:rsidR="003E1E82" w:rsidRDefault="003E1E82" w:rsidP="003E1E82">
      <w:pPr>
        <w:pStyle w:val="Brdtext"/>
        <w:jc w:val="left"/>
      </w:pPr>
    </w:p>
    <w:p w:rsidR="003E1E82" w:rsidRDefault="003E1E82" w:rsidP="003E1E82">
      <w:pPr>
        <w:pStyle w:val="Brdtext"/>
        <w:jc w:val="left"/>
      </w:pPr>
      <w:r>
        <w:t>Närvarande: Statsministern Reinfeldt, ordförande, och statsråden Olofsson, Odell, Ask, Husmark Pehrsson, Leijonborg, Larsson, Erlandsson, Torstensson, Björklund, Carlsson, Littorin, Borg, Malmström, Sabuni, Billström</w:t>
      </w:r>
      <w:r w:rsidR="008F497A">
        <w:t>, Adelsohn Liljeroth, Tolgfors</w:t>
      </w:r>
    </w:p>
    <w:p w:rsidR="003E1E82" w:rsidRDefault="003E1E82" w:rsidP="003E1E82">
      <w:pPr>
        <w:pStyle w:val="Brdtext"/>
        <w:jc w:val="left"/>
      </w:pPr>
    </w:p>
    <w:p w:rsidR="003E1E82" w:rsidRDefault="003E1E82" w:rsidP="003E1E82">
      <w:pPr>
        <w:pStyle w:val="Brdtext"/>
        <w:jc w:val="left"/>
      </w:pPr>
      <w:r>
        <w:t xml:space="preserve">Föredragande: statsrådet Ask </w:t>
      </w:r>
    </w:p>
    <w:p w:rsidR="003E1E82" w:rsidRPr="00827386" w:rsidRDefault="003E1E82" w:rsidP="003E1E82">
      <w:pPr>
        <w:pStyle w:val="Brdtext"/>
        <w:jc w:val="left"/>
        <w:rPr>
          <w:sz w:val="21"/>
          <w:szCs w:val="21"/>
        </w:rPr>
      </w:pPr>
    </w:p>
    <w:p w:rsidR="003E1E82" w:rsidRPr="008B7E85" w:rsidRDefault="003E1E82" w:rsidP="003E1E82">
      <w:pPr>
        <w:pStyle w:val="Brdtext"/>
        <w:rPr>
          <w:szCs w:val="22"/>
          <w:u w:val="single"/>
        </w:rPr>
      </w:pPr>
      <w:r w:rsidRPr="008B7E85">
        <w:rPr>
          <w:szCs w:val="22"/>
          <w:u w:val="single"/>
        </w:rPr>
        <w:t>                                 </w:t>
      </w:r>
    </w:p>
    <w:p w:rsidR="003E1E82" w:rsidRPr="006E102E" w:rsidRDefault="003E1E82" w:rsidP="003E1E82">
      <w:pPr>
        <w:pStyle w:val="Brdtext"/>
        <w:jc w:val="left"/>
        <w:rPr>
          <w:sz w:val="18"/>
          <w:szCs w:val="18"/>
        </w:rPr>
      </w:pPr>
    </w:p>
    <w:p w:rsidR="003E1E82" w:rsidRDefault="003E1E82" w:rsidP="003E1E82">
      <w:pPr>
        <w:pStyle w:val="Brdtext"/>
        <w:jc w:val="left"/>
      </w:pPr>
    </w:p>
    <w:p w:rsidR="003E1E82" w:rsidRDefault="003E1E82" w:rsidP="003E1E82">
      <w:pPr>
        <w:pStyle w:val="Brdtext"/>
        <w:jc w:val="left"/>
      </w:pPr>
      <w:r>
        <w:t xml:space="preserve">Regeringen beslutar proposition </w:t>
      </w:r>
      <w:r w:rsidR="008B2F4A">
        <w:t>2008/09:</w:t>
      </w:r>
      <w:r w:rsidR="007F7AF6">
        <w:t>27</w:t>
      </w:r>
      <w:r w:rsidR="008B2F4A">
        <w:t xml:space="preserve"> </w:t>
      </w:r>
      <w:r>
        <w:t>Ökade möjligheter till andrahandsuthyrning</w:t>
      </w:r>
      <w:r w:rsidR="001D2138">
        <w:t>.</w:t>
      </w:r>
    </w:p>
    <w:p w:rsidR="003E1E82" w:rsidRPr="003E1E82" w:rsidRDefault="003E1E82" w:rsidP="003E1E82">
      <w:pPr>
        <w:pStyle w:val="Brdtextmedindrag"/>
      </w:pPr>
    </w:p>
    <w:sectPr w:rsidR="003E1E82" w:rsidRPr="003E1E82" w:rsidSect="00825A48">
      <w:headerReference w:type="even" r:id="rId23"/>
      <w:headerReference w:type="default" r:id="rId24"/>
      <w:pgSz w:w="9356" w:h="13721" w:code="9"/>
      <w:pgMar w:top="794" w:right="2438" w:bottom="1191" w:left="737" w:header="0" w:footer="709" w:gutter="283"/>
      <w:cols w:space="720"/>
      <w:docGrid w:linePitch="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4F6" w:rsidRDefault="001E54F6">
      <w:r>
        <w:separator/>
      </w:r>
    </w:p>
  </w:endnote>
  <w:endnote w:type="continuationSeparator" w:id="0">
    <w:p w:rsidR="001E54F6" w:rsidRDefault="001E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90Do00">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Rksidnr2"/>
  <w:bookmarkEnd w:id="1"/>
  <w:p w:rsidR="008B3AE9" w:rsidRPr="0060020A" w:rsidRDefault="008B3AE9" w:rsidP="003521B1">
    <w:pPr>
      <w:framePr w:w="658" w:h="369" w:hRule="exact" w:hSpace="142" w:wrap="around" w:vAnchor="page" w:hAnchor="page" w:x="7656" w:y="12305" w:anchorLock="1"/>
      <w:jc w:val="right"/>
      <w:rPr>
        <w:sz w:val="20"/>
      </w:rPr>
    </w:pPr>
    <w:r>
      <w:rPr>
        <w:sz w:val="20"/>
      </w:rPr>
      <w:fldChar w:fldCharType="begin"/>
    </w:r>
    <w:r>
      <w:rPr>
        <w:sz w:val="20"/>
      </w:rPr>
      <w:instrText xml:space="preserve"> PAGE  \* MERGEFORMAT </w:instrText>
    </w:r>
    <w:r>
      <w:rPr>
        <w:sz w:val="20"/>
      </w:rPr>
      <w:fldChar w:fldCharType="separate"/>
    </w:r>
    <w:r w:rsidR="0042077D">
      <w:rPr>
        <w:noProof/>
        <w:sz w:val="20"/>
      </w:rPr>
      <w:t>14</w:t>
    </w:r>
    <w:r>
      <w:rPr>
        <w:sz w:val="20"/>
      </w:rPr>
      <w:fldChar w:fldCharType="end"/>
    </w:r>
  </w:p>
  <w:p w:rsidR="008B3AE9" w:rsidRDefault="008B3A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Rksidnr3"/>
  <w:bookmarkEnd w:id="2"/>
  <w:p w:rsidR="008B3AE9" w:rsidRPr="0060020A" w:rsidRDefault="008B3AE9" w:rsidP="00BD4FEB">
    <w:pPr>
      <w:framePr w:w="658" w:h="369" w:hRule="exact" w:hSpace="142" w:wrap="around" w:vAnchor="page" w:hAnchor="page" w:x="7939" w:y="12305" w:anchorLock="1"/>
      <w:jc w:val="right"/>
      <w:rPr>
        <w:sz w:val="20"/>
      </w:rPr>
    </w:pPr>
    <w:r>
      <w:rPr>
        <w:sz w:val="20"/>
      </w:rPr>
      <w:fldChar w:fldCharType="begin"/>
    </w:r>
    <w:r>
      <w:rPr>
        <w:sz w:val="20"/>
      </w:rPr>
      <w:instrText xml:space="preserve"> PAGE  \* MERGEFORMAT </w:instrText>
    </w:r>
    <w:r>
      <w:rPr>
        <w:sz w:val="20"/>
      </w:rPr>
      <w:fldChar w:fldCharType="separate"/>
    </w:r>
    <w:r w:rsidR="0042077D">
      <w:rPr>
        <w:noProof/>
        <w:sz w:val="20"/>
      </w:rPr>
      <w:t>15</w:t>
    </w:r>
    <w:r>
      <w:rPr>
        <w:sz w:val="20"/>
      </w:rPr>
      <w:fldChar w:fldCharType="end"/>
    </w:r>
  </w:p>
  <w:p w:rsidR="008B3AE9" w:rsidRPr="0060020A" w:rsidRDefault="008B3AE9" w:rsidP="006E5DCA">
    <w:pPr>
      <w:pStyle w:val="Brdtex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RKsidnr"/>
  <w:bookmarkEnd w:id="3"/>
  <w:p w:rsidR="008B3AE9" w:rsidRPr="0060020A" w:rsidRDefault="008B3AE9" w:rsidP="00BD4FEB">
    <w:pPr>
      <w:framePr w:w="658" w:h="369" w:hRule="exact" w:hSpace="142" w:wrap="around" w:vAnchor="page" w:hAnchor="page" w:x="7939" w:y="12305" w:anchorLock="1"/>
      <w:jc w:val="right"/>
      <w:rPr>
        <w:sz w:val="20"/>
      </w:rPr>
    </w:pPr>
    <w:r w:rsidRPr="0060020A">
      <w:rPr>
        <w:sz w:val="20"/>
      </w:rPr>
      <w:fldChar w:fldCharType="begin"/>
    </w:r>
    <w:r w:rsidRPr="0060020A">
      <w:rPr>
        <w:sz w:val="20"/>
      </w:rPr>
      <w:instrText xml:space="preserve"> PAGE </w:instrText>
    </w:r>
    <w:r w:rsidRPr="0060020A">
      <w:rPr>
        <w:sz w:val="20"/>
      </w:rPr>
      <w:fldChar w:fldCharType="separate"/>
    </w:r>
    <w:r w:rsidR="0042077D">
      <w:rPr>
        <w:noProof/>
        <w:sz w:val="20"/>
      </w:rPr>
      <w:t>1</w:t>
    </w:r>
    <w:r w:rsidRPr="0060020A">
      <w:rPr>
        <w:sz w:val="20"/>
      </w:rPr>
      <w:fldChar w:fldCharType="end"/>
    </w:r>
  </w:p>
  <w:p w:rsidR="008B3AE9" w:rsidRDefault="008B3AE9" w:rsidP="006E5DCA">
    <w:pPr>
      <w:pStyle w:val="Brdtex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4F6" w:rsidRPr="0053240A" w:rsidRDefault="001E54F6" w:rsidP="0053240A">
      <w:pPr>
        <w:pStyle w:val="Sidfot"/>
      </w:pPr>
    </w:p>
  </w:footnote>
  <w:footnote w:type="continuationSeparator" w:id="0">
    <w:p w:rsidR="001E54F6" w:rsidRPr="0053240A" w:rsidRDefault="001E54F6" w:rsidP="0053240A">
      <w:pPr>
        <w:pStyle w:val="Sidfot"/>
      </w:pPr>
    </w:p>
  </w:footnote>
  <w:footnote w:type="continuationNotice" w:id="1">
    <w:p w:rsidR="001E54F6" w:rsidRDefault="001E54F6"/>
  </w:footnote>
  <w:footnote w:id="2">
    <w:p w:rsidR="008B3AE9" w:rsidRDefault="008B3AE9" w:rsidP="00AF7D01">
      <w:pPr>
        <w:pStyle w:val="Fotnotstext"/>
      </w:pPr>
      <w:r>
        <w:rPr>
          <w:rStyle w:val="Fotnotsreferens"/>
        </w:rPr>
        <w:t>1</w:t>
      </w:r>
      <w:r>
        <w:t xml:space="preserve"> Balken omtryckt 1971:1209, </w:t>
      </w:r>
    </w:p>
    <w:p w:rsidR="008B3AE9" w:rsidRDefault="008B3AE9" w:rsidP="00AF7D01">
      <w:pPr>
        <w:pStyle w:val="Fotnotstext"/>
      </w:pPr>
      <w:r>
        <w:t>12 kap. omtryckt 1984:694.</w:t>
      </w:r>
    </w:p>
  </w:footnote>
  <w:footnote w:id="3">
    <w:p w:rsidR="008B3AE9" w:rsidRDefault="008B3AE9">
      <w:pPr>
        <w:pStyle w:val="Fotnotstext"/>
      </w:pPr>
      <w:r>
        <w:rPr>
          <w:rStyle w:val="Fotnotsreferens"/>
        </w:rPr>
        <w:t>2</w:t>
      </w:r>
      <w:r>
        <w:t xml:space="preserve"> </w:t>
      </w:r>
      <w:r w:rsidRPr="00AF7D01">
        <w:t>Senaste lydelse 1993:407.</w:t>
      </w:r>
    </w:p>
  </w:footnote>
  <w:footnote w:id="4">
    <w:p w:rsidR="008B3AE9" w:rsidRDefault="008B3AE9">
      <w:pPr>
        <w:pStyle w:val="Fotnotstext"/>
      </w:pPr>
      <w:r>
        <w:rPr>
          <w:rStyle w:val="Fotnotsreferens"/>
        </w:rPr>
        <w:t>3</w:t>
      </w:r>
      <w:r>
        <w:t xml:space="preserve"> </w:t>
      </w:r>
      <w:r w:rsidRPr="00AF7D01">
        <w:t>Senaste lydelse 1998:146.</w:t>
      </w:r>
    </w:p>
  </w:footnote>
  <w:footnote w:id="5">
    <w:p w:rsidR="008B3AE9" w:rsidRDefault="008B3AE9">
      <w:pPr>
        <w:pStyle w:val="Fotnotstext"/>
      </w:pPr>
      <w:r>
        <w:rPr>
          <w:rStyle w:val="Fotnotsreferens"/>
        </w:rPr>
        <w:t>4</w:t>
      </w:r>
      <w:r>
        <w:t xml:space="preserve"> </w:t>
      </w:r>
      <w:r w:rsidRPr="00AF7D01">
        <w:t>Senaste lydelse 2005:947.</w:t>
      </w:r>
    </w:p>
  </w:footnote>
  <w:footnote w:id="6">
    <w:p w:rsidR="008B3AE9" w:rsidRDefault="008B3AE9">
      <w:pPr>
        <w:pStyle w:val="Fotnotstext"/>
      </w:pPr>
      <w:r>
        <w:rPr>
          <w:rStyle w:val="Fotnotsreferens"/>
        </w:rPr>
        <w:t>5</w:t>
      </w:r>
      <w:r>
        <w:t xml:space="preserve"> </w:t>
      </w:r>
      <w:r w:rsidRPr="00E92D65">
        <w:t>Senaste lydelse 2006:408.</w:t>
      </w:r>
    </w:p>
  </w:footnote>
  <w:footnote w:id="7">
    <w:p w:rsidR="008B3AE9" w:rsidRDefault="008B3AE9" w:rsidP="00061086">
      <w:pPr>
        <w:pStyle w:val="Fotnotstext"/>
      </w:pPr>
      <w:r>
        <w:rPr>
          <w:rStyle w:val="Fotnotsreferens"/>
        </w:rPr>
        <w:footnoteRef/>
      </w:r>
      <w:r>
        <w:t xml:space="preserve"> Senaste lydelse 1993:407.</w:t>
      </w:r>
    </w:p>
  </w:footnote>
  <w:footnote w:id="8">
    <w:p w:rsidR="008B3AE9" w:rsidRDefault="008B3AE9" w:rsidP="00061086">
      <w:pPr>
        <w:pStyle w:val="Fotnotstext"/>
      </w:pPr>
      <w:r>
        <w:rPr>
          <w:rStyle w:val="Fotnotsreferens"/>
        </w:rPr>
        <w:footnoteRef/>
      </w:r>
      <w:r>
        <w:t xml:space="preserve"> Senaste lydelse 1998:146.</w:t>
      </w:r>
    </w:p>
  </w:footnote>
  <w:footnote w:id="9">
    <w:p w:rsidR="008B3AE9" w:rsidRDefault="008B3AE9" w:rsidP="00061086">
      <w:pPr>
        <w:pStyle w:val="Fotnotstext"/>
      </w:pPr>
      <w:r>
        <w:rPr>
          <w:rStyle w:val="Fotnotsreferens"/>
        </w:rPr>
        <w:footnoteRef/>
      </w:r>
      <w:r>
        <w:t xml:space="preserve"> Senaste lydelse 2005:947.</w:t>
      </w:r>
    </w:p>
  </w:footnote>
  <w:footnote w:id="10">
    <w:p w:rsidR="008B3AE9" w:rsidRDefault="008B3AE9" w:rsidP="00061086">
      <w:pPr>
        <w:pStyle w:val="Fotnotstext"/>
      </w:pPr>
      <w:r>
        <w:rPr>
          <w:rStyle w:val="Fotnotsreferens"/>
        </w:rPr>
        <w:footnoteRef/>
      </w:r>
      <w:r>
        <w:t xml:space="preserve"> Senaste lydelse 2006:408.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Pr="006955A3" w:rsidRDefault="008B3AE9" w:rsidP="003521B1">
    <w:pPr>
      <w:framePr w:wrap="around" w:vAnchor="page" w:hAnchor="page" w:x="6828" w:y="795"/>
      <w:rPr>
        <w:sz w:val="20"/>
      </w:rPr>
    </w:pPr>
    <w:r>
      <w:rPr>
        <w:sz w:val="20"/>
      </w:rPr>
      <w:t>Prop. 2008/09:27</w:t>
    </w:r>
  </w:p>
  <w:p w:rsidR="008B3AE9" w:rsidRDefault="008B3AE9">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Default="008B3AE9" w:rsidP="00BD4FEB">
    <w:pPr>
      <w:framePr w:wrap="around" w:vAnchor="page" w:hAnchor="page" w:x="7111" w:y="795"/>
      <w:rPr>
        <w:sz w:val="20"/>
      </w:rPr>
    </w:pPr>
    <w:r>
      <w:rPr>
        <w:sz w:val="20"/>
      </w:rPr>
      <w:t>Prop. 2008/09:27</w:t>
    </w:r>
  </w:p>
  <w:p w:rsidR="008B3AE9" w:rsidRPr="006955A3" w:rsidRDefault="008B3AE9" w:rsidP="00BD4FEB">
    <w:pPr>
      <w:framePr w:wrap="around" w:vAnchor="page" w:hAnchor="page" w:x="7111" w:y="795"/>
      <w:rPr>
        <w:sz w:val="20"/>
      </w:rPr>
    </w:pPr>
    <w:r>
      <w:rPr>
        <w:sz w:val="20"/>
      </w:rPr>
      <w:t>Bilaga 2</w:t>
    </w:r>
  </w:p>
  <w:p w:rsidR="008B3AE9" w:rsidRDefault="008B3AE9" w:rsidP="006E5DCA">
    <w:pPr>
      <w:pStyle w:val="Brdtex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Default="008B3AE9" w:rsidP="003521B1">
    <w:pPr>
      <w:framePr w:wrap="around" w:vAnchor="page" w:hAnchor="page" w:x="6828" w:y="795"/>
      <w:rPr>
        <w:sz w:val="20"/>
      </w:rPr>
    </w:pPr>
    <w:r>
      <w:rPr>
        <w:sz w:val="20"/>
      </w:rPr>
      <w:t>Prop. 2008/09:27</w:t>
    </w:r>
  </w:p>
  <w:p w:rsidR="008B3AE9" w:rsidRDefault="008B3AE9" w:rsidP="003521B1">
    <w:pPr>
      <w:framePr w:wrap="around" w:vAnchor="page" w:hAnchor="page" w:x="6828" w:y="795"/>
      <w:rPr>
        <w:sz w:val="20"/>
      </w:rPr>
    </w:pPr>
    <w:r>
      <w:rPr>
        <w:sz w:val="20"/>
      </w:rPr>
      <w:t>Bilaga 3</w:t>
    </w:r>
  </w:p>
  <w:p w:rsidR="008B3AE9" w:rsidRDefault="008B3AE9">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Default="008B3AE9" w:rsidP="00BD4FEB">
    <w:pPr>
      <w:framePr w:wrap="around" w:vAnchor="page" w:hAnchor="page" w:x="7111" w:y="795"/>
      <w:rPr>
        <w:sz w:val="20"/>
      </w:rPr>
    </w:pPr>
    <w:r>
      <w:rPr>
        <w:sz w:val="20"/>
      </w:rPr>
      <w:t>Prop. 2008/09:27</w:t>
    </w:r>
  </w:p>
  <w:p w:rsidR="008B3AE9" w:rsidRPr="006955A3" w:rsidRDefault="008B3AE9" w:rsidP="00BD4FEB">
    <w:pPr>
      <w:framePr w:wrap="around" w:vAnchor="page" w:hAnchor="page" w:x="7111" w:y="795"/>
      <w:rPr>
        <w:sz w:val="20"/>
      </w:rPr>
    </w:pPr>
    <w:r>
      <w:rPr>
        <w:sz w:val="20"/>
      </w:rPr>
      <w:t>Bilaga 4</w:t>
    </w:r>
  </w:p>
  <w:p w:rsidR="008B3AE9" w:rsidRDefault="008B3AE9" w:rsidP="006E5DCA">
    <w:pPr>
      <w:pStyle w:val="Brdtex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Default="008B3AE9" w:rsidP="00BD4FEB">
    <w:pPr>
      <w:framePr w:wrap="around" w:vAnchor="page" w:hAnchor="page" w:x="7111" w:y="795"/>
      <w:rPr>
        <w:sz w:val="20"/>
      </w:rPr>
    </w:pPr>
    <w:r>
      <w:rPr>
        <w:sz w:val="20"/>
      </w:rPr>
      <w:t>Prop. 2008/09:27</w:t>
    </w:r>
  </w:p>
  <w:p w:rsidR="008B3AE9" w:rsidRPr="006955A3" w:rsidRDefault="008B3AE9" w:rsidP="00BD4FEB">
    <w:pPr>
      <w:framePr w:wrap="around" w:vAnchor="page" w:hAnchor="page" w:x="7111" w:y="795"/>
      <w:rPr>
        <w:sz w:val="20"/>
      </w:rPr>
    </w:pPr>
    <w:r>
      <w:rPr>
        <w:sz w:val="20"/>
      </w:rPr>
      <w:t>Bilaga 4</w:t>
    </w:r>
  </w:p>
  <w:p w:rsidR="008B3AE9" w:rsidRDefault="008B3AE9" w:rsidP="006E5DCA">
    <w:pPr>
      <w:pStyle w:val="Brdtex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Default="008B3AE9" w:rsidP="003521B1">
    <w:pPr>
      <w:framePr w:wrap="around" w:vAnchor="page" w:hAnchor="page" w:x="6828" w:y="795"/>
      <w:rPr>
        <w:sz w:val="20"/>
      </w:rPr>
    </w:pPr>
    <w:r>
      <w:rPr>
        <w:sz w:val="20"/>
      </w:rPr>
      <w:t>Prop. 2008/09:27</w:t>
    </w:r>
  </w:p>
  <w:p w:rsidR="008B3AE9" w:rsidRDefault="008B3AE9">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Default="008B3AE9" w:rsidP="00BD4FEB">
    <w:pPr>
      <w:framePr w:wrap="around" w:vAnchor="page" w:hAnchor="page" w:x="7111" w:y="795"/>
      <w:rPr>
        <w:sz w:val="20"/>
      </w:rPr>
    </w:pPr>
    <w:r>
      <w:rPr>
        <w:sz w:val="20"/>
      </w:rPr>
      <w:t>Prop. 2008/09:xx</w:t>
    </w:r>
  </w:p>
  <w:p w:rsidR="008B3AE9" w:rsidRDefault="008B3AE9" w:rsidP="006E5DCA">
    <w:pPr>
      <w:pStyle w:val="Brdtex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Pr="006955A3" w:rsidRDefault="008B3AE9" w:rsidP="00BD4FEB">
    <w:pPr>
      <w:framePr w:wrap="around" w:vAnchor="page" w:hAnchor="page" w:x="7111" w:y="795"/>
      <w:rPr>
        <w:sz w:val="20"/>
      </w:rPr>
    </w:pPr>
    <w:r>
      <w:rPr>
        <w:sz w:val="20"/>
      </w:rPr>
      <w:t>Prop. 2008/09:27</w:t>
    </w:r>
  </w:p>
  <w:p w:rsidR="008B3AE9" w:rsidRDefault="008B3AE9" w:rsidP="006E5DCA">
    <w:pPr>
      <w:pStyle w:val="Brdtex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Default="0042077D" w:rsidP="00843C3F">
    <w:pPr>
      <w:pStyle w:val="Brdtext"/>
    </w:pPr>
    <w:r>
      <w:rPr>
        <w:noProof/>
        <w:lang w:eastAsia="sv-SE"/>
      </w:rPr>
      <w:drawing>
        <wp:anchor distT="0" distB="0" distL="114300" distR="114300" simplePos="0" relativeHeight="251657728" behindDoc="0" locked="0" layoutInCell="1" allowOverlap="1">
          <wp:simplePos x="0" y="0"/>
          <wp:positionH relativeFrom="column">
            <wp:posOffset>3762375</wp:posOffset>
          </wp:positionH>
          <wp:positionV relativeFrom="paragraph">
            <wp:posOffset>273685</wp:posOffset>
          </wp:positionV>
          <wp:extent cx="523875" cy="914400"/>
          <wp:effectExtent l="0" t="0" r="0" b="0"/>
          <wp:wrapNone/>
          <wp:docPr id="1" name="Bild 1" descr="NyProp huv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Prop huvu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AE9">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Pr="006955A3" w:rsidRDefault="008B3AE9" w:rsidP="003521B1">
    <w:pPr>
      <w:framePr w:wrap="around" w:vAnchor="page" w:hAnchor="page" w:x="6828" w:y="795"/>
      <w:rPr>
        <w:sz w:val="20"/>
      </w:rPr>
    </w:pPr>
    <w:r>
      <w:rPr>
        <w:sz w:val="20"/>
      </w:rPr>
      <w:t>Prop. 2008/09:27</w:t>
    </w:r>
  </w:p>
  <w:p w:rsidR="008B3AE9" w:rsidRDefault="008B3AE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Default="008B3AE9" w:rsidP="00BD4FEB">
    <w:pPr>
      <w:framePr w:wrap="around" w:vAnchor="page" w:hAnchor="page" w:x="7111" w:y="795"/>
      <w:rPr>
        <w:sz w:val="20"/>
      </w:rPr>
    </w:pPr>
    <w:r>
      <w:rPr>
        <w:sz w:val="20"/>
      </w:rPr>
      <w:t>Prop. 2008/09:27</w:t>
    </w:r>
  </w:p>
  <w:p w:rsidR="008B3AE9" w:rsidRDefault="008B3AE9" w:rsidP="006E5DCA">
    <w:pPr>
      <w:pStyle w:val="Brdtex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Default="008B3AE9" w:rsidP="003521B1">
    <w:pPr>
      <w:framePr w:wrap="around" w:vAnchor="page" w:hAnchor="page" w:x="6828" w:y="795"/>
      <w:rPr>
        <w:sz w:val="20"/>
      </w:rPr>
    </w:pPr>
    <w:r>
      <w:rPr>
        <w:sz w:val="20"/>
      </w:rPr>
      <w:t>Prop. 2008/09:27</w:t>
    </w:r>
  </w:p>
  <w:p w:rsidR="008B3AE9" w:rsidRPr="006955A3" w:rsidRDefault="008B3AE9" w:rsidP="003521B1">
    <w:pPr>
      <w:framePr w:wrap="around" w:vAnchor="page" w:hAnchor="page" w:x="6828" w:y="795"/>
      <w:rPr>
        <w:sz w:val="20"/>
      </w:rPr>
    </w:pPr>
    <w:r>
      <w:rPr>
        <w:sz w:val="20"/>
      </w:rPr>
      <w:t>Bilaga 1</w:t>
    </w:r>
  </w:p>
  <w:p w:rsidR="008B3AE9" w:rsidRDefault="008B3AE9">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Default="008B3AE9" w:rsidP="00BD4FEB">
    <w:pPr>
      <w:framePr w:wrap="around" w:vAnchor="page" w:hAnchor="page" w:x="7111" w:y="795"/>
      <w:rPr>
        <w:sz w:val="20"/>
      </w:rPr>
    </w:pPr>
    <w:r>
      <w:rPr>
        <w:sz w:val="20"/>
      </w:rPr>
      <w:t>Prop. 2008/09:27</w:t>
    </w:r>
  </w:p>
  <w:p w:rsidR="008B3AE9" w:rsidRDefault="008B3AE9" w:rsidP="00BD4FEB">
    <w:pPr>
      <w:framePr w:wrap="around" w:vAnchor="page" w:hAnchor="page" w:x="7111" w:y="795"/>
      <w:rPr>
        <w:sz w:val="20"/>
      </w:rPr>
    </w:pPr>
    <w:r>
      <w:rPr>
        <w:sz w:val="20"/>
      </w:rPr>
      <w:t>Bilaga 1</w:t>
    </w:r>
  </w:p>
  <w:p w:rsidR="008B3AE9" w:rsidRDefault="008B3AE9" w:rsidP="006E5DCA">
    <w:pPr>
      <w:pStyle w:val="Brdtex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Default="008B3AE9" w:rsidP="003521B1">
    <w:pPr>
      <w:framePr w:wrap="around" w:vAnchor="page" w:hAnchor="page" w:x="6828" w:y="795"/>
      <w:rPr>
        <w:sz w:val="20"/>
      </w:rPr>
    </w:pPr>
    <w:r>
      <w:rPr>
        <w:sz w:val="20"/>
      </w:rPr>
      <w:t>Prop. 2008/09:27</w:t>
    </w:r>
  </w:p>
  <w:p w:rsidR="008B3AE9" w:rsidRPr="006955A3" w:rsidRDefault="008B3AE9" w:rsidP="003521B1">
    <w:pPr>
      <w:framePr w:wrap="around" w:vAnchor="page" w:hAnchor="page" w:x="6828" w:y="795"/>
      <w:rPr>
        <w:sz w:val="20"/>
      </w:rPr>
    </w:pPr>
    <w:r>
      <w:rPr>
        <w:sz w:val="20"/>
      </w:rPr>
      <w:t>Bilaga 2</w:t>
    </w:r>
  </w:p>
  <w:p w:rsidR="008B3AE9" w:rsidRDefault="008B3AE9">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E9" w:rsidRDefault="008B3AE9" w:rsidP="00BD4FEB">
    <w:pPr>
      <w:framePr w:wrap="around" w:vAnchor="page" w:hAnchor="page" w:x="7111" w:y="795"/>
      <w:rPr>
        <w:sz w:val="20"/>
      </w:rPr>
    </w:pPr>
    <w:r>
      <w:rPr>
        <w:sz w:val="20"/>
      </w:rPr>
      <w:t>Prop. 2008/09:27</w:t>
    </w:r>
  </w:p>
  <w:p w:rsidR="008B3AE9" w:rsidRDefault="008B3AE9" w:rsidP="00BD4FEB">
    <w:pPr>
      <w:framePr w:wrap="around" w:vAnchor="page" w:hAnchor="page" w:x="7111" w:y="795"/>
      <w:rPr>
        <w:sz w:val="20"/>
      </w:rPr>
    </w:pPr>
    <w:r>
      <w:rPr>
        <w:sz w:val="20"/>
      </w:rPr>
      <w:t>Bilaga 2</w:t>
    </w:r>
  </w:p>
  <w:p w:rsidR="008B3AE9" w:rsidRDefault="008B3AE9" w:rsidP="006E5DCA">
    <w:pPr>
      <w:pStyle w:val="Brdtex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BC30A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3DA460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76DEBE8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202A4DE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F292966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24C8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20662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70F7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ACA256"/>
    <w:lvl w:ilvl="0">
      <w:start w:val="1"/>
      <w:numFmt w:val="decimal"/>
      <w:pStyle w:val="Numreradlista"/>
      <w:lvlText w:val="%1."/>
      <w:lvlJc w:val="left"/>
      <w:pPr>
        <w:tabs>
          <w:tab w:val="num" w:pos="284"/>
        </w:tabs>
        <w:ind w:left="284" w:hanging="284"/>
      </w:pPr>
      <w:rPr>
        <w:rFonts w:hint="default"/>
      </w:rPr>
    </w:lvl>
  </w:abstractNum>
  <w:abstractNum w:abstractNumId="9" w15:restartNumberingAfterBreak="0">
    <w:nsid w:val="FFFFFF89"/>
    <w:multiLevelType w:val="singleLevel"/>
    <w:tmpl w:val="32649462"/>
    <w:lvl w:ilvl="0">
      <w:start w:val="1"/>
      <w:numFmt w:val="bullet"/>
      <w:pStyle w:val="Punktlista"/>
      <w:lvlText w:val=""/>
      <w:lvlJc w:val="left"/>
      <w:pPr>
        <w:tabs>
          <w:tab w:val="num" w:pos="284"/>
        </w:tabs>
        <w:ind w:left="284" w:hanging="284"/>
      </w:pPr>
      <w:rPr>
        <w:rFonts w:ascii="Symbol" w:hAnsi="Symbol" w:hint="default"/>
      </w:rPr>
    </w:lvl>
  </w:abstractNum>
  <w:abstractNum w:abstractNumId="10" w15:restartNumberingAfterBreak="0">
    <w:nsid w:val="0DAA66F3"/>
    <w:multiLevelType w:val="multilevel"/>
    <w:tmpl w:val="43465172"/>
    <w:lvl w:ilvl="0">
      <w:start w:val="1"/>
      <w:numFmt w:val="decimal"/>
      <w:lvlRestart w:val="0"/>
      <w:pStyle w:val="Rubrik1"/>
      <w:lvlText w:val="%1"/>
      <w:lvlJc w:val="left"/>
      <w:pPr>
        <w:tabs>
          <w:tab w:val="num" w:pos="907"/>
        </w:tabs>
        <w:ind w:left="907" w:hanging="907"/>
      </w:pPr>
    </w:lvl>
    <w:lvl w:ilvl="1">
      <w:start w:val="1"/>
      <w:numFmt w:val="decimal"/>
      <w:pStyle w:val="Rubrik2"/>
      <w:lvlText w:val="%1.%2"/>
      <w:lvlJc w:val="left"/>
      <w:pPr>
        <w:tabs>
          <w:tab w:val="num" w:pos="907"/>
        </w:tabs>
        <w:ind w:left="907" w:hanging="907"/>
      </w:pPr>
    </w:lvl>
    <w:lvl w:ilvl="2">
      <w:start w:val="1"/>
      <w:numFmt w:val="decimal"/>
      <w:pStyle w:val="Rubrik3"/>
      <w:lvlText w:val="%1.%2.%3"/>
      <w:lvlJc w:val="left"/>
      <w:pPr>
        <w:tabs>
          <w:tab w:val="num" w:pos="907"/>
        </w:tabs>
        <w:ind w:left="907" w:hanging="907"/>
      </w:pPr>
    </w:lvl>
    <w:lvl w:ilvl="3">
      <w:start w:val="1"/>
      <w:numFmt w:val="decimal"/>
      <w:pStyle w:val="Rubrik4"/>
      <w:lvlText w:val="%1.%2.%3.%4"/>
      <w:lvlJc w:val="left"/>
      <w:pPr>
        <w:tabs>
          <w:tab w:val="num" w:pos="907"/>
        </w:tabs>
        <w:ind w:left="907" w:hanging="907"/>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1304"/>
  <w:hyphenationZone w:val="425"/>
  <w:evenAndOddHeaders/>
  <w:drawingGridHorizontalSpacing w:val="43"/>
  <w:characterSpacingControl w:val="doNotCompress"/>
  <w:hdrShapeDefaults>
    <o:shapedefaults v:ext="edit" spidmax="3074"/>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format" w:val="PR"/>
    <w:docVar w:name="kapitel" w:val="1"/>
  </w:docVars>
  <w:rsids>
    <w:rsidRoot w:val="00B35710"/>
    <w:rsid w:val="0000305B"/>
    <w:rsid w:val="00020BE2"/>
    <w:rsid w:val="0002470B"/>
    <w:rsid w:val="0002682D"/>
    <w:rsid w:val="00032C47"/>
    <w:rsid w:val="0003305E"/>
    <w:rsid w:val="00043EBE"/>
    <w:rsid w:val="00061086"/>
    <w:rsid w:val="0006678A"/>
    <w:rsid w:val="00082C6E"/>
    <w:rsid w:val="0008509C"/>
    <w:rsid w:val="000A0D44"/>
    <w:rsid w:val="000A13AE"/>
    <w:rsid w:val="000A3709"/>
    <w:rsid w:val="000B2A84"/>
    <w:rsid w:val="000C1EF8"/>
    <w:rsid w:val="000D01C0"/>
    <w:rsid w:val="000D4666"/>
    <w:rsid w:val="0010436A"/>
    <w:rsid w:val="00141F91"/>
    <w:rsid w:val="00153520"/>
    <w:rsid w:val="0018356A"/>
    <w:rsid w:val="00192FAB"/>
    <w:rsid w:val="001A4947"/>
    <w:rsid w:val="001D2138"/>
    <w:rsid w:val="001D2AB8"/>
    <w:rsid w:val="001E54F6"/>
    <w:rsid w:val="001E5F9F"/>
    <w:rsid w:val="001E77EF"/>
    <w:rsid w:val="001F0B58"/>
    <w:rsid w:val="001F6698"/>
    <w:rsid w:val="00203D14"/>
    <w:rsid w:val="002254B7"/>
    <w:rsid w:val="00237168"/>
    <w:rsid w:val="00240B6A"/>
    <w:rsid w:val="00245C56"/>
    <w:rsid w:val="00246AC3"/>
    <w:rsid w:val="00266922"/>
    <w:rsid w:val="00270563"/>
    <w:rsid w:val="00281052"/>
    <w:rsid w:val="002979DD"/>
    <w:rsid w:val="002C2E72"/>
    <w:rsid w:val="002C4B34"/>
    <w:rsid w:val="002F5464"/>
    <w:rsid w:val="00300D2E"/>
    <w:rsid w:val="003032FE"/>
    <w:rsid w:val="00315E5C"/>
    <w:rsid w:val="003222B4"/>
    <w:rsid w:val="00324332"/>
    <w:rsid w:val="00326463"/>
    <w:rsid w:val="003267AC"/>
    <w:rsid w:val="00332ADE"/>
    <w:rsid w:val="003333A1"/>
    <w:rsid w:val="0033615B"/>
    <w:rsid w:val="003434A9"/>
    <w:rsid w:val="003521B1"/>
    <w:rsid w:val="003671C2"/>
    <w:rsid w:val="0038023F"/>
    <w:rsid w:val="00390DA1"/>
    <w:rsid w:val="0039621F"/>
    <w:rsid w:val="003B1B9D"/>
    <w:rsid w:val="003B44D5"/>
    <w:rsid w:val="003C5675"/>
    <w:rsid w:val="003D6F13"/>
    <w:rsid w:val="003E1E82"/>
    <w:rsid w:val="003E1FA7"/>
    <w:rsid w:val="003F4EF1"/>
    <w:rsid w:val="00417060"/>
    <w:rsid w:val="0042077D"/>
    <w:rsid w:val="004430D1"/>
    <w:rsid w:val="00455702"/>
    <w:rsid w:val="004658C2"/>
    <w:rsid w:val="004725CC"/>
    <w:rsid w:val="004A278E"/>
    <w:rsid w:val="004B4D0A"/>
    <w:rsid w:val="004C527B"/>
    <w:rsid w:val="004C5B10"/>
    <w:rsid w:val="004E6609"/>
    <w:rsid w:val="004F4836"/>
    <w:rsid w:val="004F585D"/>
    <w:rsid w:val="00506836"/>
    <w:rsid w:val="00513A22"/>
    <w:rsid w:val="00513D71"/>
    <w:rsid w:val="005162B7"/>
    <w:rsid w:val="0053240A"/>
    <w:rsid w:val="00540CB3"/>
    <w:rsid w:val="00542B93"/>
    <w:rsid w:val="00564885"/>
    <w:rsid w:val="00584604"/>
    <w:rsid w:val="005933FB"/>
    <w:rsid w:val="00593CC1"/>
    <w:rsid w:val="0059544E"/>
    <w:rsid w:val="0059575F"/>
    <w:rsid w:val="005B5FD4"/>
    <w:rsid w:val="005C0516"/>
    <w:rsid w:val="005C6D2B"/>
    <w:rsid w:val="005E0D73"/>
    <w:rsid w:val="0060020A"/>
    <w:rsid w:val="00611BDC"/>
    <w:rsid w:val="00614768"/>
    <w:rsid w:val="00627732"/>
    <w:rsid w:val="00627D7C"/>
    <w:rsid w:val="006759E9"/>
    <w:rsid w:val="006902F6"/>
    <w:rsid w:val="00693460"/>
    <w:rsid w:val="006955A3"/>
    <w:rsid w:val="00697081"/>
    <w:rsid w:val="006A1E02"/>
    <w:rsid w:val="006B0D2D"/>
    <w:rsid w:val="006B2C3F"/>
    <w:rsid w:val="006B7E54"/>
    <w:rsid w:val="006C29DA"/>
    <w:rsid w:val="006C66FB"/>
    <w:rsid w:val="006D01A4"/>
    <w:rsid w:val="006D23BD"/>
    <w:rsid w:val="006D3232"/>
    <w:rsid w:val="006D528C"/>
    <w:rsid w:val="006E5DCA"/>
    <w:rsid w:val="00704170"/>
    <w:rsid w:val="00714DFD"/>
    <w:rsid w:val="007152DD"/>
    <w:rsid w:val="00717299"/>
    <w:rsid w:val="007204C8"/>
    <w:rsid w:val="007223AD"/>
    <w:rsid w:val="00722AAE"/>
    <w:rsid w:val="007361A0"/>
    <w:rsid w:val="0074503E"/>
    <w:rsid w:val="00764F19"/>
    <w:rsid w:val="007717C4"/>
    <w:rsid w:val="00777333"/>
    <w:rsid w:val="0078540D"/>
    <w:rsid w:val="00786220"/>
    <w:rsid w:val="00796A20"/>
    <w:rsid w:val="007B21B5"/>
    <w:rsid w:val="007B5E10"/>
    <w:rsid w:val="007E4D08"/>
    <w:rsid w:val="007F66BA"/>
    <w:rsid w:val="007F7AF6"/>
    <w:rsid w:val="00802145"/>
    <w:rsid w:val="00803F5D"/>
    <w:rsid w:val="00811601"/>
    <w:rsid w:val="00811696"/>
    <w:rsid w:val="00813A96"/>
    <w:rsid w:val="008153E3"/>
    <w:rsid w:val="00823F6B"/>
    <w:rsid w:val="00825A48"/>
    <w:rsid w:val="00843C3F"/>
    <w:rsid w:val="008570D6"/>
    <w:rsid w:val="00860B40"/>
    <w:rsid w:val="008624B2"/>
    <w:rsid w:val="00865B96"/>
    <w:rsid w:val="008753A9"/>
    <w:rsid w:val="008906E5"/>
    <w:rsid w:val="008923D8"/>
    <w:rsid w:val="00893D1F"/>
    <w:rsid w:val="008A5C70"/>
    <w:rsid w:val="008B2355"/>
    <w:rsid w:val="008B2F4A"/>
    <w:rsid w:val="008B3AE9"/>
    <w:rsid w:val="008D1190"/>
    <w:rsid w:val="008F497A"/>
    <w:rsid w:val="0092301A"/>
    <w:rsid w:val="009506EC"/>
    <w:rsid w:val="00971A83"/>
    <w:rsid w:val="00996CC3"/>
    <w:rsid w:val="009A0F00"/>
    <w:rsid w:val="009A2621"/>
    <w:rsid w:val="009A55B9"/>
    <w:rsid w:val="009A7EB9"/>
    <w:rsid w:val="009C78D2"/>
    <w:rsid w:val="009D7594"/>
    <w:rsid w:val="009E44D1"/>
    <w:rsid w:val="009F55C5"/>
    <w:rsid w:val="009F6838"/>
    <w:rsid w:val="00A01ED3"/>
    <w:rsid w:val="00A11460"/>
    <w:rsid w:val="00A25F62"/>
    <w:rsid w:val="00A30285"/>
    <w:rsid w:val="00A34509"/>
    <w:rsid w:val="00A433DF"/>
    <w:rsid w:val="00A43AF5"/>
    <w:rsid w:val="00A46D12"/>
    <w:rsid w:val="00A65848"/>
    <w:rsid w:val="00A7246A"/>
    <w:rsid w:val="00A8580B"/>
    <w:rsid w:val="00AE38E5"/>
    <w:rsid w:val="00AE71ED"/>
    <w:rsid w:val="00AF16E3"/>
    <w:rsid w:val="00AF62B1"/>
    <w:rsid w:val="00AF7D01"/>
    <w:rsid w:val="00B01A56"/>
    <w:rsid w:val="00B03CB6"/>
    <w:rsid w:val="00B067A4"/>
    <w:rsid w:val="00B160B9"/>
    <w:rsid w:val="00B1634F"/>
    <w:rsid w:val="00B27C8C"/>
    <w:rsid w:val="00B33184"/>
    <w:rsid w:val="00B35710"/>
    <w:rsid w:val="00B41E4A"/>
    <w:rsid w:val="00B734ED"/>
    <w:rsid w:val="00B75713"/>
    <w:rsid w:val="00B80B23"/>
    <w:rsid w:val="00B80C1A"/>
    <w:rsid w:val="00B86159"/>
    <w:rsid w:val="00B921B2"/>
    <w:rsid w:val="00BA11F1"/>
    <w:rsid w:val="00BA20B4"/>
    <w:rsid w:val="00BB0509"/>
    <w:rsid w:val="00BC4566"/>
    <w:rsid w:val="00BC622B"/>
    <w:rsid w:val="00BD1BA3"/>
    <w:rsid w:val="00BD2C4F"/>
    <w:rsid w:val="00BD4FEB"/>
    <w:rsid w:val="00BD6BFA"/>
    <w:rsid w:val="00BD76A2"/>
    <w:rsid w:val="00BE2545"/>
    <w:rsid w:val="00BE3F54"/>
    <w:rsid w:val="00BE7928"/>
    <w:rsid w:val="00C038F8"/>
    <w:rsid w:val="00C0684A"/>
    <w:rsid w:val="00C07265"/>
    <w:rsid w:val="00C144B8"/>
    <w:rsid w:val="00C2066D"/>
    <w:rsid w:val="00C25682"/>
    <w:rsid w:val="00C3289B"/>
    <w:rsid w:val="00C40949"/>
    <w:rsid w:val="00C47B5C"/>
    <w:rsid w:val="00C515B8"/>
    <w:rsid w:val="00C637D5"/>
    <w:rsid w:val="00C743DE"/>
    <w:rsid w:val="00C80BD5"/>
    <w:rsid w:val="00C918EF"/>
    <w:rsid w:val="00CB0DAD"/>
    <w:rsid w:val="00CB1913"/>
    <w:rsid w:val="00CC2815"/>
    <w:rsid w:val="00CE23C7"/>
    <w:rsid w:val="00CF0D4A"/>
    <w:rsid w:val="00D00C96"/>
    <w:rsid w:val="00D25E2A"/>
    <w:rsid w:val="00D31087"/>
    <w:rsid w:val="00D60B96"/>
    <w:rsid w:val="00DA3075"/>
    <w:rsid w:val="00DC163B"/>
    <w:rsid w:val="00DD2D10"/>
    <w:rsid w:val="00DD3AEE"/>
    <w:rsid w:val="00DF1538"/>
    <w:rsid w:val="00E05F29"/>
    <w:rsid w:val="00E323CE"/>
    <w:rsid w:val="00E415F9"/>
    <w:rsid w:val="00E51B31"/>
    <w:rsid w:val="00E66087"/>
    <w:rsid w:val="00E74747"/>
    <w:rsid w:val="00E8342E"/>
    <w:rsid w:val="00E92D65"/>
    <w:rsid w:val="00E935B8"/>
    <w:rsid w:val="00EA0061"/>
    <w:rsid w:val="00EA43AE"/>
    <w:rsid w:val="00ED6D65"/>
    <w:rsid w:val="00ED7508"/>
    <w:rsid w:val="00EF2420"/>
    <w:rsid w:val="00F02B11"/>
    <w:rsid w:val="00F23F89"/>
    <w:rsid w:val="00F3048A"/>
    <w:rsid w:val="00F73EA5"/>
    <w:rsid w:val="00F8225F"/>
    <w:rsid w:val="00F86E15"/>
    <w:rsid w:val="00F87243"/>
    <w:rsid w:val="00F87BD2"/>
    <w:rsid w:val="00F94C00"/>
    <w:rsid w:val="00FA7955"/>
    <w:rsid w:val="00FB4AD3"/>
    <w:rsid w:val="00FB55EB"/>
    <w:rsid w:val="00FE0EE1"/>
    <w:rsid w:val="00FF6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4B1D1489-6BA3-428D-9374-7B76E7CA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25F"/>
    <w:pPr>
      <w:overflowPunct w:val="0"/>
      <w:autoSpaceDE w:val="0"/>
      <w:autoSpaceDN w:val="0"/>
      <w:adjustRightInd w:val="0"/>
      <w:textAlignment w:val="baseline"/>
    </w:pPr>
    <w:rPr>
      <w:sz w:val="18"/>
      <w:lang w:eastAsia="en-US"/>
    </w:rPr>
  </w:style>
  <w:style w:type="paragraph" w:styleId="Rubrik1">
    <w:name w:val="heading 1"/>
    <w:basedOn w:val="Brdtext"/>
    <w:next w:val="Brdtext"/>
    <w:qFormat/>
    <w:rsid w:val="009A7EB9"/>
    <w:pPr>
      <w:keepNext/>
      <w:numPr>
        <w:numId w:val="21"/>
      </w:numPr>
      <w:spacing w:before="620" w:after="190"/>
      <w:jc w:val="left"/>
      <w:outlineLvl w:val="0"/>
    </w:pPr>
    <w:rPr>
      <w:kern w:val="28"/>
      <w:sz w:val="27"/>
    </w:rPr>
  </w:style>
  <w:style w:type="paragraph" w:styleId="Rubrik2">
    <w:name w:val="heading 2"/>
    <w:basedOn w:val="Brdtext"/>
    <w:next w:val="Brdtext"/>
    <w:qFormat/>
    <w:rsid w:val="009A7EB9"/>
    <w:pPr>
      <w:keepNext/>
      <w:numPr>
        <w:ilvl w:val="1"/>
        <w:numId w:val="21"/>
      </w:numPr>
      <w:spacing w:before="460" w:after="160"/>
      <w:jc w:val="left"/>
      <w:outlineLvl w:val="1"/>
    </w:pPr>
    <w:rPr>
      <w:sz w:val="23"/>
    </w:rPr>
  </w:style>
  <w:style w:type="paragraph" w:styleId="Rubrik3">
    <w:name w:val="heading 3"/>
    <w:basedOn w:val="Brdtext"/>
    <w:next w:val="Brdtext"/>
    <w:qFormat/>
    <w:rsid w:val="009A7EB9"/>
    <w:pPr>
      <w:keepNext/>
      <w:numPr>
        <w:ilvl w:val="2"/>
        <w:numId w:val="21"/>
      </w:numPr>
      <w:spacing w:before="480" w:after="130"/>
      <w:jc w:val="left"/>
      <w:outlineLvl w:val="2"/>
    </w:pPr>
    <w:rPr>
      <w:b/>
    </w:rPr>
  </w:style>
  <w:style w:type="paragraph" w:styleId="Rubrik4">
    <w:name w:val="heading 4"/>
    <w:basedOn w:val="Brdtext"/>
    <w:next w:val="Brdtext"/>
    <w:qFormat/>
    <w:rsid w:val="009A7EB9"/>
    <w:pPr>
      <w:keepNext/>
      <w:numPr>
        <w:ilvl w:val="3"/>
        <w:numId w:val="21"/>
      </w:numPr>
      <w:spacing w:before="410" w:after="140" w:line="210" w:lineRule="exact"/>
      <w:outlineLvl w:val="3"/>
    </w:pPr>
    <w:rPr>
      <w:b/>
      <w:sz w:val="19"/>
    </w:rPr>
  </w:style>
  <w:style w:type="paragraph" w:styleId="Rubrik5">
    <w:name w:val="heading 5"/>
    <w:basedOn w:val="Normal"/>
    <w:next w:val="Brdtext"/>
    <w:qFormat/>
    <w:rsid w:val="009A7EB9"/>
    <w:pPr>
      <w:numPr>
        <w:ilvl w:val="4"/>
        <w:numId w:val="21"/>
      </w:numPr>
      <w:tabs>
        <w:tab w:val="left" w:pos="2835"/>
      </w:tabs>
      <w:spacing w:before="520" w:after="180" w:line="260" w:lineRule="exact"/>
      <w:jc w:val="both"/>
      <w:outlineLvl w:val="4"/>
    </w:pPr>
    <w:rPr>
      <w:i/>
    </w:rPr>
  </w:style>
  <w:style w:type="paragraph" w:styleId="Rubrik6">
    <w:name w:val="heading 6"/>
    <w:basedOn w:val="Normal"/>
    <w:next w:val="Normal"/>
    <w:qFormat/>
    <w:rsid w:val="009A7EB9"/>
    <w:pPr>
      <w:numPr>
        <w:ilvl w:val="5"/>
        <w:numId w:val="21"/>
      </w:numPr>
      <w:spacing w:before="240" w:after="60"/>
      <w:outlineLvl w:val="5"/>
    </w:pPr>
    <w:rPr>
      <w:i/>
      <w:sz w:val="16"/>
    </w:rPr>
  </w:style>
  <w:style w:type="paragraph" w:styleId="Rubrik7">
    <w:name w:val="heading 7"/>
    <w:basedOn w:val="Normal"/>
    <w:next w:val="Normal"/>
    <w:qFormat/>
    <w:rsid w:val="009A7EB9"/>
    <w:pPr>
      <w:numPr>
        <w:ilvl w:val="6"/>
        <w:numId w:val="21"/>
      </w:numPr>
      <w:spacing w:before="240" w:after="60"/>
      <w:outlineLvl w:val="6"/>
    </w:pPr>
    <w:rPr>
      <w:rFonts w:ascii="Arial" w:hAnsi="Arial"/>
    </w:rPr>
  </w:style>
  <w:style w:type="paragraph" w:styleId="Rubrik8">
    <w:name w:val="heading 8"/>
    <w:basedOn w:val="Normal"/>
    <w:next w:val="Normal"/>
    <w:qFormat/>
    <w:rsid w:val="009A7EB9"/>
    <w:pPr>
      <w:numPr>
        <w:ilvl w:val="7"/>
        <w:numId w:val="21"/>
      </w:numPr>
      <w:spacing w:before="240" w:after="60"/>
      <w:outlineLvl w:val="7"/>
    </w:pPr>
    <w:rPr>
      <w:rFonts w:ascii="Arial" w:hAnsi="Arial"/>
      <w:i/>
    </w:rPr>
  </w:style>
  <w:style w:type="paragraph" w:styleId="Rubrik9">
    <w:name w:val="heading 9"/>
    <w:basedOn w:val="Normal"/>
    <w:next w:val="Normal"/>
    <w:qFormat/>
    <w:rsid w:val="009A7EB9"/>
    <w:pPr>
      <w:numPr>
        <w:ilvl w:val="8"/>
        <w:numId w:val="21"/>
      </w:numPr>
      <w:spacing w:before="240" w:after="60"/>
      <w:outlineLvl w:val="8"/>
    </w:pPr>
    <w:rPr>
      <w:rFonts w:ascii="Arial" w:hAnsi="Arial"/>
      <w:b/>
      <w:i/>
      <w:sz w:val="14"/>
    </w:rPr>
  </w:style>
  <w:style w:type="character" w:default="1" w:styleId="Standardstycketeckensnitt">
    <w:name w:val="Default Paragraph Font"/>
    <w:semiHidden/>
    <w:rsid w:val="009A7EB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A7EB9"/>
  </w:style>
  <w:style w:type="paragraph" w:styleId="Numreradlista">
    <w:name w:val="List Number"/>
    <w:basedOn w:val="Normal"/>
    <w:semiHidden/>
    <w:rsid w:val="001E5F9F"/>
    <w:pPr>
      <w:numPr>
        <w:numId w:val="11"/>
      </w:numPr>
      <w:jc w:val="both"/>
    </w:pPr>
    <w:rPr>
      <w:sz w:val="20"/>
    </w:rPr>
  </w:style>
  <w:style w:type="paragraph" w:customStyle="1" w:styleId="Propnamnunderskrift1">
    <w:name w:val="Prop. namnunderskrift 1"/>
    <w:basedOn w:val="Normal"/>
    <w:semiHidden/>
    <w:rsid w:val="008624B2"/>
    <w:pPr>
      <w:tabs>
        <w:tab w:val="left" w:pos="2693"/>
      </w:tabs>
      <w:spacing w:before="240" w:after="290"/>
    </w:pPr>
    <w:rPr>
      <w:i/>
      <w:iCs/>
      <w:sz w:val="20"/>
    </w:rPr>
  </w:style>
  <w:style w:type="character" w:styleId="Fotnotsreferens">
    <w:name w:val="footnote reference"/>
    <w:basedOn w:val="Standardstycketeckensnitt"/>
    <w:semiHidden/>
    <w:rsid w:val="009A7EB9"/>
    <w:rPr>
      <w:vertAlign w:val="superscript"/>
    </w:rPr>
  </w:style>
  <w:style w:type="paragraph" w:styleId="Fotnotstext">
    <w:name w:val="footnote text"/>
    <w:basedOn w:val="Normal"/>
    <w:rsid w:val="009A7EB9"/>
    <w:rPr>
      <w:sz w:val="16"/>
    </w:rPr>
  </w:style>
  <w:style w:type="paragraph" w:customStyle="1" w:styleId="Propnamnunderskrift2">
    <w:name w:val="Prop. namnunderskrift 2"/>
    <w:basedOn w:val="Normal"/>
    <w:semiHidden/>
    <w:rsid w:val="008624B2"/>
    <w:pPr>
      <w:tabs>
        <w:tab w:val="left" w:pos="2693"/>
        <w:tab w:val="left" w:pos="7474"/>
      </w:tabs>
      <w:ind w:right="-2268"/>
    </w:pPr>
    <w:rPr>
      <w:i/>
      <w:iCs/>
      <w:sz w:val="20"/>
    </w:rPr>
  </w:style>
  <w:style w:type="paragraph" w:customStyle="1" w:styleId="Innehllsfrteckning">
    <w:name w:val="Innehållsförteckning"/>
    <w:basedOn w:val="Normal"/>
    <w:next w:val="Brdtext"/>
    <w:semiHidden/>
    <w:rsid w:val="006D3232"/>
    <w:pPr>
      <w:spacing w:after="280"/>
    </w:pPr>
    <w:rPr>
      <w:sz w:val="27"/>
    </w:rPr>
  </w:style>
  <w:style w:type="paragraph" w:styleId="Listafortstt3">
    <w:name w:val="List Continue 3"/>
    <w:basedOn w:val="Normal"/>
    <w:semiHidden/>
    <w:rsid w:val="009A7EB9"/>
    <w:pPr>
      <w:spacing w:after="120"/>
      <w:ind w:left="849"/>
    </w:pPr>
  </w:style>
  <w:style w:type="paragraph" w:styleId="Brdtext">
    <w:name w:val="Body Text"/>
    <w:basedOn w:val="Normal"/>
    <w:next w:val="Brdtextmedindrag"/>
    <w:link w:val="BrdtextChar"/>
    <w:rsid w:val="00BD2C4F"/>
    <w:pPr>
      <w:tabs>
        <w:tab w:val="left" w:pos="2268"/>
      </w:tabs>
      <w:jc w:val="both"/>
    </w:pPr>
    <w:rPr>
      <w:sz w:val="20"/>
    </w:rPr>
  </w:style>
  <w:style w:type="paragraph" w:customStyle="1" w:styleId="Proprubrik">
    <w:name w:val="Prop. rubrik"/>
    <w:basedOn w:val="Brdtext"/>
    <w:next w:val="Brdtext"/>
    <w:rsid w:val="009A7EB9"/>
    <w:pPr>
      <w:jc w:val="left"/>
    </w:pPr>
    <w:rPr>
      <w:sz w:val="27"/>
    </w:rPr>
  </w:style>
  <w:style w:type="paragraph" w:customStyle="1" w:styleId="Propbilaga">
    <w:name w:val="Prop. bilaga"/>
    <w:basedOn w:val="Proprubrik"/>
    <w:next w:val="Brdtext"/>
    <w:rsid w:val="009A7EB9"/>
    <w:pPr>
      <w:spacing w:before="60" w:after="190"/>
    </w:pPr>
  </w:style>
  <w:style w:type="paragraph" w:customStyle="1" w:styleId="Prophuvudrubrik">
    <w:name w:val="Prop. huvudrubrik"/>
    <w:basedOn w:val="Normal"/>
    <w:semiHidden/>
    <w:rsid w:val="009A7EB9"/>
    <w:rPr>
      <w:sz w:val="38"/>
    </w:rPr>
  </w:style>
  <w:style w:type="paragraph" w:styleId="Numreradlista2">
    <w:name w:val="List Number 2"/>
    <w:basedOn w:val="Normal"/>
    <w:semiHidden/>
    <w:rsid w:val="00CB0DAD"/>
    <w:pPr>
      <w:numPr>
        <w:numId w:val="12"/>
      </w:numPr>
    </w:pPr>
    <w:rPr>
      <w:sz w:val="20"/>
    </w:rPr>
  </w:style>
  <w:style w:type="character" w:customStyle="1" w:styleId="BrdtextmedindragChar">
    <w:name w:val="Brödtext med indrag Char"/>
    <w:basedOn w:val="Standardstycketeckensnitt"/>
    <w:link w:val="Brdtextmedindrag"/>
    <w:rsid w:val="00825A48"/>
    <w:rPr>
      <w:lang w:val="sv-SE" w:eastAsia="en-US" w:bidi="ar-SA"/>
    </w:rPr>
  </w:style>
  <w:style w:type="paragraph" w:customStyle="1" w:styleId="Proprdatablad">
    <w:name w:val="Prop. rdatablad"/>
    <w:basedOn w:val="Proprubrik"/>
    <w:next w:val="Normal"/>
    <w:semiHidden/>
    <w:rsid w:val="008D1190"/>
    <w:pPr>
      <w:spacing w:after="80"/>
    </w:pPr>
  </w:style>
  <w:style w:type="paragraph" w:customStyle="1" w:styleId="Proputdrag">
    <w:name w:val="Prop. utdrag"/>
    <w:basedOn w:val="Brdtext"/>
    <w:next w:val="Brdtext"/>
    <w:semiHidden/>
    <w:rsid w:val="00CC2815"/>
  </w:style>
  <w:style w:type="paragraph" w:customStyle="1" w:styleId="Rubrik1utannumrering">
    <w:name w:val="Rubrik 1 utan numrering"/>
    <w:basedOn w:val="Brdtext"/>
    <w:next w:val="Brdtext"/>
    <w:rsid w:val="009A7EB9"/>
    <w:pPr>
      <w:keepNext/>
      <w:tabs>
        <w:tab w:val="left" w:pos="907"/>
      </w:tabs>
      <w:spacing w:before="620" w:after="190"/>
      <w:jc w:val="left"/>
    </w:pPr>
    <w:rPr>
      <w:sz w:val="27"/>
    </w:rPr>
  </w:style>
  <w:style w:type="paragraph" w:customStyle="1" w:styleId="Rubrik2utannumrering">
    <w:name w:val="Rubrik 2 utan numrering"/>
    <w:basedOn w:val="Brdtext"/>
    <w:next w:val="Brdtext"/>
    <w:rsid w:val="009A7EB9"/>
    <w:pPr>
      <w:keepNext/>
      <w:tabs>
        <w:tab w:val="left" w:pos="907"/>
      </w:tabs>
      <w:spacing w:before="460" w:after="160"/>
      <w:jc w:val="left"/>
    </w:pPr>
    <w:rPr>
      <w:sz w:val="23"/>
    </w:rPr>
  </w:style>
  <w:style w:type="paragraph" w:customStyle="1" w:styleId="Rubrik3utannumrering">
    <w:name w:val="Rubrik 3 utan numrering"/>
    <w:basedOn w:val="Brdtext"/>
    <w:next w:val="Brdtext"/>
    <w:rsid w:val="009A7EB9"/>
    <w:pPr>
      <w:keepNext/>
      <w:tabs>
        <w:tab w:val="left" w:pos="907"/>
      </w:tabs>
      <w:spacing w:before="480" w:after="130"/>
      <w:jc w:val="left"/>
    </w:pPr>
    <w:rPr>
      <w:b/>
    </w:rPr>
  </w:style>
  <w:style w:type="paragraph" w:customStyle="1" w:styleId="Rubrik4utannumrering">
    <w:name w:val="Rubrik 4 utan numrering"/>
    <w:basedOn w:val="Brdtext"/>
    <w:next w:val="Brdtext"/>
    <w:rsid w:val="003032FE"/>
    <w:pPr>
      <w:keepNext/>
      <w:tabs>
        <w:tab w:val="left" w:pos="907"/>
      </w:tabs>
      <w:spacing w:before="410" w:after="140" w:line="210" w:lineRule="exact"/>
      <w:jc w:val="left"/>
    </w:pPr>
    <w:rPr>
      <w:b/>
    </w:rPr>
  </w:style>
  <w:style w:type="paragraph" w:customStyle="1" w:styleId="Rubrik5utannumrering">
    <w:name w:val="Rubrik 5 utan numrering"/>
    <w:basedOn w:val="Brdtext"/>
    <w:next w:val="Brdtext"/>
    <w:rsid w:val="009A7EB9"/>
    <w:pPr>
      <w:keepNext/>
      <w:tabs>
        <w:tab w:val="left" w:pos="907"/>
      </w:tabs>
      <w:spacing w:before="410" w:after="140" w:line="210" w:lineRule="exact"/>
      <w:jc w:val="left"/>
    </w:pPr>
    <w:rPr>
      <w:i/>
    </w:rPr>
  </w:style>
  <w:style w:type="paragraph" w:styleId="Innehll1">
    <w:name w:val="toc 1"/>
    <w:basedOn w:val="Normal"/>
    <w:next w:val="Normal"/>
    <w:semiHidden/>
    <w:rsid w:val="009A7EB9"/>
    <w:pPr>
      <w:tabs>
        <w:tab w:val="left" w:pos="510"/>
        <w:tab w:val="right" w:leader="dot" w:pos="5880"/>
      </w:tabs>
      <w:spacing w:before="100"/>
      <w:ind w:left="397" w:hanging="397"/>
    </w:pPr>
    <w:rPr>
      <w:noProof/>
      <w:sz w:val="20"/>
    </w:rPr>
  </w:style>
  <w:style w:type="paragraph" w:styleId="Innehll2">
    <w:name w:val="toc 2"/>
    <w:basedOn w:val="Normal"/>
    <w:next w:val="Normal"/>
    <w:semiHidden/>
    <w:rsid w:val="009A7EB9"/>
    <w:pPr>
      <w:tabs>
        <w:tab w:val="left" w:pos="1418"/>
        <w:tab w:val="right" w:leader="dot" w:pos="5880"/>
      </w:tabs>
      <w:ind w:left="1134" w:hanging="737"/>
    </w:pPr>
    <w:rPr>
      <w:noProof/>
      <w:sz w:val="20"/>
    </w:rPr>
  </w:style>
  <w:style w:type="paragraph" w:styleId="Innehll3">
    <w:name w:val="toc 3"/>
    <w:basedOn w:val="Normal"/>
    <w:next w:val="Normal"/>
    <w:semiHidden/>
    <w:rsid w:val="009A7EB9"/>
    <w:pPr>
      <w:tabs>
        <w:tab w:val="left" w:pos="2552"/>
        <w:tab w:val="right" w:leader="dot" w:pos="5880"/>
      </w:tabs>
      <w:ind w:left="1985" w:hanging="851"/>
    </w:pPr>
    <w:rPr>
      <w:noProof/>
      <w:sz w:val="20"/>
    </w:rPr>
  </w:style>
  <w:style w:type="paragraph" w:styleId="Innehll4">
    <w:name w:val="toc 4"/>
    <w:basedOn w:val="Normal"/>
    <w:next w:val="Normal"/>
    <w:semiHidden/>
    <w:rsid w:val="009A7EB9"/>
    <w:pPr>
      <w:tabs>
        <w:tab w:val="left" w:pos="510"/>
        <w:tab w:val="right" w:leader="dot" w:pos="5880"/>
      </w:tabs>
      <w:spacing w:before="100"/>
      <w:ind w:left="907" w:hanging="907"/>
    </w:pPr>
    <w:rPr>
      <w:sz w:val="20"/>
    </w:rPr>
  </w:style>
  <w:style w:type="paragraph" w:styleId="Innehll5">
    <w:name w:val="toc 5"/>
    <w:basedOn w:val="Normal"/>
    <w:next w:val="Normal"/>
    <w:semiHidden/>
    <w:rsid w:val="009A7EB9"/>
    <w:pPr>
      <w:tabs>
        <w:tab w:val="left" w:pos="510"/>
        <w:tab w:val="right" w:leader="dot" w:pos="5880"/>
      </w:tabs>
      <w:spacing w:before="100"/>
      <w:ind w:left="851" w:hanging="851"/>
    </w:pPr>
    <w:rPr>
      <w:sz w:val="20"/>
    </w:rPr>
  </w:style>
  <w:style w:type="paragraph" w:styleId="Innehll6">
    <w:name w:val="toc 6"/>
    <w:basedOn w:val="Normal"/>
    <w:next w:val="Normal"/>
    <w:semiHidden/>
    <w:rsid w:val="009A7EB9"/>
    <w:pPr>
      <w:tabs>
        <w:tab w:val="left" w:pos="510"/>
        <w:tab w:val="right" w:leader="dot" w:pos="5880"/>
      </w:tabs>
      <w:spacing w:before="100"/>
      <w:ind w:left="851" w:hanging="851"/>
    </w:pPr>
    <w:rPr>
      <w:sz w:val="20"/>
    </w:rPr>
  </w:style>
  <w:style w:type="paragraph" w:styleId="Innehll7">
    <w:name w:val="toc 7"/>
    <w:basedOn w:val="Normal"/>
    <w:next w:val="Normal"/>
    <w:semiHidden/>
    <w:rsid w:val="009A7EB9"/>
    <w:pPr>
      <w:tabs>
        <w:tab w:val="right" w:leader="dot" w:pos="7371"/>
      </w:tabs>
      <w:spacing w:before="120"/>
      <w:ind w:left="1134" w:hanging="1134"/>
    </w:pPr>
  </w:style>
  <w:style w:type="paragraph" w:styleId="Innehll8">
    <w:name w:val="toc 8"/>
    <w:basedOn w:val="Normal"/>
    <w:next w:val="Normal"/>
    <w:semiHidden/>
    <w:rsid w:val="009A7EB9"/>
    <w:pPr>
      <w:tabs>
        <w:tab w:val="right" w:leader="dot" w:pos="7371"/>
      </w:tabs>
      <w:spacing w:before="120"/>
    </w:pPr>
  </w:style>
  <w:style w:type="paragraph" w:styleId="Innehll9">
    <w:name w:val="toc 9"/>
    <w:basedOn w:val="Innehll8"/>
    <w:next w:val="Normal"/>
    <w:semiHidden/>
    <w:rsid w:val="009A7EB9"/>
  </w:style>
  <w:style w:type="paragraph" w:styleId="Sidhuvud">
    <w:name w:val="header"/>
    <w:basedOn w:val="Normal"/>
    <w:semiHidden/>
    <w:rsid w:val="009A7EB9"/>
    <w:pPr>
      <w:tabs>
        <w:tab w:val="center" w:pos="4153"/>
        <w:tab w:val="right" w:pos="8306"/>
      </w:tabs>
    </w:pPr>
  </w:style>
  <w:style w:type="paragraph" w:styleId="Sidfot">
    <w:name w:val="footer"/>
    <w:basedOn w:val="Normal"/>
    <w:semiHidden/>
    <w:rsid w:val="009A7EB9"/>
    <w:pPr>
      <w:tabs>
        <w:tab w:val="center" w:pos="4153"/>
        <w:tab w:val="right" w:pos="8306"/>
      </w:tabs>
    </w:pPr>
  </w:style>
  <w:style w:type="paragraph" w:styleId="Numreradlista3">
    <w:name w:val="List Number 3"/>
    <w:basedOn w:val="Normal"/>
    <w:semiHidden/>
    <w:rsid w:val="00CB0DAD"/>
    <w:pPr>
      <w:numPr>
        <w:numId w:val="13"/>
      </w:numPr>
    </w:pPr>
    <w:rPr>
      <w:sz w:val="20"/>
    </w:rPr>
  </w:style>
  <w:style w:type="paragraph" w:styleId="Brdtextmedindrag">
    <w:name w:val="Body Text Indent"/>
    <w:basedOn w:val="Brdtext"/>
    <w:link w:val="BrdtextmedindragChar"/>
    <w:rsid w:val="009A7EB9"/>
    <w:pPr>
      <w:ind w:firstLine="170"/>
    </w:pPr>
  </w:style>
  <w:style w:type="paragraph" w:styleId="Numreradlista4">
    <w:name w:val="List Number 4"/>
    <w:basedOn w:val="Normal"/>
    <w:semiHidden/>
    <w:rsid w:val="00CB0DAD"/>
    <w:pPr>
      <w:numPr>
        <w:numId w:val="14"/>
      </w:numPr>
    </w:pPr>
    <w:rPr>
      <w:sz w:val="20"/>
    </w:rPr>
  </w:style>
  <w:style w:type="paragraph" w:styleId="Numreradlista5">
    <w:name w:val="List Number 5"/>
    <w:basedOn w:val="Normal"/>
    <w:semiHidden/>
    <w:rsid w:val="00CB0DAD"/>
    <w:pPr>
      <w:numPr>
        <w:numId w:val="15"/>
      </w:numPr>
    </w:pPr>
    <w:rPr>
      <w:sz w:val="20"/>
    </w:rPr>
  </w:style>
  <w:style w:type="paragraph" w:styleId="Punktlista">
    <w:name w:val="List Bullet"/>
    <w:basedOn w:val="Normal"/>
    <w:semiHidden/>
    <w:rsid w:val="001E5F9F"/>
    <w:pPr>
      <w:numPr>
        <w:numId w:val="16"/>
      </w:numPr>
      <w:jc w:val="both"/>
    </w:pPr>
    <w:rPr>
      <w:sz w:val="20"/>
    </w:rPr>
  </w:style>
  <w:style w:type="paragraph" w:styleId="Punktlista2">
    <w:name w:val="List Bullet 2"/>
    <w:basedOn w:val="Normal"/>
    <w:semiHidden/>
    <w:rsid w:val="00CB0DAD"/>
    <w:pPr>
      <w:numPr>
        <w:numId w:val="17"/>
      </w:numPr>
    </w:pPr>
    <w:rPr>
      <w:sz w:val="20"/>
    </w:rPr>
  </w:style>
  <w:style w:type="paragraph" w:styleId="Punktlista3">
    <w:name w:val="List Bullet 3"/>
    <w:basedOn w:val="Normal"/>
    <w:semiHidden/>
    <w:rsid w:val="00CB0DAD"/>
    <w:pPr>
      <w:numPr>
        <w:numId w:val="18"/>
      </w:numPr>
    </w:pPr>
    <w:rPr>
      <w:sz w:val="20"/>
    </w:rPr>
  </w:style>
  <w:style w:type="paragraph" w:styleId="Punktlista4">
    <w:name w:val="List Bullet 4"/>
    <w:basedOn w:val="Normal"/>
    <w:semiHidden/>
    <w:rsid w:val="00CB0DAD"/>
    <w:pPr>
      <w:numPr>
        <w:numId w:val="19"/>
      </w:numPr>
    </w:pPr>
    <w:rPr>
      <w:sz w:val="20"/>
    </w:rPr>
  </w:style>
  <w:style w:type="paragraph" w:styleId="Punktlista5">
    <w:name w:val="List Bullet 5"/>
    <w:basedOn w:val="Normal"/>
    <w:semiHidden/>
    <w:rsid w:val="00CB0DAD"/>
    <w:pPr>
      <w:numPr>
        <w:numId w:val="20"/>
      </w:numPr>
    </w:pPr>
    <w:rPr>
      <w:sz w:val="20"/>
    </w:rPr>
  </w:style>
  <w:style w:type="character" w:customStyle="1" w:styleId="BrdtextChar">
    <w:name w:val="Brödtext Char"/>
    <w:basedOn w:val="Standardstycketeckensnitt"/>
    <w:link w:val="Brdtext"/>
    <w:rsid w:val="00825A48"/>
    <w:rPr>
      <w:lang w:val="sv-SE" w:eastAsia="en-US" w:bidi="ar-SA"/>
    </w:rPr>
  </w:style>
  <w:style w:type="table" w:styleId="Tabellrutnt">
    <w:name w:val="Table Grid"/>
    <w:basedOn w:val="Normaltabell"/>
    <w:rsid w:val="000610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 Char Char"/>
    <w:basedOn w:val="Standardstycketeckensnitt"/>
    <w:rsid w:val="003E1E82"/>
    <w:rPr>
      <w:lang w:val="sv-SE" w:eastAsia="en-US" w:bidi="ar-SA"/>
    </w:rPr>
  </w:style>
  <w:style w:type="paragraph" w:styleId="Dokumentversikt">
    <w:name w:val="Document Map"/>
    <w:basedOn w:val="Normal"/>
    <w:semiHidden/>
    <w:rsid w:val="00F3048A"/>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Prop.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RkProp.dot</Template>
  <TotalTime>1</TotalTime>
  <Pages>17</Pages>
  <Words>11080</Words>
  <Characters>63934</Characters>
  <Application>Microsoft Office Word</Application>
  <DocSecurity>0</DocSecurity>
  <Lines>1639</Lines>
  <Paragraphs>315</Paragraphs>
  <ScaleCrop>false</ScaleCrop>
  <HeadingPairs>
    <vt:vector size="2" baseType="variant">
      <vt:variant>
        <vt:lpstr>Rubrik</vt:lpstr>
      </vt:variant>
      <vt:variant>
        <vt:i4>1</vt:i4>
      </vt:variant>
    </vt:vector>
  </HeadingPairs>
  <TitlesOfParts>
    <vt:vector size="1" baseType="lpstr">
      <vt:lpstr>Regeringens proposition</vt:lpstr>
    </vt:vector>
  </TitlesOfParts>
  <Company>RK</Company>
  <LinksUpToDate>false</LinksUpToDate>
  <CharactersWithSpaces>74699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Regeringens proposition</dc:title>
  <dc:subject/>
  <dc:creator>Susanna Wiener</dc:creator>
  <cp:keywords/>
  <dc:description>Grundmall för proposition, lagrådsremiss och skrivelse i S5-format</dc:description>
  <cp:lastModifiedBy>Lars Brink</cp:lastModifiedBy>
  <cp:revision>2</cp:revision>
  <cp:lastPrinted>2008-09-18T15:01:00Z</cp:lastPrinted>
  <dcterms:created xsi:type="dcterms:W3CDTF">2017-10-23T11:02:00Z</dcterms:created>
  <dcterms:modified xsi:type="dcterms:W3CDTF">2017-10-23T11:02:00Z</dcterms:modified>
  <cp:category>Proposition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2;0;0;198</vt:lpwstr>
  </property>
  <property fmtid="{D5CDD505-2E9C-101B-9397-08002B2CF9AE}" pid="3" name="Sprak">
    <vt:lpwstr>Svenska</vt:lpwstr>
  </property>
  <property fmtid="{D5CDD505-2E9C-101B-9397-08002B2CF9AE}" pid="4" name="DokID">
    <vt:i4>14</vt:i4>
  </property>
</Properties>
</file>