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6920CD">
              <w:rPr>
                <w:b/>
              </w:rPr>
              <w:t>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0A37CE" w:rsidP="00327A63">
            <w:r>
              <w:t>T</w:t>
            </w:r>
            <w:r w:rsidR="00001594">
              <w:t>ors</w:t>
            </w:r>
            <w:r>
              <w:t xml:space="preserve">dagen den </w:t>
            </w:r>
            <w:r w:rsidR="00001594">
              <w:t>12</w:t>
            </w:r>
            <w:r>
              <w:t xml:space="preserve"> november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01594">
              <w:t>9.30</w:t>
            </w:r>
            <w:r w:rsidR="002853E0">
              <w:t>–</w:t>
            </w:r>
            <w:r w:rsidR="00BF35CD">
              <w:t>11.25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EB2A51" w:rsidRDefault="00EB2A51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860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86086" w:rsidRDefault="00486086" w:rsidP="00486086">
            <w:pPr>
              <w:rPr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</w:p>
          <w:p w:rsidR="00486086" w:rsidRDefault="00486086" w:rsidP="00486086"/>
          <w:p w:rsidR="008C3585" w:rsidRPr="00BF35CD" w:rsidRDefault="000A3321" w:rsidP="008C3585">
            <w:r w:rsidRPr="00BF35CD">
              <w:t>Christer Nylander (L),</w:t>
            </w:r>
            <w:r w:rsidR="00002651" w:rsidRPr="00BF35CD">
              <w:t xml:space="preserve"> Vasiliki Tsouplaki (V),</w:t>
            </w:r>
            <w:r w:rsidR="002853E0" w:rsidRPr="00BF35CD">
              <w:t xml:space="preserve"> Lawen Redar (S), Hans Hoff (S), Annicka Engblom (M), </w:t>
            </w:r>
            <w:r w:rsidR="008C3585" w:rsidRPr="00BF35CD">
              <w:t xml:space="preserve">Aron Emilsson (SD), </w:t>
            </w:r>
            <w:r w:rsidR="002853E0" w:rsidRPr="00BF35CD">
              <w:t xml:space="preserve">Lars Mejern Larsson (S), </w:t>
            </w:r>
            <w:r w:rsidR="008C3585" w:rsidRPr="00BF35CD">
              <w:t xml:space="preserve">Per </w:t>
            </w:r>
            <w:proofErr w:type="spellStart"/>
            <w:r w:rsidR="008C3585" w:rsidRPr="00BF35CD">
              <w:t>Lodenius</w:t>
            </w:r>
            <w:proofErr w:type="spellEnd"/>
            <w:r w:rsidR="008C3585" w:rsidRPr="00BF35CD">
              <w:t xml:space="preserve"> (C), </w:t>
            </w:r>
            <w:r w:rsidR="002853E0" w:rsidRPr="00BF35CD">
              <w:t xml:space="preserve">Ann-Britt </w:t>
            </w:r>
            <w:proofErr w:type="spellStart"/>
            <w:r w:rsidR="002853E0" w:rsidRPr="00BF35CD">
              <w:t>Åsebol</w:t>
            </w:r>
            <w:proofErr w:type="spellEnd"/>
            <w:r w:rsidR="002853E0" w:rsidRPr="00BF35CD">
              <w:t xml:space="preserve"> (M), </w:t>
            </w:r>
            <w:r w:rsidR="008C3585" w:rsidRPr="00BF35CD">
              <w:t xml:space="preserve">Angelika Bengtsson (SD), </w:t>
            </w:r>
            <w:r w:rsidR="002853E0" w:rsidRPr="00BF35CD">
              <w:t xml:space="preserve">Anna </w:t>
            </w:r>
            <w:proofErr w:type="spellStart"/>
            <w:r w:rsidR="002853E0" w:rsidRPr="00BF35CD">
              <w:t>Wallentheim</w:t>
            </w:r>
            <w:proofErr w:type="spellEnd"/>
            <w:r w:rsidR="002853E0" w:rsidRPr="00BF35CD">
              <w:t xml:space="preserve"> (S), Roland Utbult (KD), Åsa Karlsson (S), Jonas Andersson (SD), Anna Sibinska (MP), </w:t>
            </w:r>
            <w:r w:rsidR="00881734" w:rsidRPr="00BF35CD">
              <w:t xml:space="preserve">Viktor </w:t>
            </w:r>
            <w:proofErr w:type="spellStart"/>
            <w:r w:rsidR="00881734" w:rsidRPr="00BF35CD">
              <w:t>Wärnick</w:t>
            </w:r>
            <w:proofErr w:type="spellEnd"/>
            <w:r w:rsidR="00881734" w:rsidRPr="00BF35CD">
              <w:t xml:space="preserve"> (M), </w:t>
            </w:r>
            <w:proofErr w:type="spellStart"/>
            <w:r w:rsidR="002853E0" w:rsidRPr="00BF35CD">
              <w:t>Azadeh</w:t>
            </w:r>
            <w:proofErr w:type="spellEnd"/>
            <w:r w:rsidR="002853E0" w:rsidRPr="00BF35CD">
              <w:t xml:space="preserve"> </w:t>
            </w:r>
            <w:proofErr w:type="spellStart"/>
            <w:r w:rsidR="002853E0" w:rsidRPr="00BF35CD">
              <w:t>Rojhan</w:t>
            </w:r>
            <w:proofErr w:type="spellEnd"/>
            <w:r w:rsidR="002853E0" w:rsidRPr="00BF35CD">
              <w:t xml:space="preserve"> Gustafsson (S), John Weinerhall (M)</w:t>
            </w:r>
            <w:r w:rsidR="00E0330B" w:rsidRPr="00BF35CD">
              <w:t xml:space="preserve"> och</w:t>
            </w:r>
            <w:r w:rsidR="00C808E4" w:rsidRPr="00BF35CD">
              <w:t xml:space="preserve"> Cassandra Sundin (SD)</w:t>
            </w:r>
            <w:r w:rsidR="00BF35CD" w:rsidRPr="00BF35CD">
              <w:t>.</w:t>
            </w:r>
          </w:p>
          <w:p w:rsidR="008C3585" w:rsidRPr="00204091" w:rsidRDefault="008C3585" w:rsidP="008C3585">
            <w:pPr>
              <w:rPr>
                <w:bCs/>
              </w:rPr>
            </w:pPr>
          </w:p>
          <w:p w:rsidR="008C3585" w:rsidRPr="008C3585" w:rsidRDefault="008C3585" w:rsidP="008C358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04091">
              <w:rPr>
                <w:bCs/>
              </w:rPr>
              <w:t xml:space="preserve">Utskottet medgav deltagande på distans för </w:t>
            </w:r>
            <w:r w:rsidR="00BF35CD">
              <w:rPr>
                <w:bCs/>
              </w:rPr>
              <w:t>två</w:t>
            </w:r>
            <w:r w:rsidRPr="00204091">
              <w:rPr>
                <w:bCs/>
              </w:rPr>
              <w:t xml:space="preserve"> tjänstem</w:t>
            </w:r>
            <w:r w:rsidR="008154F4">
              <w:rPr>
                <w:bCs/>
              </w:rPr>
              <w:t>ä</w:t>
            </w:r>
            <w:r w:rsidRPr="00204091">
              <w:rPr>
                <w:bCs/>
              </w:rPr>
              <w:t>n från kulturutskottets kansli.</w:t>
            </w:r>
          </w:p>
        </w:tc>
      </w:tr>
      <w:tr w:rsidR="008C3585">
        <w:tc>
          <w:tcPr>
            <w:tcW w:w="567" w:type="dxa"/>
          </w:tcPr>
          <w:p w:rsidR="008C3585" w:rsidRDefault="008C35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C3585" w:rsidRDefault="008C358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48608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486086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2020/21:</w:t>
            </w:r>
            <w:r w:rsidR="00001594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 av den </w:t>
            </w:r>
            <w:r w:rsidR="00001594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</w:t>
            </w:r>
            <w:r w:rsidR="00001594">
              <w:rPr>
                <w:snapToGrid w:val="0"/>
              </w:rPr>
              <w:t>novem</w:t>
            </w:r>
            <w:r>
              <w:rPr>
                <w:snapToGrid w:val="0"/>
              </w:rPr>
              <w:t>ber 2020.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00159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Nämnden för hemslöjdsfrågor</w:t>
            </w:r>
          </w:p>
        </w:tc>
      </w:tr>
      <w:tr w:rsidR="002853E0" w:rsidRPr="00777F75">
        <w:tc>
          <w:tcPr>
            <w:tcW w:w="567" w:type="dxa"/>
          </w:tcPr>
          <w:p w:rsidR="002853E0" w:rsidRPr="00777F75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84083" w:rsidRPr="00C7246E" w:rsidRDefault="00001594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Ordförande Tina Ehn</w:t>
            </w:r>
            <w:r w:rsidR="00684D01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kanslichef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Friedrike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Roedenbeck</w:t>
            </w:r>
            <w:proofErr w:type="spellEnd"/>
            <w:r w:rsidR="00684D01">
              <w:rPr>
                <w:rFonts w:eastAsiaTheme="minorHAnsi"/>
                <w:color w:val="000000"/>
                <w:szCs w:val="24"/>
                <w:lang w:eastAsia="en-US"/>
              </w:rPr>
              <w:t xml:space="preserve"> och vice ordförande Zandra Ahl,</w:t>
            </w:r>
            <w:r w:rsidR="00F2066B">
              <w:rPr>
                <w:rFonts w:eastAsiaTheme="minorHAnsi"/>
                <w:color w:val="000000"/>
                <w:szCs w:val="24"/>
                <w:lang w:eastAsia="en-US"/>
              </w:rPr>
              <w:t xml:space="preserve"> Nämnden för hemslöjdsfrågor,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F2066B">
              <w:rPr>
                <w:rFonts w:eastAsiaTheme="minorHAnsi"/>
                <w:color w:val="000000"/>
                <w:szCs w:val="24"/>
                <w:lang w:eastAsia="en-US"/>
              </w:rPr>
              <w:t xml:space="preserve">var uppkopplade via Skype och lämnade information om </w:t>
            </w:r>
            <w:r w:rsidR="00F2066B">
              <w:rPr>
                <w:snapToGrid w:val="0"/>
              </w:rPr>
              <w:t>verksamheten samt besvarade frågor från utskottets ledamöter.</w:t>
            </w:r>
          </w:p>
        </w:tc>
      </w:tr>
      <w:tr w:rsidR="002853E0" w:rsidRPr="00777F75">
        <w:tc>
          <w:tcPr>
            <w:tcW w:w="567" w:type="dxa"/>
          </w:tcPr>
          <w:p w:rsidR="002853E0" w:rsidRPr="00777F75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Pr="00777F75" w:rsidRDefault="002853E0" w:rsidP="002853E0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2853E0" w:rsidRPr="00777F75">
        <w:tc>
          <w:tcPr>
            <w:tcW w:w="567" w:type="dxa"/>
          </w:tcPr>
          <w:p w:rsidR="002853E0" w:rsidRPr="00777F75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2853E0" w:rsidRPr="002D577C" w:rsidRDefault="00F2066B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Svenska Hemslöjdsföreningarnas Riksförbund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Pr="008A7BD3" w:rsidRDefault="00F2066B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Ordförande Kent Johansson och verksamhetschef Maria Jacobsson, Svenska Hemslöjdsföreningarnas Riksförbund, var uppkopplade via Skype och lämnade information om </w:t>
            </w:r>
            <w:r>
              <w:rPr>
                <w:snapToGrid w:val="0"/>
              </w:rPr>
              <w:t>verksamheten samt besvarade frågor från utskottets ledamöter.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2853E0" w:rsidRDefault="00316058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fritid, medier, trossamfund och fritid (KrU1)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16058" w:rsidRDefault="00316058" w:rsidP="0031605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 Budget-propositionen för 202</w:t>
            </w:r>
            <w:r w:rsidR="00AF520F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, utgiftsområde 17 och motioner </w:t>
            </w:r>
            <w:r>
              <w:rPr>
                <w:snapToGrid w:val="0"/>
              </w:rPr>
              <w:br/>
              <w:t xml:space="preserve">(jfr. prot. </w:t>
            </w:r>
            <w:r w:rsidR="00AF520F">
              <w:rPr>
                <w:snapToGrid w:val="0"/>
              </w:rPr>
              <w:t>2020/21:7.4</w:t>
            </w:r>
            <w:r>
              <w:rPr>
                <w:snapToGrid w:val="0"/>
              </w:rPr>
              <w:t>).</w:t>
            </w:r>
          </w:p>
          <w:p w:rsidR="00084083" w:rsidRPr="00E60139" w:rsidRDefault="00316058" w:rsidP="0031605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Ärendet bordlades.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:rsidR="002853E0" w:rsidRPr="00A577B2" w:rsidRDefault="00AF520F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Sveriges genomförande av Agenda 2030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F520F" w:rsidRDefault="00AF520F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finansutskottets beslut att bereda övriga </w:t>
            </w:r>
            <w:proofErr w:type="gramStart"/>
            <w:r>
              <w:rPr>
                <w:snapToGrid w:val="0"/>
              </w:rPr>
              <w:t>utskott tillfälle</w:t>
            </w:r>
            <w:proofErr w:type="gramEnd"/>
            <w:r>
              <w:rPr>
                <w:snapToGrid w:val="0"/>
              </w:rPr>
              <w:t xml:space="preserve"> att yttra sig över proposition 2019/20:188 samt </w:t>
            </w:r>
            <w:r w:rsidR="006534A5">
              <w:rPr>
                <w:snapToGrid w:val="0"/>
              </w:rPr>
              <w:t>följdmotioner.</w:t>
            </w:r>
          </w:p>
          <w:p w:rsidR="006534A5" w:rsidRDefault="006534A5" w:rsidP="002853E0">
            <w:pPr>
              <w:tabs>
                <w:tab w:val="left" w:pos="1701"/>
              </w:tabs>
              <w:rPr>
                <w:snapToGrid w:val="0"/>
              </w:rPr>
            </w:pPr>
          </w:p>
          <w:p w:rsidR="006534A5" w:rsidRPr="00684D01" w:rsidRDefault="006534A5" w:rsidP="002853E0">
            <w:pPr>
              <w:tabs>
                <w:tab w:val="left" w:pos="1701"/>
              </w:tabs>
              <w:rPr>
                <w:snapToGrid w:val="0"/>
              </w:rPr>
            </w:pPr>
            <w:r w:rsidRPr="00684D01">
              <w:rPr>
                <w:snapToGrid w:val="0"/>
              </w:rPr>
              <w:t>Utskottet beslutade att inte yttra sig.</w:t>
            </w:r>
          </w:p>
          <w:p w:rsidR="006534A5" w:rsidRPr="00684D01" w:rsidRDefault="006534A5" w:rsidP="002853E0">
            <w:pPr>
              <w:tabs>
                <w:tab w:val="left" w:pos="1701"/>
              </w:tabs>
              <w:rPr>
                <w:snapToGrid w:val="0"/>
              </w:rPr>
            </w:pPr>
          </w:p>
          <w:p w:rsidR="002853E0" w:rsidRPr="002F3D32" w:rsidRDefault="006534A5" w:rsidP="00BF35CD">
            <w:pPr>
              <w:tabs>
                <w:tab w:val="left" w:pos="1701"/>
              </w:tabs>
              <w:rPr>
                <w:snapToGrid w:val="0"/>
              </w:rPr>
            </w:pPr>
            <w:r w:rsidRPr="00684D01">
              <w:rPr>
                <w:snapToGrid w:val="0"/>
              </w:rPr>
              <w:t>Denna paragraf förklarades omedelbart justerad.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34A5">
        <w:tc>
          <w:tcPr>
            <w:tcW w:w="567" w:type="dxa"/>
          </w:tcPr>
          <w:p w:rsidR="006534A5" w:rsidRDefault="006534A5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§7</w:t>
            </w:r>
          </w:p>
        </w:tc>
        <w:tc>
          <w:tcPr>
            <w:tcW w:w="6947" w:type="dxa"/>
            <w:gridSpan w:val="2"/>
          </w:tcPr>
          <w:p w:rsidR="006534A5" w:rsidRDefault="006534A5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motionsyrkande</w:t>
            </w:r>
          </w:p>
        </w:tc>
      </w:tr>
      <w:tr w:rsidR="006534A5">
        <w:tc>
          <w:tcPr>
            <w:tcW w:w="567" w:type="dxa"/>
          </w:tcPr>
          <w:p w:rsidR="006534A5" w:rsidRDefault="006534A5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534A5" w:rsidRPr="001D566E" w:rsidRDefault="001D566E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ta emot motion 2020/21:2272 av Sten Bergheden (M) yrkande 4 från skatteutskottet.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Denna paragraf förklarades omedelbart justerad.</w:t>
            </w:r>
          </w:p>
        </w:tc>
      </w:tr>
      <w:tr w:rsidR="006534A5">
        <w:tc>
          <w:tcPr>
            <w:tcW w:w="567" w:type="dxa"/>
          </w:tcPr>
          <w:p w:rsidR="006534A5" w:rsidRDefault="006534A5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534A5" w:rsidRDefault="006534A5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34A5">
        <w:tc>
          <w:tcPr>
            <w:tcW w:w="567" w:type="dxa"/>
          </w:tcPr>
          <w:p w:rsidR="006534A5" w:rsidRDefault="001D566E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7" w:type="dxa"/>
            <w:gridSpan w:val="2"/>
          </w:tcPr>
          <w:p w:rsidR="006534A5" w:rsidRDefault="00F7451F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Överläggning med regeringen</w:t>
            </w:r>
          </w:p>
        </w:tc>
      </w:tr>
      <w:tr w:rsidR="006534A5">
        <w:tc>
          <w:tcPr>
            <w:tcW w:w="567" w:type="dxa"/>
          </w:tcPr>
          <w:p w:rsidR="006534A5" w:rsidRDefault="006534A5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7451F" w:rsidRDefault="00F7451F" w:rsidP="00F745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med stöd av 7 kap. 12 § riksdagsförordningen att begära överläggning med regeringen om:</w:t>
            </w:r>
          </w:p>
          <w:p w:rsidR="00124554" w:rsidRDefault="00124554" w:rsidP="00204091">
            <w:pPr>
              <w:widowControl/>
              <w:ind w:left="227" w:hanging="227"/>
              <w:jc w:val="both"/>
              <w:rPr>
                <w:bCs/>
                <w:szCs w:val="24"/>
                <w:lang w:val="en-US"/>
              </w:rPr>
            </w:pPr>
          </w:p>
          <w:p w:rsidR="000A3321" w:rsidRPr="008C3585" w:rsidRDefault="00204091" w:rsidP="00204091">
            <w:pPr>
              <w:widowControl/>
              <w:ind w:left="227" w:hanging="227"/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‒ </w:t>
            </w:r>
            <w:r w:rsidR="000A3321" w:rsidRPr="008C3585">
              <w:rPr>
                <w:bCs/>
                <w:szCs w:val="24"/>
                <w:lang w:val="en-US"/>
              </w:rPr>
              <w:t>Conclusions on the participation of young people in democratic life in Europe</w:t>
            </w:r>
          </w:p>
          <w:p w:rsidR="000A3321" w:rsidRPr="00204091" w:rsidRDefault="00204091" w:rsidP="00204091">
            <w:pPr>
              <w:widowControl/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‒ </w:t>
            </w:r>
            <w:r w:rsidR="000A3321" w:rsidRPr="00204091">
              <w:rPr>
                <w:bCs/>
                <w:szCs w:val="24"/>
                <w:lang w:val="en-US"/>
              </w:rPr>
              <w:t>Council Resolution on the Agenda on Youth Work</w:t>
            </w:r>
          </w:p>
          <w:p w:rsidR="00124554" w:rsidRPr="00124554" w:rsidRDefault="00204091" w:rsidP="00124554">
            <w:pPr>
              <w:widowControl/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‒ </w:t>
            </w:r>
            <w:r w:rsidR="000A3321" w:rsidRPr="00124554">
              <w:rPr>
                <w:bCs/>
                <w:szCs w:val="24"/>
                <w:lang w:val="en-US"/>
              </w:rPr>
              <w:t>Conclusions on Gender equality in the field of culture</w:t>
            </w:r>
          </w:p>
          <w:p w:rsidR="00124554" w:rsidRDefault="00204091" w:rsidP="00124554">
            <w:pPr>
              <w:widowControl/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‒ </w:t>
            </w:r>
            <w:r w:rsidR="000A3321" w:rsidRPr="00204091">
              <w:rPr>
                <w:bCs/>
                <w:szCs w:val="24"/>
                <w:lang w:val="en-US"/>
              </w:rPr>
              <w:t>Resolution on the EU Work Plan on Sport 2021</w:t>
            </w:r>
            <w:r w:rsidR="00BF35CD">
              <w:rPr>
                <w:bCs/>
                <w:szCs w:val="24"/>
                <w:lang w:val="en-US"/>
              </w:rPr>
              <w:t>–</w:t>
            </w:r>
            <w:r w:rsidR="000A3321" w:rsidRPr="00204091">
              <w:rPr>
                <w:bCs/>
                <w:szCs w:val="24"/>
                <w:lang w:val="en-US"/>
              </w:rPr>
              <w:t>2023</w:t>
            </w:r>
          </w:p>
          <w:p w:rsidR="000A3321" w:rsidRPr="00204091" w:rsidRDefault="00204091" w:rsidP="00124554">
            <w:pPr>
              <w:widowControl/>
              <w:ind w:left="227" w:hanging="227"/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‒ </w:t>
            </w:r>
            <w:r w:rsidR="000A3321" w:rsidRPr="00204091">
              <w:rPr>
                <w:bCs/>
                <w:szCs w:val="24"/>
                <w:lang w:val="en-US"/>
              </w:rPr>
              <w:t>Conclusions on promoting cross-sectoral cooperation for the benefit</w:t>
            </w:r>
            <w:r w:rsidR="00124554">
              <w:rPr>
                <w:bCs/>
                <w:szCs w:val="24"/>
                <w:lang w:val="en-US"/>
              </w:rPr>
              <w:t xml:space="preserve"> </w:t>
            </w:r>
            <w:r w:rsidR="000A3321" w:rsidRPr="00204091">
              <w:rPr>
                <w:bCs/>
                <w:szCs w:val="24"/>
                <w:lang w:val="en-US"/>
              </w:rPr>
              <w:t>of sport and physical activity in society</w:t>
            </w:r>
            <w:r w:rsidR="00124554">
              <w:rPr>
                <w:bCs/>
                <w:szCs w:val="24"/>
                <w:lang w:val="en-US"/>
              </w:rPr>
              <w:t>.</w:t>
            </w:r>
          </w:p>
          <w:p w:rsidR="000A3321" w:rsidRPr="00124554" w:rsidRDefault="000A3321" w:rsidP="00124554">
            <w:pPr>
              <w:widowControl/>
              <w:jc w:val="both"/>
              <w:rPr>
                <w:bCs/>
                <w:szCs w:val="24"/>
                <w:lang w:val="en-US"/>
              </w:rPr>
            </w:pPr>
          </w:p>
          <w:p w:rsidR="00F7451F" w:rsidRPr="00F7451F" w:rsidRDefault="00F7451F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6534A5">
        <w:tc>
          <w:tcPr>
            <w:tcW w:w="567" w:type="dxa"/>
          </w:tcPr>
          <w:p w:rsidR="006534A5" w:rsidRDefault="006534A5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534A5" w:rsidRDefault="006534A5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451F">
        <w:tc>
          <w:tcPr>
            <w:tcW w:w="567" w:type="dxa"/>
          </w:tcPr>
          <w:p w:rsidR="00F7451F" w:rsidRDefault="004944B1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7" w:type="dxa"/>
            <w:gridSpan w:val="2"/>
          </w:tcPr>
          <w:p w:rsidR="00F7451F" w:rsidRDefault="004944B1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Nordiska rådet</w:t>
            </w:r>
          </w:p>
        </w:tc>
      </w:tr>
      <w:tr w:rsidR="006534A5">
        <w:tc>
          <w:tcPr>
            <w:tcW w:w="567" w:type="dxa"/>
          </w:tcPr>
          <w:p w:rsidR="006534A5" w:rsidRDefault="006534A5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534A5" w:rsidRDefault="004944B1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Ledamöterna Aron Emilsson (SD)</w:t>
            </w:r>
            <w:r w:rsidR="00684D01">
              <w:rPr>
                <w:snapToGrid w:val="0"/>
              </w:rPr>
              <w:t xml:space="preserve">, Angelika Bengtsson (SD) och </w:t>
            </w:r>
            <w:r>
              <w:rPr>
                <w:snapToGrid w:val="0"/>
              </w:rPr>
              <w:t>Lars Mejern Larsson (S) informerade utskottets ledamöter, samt besvarade frågor, om sessioner från Nordiska rådets möten i</w:t>
            </w:r>
            <w:r w:rsidR="00684D0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oktober</w:t>
            </w:r>
            <w:r w:rsidR="00684D01">
              <w:rPr>
                <w:snapToGrid w:val="0"/>
              </w:rPr>
              <w:t xml:space="preserve"> och </w:t>
            </w:r>
            <w:r>
              <w:rPr>
                <w:snapToGrid w:val="0"/>
              </w:rPr>
              <w:t>november 20</w:t>
            </w:r>
            <w:r w:rsidR="00684D01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</w:tc>
      </w:tr>
      <w:tr w:rsidR="004944B1">
        <w:tc>
          <w:tcPr>
            <w:tcW w:w="567" w:type="dxa"/>
          </w:tcPr>
          <w:p w:rsidR="004944B1" w:rsidRDefault="004944B1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944B1" w:rsidRDefault="004944B1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53E0">
        <w:tc>
          <w:tcPr>
            <w:tcW w:w="567" w:type="dxa"/>
          </w:tcPr>
          <w:p w:rsidR="002853E0" w:rsidRPr="00BF35CD" w:rsidRDefault="00BF35CD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7" w:type="dxa"/>
            <w:gridSpan w:val="2"/>
          </w:tcPr>
          <w:p w:rsidR="002853E0" w:rsidRPr="00BF35CD" w:rsidRDefault="00BF35CD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inbjudningar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Pr="00FC2280" w:rsidRDefault="00BF35CD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Ledamoten Aron Emilsson (SD) för</w:t>
            </w:r>
            <w:r w:rsidR="008154F4">
              <w:rPr>
                <w:snapToGrid w:val="0"/>
              </w:rPr>
              <w:t>e</w:t>
            </w:r>
            <w:r>
              <w:rPr>
                <w:snapToGrid w:val="0"/>
              </w:rPr>
              <w:t xml:space="preserve">slog till presidiet att låta utskottet bjuda in Folkbildningsrådet och </w:t>
            </w:r>
            <w:r w:rsidR="008154F4">
              <w:rPr>
                <w:snapToGrid w:val="0"/>
              </w:rPr>
              <w:t>k</w:t>
            </w:r>
            <w:r>
              <w:rPr>
                <w:snapToGrid w:val="0"/>
              </w:rPr>
              <w:t xml:space="preserve">ultur- och demokratiminister Amanda Lind </w:t>
            </w:r>
            <w:r w:rsidR="008154F4">
              <w:rPr>
                <w:snapToGrid w:val="0"/>
              </w:rPr>
              <w:t xml:space="preserve">i fråga om statsbidragsfördelning </w:t>
            </w:r>
            <w:r>
              <w:rPr>
                <w:snapToGrid w:val="0"/>
              </w:rPr>
              <w:t>samt att tillsammans med konstitutionsutskottet bjuda in</w:t>
            </w:r>
            <w:r w:rsidR="008154F4">
              <w:rPr>
                <w:snapToGrid w:val="0"/>
              </w:rPr>
              <w:t xml:space="preserve"> till ett möte för frågor kring</w:t>
            </w:r>
            <w:r>
              <w:rPr>
                <w:snapToGrid w:val="0"/>
              </w:rPr>
              <w:t xml:space="preserve"> de globala medieföretagen</w:t>
            </w:r>
            <w:r w:rsidR="008154F4">
              <w:rPr>
                <w:snapToGrid w:val="0"/>
              </w:rPr>
              <w:t>s dominans</w:t>
            </w:r>
            <w:r>
              <w:rPr>
                <w:snapToGrid w:val="0"/>
              </w:rPr>
              <w:t>.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53E0">
        <w:tc>
          <w:tcPr>
            <w:tcW w:w="567" w:type="dxa"/>
          </w:tcPr>
          <w:p w:rsidR="002853E0" w:rsidRDefault="00BF35CD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35CD">
              <w:rPr>
                <w:b/>
                <w:snapToGrid w:val="0"/>
              </w:rPr>
              <w:t>§ 11</w:t>
            </w:r>
          </w:p>
        </w:tc>
        <w:tc>
          <w:tcPr>
            <w:tcW w:w="6947" w:type="dxa"/>
            <w:gridSpan w:val="2"/>
          </w:tcPr>
          <w:p w:rsidR="002853E0" w:rsidRPr="002D577C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853E0">
        <w:tc>
          <w:tcPr>
            <w:tcW w:w="567" w:type="dxa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F7451F">
              <w:rPr>
                <w:snapToGrid w:val="0"/>
              </w:rPr>
              <w:t>is</w:t>
            </w:r>
            <w:r>
              <w:rPr>
                <w:snapToGrid w:val="0"/>
              </w:rPr>
              <w:t xml:space="preserve">dagen </w:t>
            </w:r>
            <w:r w:rsidR="0085572E">
              <w:rPr>
                <w:snapToGrid w:val="0"/>
              </w:rPr>
              <w:br/>
            </w:r>
            <w:r>
              <w:rPr>
                <w:snapToGrid w:val="0"/>
              </w:rPr>
              <w:t>den 1</w:t>
            </w:r>
            <w:r w:rsidR="00F7451F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 november 2020 kl. </w:t>
            </w:r>
            <w:r w:rsidR="00F7451F">
              <w:rPr>
                <w:snapToGrid w:val="0"/>
              </w:rPr>
              <w:t>11</w:t>
            </w:r>
            <w:r>
              <w:rPr>
                <w:snapToGrid w:val="0"/>
              </w:rPr>
              <w:t>.30.</w:t>
            </w:r>
          </w:p>
        </w:tc>
      </w:tr>
      <w:tr w:rsidR="002853E0">
        <w:trPr>
          <w:gridAfter w:val="1"/>
          <w:wAfter w:w="358" w:type="dxa"/>
        </w:trPr>
        <w:tc>
          <w:tcPr>
            <w:tcW w:w="7156" w:type="dxa"/>
            <w:gridSpan w:val="2"/>
          </w:tcPr>
          <w:p w:rsidR="002853E0" w:rsidRDefault="002853E0" w:rsidP="002853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1D3BC3" w:rsidRDefault="001D3BC3">
      <w:r>
        <w:br w:type="page"/>
      </w:r>
    </w:p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2853E0" w:rsidTr="001D3BC3">
        <w:tc>
          <w:tcPr>
            <w:tcW w:w="7156" w:type="dxa"/>
          </w:tcPr>
          <w:p w:rsidR="0085572E" w:rsidRDefault="0085572E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  <w:r>
              <w:t>Vid protokollet</w:t>
            </w: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0A3321" w:rsidP="002853E0">
            <w:pPr>
              <w:tabs>
                <w:tab w:val="left" w:pos="1701"/>
              </w:tabs>
            </w:pPr>
            <w:r>
              <w:t>Tina Hökebro Bergh</w:t>
            </w: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  <w:r>
              <w:t>Justeras</w:t>
            </w: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  <w:r>
              <w:t>Christer Nylander</w:t>
            </w: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</w:pPr>
          </w:p>
          <w:p w:rsidR="002853E0" w:rsidRDefault="002853E0" w:rsidP="002853E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2853E0" w:rsidRPr="00A93957" w:rsidRDefault="002853E0" w:rsidP="002853E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E337ED" w:rsidRDefault="00E337ED" w:rsidP="00915415">
      <w:pPr>
        <w:tabs>
          <w:tab w:val="left" w:pos="1276"/>
        </w:tabs>
        <w:ind w:left="-1134" w:firstLine="1134"/>
      </w:pPr>
    </w:p>
    <w:p w:rsidR="00E337ED" w:rsidRDefault="00E337ED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337ED" w:rsidTr="00385AEB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E337ED" w:rsidRDefault="00E337ED" w:rsidP="00385AEB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337ED" w:rsidRDefault="00E337ED" w:rsidP="00385A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37ED" w:rsidRPr="00EA4FB9" w:rsidRDefault="00E337ED" w:rsidP="00385AE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2020/21:8</w:t>
            </w: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softHyphen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RPr="0063675A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A7775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337ED" w:rsidRPr="0012084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RPr="0012084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63675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RPr="00E84917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E84917" w:rsidRDefault="00E337ED" w:rsidP="00385AEB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37ED" w:rsidRPr="00E84917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843A98" w:rsidRDefault="00E337ED" w:rsidP="00385AEB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37ED" w:rsidRPr="00E84917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E84917" w:rsidRDefault="00E337ED" w:rsidP="00385AEB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37ED" w:rsidRPr="00C929D4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929D4" w:rsidRDefault="00E337ED" w:rsidP="00385AE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RPr="008A2E14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A3483F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RPr="00317138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337ED" w:rsidRPr="00317138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RPr="00113234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C564AA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r>
              <w:lastRenderedPageBreak/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E337ED" w:rsidRDefault="00E337ED" w:rsidP="00E337ED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5370B9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ED" w:rsidRPr="00426117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7ED" w:rsidTr="00385AEB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E337ED" w:rsidRDefault="00E337ED" w:rsidP="00385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E337ED" w:rsidRDefault="00E337ED" w:rsidP="00E337ED"/>
    <w:p w:rsidR="00E337ED" w:rsidRDefault="00E337ED" w:rsidP="00915415">
      <w:pPr>
        <w:tabs>
          <w:tab w:val="left" w:pos="1276"/>
        </w:tabs>
        <w:ind w:left="-1134" w:firstLine="1134"/>
      </w:pPr>
    </w:p>
    <w:p w:rsidR="00E337ED" w:rsidRDefault="00E337ED" w:rsidP="00915415">
      <w:pPr>
        <w:tabs>
          <w:tab w:val="left" w:pos="1276"/>
        </w:tabs>
        <w:ind w:left="-1134" w:firstLine="1134"/>
      </w:pPr>
    </w:p>
    <w:p w:rsidR="00E337ED" w:rsidRDefault="00E337ED" w:rsidP="00915415">
      <w:pPr>
        <w:tabs>
          <w:tab w:val="left" w:pos="1276"/>
        </w:tabs>
        <w:ind w:left="-1134" w:firstLine="1134"/>
      </w:pPr>
    </w:p>
    <w:p w:rsidR="00E337ED" w:rsidRDefault="00E337ED" w:rsidP="00915415">
      <w:pPr>
        <w:tabs>
          <w:tab w:val="left" w:pos="1276"/>
        </w:tabs>
        <w:ind w:left="-1134" w:firstLine="1134"/>
      </w:pPr>
    </w:p>
    <w:p w:rsidR="00E337ED" w:rsidRDefault="00E337ED" w:rsidP="00915415">
      <w:pPr>
        <w:tabs>
          <w:tab w:val="left" w:pos="1276"/>
        </w:tabs>
        <w:ind w:left="-1134" w:firstLine="1134"/>
      </w:pPr>
    </w:p>
    <w:p w:rsidR="00E337ED" w:rsidRDefault="00E337ED" w:rsidP="00915415">
      <w:pPr>
        <w:tabs>
          <w:tab w:val="left" w:pos="1276"/>
        </w:tabs>
        <w:ind w:left="-1134" w:firstLine="1134"/>
      </w:pPr>
    </w:p>
    <w:sectPr w:rsidR="00E337E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7FC470D"/>
    <w:multiLevelType w:val="hybridMultilevel"/>
    <w:tmpl w:val="F0323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215A4"/>
    <w:multiLevelType w:val="hybridMultilevel"/>
    <w:tmpl w:val="E56E59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1594"/>
    <w:rsid w:val="00002651"/>
    <w:rsid w:val="000176B1"/>
    <w:rsid w:val="00084083"/>
    <w:rsid w:val="000851E9"/>
    <w:rsid w:val="000A25F7"/>
    <w:rsid w:val="000A3321"/>
    <w:rsid w:val="000A37CE"/>
    <w:rsid w:val="000B258B"/>
    <w:rsid w:val="000B5580"/>
    <w:rsid w:val="000B645D"/>
    <w:rsid w:val="000D2701"/>
    <w:rsid w:val="000F59C3"/>
    <w:rsid w:val="0010373D"/>
    <w:rsid w:val="00124554"/>
    <w:rsid w:val="00125573"/>
    <w:rsid w:val="00145AFB"/>
    <w:rsid w:val="001460C1"/>
    <w:rsid w:val="00176692"/>
    <w:rsid w:val="00181ACF"/>
    <w:rsid w:val="001A3A0D"/>
    <w:rsid w:val="001C6F45"/>
    <w:rsid w:val="001D3BC3"/>
    <w:rsid w:val="001D566E"/>
    <w:rsid w:val="00204091"/>
    <w:rsid w:val="002853E0"/>
    <w:rsid w:val="002A29C8"/>
    <w:rsid w:val="002D577C"/>
    <w:rsid w:val="002D720C"/>
    <w:rsid w:val="002E59D3"/>
    <w:rsid w:val="002F3D32"/>
    <w:rsid w:val="00316058"/>
    <w:rsid w:val="00327A63"/>
    <w:rsid w:val="0035489E"/>
    <w:rsid w:val="003E2D14"/>
    <w:rsid w:val="003E7E7F"/>
    <w:rsid w:val="00427277"/>
    <w:rsid w:val="004523A2"/>
    <w:rsid w:val="00452C0D"/>
    <w:rsid w:val="00452D87"/>
    <w:rsid w:val="00463BA3"/>
    <w:rsid w:val="00477BE3"/>
    <w:rsid w:val="00486086"/>
    <w:rsid w:val="004944B1"/>
    <w:rsid w:val="00503F49"/>
    <w:rsid w:val="00515CCF"/>
    <w:rsid w:val="005163AE"/>
    <w:rsid w:val="00567EC1"/>
    <w:rsid w:val="005873E9"/>
    <w:rsid w:val="005C4B06"/>
    <w:rsid w:val="005E0940"/>
    <w:rsid w:val="006534A5"/>
    <w:rsid w:val="00657E3E"/>
    <w:rsid w:val="00662476"/>
    <w:rsid w:val="00670872"/>
    <w:rsid w:val="006728E0"/>
    <w:rsid w:val="006744D6"/>
    <w:rsid w:val="00684D01"/>
    <w:rsid w:val="006910B4"/>
    <w:rsid w:val="006920CD"/>
    <w:rsid w:val="006A48A1"/>
    <w:rsid w:val="00712610"/>
    <w:rsid w:val="007157D8"/>
    <w:rsid w:val="00735421"/>
    <w:rsid w:val="007602C7"/>
    <w:rsid w:val="00765ADA"/>
    <w:rsid w:val="007728BA"/>
    <w:rsid w:val="00777F75"/>
    <w:rsid w:val="007814D9"/>
    <w:rsid w:val="0079420E"/>
    <w:rsid w:val="007A26A9"/>
    <w:rsid w:val="00803A1E"/>
    <w:rsid w:val="00804314"/>
    <w:rsid w:val="008154F4"/>
    <w:rsid w:val="00815EBC"/>
    <w:rsid w:val="0085572E"/>
    <w:rsid w:val="00872206"/>
    <w:rsid w:val="00881734"/>
    <w:rsid w:val="008A1F44"/>
    <w:rsid w:val="008A4A2C"/>
    <w:rsid w:val="008A7BD3"/>
    <w:rsid w:val="008C3585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C4E9B"/>
    <w:rsid w:val="00AD022A"/>
    <w:rsid w:val="00AE30ED"/>
    <w:rsid w:val="00AE6EEB"/>
    <w:rsid w:val="00AF520F"/>
    <w:rsid w:val="00AF7F08"/>
    <w:rsid w:val="00B1514D"/>
    <w:rsid w:val="00B45880"/>
    <w:rsid w:val="00B47A54"/>
    <w:rsid w:val="00BF35CD"/>
    <w:rsid w:val="00C61F72"/>
    <w:rsid w:val="00C7246E"/>
    <w:rsid w:val="00C808E4"/>
    <w:rsid w:val="00CA3C93"/>
    <w:rsid w:val="00CF350D"/>
    <w:rsid w:val="00D03C95"/>
    <w:rsid w:val="00D15AC1"/>
    <w:rsid w:val="00D17499"/>
    <w:rsid w:val="00DA0C91"/>
    <w:rsid w:val="00DD1050"/>
    <w:rsid w:val="00E0198B"/>
    <w:rsid w:val="00E0330B"/>
    <w:rsid w:val="00E168C2"/>
    <w:rsid w:val="00E20D4E"/>
    <w:rsid w:val="00E337ED"/>
    <w:rsid w:val="00E60139"/>
    <w:rsid w:val="00E811BF"/>
    <w:rsid w:val="00E86865"/>
    <w:rsid w:val="00E876D3"/>
    <w:rsid w:val="00EB2A51"/>
    <w:rsid w:val="00F01380"/>
    <w:rsid w:val="00F04474"/>
    <w:rsid w:val="00F2066B"/>
    <w:rsid w:val="00F7451F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</Words>
  <Characters>5340</Characters>
  <Application>Microsoft Office Word</Application>
  <DocSecurity>4</DocSecurity>
  <Lines>1780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2020-11-12T12:33:00Z</cp:lastPrinted>
  <dcterms:created xsi:type="dcterms:W3CDTF">2020-11-17T16:12:00Z</dcterms:created>
  <dcterms:modified xsi:type="dcterms:W3CDTF">2020-11-17T16:12:00Z</dcterms:modified>
</cp:coreProperties>
</file>