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7F599CCD26945E2A0BA82A95B9B9721"/>
        </w:placeholder>
        <w:text/>
      </w:sdtPr>
      <w:sdtEndPr/>
      <w:sdtContent>
        <w:p w:rsidRPr="009B062B" w:rsidR="00AF30DD" w:rsidP="00317DDB" w:rsidRDefault="00AF30DD" w14:paraId="4221E7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c575330-1f45-4f66-a23f-6f9dc9f776f9"/>
        <w:id w:val="-1949612068"/>
        <w:lock w:val="sdtLocked"/>
      </w:sdtPr>
      <w:sdtEndPr/>
      <w:sdtContent>
        <w:p w:rsidR="00616C99" w:rsidRDefault="00AE38DE" w14:paraId="29B1BC13" w14:textId="77777777">
          <w:pPr>
            <w:pStyle w:val="Frslagstext"/>
          </w:pPr>
          <w:r>
            <w:t>Riksdagen ställer sig bakom det som anförs i motionen om översyn av vapenlagstiftningen och tillkännager detta för regeringen.</w:t>
          </w:r>
        </w:p>
      </w:sdtContent>
    </w:sdt>
    <w:sdt>
      <w:sdtPr>
        <w:alias w:val="Yrkande 2"/>
        <w:tag w:val="e7dcc832-6fa0-4ee6-9fc5-09c6e3d3eab8"/>
        <w:id w:val="-799070816"/>
        <w:lock w:val="sdtLocked"/>
      </w:sdtPr>
      <w:sdtEndPr/>
      <w:sdtContent>
        <w:p w:rsidR="00616C99" w:rsidRDefault="00AE38DE" w14:paraId="2288EA5D" w14:textId="77777777">
          <w:pPr>
            <w:pStyle w:val="Frslagstext"/>
          </w:pPr>
          <w:r>
            <w:t>Riksdagen ställer sig bakom det som anförs i motionen om slopande av tidsbegränsade licenser och tillkännager detta för regeringen.</w:t>
          </w:r>
        </w:p>
      </w:sdtContent>
    </w:sdt>
    <w:sdt>
      <w:sdtPr>
        <w:alias w:val="Yrkande 3"/>
        <w:tag w:val="df4e63c1-f113-4299-9356-6325941cb47c"/>
        <w:id w:val="-862208819"/>
        <w:lock w:val="sdtLocked"/>
      </w:sdtPr>
      <w:sdtEndPr/>
      <w:sdtContent>
        <w:p w:rsidR="00616C99" w:rsidRDefault="00AE38DE" w14:paraId="7993B3DE" w14:textId="77777777">
          <w:pPr>
            <w:pStyle w:val="Frslagstext"/>
          </w:pPr>
          <w:r>
            <w:t>Riksdagen ställer sig bakom det som anförs i motionen om en differentiering mellan överträdelser av regelverket för tillståndsgivning och vapenbrott i övrigt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1D08D462688415B98999558E623C5A3"/>
        </w:placeholder>
        <w:text/>
      </w:sdtPr>
      <w:sdtEndPr/>
      <w:sdtContent>
        <w:p w:rsidRPr="009B062B" w:rsidR="006D79C9" w:rsidP="00333E95" w:rsidRDefault="006D79C9" w14:paraId="326853CB" w14:textId="77777777">
          <w:pPr>
            <w:pStyle w:val="Rubrik1"/>
          </w:pPr>
          <w:r>
            <w:t>Motivering</w:t>
          </w:r>
        </w:p>
      </w:sdtContent>
    </w:sdt>
    <w:p w:rsidRPr="00EE2006" w:rsidR="00422B9E" w:rsidP="00EE2006" w:rsidRDefault="00F74284" w14:paraId="67636E3B" w14:textId="300B19C6">
      <w:pPr>
        <w:pStyle w:val="Normalutanindragellerluft"/>
        <w:rPr>
          <w:spacing w:val="-1"/>
        </w:rPr>
      </w:pPr>
      <w:r w:rsidRPr="00EE2006">
        <w:rPr>
          <w:spacing w:val="-1"/>
        </w:rPr>
        <w:t>Svensk vapenlagstiftning präglas av problematiken med nyttan av legalt vapenägande å ena sidan och problemen med illegal vapenanvändning av kriminella å andra sidan. Två olika aspekter av vapenägande regleras i samma lagstiftning. Följderna blir oftast att lag</w:t>
      </w:r>
      <w:r w:rsidR="00EE2006">
        <w:rPr>
          <w:spacing w:val="-1"/>
        </w:rPr>
        <w:softHyphen/>
      </w:r>
      <w:r w:rsidRPr="00EE2006">
        <w:rPr>
          <w:spacing w:val="-1"/>
        </w:rPr>
        <w:t>stiftarens vilja att påverka de kriminellas vapenanvändning på ett otillbörligt sätt straffar den legala vapenanvändningen, vare sig det är jägare eller sportskyttar, vid misstag eller förseningar i den omständliga licenshanteringen. Regeringens förslag i propositionen följer denna tendens. Regeringen anför (s. 24) vad riksdagen tidigare tillkännag</w:t>
      </w:r>
      <w:r w:rsidRPr="00EE2006" w:rsidR="00A25556">
        <w:rPr>
          <w:spacing w:val="-1"/>
        </w:rPr>
        <w:t>ett</w:t>
      </w:r>
      <w:r w:rsidRPr="00EE2006">
        <w:rPr>
          <w:spacing w:val="-1"/>
        </w:rPr>
        <w:t xml:space="preserve"> (bet. 2017/</w:t>
      </w:r>
      <w:proofErr w:type="gramStart"/>
      <w:r w:rsidRPr="00EE2006">
        <w:rPr>
          <w:spacing w:val="-1"/>
        </w:rPr>
        <w:t>18:JuU</w:t>
      </w:r>
      <w:proofErr w:type="gramEnd"/>
      <w:r w:rsidRPr="00EE2006">
        <w:rPr>
          <w:spacing w:val="-1"/>
        </w:rPr>
        <w:t xml:space="preserve">8), att fler vapenbrott ska anses som grova och att </w:t>
      </w:r>
      <w:r w:rsidRPr="00EE2006" w:rsidR="00A25556">
        <w:rPr>
          <w:spacing w:val="-1"/>
        </w:rPr>
        <w:t xml:space="preserve">man bör </w:t>
      </w:r>
      <w:r w:rsidRPr="00EE2006">
        <w:rPr>
          <w:spacing w:val="-1"/>
        </w:rPr>
        <w:t>se över kvalifika</w:t>
      </w:r>
      <w:r w:rsidR="00EE2006">
        <w:rPr>
          <w:spacing w:val="-1"/>
        </w:rPr>
        <w:softHyphen/>
      </w:r>
      <w:r w:rsidRPr="00EE2006">
        <w:rPr>
          <w:spacing w:val="-1"/>
        </w:rPr>
        <w:t>tionsgrunderna. Regeringen har dock förbisett vad utskottet inledningsvis anförde</w:t>
      </w:r>
      <w:r w:rsidRPr="00EE2006" w:rsidR="00A25556">
        <w:rPr>
          <w:spacing w:val="-1"/>
        </w:rPr>
        <w:t xml:space="preserve"> –</w:t>
      </w:r>
      <w:r w:rsidRPr="00EE2006">
        <w:rPr>
          <w:spacing w:val="-1"/>
        </w:rPr>
        <w:t xml:space="preserve"> oron </w:t>
      </w:r>
      <w:r w:rsidRPr="00EE2006" w:rsidR="00A25556">
        <w:rPr>
          <w:spacing w:val="-1"/>
        </w:rPr>
        <w:t>f</w:t>
      </w:r>
      <w:r w:rsidRPr="00EE2006">
        <w:rPr>
          <w:spacing w:val="-1"/>
        </w:rPr>
        <w:t>ör den ökade förekomsten av illegala vapen och explosiva varor</w:t>
      </w:r>
      <w:r w:rsidRPr="00EE2006" w:rsidR="00585094">
        <w:rPr>
          <w:spacing w:val="-1"/>
        </w:rPr>
        <w:t xml:space="preserve">, inte hanteringen av legala vapen. </w:t>
      </w:r>
    </w:p>
    <w:p w:rsidR="00585094" w:rsidP="00EE2006" w:rsidRDefault="00585094" w14:paraId="6C88C551" w14:textId="58BD3DCD">
      <w:r>
        <w:t xml:space="preserve">Flertalet remissinstanser, </w:t>
      </w:r>
      <w:r w:rsidRPr="00585094">
        <w:t xml:space="preserve">däribland Jägarnas Riksförbund, Svenska Jägareförbundet, Svenska Dynamiska Sportskytteförbundet, Svenska Pistolskytteförbundet, Svenska Skyttesportförbundet och Sveriges Vapenägares Förbund, </w:t>
      </w:r>
      <w:r>
        <w:t xml:space="preserve">har påpekat problematiken med vad som nu föreslås i propositionen, om ändring i kvalifikationsgrunden (den </w:t>
      </w:r>
      <w:r>
        <w:lastRenderedPageBreak/>
        <w:t>föreslagna lydelsen i 9</w:t>
      </w:r>
      <w:r w:rsidR="00A25556">
        <w:t> </w:t>
      </w:r>
      <w:r>
        <w:t>kap. 1</w:t>
      </w:r>
      <w:r w:rsidR="00A25556">
        <w:t> </w:t>
      </w:r>
      <w:r>
        <w:t>a</w:t>
      </w:r>
      <w:r w:rsidR="00A25556">
        <w:t> </w:t>
      </w:r>
      <w:r>
        <w:t>§</w:t>
      </w:r>
      <w:r w:rsidR="00A25556">
        <w:t> </w:t>
      </w:r>
      <w:r>
        <w:t xml:space="preserve">5 vapenlagen). </w:t>
      </w:r>
      <w:r w:rsidR="00445F45">
        <w:t xml:space="preserve">Förslaget som är ämnat att tillvarata </w:t>
      </w:r>
      <w:r w:rsidR="00A25556">
        <w:t>j</w:t>
      </w:r>
      <w:r w:rsidR="008D7C2E">
        <w:t xml:space="preserve">ustitieutskottets oro över förekomsten av illegala vapen </w:t>
      </w:r>
      <w:r w:rsidR="00E65990">
        <w:t xml:space="preserve">riskerar </w:t>
      </w:r>
      <w:r w:rsidR="008D7C2E">
        <w:t>således även</w:t>
      </w:r>
      <w:r w:rsidR="00A25556">
        <w:t xml:space="preserve"> att</w:t>
      </w:r>
      <w:r w:rsidR="008D7C2E">
        <w:t xml:space="preserve"> slå med åtminstone samma styrka mot administrativa fel i en krånglig licensprocess. </w:t>
      </w:r>
    </w:p>
    <w:p w:rsidR="00A67C41" w:rsidP="00EE2006" w:rsidRDefault="00A67C41" w14:paraId="5606A63E" w14:textId="69C13B21">
      <w:r>
        <w:t>Riksdagen har tidigare tillkännag</w:t>
      </w:r>
      <w:r w:rsidR="00A25556">
        <w:t>ett</w:t>
      </w:r>
      <w:r>
        <w:t xml:space="preserve"> (bet. 2018/</w:t>
      </w:r>
      <w:proofErr w:type="gramStart"/>
      <w:r>
        <w:t>19:JuU</w:t>
      </w:r>
      <w:proofErr w:type="gramEnd"/>
      <w:r>
        <w:t>29 samt bet. 2019/20:JuU33) att en översyn av vapenlagstiftningen bör genomföras ”</w:t>
      </w:r>
      <w:r w:rsidRPr="00A67C41">
        <w:t>för att skapa ett regelverk som inte i onödan försvårar för jakt och sportskytte</w:t>
      </w:r>
      <w:r>
        <w:t>”</w:t>
      </w:r>
      <w:r w:rsidR="00A25556">
        <w:t>.</w:t>
      </w:r>
      <w:r>
        <w:t xml:space="preserve"> Regeringens förslag, även om det an</w:t>
      </w:r>
      <w:r w:rsidR="00EE2006">
        <w:softHyphen/>
      </w:r>
      <w:r>
        <w:t>förs riktas mot den organiserade kriminaliteten</w:t>
      </w:r>
      <w:r w:rsidR="00A25556">
        <w:t>,</w:t>
      </w:r>
      <w:r>
        <w:t xml:space="preserve"> är av ett sådant slag att det riskerar att slå mot jakt- och sportskyttar. Om regeringen hade tillvaratagit vad riksdagen tillkänna</w:t>
      </w:r>
      <w:r w:rsidR="00EE2006">
        <w:softHyphen/>
      </w:r>
      <w:r>
        <w:t>g</w:t>
      </w:r>
      <w:r w:rsidR="00A25556">
        <w:t>ett</w:t>
      </w:r>
      <w:r>
        <w:t xml:space="preserve"> och genomfört en sådan översyn torde en sådan differentiering mellan överträdelser av regelverket för tillståndsgivning och licenser skiljas från överträdelser av vapenbrott i övrigt</w:t>
      </w:r>
      <w:r w:rsidR="004E6748">
        <w:t xml:space="preserve"> och organiserad kriminalitet i synnerhet</w:t>
      </w:r>
      <w:r>
        <w:t xml:space="preserve">. Ett sådant förslag hade, om det </w:t>
      </w:r>
      <w:r w:rsidR="00A25556">
        <w:t>hade lagts fram</w:t>
      </w:r>
      <w:r>
        <w:t xml:space="preserve"> före den nu lagda propositionen, tillgodosett syftet utan de negativa konse</w:t>
      </w:r>
      <w:r w:rsidR="00EE2006">
        <w:softHyphen/>
      </w:r>
      <w:r>
        <w:t>kvenser som nu kan förväntas. Det bör även erinras</w:t>
      </w:r>
      <w:r w:rsidR="00A25556">
        <w:t xml:space="preserve"> om</w:t>
      </w:r>
      <w:r>
        <w:t xml:space="preserve"> att mycket av de förväntade negativa konsekvenserna hade uteblivit om regeringen hade tillgodosett vad riksdagen tillkännag</w:t>
      </w:r>
      <w:r w:rsidR="00A25556">
        <w:t>ett</w:t>
      </w:r>
      <w:r>
        <w:t xml:space="preserve"> (bet. 2018/</w:t>
      </w:r>
      <w:proofErr w:type="gramStart"/>
      <w:r>
        <w:t>19:JuU</w:t>
      </w:r>
      <w:proofErr w:type="gramEnd"/>
      <w:r>
        <w:t>29 samt bet. 2019/20:JuU33) om slopande av tidsbegrän</w:t>
      </w:r>
      <w:r w:rsidR="00EE2006">
        <w:softHyphen/>
      </w:r>
      <w:r>
        <w:t>sade licenser</w:t>
      </w:r>
      <w:r w:rsidR="00A25556">
        <w:t>. D</w:t>
      </w:r>
      <w:r>
        <w:t>et är angeläget att även detta omhändertas.</w:t>
      </w:r>
    </w:p>
    <w:p w:rsidRPr="00585094" w:rsidR="00A67C41" w:rsidP="00EE2006" w:rsidRDefault="00A67C41" w14:paraId="58246F11" w14:textId="6766807E">
      <w:r>
        <w:t>Med anledning av det akuta behov som organiserad kriminalitet medför för samhäl</w:t>
      </w:r>
      <w:r w:rsidR="00EE2006">
        <w:softHyphen/>
      </w:r>
      <w:r>
        <w:t>let kan dock inte sådana straffskärpningar utebli</w:t>
      </w:r>
      <w:r w:rsidR="00A25556">
        <w:t>. D</w:t>
      </w:r>
      <w:r>
        <w:t>et åligger regeringen att snarast till</w:t>
      </w:r>
      <w:r w:rsidR="00EE2006">
        <w:softHyphen/>
      </w:r>
      <w:r>
        <w:t>varata vad regeringen tidigare tillkännag</w:t>
      </w:r>
      <w:r w:rsidR="00A25556">
        <w:t>ett</w:t>
      </w:r>
      <w:r>
        <w:t xml:space="preserve"> och utreda en översyn och modernisering av vapenlagstiftningen som differentierar överträdelser av regelverket för tillstånds</w:t>
      </w:r>
      <w:bookmarkStart w:name="_GoBack" w:id="1"/>
      <w:bookmarkEnd w:id="1"/>
      <w:r>
        <w:t xml:space="preserve">givning och vapenbrott i övrigt. </w:t>
      </w:r>
      <w:r w:rsidRPr="00A67C41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0C39F7A7E01C4323BF9E7B075DC150B2"/>
        </w:placeholder>
      </w:sdtPr>
      <w:sdtEndPr/>
      <w:sdtContent>
        <w:p w:rsidR="00317DDB" w:rsidP="007413E8" w:rsidRDefault="00317DDB" w14:paraId="2329CDB5" w14:textId="77777777"/>
        <w:p w:rsidRPr="008E0FE2" w:rsidR="004801AC" w:rsidP="007413E8" w:rsidRDefault="00EE2006" w14:paraId="15C5567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Katja Nyberg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 Broman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A4DE6" w:rsidRDefault="005A4DE6" w14:paraId="7856711A" w14:textId="77777777"/>
    <w:sectPr w:rsidR="005A4DE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8BA87" w14:textId="77777777" w:rsidR="009A4E2A" w:rsidRDefault="009A4E2A" w:rsidP="000C1CAD">
      <w:pPr>
        <w:spacing w:line="240" w:lineRule="auto"/>
      </w:pPr>
      <w:r>
        <w:separator/>
      </w:r>
    </w:p>
  </w:endnote>
  <w:endnote w:type="continuationSeparator" w:id="0">
    <w:p w14:paraId="488853B4" w14:textId="77777777" w:rsidR="009A4E2A" w:rsidRDefault="009A4E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BEE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9E2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1D17C" w14:textId="77777777" w:rsidR="00262EA3" w:rsidRPr="007413E8" w:rsidRDefault="00262EA3" w:rsidP="007413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F15E7" w14:textId="77777777" w:rsidR="009A4E2A" w:rsidRDefault="009A4E2A" w:rsidP="000C1CAD">
      <w:pPr>
        <w:spacing w:line="240" w:lineRule="auto"/>
      </w:pPr>
      <w:r>
        <w:separator/>
      </w:r>
    </w:p>
  </w:footnote>
  <w:footnote w:type="continuationSeparator" w:id="0">
    <w:p w14:paraId="7188CFFD" w14:textId="77777777" w:rsidR="009A4E2A" w:rsidRDefault="009A4E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5F0697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0806C1" wp14:anchorId="398CAE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E2006" w14:paraId="015D439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0673B9BCD14D6494C87BBE53C0414B"/>
                              </w:placeholder>
                              <w:text/>
                            </w:sdtPr>
                            <w:sdtEndPr/>
                            <w:sdtContent>
                              <w:r w:rsidR="00F7428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14D987BBF54FEBAD703A28C70DD33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8CAE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E2006" w14:paraId="015D439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0673B9BCD14D6494C87BBE53C0414B"/>
                        </w:placeholder>
                        <w:text/>
                      </w:sdtPr>
                      <w:sdtEndPr/>
                      <w:sdtContent>
                        <w:r w:rsidR="00F7428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14D987BBF54FEBAD703A28C70DD33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0AAA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C1FF3E9" w14:textId="77777777">
    <w:pPr>
      <w:jc w:val="right"/>
    </w:pPr>
  </w:p>
  <w:p w:rsidR="00262EA3" w:rsidP="00776B74" w:rsidRDefault="00262EA3" w14:paraId="60DCEF0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E2006" w14:paraId="4F5CACA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784E35" wp14:anchorId="7FF816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E2006" w14:paraId="3158B3C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74284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E2006" w14:paraId="32F682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E2006" w14:paraId="35EF0B9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:349</w:t>
        </w:r>
      </w:sdtContent>
    </w:sdt>
  </w:p>
  <w:p w:rsidR="00262EA3" w:rsidP="00E03A3D" w:rsidRDefault="00EE2006" w14:paraId="2E9B965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Adam Marttinen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E38DE" w14:paraId="21E43BB6" w14:textId="77777777">
        <w:pPr>
          <w:pStyle w:val="FSHRub2"/>
        </w:pPr>
        <w:r>
          <w:t>med anledning av prop. 2019/20:200 En strängare syn på hantering av vapen och explosiva varor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D38B5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742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67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5DDA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DDB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F45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748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09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DE6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C99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3E8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2EF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41C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2E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E2A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556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C41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8DE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76F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64E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990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006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284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B6F565"/>
  <w15:chartTrackingRefBased/>
  <w15:docId w15:val="{41FC8F4C-50AB-4B03-9F4A-D0143DAF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F599CCD26945E2A0BA82A95B9B9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7FE58-5E2F-4B2D-8E06-8CAC648536E6}"/>
      </w:docPartPr>
      <w:docPartBody>
        <w:p w:rsidR="005B638F" w:rsidRDefault="005B638F">
          <w:pPr>
            <w:pStyle w:val="A7F599CCD26945E2A0BA82A95B9B97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D08D462688415B98999558E623C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2FDF1-46D1-4586-B6A7-7C6F0C2F7093}"/>
      </w:docPartPr>
      <w:docPartBody>
        <w:p w:rsidR="005B638F" w:rsidRDefault="005B638F">
          <w:pPr>
            <w:pStyle w:val="61D08D462688415B98999558E623C5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0673B9BCD14D6494C87BBE53C04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334E5-A032-4A25-B63E-51EC15C3A6C0}"/>
      </w:docPartPr>
      <w:docPartBody>
        <w:p w:rsidR="005B638F" w:rsidRDefault="005B638F">
          <w:pPr>
            <w:pStyle w:val="000673B9BCD14D6494C87BBE53C041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14D987BBF54FEBAD703A28C70DD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19579-787F-4683-B4D0-C8764DB9CBD2}"/>
      </w:docPartPr>
      <w:docPartBody>
        <w:p w:rsidR="005B638F" w:rsidRDefault="005B638F">
          <w:pPr>
            <w:pStyle w:val="1B14D987BBF54FEBAD703A28C70DD338"/>
          </w:pPr>
          <w:r>
            <w:t xml:space="preserve"> </w:t>
          </w:r>
        </w:p>
      </w:docPartBody>
    </w:docPart>
    <w:docPart>
      <w:docPartPr>
        <w:name w:val="0C39F7A7E01C4323BF9E7B075DC15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27167-5D25-4E6A-B795-377C6925081C}"/>
      </w:docPartPr>
      <w:docPartBody>
        <w:p w:rsidR="00B6612E" w:rsidRDefault="00B661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8F"/>
    <w:rsid w:val="005B638F"/>
    <w:rsid w:val="00B6612E"/>
    <w:rsid w:val="00E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B638F"/>
    <w:rPr>
      <w:color w:val="F4B083" w:themeColor="accent2" w:themeTint="99"/>
    </w:rPr>
  </w:style>
  <w:style w:type="paragraph" w:customStyle="1" w:styleId="A7F599CCD26945E2A0BA82A95B9B9721">
    <w:name w:val="A7F599CCD26945E2A0BA82A95B9B9721"/>
  </w:style>
  <w:style w:type="paragraph" w:customStyle="1" w:styleId="0F24B5E2F36A42EAA3D404FB2826D8BC">
    <w:name w:val="0F24B5E2F36A42EAA3D404FB2826D8B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A659C9AA8D746DBB97366D07D1CC317">
    <w:name w:val="8A659C9AA8D746DBB97366D07D1CC317"/>
  </w:style>
  <w:style w:type="paragraph" w:customStyle="1" w:styleId="61D08D462688415B98999558E623C5A3">
    <w:name w:val="61D08D462688415B98999558E623C5A3"/>
  </w:style>
  <w:style w:type="paragraph" w:customStyle="1" w:styleId="AAEEBEC4BCEE4F239B60A087D94D074F">
    <w:name w:val="AAEEBEC4BCEE4F239B60A087D94D074F"/>
  </w:style>
  <w:style w:type="paragraph" w:customStyle="1" w:styleId="C2A2368D849A4EC6A365D75E89056126">
    <w:name w:val="C2A2368D849A4EC6A365D75E89056126"/>
  </w:style>
  <w:style w:type="paragraph" w:customStyle="1" w:styleId="000673B9BCD14D6494C87BBE53C0414B">
    <w:name w:val="000673B9BCD14D6494C87BBE53C0414B"/>
  </w:style>
  <w:style w:type="paragraph" w:customStyle="1" w:styleId="1B14D987BBF54FEBAD703A28C70DD338">
    <w:name w:val="1B14D987BBF54FEBAD703A28C70DD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6A363-C1F0-450A-AA16-4D910A5314E4}"/>
</file>

<file path=customXml/itemProps2.xml><?xml version="1.0" encoding="utf-8"?>
<ds:datastoreItem xmlns:ds="http://schemas.openxmlformats.org/officeDocument/2006/customXml" ds:itemID="{A78977DC-3DA9-4C68-8581-61D661328641}"/>
</file>

<file path=customXml/itemProps3.xml><?xml version="1.0" encoding="utf-8"?>
<ds:datastoreItem xmlns:ds="http://schemas.openxmlformats.org/officeDocument/2006/customXml" ds:itemID="{99F6ED21-67EC-4A13-B980-BDD1FFDD4D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3067</Characters>
  <Application>Microsoft Office Word</Application>
  <DocSecurity>0</DocSecurity>
  <Lines>55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2019 20 200   En strängare syn på hantering av vapen och explosiva varor</vt:lpstr>
      <vt:lpstr>
      </vt:lpstr>
    </vt:vector>
  </TitlesOfParts>
  <Company>Sveriges riksdag</Company>
  <LinksUpToDate>false</LinksUpToDate>
  <CharactersWithSpaces>3531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