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42085" w:rsidRDefault="00673276" w14:paraId="3A56B95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D03EA0DD4404F70A10135DEF450B5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ad30db7-8942-4206-a43c-1e10dbf7bd09"/>
        <w:id w:val="-1870130921"/>
        <w:lock w:val="sdtLocked"/>
      </w:sdtPr>
      <w:sdtEndPr/>
      <w:sdtContent>
        <w:p w:rsidR="00375CFA" w:rsidRDefault="0034496C" w14:paraId="3DA183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Södertörns högskola bör bli universitet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AB171083FB245298081F12305149271"/>
        </w:placeholder>
        <w:text/>
      </w:sdtPr>
      <w:sdtEndPr/>
      <w:sdtContent>
        <w:p w:rsidRPr="009B062B" w:rsidR="006D79C9" w:rsidP="00333E95" w:rsidRDefault="006D79C9" w14:paraId="4D44A5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34226" w:rsidP="00842085" w:rsidRDefault="00BE5538" w14:paraId="12624E8F" w14:textId="2CBFD4FC">
      <w:pPr>
        <w:pStyle w:val="Normalutanindragellerluft"/>
      </w:pPr>
      <w:r>
        <w:t>Riksdagen beslutade 1995 att inrätta Södertörns högskola efter att utbyggnaden av den högre utbildningen i södra Storstockholm hade utretts under en lång tid. Bakgrunden var bland annat att övergången från gymnasieskola till högre studier var låg i södra Stor</w:t>
      </w:r>
      <w:r w:rsidR="00410CAE">
        <w:softHyphen/>
      </w:r>
      <w:r>
        <w:t>stockholm, att arbetslösheten var hög och att problemen med segregation tenderade att öka. Därtill var avsikten att stärka Stockholms ställning i Östersjöområdet genom att etablera mångdisciplinär forskning inom en universitetsstruktur med inriktning mot Östersjö- och Östeuroparegionen. För detta ändamål inrättades en särskild forsknings</w:t>
      </w:r>
      <w:r w:rsidR="00410CAE">
        <w:softHyphen/>
      </w:r>
      <w:r>
        <w:t>stiftelse, Östersjöstiftelsen, med uppdrag att finansiera sådan forskning vid högskolan.</w:t>
      </w:r>
    </w:p>
    <w:p w:rsidR="00F34226" w:rsidP="00F34226" w:rsidRDefault="00BE5538" w14:paraId="3E33CAFE" w14:textId="77777777">
      <w:r>
        <w:t>Högskolan har sedan sin tillkomst gjort betydande insatser för att förverkliga dessa ambitioner. Trots detta kvarstår flera av de ursprungliga problemen. Segregationen i Stockholmsregionen ökar och tycks bli alltmer bestående. Placeringen i Flemingsberg har varit ett strategiskt beslut och högskolan har sett det som sin uppgift att vara en del i utvecklingen av södra Stockholm. Detta har man gjort genom forskning och genom att vara en inkluderande studiemiljö som välkomnar studenter med skiftande bakgrund.</w:t>
      </w:r>
    </w:p>
    <w:p w:rsidR="00F34226" w:rsidP="00F34226" w:rsidRDefault="00BE5538" w14:paraId="52181D3A" w14:textId="6ECB4A50">
      <w:r>
        <w:t xml:space="preserve">När riksdagen fattade beslut om högskolan var planeringsförutsättningen att ett nytt universitet skulle etableras, inte en regional högskola. Denna förutsättning infriades inte av staten, och högskolan tvingades under många år </w:t>
      </w:r>
      <w:r w:rsidR="00FA0D2B">
        <w:t xml:space="preserve">att </w:t>
      </w:r>
      <w:r>
        <w:t>anpassa sin verksamhet under ekonomisk press. Region Stockholm tog under en lång period ett mycket stort ekonomiskt ansvar för att kompensera för statens bristande uppfyllelse av sina ursprungliga planeringsförutsättningar.</w:t>
      </w:r>
    </w:p>
    <w:p w:rsidR="00F34226" w:rsidP="00F34226" w:rsidRDefault="00BE5538" w14:paraId="0A779C14" w14:textId="77777777">
      <w:r>
        <w:t xml:space="preserve">Sedan starten har högskolan arbetat med mångvetenskaplighet, mångkulturalitet och medborgerlig bildning som ledstjärnor för verksamheten. Dess nuvarande vision </w:t>
      </w:r>
      <w:r>
        <w:lastRenderedPageBreak/>
        <w:t>fokuserar på hållbar samhällsutveckling genom forskningsframsteg, bildning och kritiska samtal om vår tids stora frågor.</w:t>
      </w:r>
    </w:p>
    <w:p w:rsidR="00F34226" w:rsidP="00F34226" w:rsidRDefault="00BE5538" w14:paraId="2E364980" w14:textId="565A8A75">
      <w:r>
        <w:t>Idag är Södertörns högskola ett stabilt lärosäte i Flemingsberg med över 13</w:t>
      </w:r>
      <w:r w:rsidR="00FA0D2B">
        <w:t> </w:t>
      </w:r>
      <w:r>
        <w:t>000 studenter. Högskolan utbildar för välfärdens yrken men även inom ekonomi, miljö</w:t>
      </w:r>
      <w:r w:rsidR="00410CAE">
        <w:softHyphen/>
      </w:r>
      <w:r>
        <w:t>vetenskap och humaniora. Efter en utvärdering av Universitetskanslersämbetet (UKÄ) har högskolan fått tillstånd att utfärda doktorsexamen i de flesta av sina ämnen.</w:t>
      </w:r>
    </w:p>
    <w:p w:rsidR="00F34226" w:rsidP="00F34226" w:rsidRDefault="00BE5538" w14:paraId="09A0ADA8" w14:textId="77777777">
      <w:r>
        <w:t>Högskolan har tagit fram ett underlag som visar att den står sig mycket väl i förhållande till de nya universiteten, både vad gäller kvalitet och resultat inom forskning och utbildning. En särskild profil är Östersjö- och Östeuropaforskningen, som har fått ökad aktualitet efter Rysslands fullskaliga invasion av Ukraina 2022. Detta arbete är av stor betydelse för Sveriges relationer i vårt östra närområde och blir än mer relevant med tanke på det pågående kriget.</w:t>
      </w:r>
    </w:p>
    <w:p w:rsidR="00F34226" w:rsidP="00F34226" w:rsidRDefault="00BE5538" w14:paraId="5A9BAF88" w14:textId="6A7E8C35">
      <w:r>
        <w:t>Trots en omfattande utbyggnad av antalet högskoleplatser sedan 2014 har antalet högskoleplatser i relation till befolkningen minskat på grund av den kraftiga befolk</w:t>
      </w:r>
      <w:r w:rsidR="00410CAE">
        <w:softHyphen/>
      </w:r>
      <w:r>
        <w:t>ningstillväxten. Detta är oroväckande och riskerar att hämma huvudstadsregionens tillväxt. Därför vore det önskvärt att staten fullföljer sin ursprungliga ambition och ger Södertörns högskola universitetsstatus.</w:t>
      </w:r>
    </w:p>
    <w:p w:rsidR="00BE5538" w:rsidP="00F34226" w:rsidRDefault="00BE5538" w14:paraId="32834DEB" w14:textId="061B12C9">
      <w:r>
        <w:t xml:space="preserve">I Sverige finns en formell distinktion mellan </w:t>
      </w:r>
      <w:r w:rsidR="0034496C">
        <w:t>”</w:t>
      </w:r>
      <w:r>
        <w:t>universitet</w:t>
      </w:r>
      <w:r w:rsidR="0034496C">
        <w:t>”</w:t>
      </w:r>
      <w:r>
        <w:t xml:space="preserve"> och </w:t>
      </w:r>
      <w:r w:rsidR="0034496C">
        <w:t>”</w:t>
      </w:r>
      <w:r>
        <w:t>högskola</w:t>
      </w:r>
      <w:r w:rsidR="0034496C">
        <w:t>”</w:t>
      </w:r>
      <w:r>
        <w:t xml:space="preserve">, och denna terminologi har betydelse för hur lärosätet uppfattas. </w:t>
      </w:r>
      <w:r w:rsidRPr="008F00BA" w:rsidR="008F00BA">
        <w:t xml:space="preserve">För Södertörns högskola, som redan bedriver verksamhet på en nivå som i allt väsentligt motsvarar den som bedrivs vid ett universitet, är det därför naturligt och fullt rimligt att erhålla den formella statusen som universitet. </w:t>
      </w:r>
      <w:r w:rsidRPr="00194938" w:rsidR="00194938">
        <w:t>Utifrån detta vore det önskvärt att staten övervägde att fullfölja ambitionerna för Södertörns högskola och upphöjde lärosätet till ett universitet.</w:t>
      </w:r>
      <w:r w:rsidR="00194938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F082459584DA4E4F8DAB4D16BF30FB33"/>
        </w:placeholder>
      </w:sdtPr>
      <w:sdtEndPr/>
      <w:sdtContent>
        <w:p w:rsidR="00842085" w:rsidP="00842085" w:rsidRDefault="00842085" w14:paraId="0A25EA9B" w14:textId="77777777"/>
        <w:p w:rsidRPr="008E0FE2" w:rsidR="004801AC" w:rsidP="00842085" w:rsidRDefault="00673276" w14:paraId="6BF89CC1" w14:textId="5F10197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5CFA" w14:paraId="11EE7E14" w14:textId="77777777">
        <w:trPr>
          <w:cantSplit/>
        </w:trPr>
        <w:tc>
          <w:tcPr>
            <w:tcW w:w="50" w:type="pct"/>
            <w:vAlign w:val="bottom"/>
          </w:tcPr>
          <w:p w:rsidR="00375CFA" w:rsidRDefault="0034496C" w14:paraId="79207AE3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375CFA" w:rsidRDefault="00375CFA" w14:paraId="6E1760EE" w14:textId="77777777">
            <w:pPr>
              <w:pStyle w:val="Underskrifter"/>
              <w:spacing w:after="0"/>
            </w:pPr>
          </w:p>
        </w:tc>
      </w:tr>
      <w:tr w:rsidR="00375CFA" w14:paraId="127A88C0" w14:textId="77777777">
        <w:trPr>
          <w:cantSplit/>
        </w:trPr>
        <w:tc>
          <w:tcPr>
            <w:tcW w:w="50" w:type="pct"/>
            <w:vAlign w:val="bottom"/>
          </w:tcPr>
          <w:p w:rsidR="00375CFA" w:rsidRDefault="0034496C" w14:paraId="0567833C" w14:textId="77777777"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 w:rsidR="00375CFA" w:rsidRDefault="0034496C" w14:paraId="6F225096" w14:textId="77777777">
            <w:pPr>
              <w:pStyle w:val="Underskrifter"/>
              <w:spacing w:after="0"/>
            </w:pPr>
            <w:r>
              <w:t>Leif Nysmed (S)</w:t>
            </w:r>
          </w:p>
        </w:tc>
      </w:tr>
      <w:tr w:rsidR="00375CFA" w14:paraId="302945B3" w14:textId="77777777">
        <w:trPr>
          <w:cantSplit/>
        </w:trPr>
        <w:tc>
          <w:tcPr>
            <w:tcW w:w="50" w:type="pct"/>
            <w:vAlign w:val="bottom"/>
          </w:tcPr>
          <w:p w:rsidR="00375CFA" w:rsidRDefault="0034496C" w14:paraId="01DCE3C7" w14:textId="77777777"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375CFA" w:rsidRDefault="0034496C" w14:paraId="121AFB59" w14:textId="77777777">
            <w:pPr>
              <w:pStyle w:val="Underskrifter"/>
              <w:spacing w:after="0"/>
            </w:pPr>
            <w:r>
              <w:t>Mathias Tegnér (S)</w:t>
            </w:r>
          </w:p>
        </w:tc>
      </w:tr>
      <w:tr w:rsidR="00375CFA" w14:paraId="77B0EEF3" w14:textId="77777777">
        <w:trPr>
          <w:cantSplit/>
        </w:trPr>
        <w:tc>
          <w:tcPr>
            <w:tcW w:w="50" w:type="pct"/>
            <w:vAlign w:val="bottom"/>
          </w:tcPr>
          <w:p w:rsidR="00375CFA" w:rsidRDefault="0034496C" w14:paraId="3A63AFA1" w14:textId="77777777">
            <w:pPr>
              <w:pStyle w:val="Underskrifter"/>
              <w:spacing w:after="0"/>
            </w:pPr>
            <w:r>
              <w:t>Markus Selin (S)</w:t>
            </w:r>
          </w:p>
        </w:tc>
        <w:tc>
          <w:tcPr>
            <w:tcW w:w="50" w:type="pct"/>
            <w:vAlign w:val="bottom"/>
          </w:tcPr>
          <w:p w:rsidR="00375CFA" w:rsidRDefault="0034496C" w14:paraId="1D5597E5" w14:textId="77777777">
            <w:pPr>
              <w:pStyle w:val="Underskrifter"/>
              <w:spacing w:after="0"/>
            </w:pPr>
            <w:r>
              <w:t>Azadeh Rojhan (S)</w:t>
            </w:r>
          </w:p>
        </w:tc>
      </w:tr>
    </w:tbl>
    <w:p w:rsidR="00C84A94" w:rsidRDefault="00C84A94" w14:paraId="018F436E" w14:textId="77777777"/>
    <w:sectPr w:rsidR="00C84A9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BF9E" w14:textId="77777777" w:rsidR="00BE5538" w:rsidRDefault="00BE5538" w:rsidP="000C1CAD">
      <w:pPr>
        <w:spacing w:line="240" w:lineRule="auto"/>
      </w:pPr>
      <w:r>
        <w:separator/>
      </w:r>
    </w:p>
  </w:endnote>
  <w:endnote w:type="continuationSeparator" w:id="0">
    <w:p w14:paraId="424F7021" w14:textId="77777777" w:rsidR="00BE5538" w:rsidRDefault="00BE55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65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A0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F283" w14:textId="27983060" w:rsidR="00262EA3" w:rsidRPr="00842085" w:rsidRDefault="00262EA3" w:rsidP="008420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27FF" w14:textId="77777777" w:rsidR="00BE5538" w:rsidRDefault="00BE5538" w:rsidP="000C1CAD">
      <w:pPr>
        <w:spacing w:line="240" w:lineRule="auto"/>
      </w:pPr>
      <w:r>
        <w:separator/>
      </w:r>
    </w:p>
  </w:footnote>
  <w:footnote w:type="continuationSeparator" w:id="0">
    <w:p w14:paraId="504F6F2F" w14:textId="77777777" w:rsidR="00BE5538" w:rsidRDefault="00BE55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A5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043326" wp14:editId="072B0A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E519E9" w14:textId="1D2D0948" w:rsidR="00262EA3" w:rsidRDefault="006732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553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5538">
                                <w:t>1350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0433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5E519E9" w14:textId="1D2D0948" w:rsidR="00262EA3" w:rsidRDefault="006732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553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5538">
                          <w:t>1350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E25B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5184" w14:textId="77777777" w:rsidR="00262EA3" w:rsidRDefault="00262EA3" w:rsidP="008563AC">
    <w:pPr>
      <w:jc w:val="right"/>
    </w:pPr>
  </w:p>
  <w:p w14:paraId="7EAAE7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FFA0" w14:textId="77777777" w:rsidR="00262EA3" w:rsidRDefault="006732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32443B" wp14:editId="387043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8C752B" w14:textId="4FDD5FC5" w:rsidR="00262EA3" w:rsidRDefault="006732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20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553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5538">
          <w:t>1350</w:t>
        </w:r>
      </w:sdtContent>
    </w:sdt>
  </w:p>
  <w:p w14:paraId="6077B681" w14:textId="77777777" w:rsidR="00262EA3" w:rsidRPr="008227B3" w:rsidRDefault="006732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A1626E" w14:textId="5BE0F6E0" w:rsidR="00262EA3" w:rsidRPr="008227B3" w:rsidRDefault="006732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208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2085">
          <w:t>:2554</w:t>
        </w:r>
      </w:sdtContent>
    </w:sdt>
  </w:p>
  <w:p w14:paraId="294A018F" w14:textId="29EA5CB6" w:rsidR="00262EA3" w:rsidRDefault="006732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42085">
          <w:t>av Serkan Köse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2A9E7F" w14:textId="04A48F2E" w:rsidR="00262EA3" w:rsidRDefault="00F34226" w:rsidP="00283E0F">
        <w:pPr>
          <w:pStyle w:val="FSHRub2"/>
        </w:pPr>
        <w:r>
          <w:t>Södertörns högskola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0F35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55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938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496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CFA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CAE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276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4BCE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085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0B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538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A94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26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D2B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CE5718"/>
  <w15:chartTrackingRefBased/>
  <w15:docId w15:val="{2314EEEF-0210-4DA4-9D5E-E40DEF49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84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028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83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58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39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55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36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03EA0DD4404F70A10135DEF450B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C4EA4-62DE-45A8-A8A8-F476D5BE9B8F}"/>
      </w:docPartPr>
      <w:docPartBody>
        <w:p w:rsidR="00267611" w:rsidRDefault="00267611">
          <w:pPr>
            <w:pStyle w:val="6D03EA0DD4404F70A10135DEF450B5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B171083FB245298081F12305149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8682D-09A8-4EA0-8879-2627CB5EEBA8}"/>
      </w:docPartPr>
      <w:docPartBody>
        <w:p w:rsidR="00267611" w:rsidRDefault="00267611">
          <w:pPr>
            <w:pStyle w:val="4AB171083FB245298081F123051492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82459584DA4E4F8DAB4D16BF30F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FDB39-F940-4E2E-BB3B-F99676EAB598}"/>
      </w:docPartPr>
      <w:docPartBody>
        <w:p w:rsidR="001D0A8B" w:rsidRDefault="001D0A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11"/>
    <w:rsid w:val="001D0A8B"/>
    <w:rsid w:val="00267611"/>
    <w:rsid w:val="0035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03EA0DD4404F70A10135DEF450B52E">
    <w:name w:val="6D03EA0DD4404F70A10135DEF450B52E"/>
  </w:style>
  <w:style w:type="paragraph" w:customStyle="1" w:styleId="4AB171083FB245298081F12305149271">
    <w:name w:val="4AB171083FB245298081F12305149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2B99FE-FE68-423F-8EA9-472C91ABEAA0}"/>
</file>

<file path=customXml/itemProps2.xml><?xml version="1.0" encoding="utf-8"?>
<ds:datastoreItem xmlns:ds="http://schemas.openxmlformats.org/officeDocument/2006/customXml" ds:itemID="{43D0FBBE-2F68-40B6-A0E6-B5E6985DFFD7}"/>
</file>

<file path=customXml/itemProps3.xml><?xml version="1.0" encoding="utf-8"?>
<ds:datastoreItem xmlns:ds="http://schemas.openxmlformats.org/officeDocument/2006/customXml" ds:itemID="{9BC05787-F876-4655-9936-7DD4404FA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3412</Characters>
  <Application>Microsoft Office Word</Application>
  <DocSecurity>0</DocSecurity>
  <Lines>62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3940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