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DC2" w:rsidRPr="000B0885" w:rsidRDefault="00060DC2">
      <w:pPr>
        <w:pStyle w:val="Frslagsrubrik"/>
        <w:shd w:val="clear" w:color="000000" w:fill="auto"/>
      </w:pPr>
      <w:r w:rsidRPr="000B0885">
        <w:t>Förslag till riksdagsbeslut</w:t>
      </w:r>
    </w:p>
    <w:p w:rsidR="00060DC2" w:rsidRPr="000B0885" w:rsidRDefault="00060DC2">
      <w:pPr>
        <w:pStyle w:val="Hemstlatt"/>
        <w:shd w:val="clear" w:color="000000" w:fill="auto"/>
        <w:ind w:left="0"/>
      </w:pPr>
      <w:r w:rsidRPr="000B0885">
        <w:t>Riksdagen tillkännager för regeringen som sin mening vad som anförs i motionen om ideellt skadestånd.</w:t>
      </w:r>
    </w:p>
    <w:p w:rsidR="00060DC2" w:rsidRPr="000B0885" w:rsidRDefault="00060DC2">
      <w:pPr>
        <w:pStyle w:val="Rubrik1"/>
        <w:shd w:val="clear" w:color="000000" w:fill="auto"/>
      </w:pPr>
      <w:r w:rsidRPr="000B0885">
        <w:t>Motivering</w:t>
      </w:r>
    </w:p>
    <w:p w:rsidR="00060DC2" w:rsidRPr="000B0885" w:rsidRDefault="00060DC2">
      <w:pPr>
        <w:shd w:val="clear" w:color="000000" w:fill="auto"/>
      </w:pPr>
      <w:r w:rsidRPr="000B0885">
        <w:t>Personer som utsatts för brott kan tilldömas ett ideellt sk</w:t>
      </w:r>
      <w:r w:rsidRPr="000B0885">
        <w:t>a</w:t>
      </w:r>
      <w:r w:rsidRPr="000B0885">
        <w:t>de-stånd/brotts-skadeersättning. Syftet med ett ideellt skadestånd är att ge upprä</w:t>
      </w:r>
      <w:r w:rsidRPr="000B0885">
        <w:t>t</w:t>
      </w:r>
      <w:r w:rsidRPr="000B0885">
        <w:t>telse, och den ekonomiska kompensationen ska fungera som ”plåster på s</w:t>
      </w:r>
      <w:r w:rsidRPr="000B0885">
        <w:t>å</w:t>
      </w:r>
      <w:r w:rsidRPr="000B0885">
        <w:t>ren”. Den ekonomiska kompensationen kan avse ersättning för allvarlig kränkning samt för psykisk eller fysisk smärta i form av sveda och värk, li</w:t>
      </w:r>
      <w:r w:rsidRPr="000B0885">
        <w:t>k</w:t>
      </w:r>
      <w:r w:rsidRPr="000B0885">
        <w:t>som för bestående skador som lyte och men. Tanken med denna reparativa rättvisa är att ersät</w:t>
      </w:r>
      <w:r w:rsidRPr="000B0885">
        <w:t>t</w:t>
      </w:r>
      <w:r w:rsidRPr="000B0885">
        <w:t>ningarna ska kunna leda till något positivt som motvikt till de negativa uppl</w:t>
      </w:r>
      <w:r w:rsidRPr="000B0885">
        <w:t>e</w:t>
      </w:r>
      <w:r w:rsidRPr="000B0885">
        <w:t>velser som brottet orsakat.</w:t>
      </w:r>
    </w:p>
    <w:p w:rsidR="00060DC2" w:rsidRPr="000B0885" w:rsidRDefault="00060DC2">
      <w:pPr>
        <w:pStyle w:val="Normaltindrag"/>
        <w:shd w:val="clear" w:color="000000" w:fill="auto"/>
      </w:pPr>
      <w:r w:rsidRPr="000B0885">
        <w:t>Om brottsoff</w:t>
      </w:r>
      <w:r w:rsidRPr="000B0885">
        <w:t>ret uppbär försörjningsstöd innebär det att brottsoffrets sk</w:t>
      </w:r>
      <w:r w:rsidRPr="000B0885">
        <w:t>a</w:t>
      </w:r>
      <w:r w:rsidRPr="000B0885">
        <w:t>destånd räknas som inkomst. Det kan leda till följande situation. En kvinna misshandlas och våldtas av en man, mannen döms till fängelse samt döms att betala skadestånd till kvinnan. Om kvinnan har inkomst i form av lön, a-kassa eller sjukersättning så påverkas detta inte av att hon fått skadeståndsersät</w:t>
      </w:r>
      <w:r w:rsidRPr="000B0885">
        <w:t>t</w:t>
      </w:r>
      <w:r w:rsidRPr="000B0885">
        <w:t>ning. Men om kvinnan har försörjningsstöd så innebär det i praktiken att hela hennes skadestånd nu räknas som inkomst och därmed ska utgöra henne</w:t>
      </w:r>
      <w:r w:rsidRPr="000B0885">
        <w:t>s försörjning, innan hon kan få försörjningsstöd.</w:t>
      </w:r>
    </w:p>
    <w:p w:rsidR="00060DC2" w:rsidRPr="000B0885" w:rsidRDefault="00060DC2">
      <w:pPr>
        <w:pStyle w:val="Normaltindrag"/>
        <w:shd w:val="clear" w:color="000000" w:fill="auto"/>
      </w:pPr>
      <w:r w:rsidRPr="000B0885">
        <w:t>Detta innebär att det idag är i det närmaste poänglöst att begära skadestånd om ett brottsoffer får löpande försörjningsstöd, eftersom det ändå bara drar ner försörjningsstödet. Så kort kan man säga att det visserligen är straffbart att begå brott mot en person som uppbär försörjningsstöd men det innebär med största sannolikhet inga ekonomiska konsekvenser i form av skadeståndskrav för brottslingen som döms för brottet.</w:t>
      </w:r>
    </w:p>
    <w:p w:rsidR="00060DC2" w:rsidRPr="000B0885" w:rsidRDefault="00060DC2">
      <w:pPr>
        <w:pStyle w:val="Normaltindrag"/>
        <w:shd w:val="clear" w:color="000000" w:fill="auto"/>
      </w:pPr>
      <w:r w:rsidRPr="000B0885">
        <w:lastRenderedPageBreak/>
        <w:t>Idag får inte kronofogden göra utmätning i ideellt skadestånd/ersättning för kränkning och sveda och värk, medan en kommuns socialtjänst däremot kan neka ett brottsoffer försörjningsstöd på grund av att personen fått ett ideellt skadestånd. Detta verkar inte rimligt då personen faktiskt fått ersättningen för att den utsatts för en allvarlig kränkning.</w:t>
      </w:r>
    </w:p>
    <w:p w:rsidR="00060DC2" w:rsidRPr="000B0885" w:rsidRDefault="00060DC2">
      <w:pPr>
        <w:pStyle w:val="Normaltindrag"/>
        <w:shd w:val="clear" w:color="000000" w:fill="auto"/>
      </w:pPr>
      <w:r w:rsidRPr="000B0885">
        <w:t>Därför ska ideellt skadestånd/ersättning för kränkning och sveda och värk inte räknas som inkomst vid beräkning av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885">
        <w:trPr>
          <w:cantSplit/>
        </w:trPr>
        <w:tc>
          <w:tcPr>
            <w:tcW w:w="3046" w:type="dxa"/>
          </w:tcPr>
          <w:p w:rsidR="00060DC2" w:rsidRPr="000B0885" w:rsidRDefault="00060DC2">
            <w:pPr>
              <w:pStyle w:val="UnderskriftDatum"/>
              <w:shd w:val="clear" w:color="000000" w:fill="auto"/>
              <w:spacing w:before="240"/>
            </w:pPr>
            <w:r w:rsidRPr="000B0885">
              <w:t>Stockholm den 1 oktober 2012</w:t>
            </w:r>
          </w:p>
        </w:tc>
        <w:tc>
          <w:tcPr>
            <w:tcW w:w="3047" w:type="dxa"/>
          </w:tcPr>
          <w:p w:rsidR="00060DC2" w:rsidRPr="000B0885" w:rsidRDefault="00060DC2">
            <w:pPr>
              <w:pStyle w:val="Underskrifter"/>
              <w:shd w:val="clear" w:color="000000" w:fill="auto"/>
              <w:spacing w:before="240"/>
            </w:pPr>
          </w:p>
        </w:tc>
      </w:tr>
      <w:tr w:rsidR="00000000" w:rsidRPr="000B0885">
        <w:trPr>
          <w:cantSplit/>
        </w:trPr>
        <w:tc>
          <w:tcPr>
            <w:tcW w:w="3046" w:type="dxa"/>
          </w:tcPr>
          <w:p w:rsidR="00060DC2" w:rsidRPr="000B0885" w:rsidRDefault="00060DC2">
            <w:pPr>
              <w:pStyle w:val="Underskrifter"/>
              <w:shd w:val="clear" w:color="000000" w:fill="auto"/>
            </w:pPr>
            <w:r w:rsidRPr="000B0885">
              <w:t>Eva-Lena Jansson (S)</w:t>
            </w:r>
          </w:p>
        </w:tc>
        <w:tc>
          <w:tcPr>
            <w:tcW w:w="3046" w:type="dxa"/>
          </w:tcPr>
          <w:p w:rsidR="00060DC2" w:rsidRPr="000B0885" w:rsidRDefault="00060DC2">
            <w:pPr>
              <w:pStyle w:val="Underskrifter"/>
              <w:shd w:val="clear" w:color="000000" w:fill="auto"/>
            </w:pPr>
          </w:p>
        </w:tc>
      </w:tr>
    </w:tbl>
    <w:p w:rsidR="00060DC2" w:rsidRPr="000B0885" w:rsidRDefault="00060DC2">
      <w:pPr>
        <w:pStyle w:val="Normaltindrag"/>
        <w:shd w:val="clear" w:color="000000" w:fill="auto"/>
      </w:pPr>
    </w:p>
    <w:sectPr w:rsidR="00060DC2" w:rsidRPr="000B08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DC2" w:rsidRPr="000B0885" w:rsidRDefault="00060DC2">
      <w:r w:rsidRPr="000B0885">
        <w:separator/>
      </w:r>
    </w:p>
  </w:endnote>
  <w:endnote w:type="continuationSeparator" w:id="0">
    <w:p w:rsidR="00060DC2" w:rsidRPr="000B0885" w:rsidRDefault="00060DC2">
      <w:r w:rsidRPr="000B08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C2" w:rsidRPr="000B0885" w:rsidRDefault="000B0885">
    <w:pPr>
      <w:pStyle w:val="Sidfot"/>
    </w:pPr>
    <w:r w:rsidRPr="000B08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974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DC2" w:rsidRDefault="00060D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0DC2" w:rsidRDefault="00060D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C2" w:rsidRPr="000B0885" w:rsidRDefault="000B0885">
    <w:pPr>
      <w:pStyle w:val="Sidfot"/>
    </w:pPr>
    <w:r w:rsidRPr="000B08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90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DC2" w:rsidRDefault="00060D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0DC2" w:rsidRDefault="00060D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C2" w:rsidRPr="000B0885" w:rsidRDefault="000B0885">
    <w:pPr>
      <w:pStyle w:val="Sidfot"/>
    </w:pPr>
    <w:r w:rsidRPr="000B08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648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DC2" w:rsidRDefault="00060D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0DC2" w:rsidRDefault="00060D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DC2" w:rsidRPr="000B0885" w:rsidRDefault="00060DC2">
      <w:r w:rsidRPr="000B0885">
        <w:separator/>
      </w:r>
    </w:p>
  </w:footnote>
  <w:footnote w:type="continuationSeparator" w:id="0">
    <w:p w:rsidR="00060DC2" w:rsidRPr="000B0885" w:rsidRDefault="00060DC2">
      <w:r w:rsidRPr="000B08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C2" w:rsidRPr="000B0885" w:rsidRDefault="000B0885">
    <w:pPr>
      <w:pStyle w:val="Sidhuvud"/>
    </w:pPr>
    <w:r w:rsidRPr="000B08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830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DC2" w:rsidRDefault="00060D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0DC2" w:rsidRDefault="00060D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C2" w:rsidRPr="000B0885" w:rsidRDefault="000B0885">
    <w:pPr>
      <w:pStyle w:val="Sidhuvud"/>
    </w:pPr>
    <w:r w:rsidRPr="000B08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158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DC2" w:rsidRDefault="00060D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0DC2" w:rsidRDefault="00060D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C2" w:rsidRPr="000B0885" w:rsidRDefault="00060DC2">
    <w:pPr>
      <w:pStyle w:val="FSHNormal"/>
      <w:tabs>
        <w:tab w:val="right" w:pos="5840"/>
      </w:tabs>
    </w:pPr>
    <w:r w:rsidRPr="000B0885">
      <w:br/>
    </w:r>
    <w:r w:rsidRPr="000B0885">
      <w:fldChar w:fldCharType="begin" w:fldLock="1"/>
    </w:r>
    <w:r w:rsidRPr="000B0885">
      <w:instrText xml:space="preserve"> DOCPROPERTY</w:instrText>
    </w:r>
    <w:r w:rsidRPr="000B0885">
      <w:rPr>
        <w:sz w:val="18"/>
      </w:rPr>
      <w:instrText xml:space="preserve"> "YearUser" *\charformat </w:instrText>
    </w:r>
    <w:r w:rsidRPr="000B0885">
      <w:fldChar w:fldCharType="separate"/>
    </w:r>
    <w:r w:rsidRPr="000B0885">
      <w:t>2012/13</w:t>
    </w:r>
    <w:r w:rsidRPr="000B0885">
      <w:fldChar w:fldCharType="end"/>
    </w:r>
    <w:r w:rsidRPr="000B0885">
      <w:t xml:space="preserve"> </w:t>
    </w:r>
    <w:r w:rsidRPr="000B0885">
      <w:tab/>
      <w:t xml:space="preserve">mnr: </w:t>
    </w:r>
    <w:r w:rsidRPr="000B0885">
      <w:fldChar w:fldCharType="begin" w:fldLock="1"/>
    </w:r>
    <w:r w:rsidRPr="000B0885">
      <w:instrText xml:space="preserve"> DOCPROPERTY</w:instrText>
    </w:r>
    <w:r w:rsidRPr="000B0885">
      <w:rPr>
        <w:sz w:val="18"/>
      </w:rPr>
      <w:instrText xml:space="preserve"> "Motionsnummer" *\charformat </w:instrText>
    </w:r>
    <w:r w:rsidRPr="000B0885">
      <w:fldChar w:fldCharType="separate"/>
    </w:r>
    <w:r w:rsidRPr="000B0885">
      <w:t>So261</w:t>
    </w:r>
    <w:r w:rsidRPr="000B0885">
      <w:fldChar w:fldCharType="end"/>
    </w:r>
    <w:r w:rsidRPr="000B0885">
      <w:br/>
    </w:r>
    <w:r w:rsidRPr="000B0885">
      <w:fldChar w:fldCharType="begin" w:fldLock="1"/>
    </w:r>
    <w:r w:rsidRPr="000B0885">
      <w:instrText xml:space="preserve"> DOCPROPERTY</w:instrText>
    </w:r>
    <w:r w:rsidRPr="000B0885">
      <w:rPr>
        <w:sz w:val="18"/>
      </w:rPr>
      <w:instrText xml:space="preserve"> "Samling" *\charformat </w:instrText>
    </w:r>
    <w:r w:rsidRPr="000B0885">
      <w:fldChar w:fldCharType="end"/>
    </w:r>
    <w:r w:rsidRPr="000B0885">
      <w:tab/>
      <w:t xml:space="preserve">pnr: </w:t>
    </w:r>
    <w:r w:rsidRPr="000B0885">
      <w:fldChar w:fldCharType="begin" w:fldLock="1"/>
    </w:r>
    <w:r w:rsidRPr="000B0885">
      <w:instrText xml:space="preserve"> DOCPROPERTY</w:instrText>
    </w:r>
    <w:r w:rsidRPr="000B0885">
      <w:rPr>
        <w:sz w:val="18"/>
      </w:rPr>
      <w:instrText xml:space="preserve"> "Partinummer" *\charformat </w:instrText>
    </w:r>
    <w:r w:rsidRPr="000B0885">
      <w:fldChar w:fldCharType="separate"/>
    </w:r>
    <w:r w:rsidRPr="000B0885">
      <w:t>S32218</w:t>
    </w:r>
    <w:r w:rsidRPr="000B0885">
      <w:fldChar w:fldCharType="end"/>
    </w:r>
  </w:p>
  <w:p w:rsidR="00060DC2" w:rsidRPr="000B0885" w:rsidRDefault="00060DC2">
    <w:pPr>
      <w:pStyle w:val="FSHRub1"/>
    </w:pPr>
    <w:r w:rsidRPr="000B0885">
      <w:t>Motion till riksdagen</w:t>
    </w:r>
    <w:r w:rsidRPr="000B0885">
      <w:br/>
    </w:r>
    <w:r w:rsidRPr="000B0885">
      <w:fldChar w:fldCharType="begin" w:fldLock="1"/>
    </w:r>
    <w:r w:rsidRPr="000B0885">
      <w:instrText xml:space="preserve"> DOCPROPERTY "YearUser" *\charformat </w:instrText>
    </w:r>
    <w:r w:rsidRPr="000B0885">
      <w:fldChar w:fldCharType="separate"/>
    </w:r>
    <w:r w:rsidRPr="000B0885">
      <w:t>2012/13</w:t>
    </w:r>
    <w:r w:rsidRPr="000B0885">
      <w:fldChar w:fldCharType="end"/>
    </w:r>
    <w:r w:rsidRPr="000B0885">
      <w:t>:</w:t>
    </w:r>
    <w:r w:rsidRPr="000B0885">
      <w:fldChar w:fldCharType="begin" w:fldLock="1"/>
    </w:r>
    <w:r w:rsidRPr="000B0885">
      <w:instrText xml:space="preserve"> DOCPROPERTY "Motionsnummer" *\charformat </w:instrText>
    </w:r>
    <w:r w:rsidRPr="000B0885">
      <w:fldChar w:fldCharType="separate"/>
    </w:r>
    <w:r w:rsidRPr="000B0885">
      <w:t>So261</w:t>
    </w:r>
    <w:r w:rsidRPr="000B0885">
      <w:fldChar w:fldCharType="end"/>
    </w:r>
  </w:p>
  <w:p w:rsidR="00060DC2" w:rsidRPr="000B0885" w:rsidRDefault="00060DC2">
    <w:pPr>
      <w:pStyle w:val="FSHNormalS5"/>
    </w:pPr>
    <w:r w:rsidRPr="000B0885">
      <w:fldChar w:fldCharType="begin" w:fldLock="1"/>
    </w:r>
    <w:r w:rsidRPr="000B0885">
      <w:instrText xml:space="preserve"> DOCPROPERTY "MotionarText" *\charformat </w:instrText>
    </w:r>
    <w:r w:rsidRPr="000B0885">
      <w:fldChar w:fldCharType="separate"/>
    </w:r>
    <w:r w:rsidRPr="000B0885">
      <w:t>av Eva-Lena Jansson (S)</w:t>
    </w:r>
    <w:r w:rsidRPr="000B0885">
      <w:fldChar w:fldCharType="end"/>
    </w:r>
    <w:r w:rsidRPr="000B0885">
      <w:br/>
    </w:r>
    <w:r w:rsidRPr="000B0885">
      <w:fldChar w:fldCharType="begin" w:fldLock="1"/>
    </w:r>
    <w:r w:rsidRPr="000B0885">
      <w:instrText xml:space="preserve"> DOCPROPERTY "SvarFrasKort" *\charformat </w:instrText>
    </w:r>
    <w:r w:rsidRPr="000B0885">
      <w:fldChar w:fldCharType="end"/>
    </w:r>
  </w:p>
  <w:p w:rsidR="00060DC2" w:rsidRPr="000B0885" w:rsidRDefault="00060DC2">
    <w:pPr>
      <w:pStyle w:val="FSHTitel"/>
    </w:pPr>
    <w:r w:rsidRPr="000B0885">
      <w:fldChar w:fldCharType="begin" w:fldLock="1"/>
    </w:r>
    <w:r w:rsidRPr="000B0885">
      <w:instrText xml:space="preserve"> DOCPROPERTY</w:instrText>
    </w:r>
    <w:r w:rsidRPr="000B0885">
      <w:rPr>
        <w:sz w:val="18"/>
      </w:rPr>
      <w:instrText xml:space="preserve"> "RubrikSvar" *\charformat </w:instrText>
    </w:r>
    <w:r w:rsidRPr="000B0885">
      <w:fldChar w:fldCharType="separate"/>
    </w:r>
    <w:r w:rsidRPr="000B0885">
      <w:t>Ideellt skadestånd</w:t>
    </w:r>
    <w:r w:rsidRPr="000B0885">
      <w:fldChar w:fldCharType="end"/>
    </w:r>
  </w:p>
  <w:p w:rsidR="00060DC2" w:rsidRPr="000B0885" w:rsidRDefault="00060DC2">
    <w:pPr>
      <w:pStyle w:val="Normal00"/>
    </w:pPr>
  </w:p>
  <w:p w:rsidR="00060DC2" w:rsidRPr="000B0885" w:rsidRDefault="00060D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6263830">
    <w:abstractNumId w:val="13"/>
  </w:num>
  <w:num w:numId="2" w16cid:durableId="1846437216">
    <w:abstractNumId w:val="11"/>
  </w:num>
  <w:num w:numId="3" w16cid:durableId="1628269791">
    <w:abstractNumId w:val="14"/>
  </w:num>
  <w:num w:numId="4" w16cid:durableId="1659726557">
    <w:abstractNumId w:val="8"/>
  </w:num>
  <w:num w:numId="5" w16cid:durableId="1689060009">
    <w:abstractNumId w:val="3"/>
  </w:num>
  <w:num w:numId="6" w16cid:durableId="862666929">
    <w:abstractNumId w:val="2"/>
  </w:num>
  <w:num w:numId="7" w16cid:durableId="410929152">
    <w:abstractNumId w:val="1"/>
  </w:num>
  <w:num w:numId="8" w16cid:durableId="1832939239">
    <w:abstractNumId w:val="0"/>
  </w:num>
  <w:num w:numId="9" w16cid:durableId="1646203523">
    <w:abstractNumId w:val="9"/>
  </w:num>
  <w:num w:numId="10" w16cid:durableId="1298412405">
    <w:abstractNumId w:val="7"/>
  </w:num>
  <w:num w:numId="11" w16cid:durableId="1125586708">
    <w:abstractNumId w:val="6"/>
  </w:num>
  <w:num w:numId="12" w16cid:durableId="2117170767">
    <w:abstractNumId w:val="5"/>
  </w:num>
  <w:num w:numId="13" w16cid:durableId="1988823134">
    <w:abstractNumId w:val="4"/>
  </w:num>
  <w:num w:numId="14" w16cid:durableId="652681771">
    <w:abstractNumId w:val="16"/>
  </w:num>
  <w:num w:numId="15" w16cid:durableId="120466955">
    <w:abstractNumId w:val="12"/>
  </w:num>
  <w:num w:numId="16" w16cid:durableId="6815145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116109A-FD56-42D5-8551-9B68938ABFD6}"/>
  </w:docVars>
  <w:rsids>
    <w:rsidRoot w:val="00FF0C9F"/>
    <w:rsid w:val="00060DC2"/>
    <w:rsid w:val="000B0885"/>
    <w:rsid w:val="00FF0C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0E249A-F56D-421F-B59A-9233D3AD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1913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S32218</vt:lpstr>
    </vt:vector>
  </TitlesOfParts>
  <Company>Riksdagen</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S32218</dc:title>
  <dc:subject>S32218</dc:subject>
  <dc:creator>Riksdagen</dc:creator>
  <cp:keywords>Riksdagen</cp:keywords>
  <dc:description>Större EAN, fria namnval (prtimotion etc), a4-funktionen, nya v-loggan, grönmarkering, basdialogen mm</dc:description>
  <cp:lastModifiedBy>Lars Brink</cp:lastModifiedBy>
  <cp:revision>2</cp:revision>
  <cp:lastPrinted>2012-11-22T08:18:00Z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Ideellt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20122013000000000083000322180069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20122013000000000083000322180069</vt:lpwstr>
  </property>
  <property fmtid="{D5CDD505-2E9C-101B-9397-08002B2CF9AE}" pid="50" name="nummer">
    <vt:lpwstr>261</vt:lpwstr>
  </property>
  <property fmtid="{D5CDD505-2E9C-101B-9397-08002B2CF9AE}" pid="51" name="utskottsbeteckning">
    <vt:lpwstr>So</vt:lpwstr>
  </property>
  <property fmtid="{D5CDD505-2E9C-101B-9397-08002B2CF9AE}" pid="52" name="GlobalUID">
    <vt:lpwstr>{61E13676-120A-49B7-B045-D1405952D1D8}</vt:lpwstr>
  </property>
  <property fmtid="{D5CDD505-2E9C-101B-9397-08002B2CF9AE}" pid="53" name="Överföringar">
    <vt:i4>0</vt:i4>
  </property>
  <property fmtid="{D5CDD505-2E9C-101B-9397-08002B2CF9AE}" pid="54" name="Checksum">
    <vt:lpwstr>*1021341352060*</vt:lpwstr>
  </property>
  <property fmtid="{D5CDD505-2E9C-101B-9397-08002B2CF9AE}" pid="55" name="skuggnummer">
    <vt:lpwstr>389</vt:lpwstr>
  </property>
  <property fmtid="{D5CDD505-2E9C-101B-9397-08002B2CF9AE}" pid="56" name="urixVersion">
    <vt:lpwstr>4.6.0.0</vt:lpwstr>
  </property>
  <property fmtid="{D5CDD505-2E9C-101B-9397-08002B2CF9AE}" pid="57" name="urixOrigin">
    <vt:lpwstr>121212 11:44:55.372</vt:lpwstr>
  </property>
  <property fmtid="{D5CDD505-2E9C-101B-9397-08002B2CF9AE}" pid="58" name="urixGuid">
    <vt:lpwstr>{E3C70315-E9CC-4F68-BC41-E09D296281BE}</vt:lpwstr>
  </property>
</Properties>
</file>