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0608E">
        <w:tblPrEx>
          <w:tblCellMar>
            <w:top w:w="0" w:type="dxa"/>
            <w:left w:w="0" w:type="dxa"/>
            <w:bottom w:w="0" w:type="dxa"/>
            <w:right w:w="0" w:type="dxa"/>
          </w:tblCellMar>
        </w:tblPrEx>
        <w:trPr>
          <w:gridAfter w:val="2"/>
          <w:wAfter w:w="1758" w:type="dxa"/>
          <w:cantSplit/>
          <w:trHeight w:val="1320"/>
        </w:trPr>
        <w:tc>
          <w:tcPr>
            <w:tcW w:w="5897" w:type="dxa"/>
          </w:tcPr>
          <w:p w:rsidR="00355171" w:rsidRPr="0050608E" w:rsidRDefault="00355171">
            <w:pPr>
              <w:pStyle w:val="HuvudRubrik"/>
            </w:pPr>
            <w:r w:rsidRPr="0050608E">
              <w:t>Regeringskansliet</w:t>
            </w:r>
          </w:p>
          <w:p w:rsidR="00355171" w:rsidRPr="0050608E" w:rsidRDefault="00355171">
            <w:pPr>
              <w:pStyle w:val="HuvudRubrik"/>
            </w:pPr>
            <w:r w:rsidRPr="0050608E">
              <w:t>Faktapromemoria 2003/04:FPM19</w:t>
            </w:r>
          </w:p>
        </w:tc>
      </w:tr>
      <w:tr w:rsidR="00000000" w:rsidRPr="0050608E">
        <w:tblPrEx>
          <w:tblCellMar>
            <w:top w:w="0" w:type="dxa"/>
            <w:left w:w="0" w:type="dxa"/>
            <w:bottom w:w="0" w:type="dxa"/>
            <w:right w:w="0" w:type="dxa"/>
          </w:tblCellMar>
        </w:tblPrEx>
        <w:trPr>
          <w:gridAfter w:val="2"/>
          <w:wAfter w:w="1758" w:type="dxa"/>
          <w:cantSplit/>
          <w:trHeight w:val="240"/>
        </w:trPr>
        <w:tc>
          <w:tcPr>
            <w:tcW w:w="5897" w:type="dxa"/>
          </w:tcPr>
          <w:p w:rsidR="00355171" w:rsidRPr="0050608E" w:rsidRDefault="00355171">
            <w:pPr>
              <w:pStyle w:val="HuvudRubrik"/>
              <w:rPr>
                <w:sz w:val="28"/>
              </w:rPr>
            </w:pPr>
            <w:r w:rsidRPr="0050608E">
              <w:t>Förslag till harmonisering av kör- och vilotider och ändring av rådets förordning (EEG) 3821/85 om färdskrivare vid vägtransporter</w:t>
            </w:r>
          </w:p>
        </w:tc>
      </w:tr>
      <w:tr w:rsidR="00000000" w:rsidRPr="0050608E">
        <w:tblPrEx>
          <w:tblCellMar>
            <w:top w:w="0" w:type="dxa"/>
            <w:left w:w="0" w:type="dxa"/>
            <w:bottom w:w="0" w:type="dxa"/>
            <w:right w:w="0" w:type="dxa"/>
          </w:tblCellMar>
        </w:tblPrEx>
        <w:trPr>
          <w:cantSplit/>
          <w:trHeight w:val="285"/>
        </w:trPr>
        <w:tc>
          <w:tcPr>
            <w:tcW w:w="7655" w:type="dxa"/>
            <w:gridSpan w:val="3"/>
          </w:tcPr>
          <w:p w:rsidR="00355171" w:rsidRPr="0050608E" w:rsidRDefault="00355171">
            <w:pPr>
              <w:pStyle w:val="Departement"/>
              <w:rPr>
                <w:sz w:val="28"/>
              </w:rPr>
            </w:pPr>
            <w:r w:rsidRPr="0050608E">
              <w:t>Näringsdepartementet</w:t>
            </w:r>
          </w:p>
        </w:tc>
      </w:tr>
      <w:tr w:rsidR="00000000" w:rsidRPr="0050608E">
        <w:tblPrEx>
          <w:tblCellMar>
            <w:top w:w="0" w:type="dxa"/>
            <w:left w:w="0" w:type="dxa"/>
            <w:bottom w:w="0" w:type="dxa"/>
            <w:right w:w="0" w:type="dxa"/>
          </w:tblCellMar>
        </w:tblPrEx>
        <w:trPr>
          <w:cantSplit/>
          <w:trHeight w:val="240"/>
        </w:trPr>
        <w:tc>
          <w:tcPr>
            <w:tcW w:w="7655" w:type="dxa"/>
            <w:gridSpan w:val="3"/>
          </w:tcPr>
          <w:p w:rsidR="00355171" w:rsidRPr="0050608E" w:rsidRDefault="00355171">
            <w:pPr>
              <w:pStyle w:val="Dokumentdatum"/>
            </w:pPr>
            <w:r w:rsidRPr="0050608E">
              <w:t>2003-10-24</w:t>
            </w:r>
          </w:p>
        </w:tc>
      </w:tr>
      <w:tr w:rsidR="00000000" w:rsidRPr="0050608E">
        <w:tblPrEx>
          <w:tblCellMar>
            <w:top w:w="0" w:type="dxa"/>
            <w:left w:w="0" w:type="dxa"/>
            <w:bottom w:w="0" w:type="dxa"/>
            <w:right w:w="0" w:type="dxa"/>
          </w:tblCellMar>
        </w:tblPrEx>
        <w:trPr>
          <w:cantSplit/>
          <w:trHeight w:val="726"/>
        </w:trPr>
        <w:tc>
          <w:tcPr>
            <w:tcW w:w="7655" w:type="dxa"/>
            <w:gridSpan w:val="3"/>
            <w:vAlign w:val="bottom"/>
          </w:tcPr>
          <w:p w:rsidR="00355171" w:rsidRPr="0050608E" w:rsidRDefault="00355171">
            <w:pPr>
              <w:pStyle w:val="Dokumentbeteckning"/>
            </w:pPr>
            <w:r w:rsidRPr="0050608E">
              <w:t>Dokumentbeteckning</w:t>
            </w:r>
          </w:p>
        </w:tc>
      </w:tr>
      <w:tr w:rsidR="00000000" w:rsidRPr="0050608E">
        <w:tblPrEx>
          <w:tblCellMar>
            <w:top w:w="0" w:type="dxa"/>
            <w:left w:w="0" w:type="dxa"/>
            <w:bottom w:w="0" w:type="dxa"/>
            <w:right w:w="0" w:type="dxa"/>
          </w:tblCellMar>
        </w:tblPrEx>
        <w:trPr>
          <w:gridAfter w:val="1"/>
          <w:wAfter w:w="1560" w:type="dxa"/>
          <w:trHeight w:val="120"/>
        </w:trPr>
        <w:tc>
          <w:tcPr>
            <w:tcW w:w="6095" w:type="dxa"/>
            <w:gridSpan w:val="2"/>
          </w:tcPr>
          <w:p w:rsidR="00355171" w:rsidRPr="0050608E" w:rsidRDefault="00355171">
            <w:bookmarkStart w:id="0" w:name="KomNr"/>
            <w:bookmarkEnd w:id="0"/>
            <w:r w:rsidRPr="0050608E">
              <w:t>KOM (2003) 490 slutlig</w:t>
            </w:r>
          </w:p>
        </w:tc>
      </w:tr>
      <w:tr w:rsidR="00000000" w:rsidRPr="0050608E">
        <w:tblPrEx>
          <w:tblCellMar>
            <w:top w:w="0" w:type="dxa"/>
            <w:left w:w="0" w:type="dxa"/>
            <w:bottom w:w="0" w:type="dxa"/>
            <w:right w:w="0" w:type="dxa"/>
          </w:tblCellMar>
        </w:tblPrEx>
        <w:trPr>
          <w:gridAfter w:val="1"/>
          <w:wAfter w:w="1560" w:type="dxa"/>
          <w:trHeight w:val="120"/>
        </w:trPr>
        <w:tc>
          <w:tcPr>
            <w:tcW w:w="6095" w:type="dxa"/>
            <w:gridSpan w:val="2"/>
          </w:tcPr>
          <w:p w:rsidR="00355171" w:rsidRPr="0050608E" w:rsidRDefault="00355171">
            <w:pPr>
              <w:pStyle w:val="Dokumentbeteckning-titel"/>
            </w:pPr>
            <w:r w:rsidRPr="0050608E">
              <w:t>Ändrat förslag till Europaparlamentets och rådets förordning om harmonisering av viss sociallagstiftning på vägtransportområdet och om ändring av rådets förordning (EEG) 3821/85 om färdskrivare vid vägtransporter</w:t>
            </w:r>
          </w:p>
        </w:tc>
      </w:tr>
    </w:tbl>
    <w:p w:rsidR="00355171" w:rsidRPr="0050608E" w:rsidRDefault="00355171">
      <w:pPr>
        <w:pStyle w:val="Rubrik1"/>
        <w:numPr>
          <w:ilvl w:val="0"/>
          <w:numId w:val="0"/>
        </w:numPr>
      </w:pPr>
      <w:r w:rsidRPr="0050608E">
        <w:t>Sammanfattning</w:t>
      </w:r>
    </w:p>
    <w:p w:rsidR="00355171" w:rsidRPr="0050608E" w:rsidRDefault="00355171">
      <w:r w:rsidRPr="0050608E">
        <w:t xml:space="preserve">Den 12 oktober 2001 lade kommissionen fram ett förslag till förordning om harmonisering av viss sociallagstiftning på vägtransportområdet (KOM (2001) 573 slutlig – se faktapromemoria 2001/02:FPM33). Den 14 januari 2003 lämnade Europaparlamentet sitt yttrande över förslaget efter den första behandlingen. Parlamentet föreslog 69 ändringar av vilka 47 godtogs i olika omfattning. Flertalet av ändringarna har införts i förslaget harmonisering av viss sociallagstiftning. En del av ändringarna kommer att tas upp </w:t>
      </w:r>
      <w:r w:rsidRPr="0050608E">
        <w:t xml:space="preserve">ett separat förslag om ändring av direktiv 88/599/EEG om enhetligt förfarande vid kontroll. Tre av ändringsförslagen berör bestämmelserna i förordning (EEG) 3821/85 i dess ändrade lydelse och kommer att införlivas i förordningen genom detta förslag.   </w:t>
      </w:r>
    </w:p>
    <w:p w:rsidR="00355171" w:rsidRPr="0050608E" w:rsidRDefault="00355171">
      <w:pPr>
        <w:pStyle w:val="Rubrik1"/>
      </w:pPr>
      <w:r w:rsidRPr="0050608E">
        <w:t>Förslaget</w:t>
      </w:r>
    </w:p>
    <w:p w:rsidR="00355171" w:rsidRPr="0050608E" w:rsidRDefault="00355171">
      <w:pPr>
        <w:pStyle w:val="Rubrik2"/>
      </w:pPr>
      <w:r w:rsidRPr="0050608E">
        <w:t>Innehåll</w:t>
      </w:r>
    </w:p>
    <w:p w:rsidR="00355171" w:rsidRPr="0050608E" w:rsidRDefault="00355171">
      <w:r w:rsidRPr="0050608E">
        <w:t xml:space="preserve">Krav införs på att alla uppgifter  och all information om kör- och vilotider skall bevaras i ett års tid. </w:t>
      </w:r>
    </w:p>
    <w:p w:rsidR="00355171" w:rsidRPr="0050608E" w:rsidRDefault="00355171"/>
    <w:p w:rsidR="00355171" w:rsidRPr="0050608E" w:rsidRDefault="00355171">
      <w:r w:rsidRPr="0050608E">
        <w:lastRenderedPageBreak/>
        <w:t>Krav införs på att förare, när de återvänder till ett fordon efter en frånvaro (i allmänhet dygns- eller veckovila) skall ange eventuella andra arbeten som de utfört, eller ”jour” som de haft sedan de sist lämnade fordonet. Detta skall införas för hand i den digitala färdskrivaren.</w:t>
      </w:r>
    </w:p>
    <w:p w:rsidR="00355171" w:rsidRPr="0050608E" w:rsidRDefault="00355171"/>
    <w:p w:rsidR="00355171" w:rsidRPr="0050608E" w:rsidRDefault="00355171">
      <w:r w:rsidRPr="0050608E">
        <w:t>I syfte att dra nytta av  de digitala färdskrivarnas förbättrade möjligheter till övervakning utökas antalet föregående dagar för vilka inspektörer har rätt att kontrollera kör- och viloperioder.</w:t>
      </w:r>
    </w:p>
    <w:p w:rsidR="00355171" w:rsidRPr="0050608E" w:rsidRDefault="00355171"/>
    <w:p w:rsidR="00355171" w:rsidRPr="0050608E" w:rsidRDefault="00355171">
      <w:r w:rsidRPr="0050608E">
        <w:t>I samband med införandet av ändringsförslagen har kommissionen också infört att antal förtydliganden av begrepp och definitioner i texten.</w:t>
      </w:r>
    </w:p>
    <w:p w:rsidR="00355171" w:rsidRPr="0050608E" w:rsidRDefault="00355171">
      <w:pPr>
        <w:pStyle w:val="Rubrik2"/>
      </w:pPr>
      <w:r w:rsidRPr="0050608E">
        <w:t>Gällande svenska regler och förslagets effekt på dessa</w:t>
      </w:r>
    </w:p>
    <w:p w:rsidR="00355171" w:rsidRPr="0050608E" w:rsidRDefault="00355171">
      <w:r w:rsidRPr="0050608E">
        <w:t>Rådets förordning om (EEG) 3821/85 om färdskrivare vid vägtransporter kompletteras  i erforderlig utsträckning med nationella bestämmelser  genom förordningen (1995:5621) om behöriga myndigheter, m.m. i fråga om kör- och vilotider samt färdskrivare vid vägtransporter. Ett antagande av ändringsförslaget kan behöva följas upp med nya eller ändrade nationella bestämmelser. Dessutom förbereds en ny författning  för att underlätta införandet av den digitala färdskrivaren.</w:t>
      </w:r>
    </w:p>
    <w:p w:rsidR="00355171" w:rsidRPr="0050608E" w:rsidRDefault="00355171"/>
    <w:p w:rsidR="00355171" w:rsidRPr="0050608E" w:rsidRDefault="00355171">
      <w:pPr>
        <w:rPr>
          <w:sz w:val="24"/>
        </w:rPr>
      </w:pPr>
      <w:r w:rsidRPr="0050608E">
        <w:rPr>
          <w:sz w:val="24"/>
        </w:rPr>
        <w:t>1.3     Budgetära konsekvenser</w:t>
      </w:r>
    </w:p>
    <w:p w:rsidR="00355171" w:rsidRPr="0050608E" w:rsidRDefault="00355171">
      <w:r w:rsidRPr="0050608E">
        <w:t>Förslaget bedöms inte medföra några budgetära konsekvenser.</w:t>
      </w:r>
    </w:p>
    <w:p w:rsidR="00355171" w:rsidRPr="0050608E" w:rsidRDefault="00355171">
      <w:pPr>
        <w:pStyle w:val="Rubrik1"/>
      </w:pPr>
      <w:r w:rsidRPr="0050608E">
        <w:t>Ståndpunkter</w:t>
      </w:r>
    </w:p>
    <w:p w:rsidR="00355171" w:rsidRPr="0050608E" w:rsidRDefault="00355171">
      <w:pPr>
        <w:pStyle w:val="Rubrik2"/>
      </w:pPr>
      <w:r w:rsidRPr="0050608E">
        <w:t>Svensk ståndpunkt</w:t>
      </w:r>
    </w:p>
    <w:p w:rsidR="00355171" w:rsidRPr="0050608E" w:rsidRDefault="00355171">
      <w:r w:rsidRPr="0050608E">
        <w:t>Sverige stöder förslaget.</w:t>
      </w:r>
    </w:p>
    <w:p w:rsidR="00355171" w:rsidRPr="0050608E" w:rsidRDefault="00355171">
      <w:pPr>
        <w:pStyle w:val="Rubrik2"/>
      </w:pPr>
      <w:r w:rsidRPr="0050608E">
        <w:t>Medlemsstaternas ståndpunkter</w:t>
      </w:r>
    </w:p>
    <w:p w:rsidR="00355171" w:rsidRPr="0050608E" w:rsidRDefault="00355171">
      <w:r w:rsidRPr="0050608E">
        <w:t>-</w:t>
      </w:r>
    </w:p>
    <w:p w:rsidR="00355171" w:rsidRPr="0050608E" w:rsidRDefault="00355171">
      <w:pPr>
        <w:pStyle w:val="Rubrik2"/>
      </w:pPr>
      <w:r w:rsidRPr="0050608E">
        <w:t>Institutionernas ståndpunkter</w:t>
      </w:r>
    </w:p>
    <w:p w:rsidR="00355171" w:rsidRPr="0050608E" w:rsidRDefault="00355171">
      <w:r w:rsidRPr="0050608E">
        <w:t>Förslaget tillgodoser Europaparlamentets ändringsförslag vid den första behandlingen. Ekonomiska och Sociala kommittén antog den 20 maj 2002 ett positivt yttrande.</w:t>
      </w:r>
    </w:p>
    <w:p w:rsidR="00355171" w:rsidRPr="0050608E" w:rsidRDefault="00355171">
      <w:pPr>
        <w:pStyle w:val="Rubrik2"/>
      </w:pPr>
      <w:r w:rsidRPr="0050608E">
        <w:t>Remissinstansernas ståndpunkter</w:t>
      </w:r>
    </w:p>
    <w:p w:rsidR="00355171" w:rsidRPr="0050608E" w:rsidRDefault="00355171">
      <w:r w:rsidRPr="0050608E">
        <w:t>-</w:t>
      </w:r>
    </w:p>
    <w:p w:rsidR="00355171" w:rsidRPr="0050608E" w:rsidRDefault="00355171">
      <w:pPr>
        <w:pStyle w:val="Rubrik1"/>
      </w:pPr>
      <w:r w:rsidRPr="0050608E">
        <w:t>Övrigt</w:t>
      </w:r>
    </w:p>
    <w:p w:rsidR="00355171" w:rsidRPr="0050608E" w:rsidRDefault="00355171">
      <w:pPr>
        <w:pStyle w:val="Rubrik2"/>
      </w:pPr>
      <w:r w:rsidRPr="0050608E">
        <w:t>Fortsatt behandling av ärendet</w:t>
      </w:r>
    </w:p>
    <w:p w:rsidR="00355171" w:rsidRPr="0050608E" w:rsidRDefault="00355171">
      <w:r w:rsidRPr="0050608E">
        <w:t>Förslaget kommer att översändas till Europaparlamentet för en andra behandling .</w:t>
      </w:r>
    </w:p>
    <w:p w:rsidR="00355171" w:rsidRPr="0050608E" w:rsidRDefault="00355171">
      <w:pPr>
        <w:pStyle w:val="Rubrik2"/>
      </w:pPr>
      <w:r w:rsidRPr="0050608E">
        <w:t>Rättslig grund och beslutsförfarande</w:t>
      </w:r>
    </w:p>
    <w:p w:rsidR="00355171" w:rsidRPr="0050608E" w:rsidRDefault="00355171">
      <w:r w:rsidRPr="0050608E">
        <w:t>Artikel 71 i Fördraget (medbeslutandeförfarande).</w:t>
      </w:r>
    </w:p>
    <w:p w:rsidR="00355171" w:rsidRPr="0050608E" w:rsidRDefault="00355171">
      <w:pPr>
        <w:pStyle w:val="Rubrik2"/>
      </w:pPr>
      <w:r w:rsidRPr="0050608E">
        <w:t>Fackuttryck/termer</w:t>
      </w:r>
    </w:p>
    <w:p w:rsidR="00355171" w:rsidRPr="0050608E" w:rsidRDefault="00355171">
      <w:r w:rsidRPr="0050608E">
        <w:t>-</w:t>
      </w:r>
    </w:p>
    <w:sectPr w:rsidR="00355171" w:rsidRPr="0050608E">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171" w:rsidRPr="0050608E" w:rsidRDefault="00355171">
      <w:pPr>
        <w:spacing w:before="0" w:line="240" w:lineRule="auto"/>
      </w:pPr>
      <w:r w:rsidRPr="0050608E">
        <w:separator/>
      </w:r>
    </w:p>
  </w:endnote>
  <w:endnote w:type="continuationSeparator" w:id="0">
    <w:p w:rsidR="00355171" w:rsidRPr="0050608E" w:rsidRDefault="00355171">
      <w:pPr>
        <w:spacing w:before="0" w:line="240" w:lineRule="auto"/>
      </w:pPr>
      <w:r w:rsidRPr="005060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171" w:rsidRPr="0050608E" w:rsidRDefault="00355171">
    <w:pPr>
      <w:pStyle w:val="SidfotH"/>
      <w:framePr w:wrap="around"/>
    </w:pPr>
    <w:r w:rsidRPr="0050608E">
      <w:t>2</w:t>
    </w:r>
  </w:p>
  <w:p w:rsidR="00355171" w:rsidRPr="0050608E" w:rsidRDefault="003551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171" w:rsidRPr="0050608E" w:rsidRDefault="00355171">
    <w:pPr>
      <w:pStyle w:val="SidfotH"/>
      <w:framePr w:wrap="around"/>
    </w:pPr>
    <w:r w:rsidRPr="0050608E">
      <w:t>1</w:t>
    </w:r>
  </w:p>
  <w:p w:rsidR="00355171" w:rsidRPr="0050608E" w:rsidRDefault="003551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171" w:rsidRPr="0050608E" w:rsidRDefault="00355171">
      <w:pPr>
        <w:spacing w:before="0" w:line="240" w:lineRule="auto"/>
      </w:pPr>
      <w:r w:rsidRPr="0050608E">
        <w:separator/>
      </w:r>
    </w:p>
  </w:footnote>
  <w:footnote w:type="continuationSeparator" w:id="0">
    <w:p w:rsidR="00355171" w:rsidRPr="0050608E" w:rsidRDefault="00355171">
      <w:pPr>
        <w:spacing w:before="0" w:line="240" w:lineRule="auto"/>
      </w:pPr>
      <w:r w:rsidRPr="005060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171" w:rsidRPr="0050608E" w:rsidRDefault="00355171">
    <w:pPr>
      <w:pStyle w:val="Kantrubrik"/>
      <w:framePr w:h="1157" w:hRule="exact" w:wrap="around" w:y="738"/>
    </w:pPr>
    <w:r w:rsidRPr="0050608E">
      <w:t>2003/04:FPM19</w:t>
    </w:r>
  </w:p>
  <w:p w:rsidR="00355171" w:rsidRPr="0050608E" w:rsidRDefault="0035517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171" w:rsidRPr="0050608E" w:rsidRDefault="0050608E">
    <w:pPr>
      <w:pStyle w:val="Sidhuvud"/>
    </w:pPr>
    <w:r w:rsidRPr="0050608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315572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355171" w:rsidRDefault="0035517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06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355171" w:rsidRDefault="00355171">
                    <w:pPr>
                      <w:pStyle w:val="Logo"/>
                    </w:pPr>
                    <w:r>
                      <w:object w:dxaOrig="840" w:dyaOrig="1545">
                        <v:shape id="_x0000_i1025" type="#_x0000_t75" style="width:42pt;height:77.15pt" fillcolor="window">
                          <v:imagedata r:id="rId1" o:title=""/>
                        </v:shape>
                        <o:OLEObject Type="Embed" ProgID="Word.Picture.8" ShapeID="_x0000_i1025" DrawAspect="Content" ObjectID="_182741806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19581597">
    <w:abstractNumId w:val="4"/>
  </w:num>
  <w:num w:numId="2" w16cid:durableId="2113816623">
    <w:abstractNumId w:val="1"/>
  </w:num>
  <w:num w:numId="3" w16cid:durableId="1991202817">
    <w:abstractNumId w:val="2"/>
  </w:num>
  <w:num w:numId="4" w16cid:durableId="1556358035">
    <w:abstractNumId w:val="3"/>
  </w:num>
  <w:num w:numId="5" w16cid:durableId="58864601">
    <w:abstractNumId w:val="5"/>
  </w:num>
  <w:num w:numId="6" w16cid:durableId="97517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0-28"/>
    <w:docVar w:name="Ar" w:val="2003/04"/>
    <w:docVar w:name="Dep" w:val="Näringsdepartementet"/>
    <w:docVar w:name="DepWeb" w:val="Näringsdepartementet"/>
    <w:docVar w:name="GDB1" w:val="KOM (2003) 49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Ändrat förslag till Europaparlamentets och rådets förordning om harmonisering av viss sociallagstiftning på vägtransportområdet och om ändring av rådets förordning (EEG) 3821/85 om färdskrivare vid vägtranspor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490 slutlig"/>
    <w:docVar w:name="Nr" w:val="19"/>
    <w:docVar w:name="Rub" w:val="Förslag till harmonisering av kör- och vilotider och ändring av rådets förordning (EEG) 3821/85 om färdskrivare vid vägtransporter"/>
    <w:docVar w:name="UppDat" w:val="2003-10-24"/>
    <w:docVar w:name="Utsk" w:val="Trafikutskottet"/>
  </w:docVars>
  <w:rsids>
    <w:rsidRoot w:val="008A1C67"/>
    <w:rsid w:val="00355171"/>
    <w:rsid w:val="0050608E"/>
    <w:rsid w:val="008A1C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817322-E936-4739-ACEA-BF9B6AFE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421</Words>
  <Characters>2741</Characters>
  <Application>Microsoft Office Word</Application>
  <DocSecurity>4</DocSecurity>
  <Lines>72</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2003-10-28T07:19:00Z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19</vt:lpwstr>
  </property>
  <property fmtid="{D5CDD505-2E9C-101B-9397-08002B2CF9AE}" pid="4" name="GDB1">
    <vt:lpwstr>KOM (2003) 490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Förslag till harmonisering av kör- och vilotider och ändring av rådets förordning (EEG) 3821/85 om färdskrivare vid vägtransporter</vt:lpwstr>
  </property>
  <property fmtid="{D5CDD505-2E9C-101B-9397-08002B2CF9AE}" pid="8" name="UppDat">
    <vt:lpwstr>2003-10-24</vt:lpwstr>
  </property>
  <property fmtid="{D5CDD505-2E9C-101B-9397-08002B2CF9AE}" pid="9" name="AnkDat">
    <vt:lpwstr>2003-10-28</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