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8FDAEF53E2846E4A7E9E5EA903F791B"/>
        </w:placeholder>
        <w:text/>
      </w:sdtPr>
      <w:sdtEndPr/>
      <w:sdtContent>
        <w:p w:rsidRPr="009B062B" w:rsidR="00AF30DD" w:rsidP="00DA28CE" w:rsidRDefault="00AF30DD" w14:paraId="146F2C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46d077-8b1a-4727-b795-5f950f303a77"/>
        <w:id w:val="-1145120938"/>
        <w:lock w:val="sdtLocked"/>
      </w:sdtPr>
      <w:sdtEndPr/>
      <w:sdtContent>
        <w:p w:rsidR="003874E9" w:rsidRDefault="008F43FE" w14:paraId="146F2C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effektivare drogbekämpning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0B4E33C3FF4CF68C5224F3E348BF90"/>
        </w:placeholder>
        <w:text/>
      </w:sdtPr>
      <w:sdtEndPr/>
      <w:sdtContent>
        <w:p w:rsidRPr="009B062B" w:rsidR="006D79C9" w:rsidP="00333E95" w:rsidRDefault="006D79C9" w14:paraId="146F2C54" w14:textId="77777777">
          <w:pPr>
            <w:pStyle w:val="Rubrik1"/>
          </w:pPr>
          <w:r>
            <w:t>Motivering</w:t>
          </w:r>
        </w:p>
      </w:sdtContent>
    </w:sdt>
    <w:p w:rsidR="002D695D" w:rsidP="002D695D" w:rsidRDefault="00814A99" w14:paraId="146F2C55" w14:textId="6A3C971D">
      <w:pPr>
        <w:pStyle w:val="Normalutanindragellerluft"/>
      </w:pPr>
      <w:r>
        <w:t>Under perioden 2009</w:t>
      </w:r>
      <w:r w:rsidR="00E449A5">
        <w:t>–</w:t>
      </w:r>
      <w:r>
        <w:t>2018 har de anmälda rattfylleribrotten totalt minskat med 13 procent, medan antalet anmälda drograttfylleribrott har ökat med 21 procent</w:t>
      </w:r>
      <w:r w:rsidR="002D695D">
        <w:t>, enligt statistik från Brottsförebyggande rådet</w:t>
      </w:r>
      <w:r>
        <w:t>.</w:t>
      </w:r>
      <w:r w:rsidR="002D695D">
        <w:t xml:space="preserve"> </w:t>
      </w:r>
      <w:r w:rsidRPr="002D695D" w:rsidR="002D695D">
        <w:t>Mellan 2015 och 2017 skedde nästan en fördubbling av antal</w:t>
      </w:r>
      <w:r w:rsidR="00E449A5">
        <w:t>et</w:t>
      </w:r>
      <w:r w:rsidRPr="002D695D" w:rsidR="002D695D">
        <w:t xml:space="preserve"> omkomna i drogrelaterade olyckor, från 21 till 40 personer.</w:t>
      </w:r>
      <w:r w:rsidR="002D695D">
        <w:t xml:space="preserve"> Brottskategorin trafikbrott är en av de där antalet anmälda brott i huvud</w:t>
      </w:r>
      <w:r>
        <w:t xml:space="preserve">sak </w:t>
      </w:r>
      <w:r w:rsidR="002D695D">
        <w:t xml:space="preserve">är </w:t>
      </w:r>
      <w:r>
        <w:t>ett resultat av polisens spanings- och ingripandeverksamhet.</w:t>
      </w:r>
    </w:p>
    <w:p w:rsidR="00BB6339" w:rsidP="00DF4EF7" w:rsidRDefault="002D695D" w14:paraId="146F2C57" w14:textId="3F943D3E">
      <w:r>
        <w:t>För att framgångsrikt motverka och bekä</w:t>
      </w:r>
      <w:r w:rsidR="003309E4">
        <w:t>mpa denna kategori brott</w:t>
      </w:r>
      <w:r>
        <w:t xml:space="preserve"> är </w:t>
      </w:r>
      <w:r w:rsidR="003309E4">
        <w:t>de brotts</w:t>
      </w:r>
      <w:r w:rsidR="005A24A2">
        <w:softHyphen/>
      </w:r>
      <w:r w:rsidR="003309E4">
        <w:t>bekämpande myndigheterna</w:t>
      </w:r>
      <w:r>
        <w:t xml:space="preserve"> beroende av effektiva metoder. </w:t>
      </w:r>
      <w:r w:rsidR="003309E4">
        <w:t>Idag får svenska myndig</w:t>
      </w:r>
      <w:r w:rsidR="005A24A2">
        <w:softHyphen/>
      </w:r>
      <w:r w:rsidR="003309E4">
        <w:t>heter endast testa för drograttfylleri om misstanke föreligger</w:t>
      </w:r>
      <w:r w:rsidR="000E3E45">
        <w:t>.</w:t>
      </w:r>
      <w:r w:rsidR="003309E4">
        <w:t xml:space="preserve"> Till skillnad från andra nordiska </w:t>
      </w:r>
      <w:r w:rsidR="00E449A5">
        <w:t xml:space="preserve">länder </w:t>
      </w:r>
      <w:r w:rsidR="003309E4">
        <w:t>och EU-länder har inte myndigheterna tillgång till mätverktyg baserade på salivprov. Mot bakgrund av att såväl drograttfylleriet som drogrelaterade trafik</w:t>
      </w:r>
      <w:r w:rsidR="005A24A2">
        <w:softHyphen/>
      </w:r>
      <w:r w:rsidR="003309E4">
        <w:t>olyckor med dödlig utgång ökar årligen behöver lagstiftningen ses över. Utgångs</w:t>
      </w:r>
      <w:r w:rsidR="005A24A2">
        <w:softHyphen/>
      </w:r>
      <w:r w:rsidR="003309E4">
        <w:t>punkten måste vara att ge myndigheterna lagliga möjligheter till snabbtester av drog</w:t>
      </w:r>
      <w:r w:rsidR="005A24A2">
        <w:softHyphen/>
      </w:r>
      <w:bookmarkStart w:name="_GoBack" w:id="1"/>
      <w:bookmarkEnd w:id="1"/>
      <w:r w:rsidR="003309E4">
        <w:t xml:space="preserve">rattfylleri, och kravet på misstanke för att få genomföra tester av drograttfylleri bör avskaffas.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D5D885B7904404857986850D2E019F"/>
        </w:placeholder>
      </w:sdtPr>
      <w:sdtEndPr>
        <w:rPr>
          <w:i w:val="0"/>
          <w:noProof w:val="0"/>
        </w:rPr>
      </w:sdtEndPr>
      <w:sdtContent>
        <w:p w:rsidR="00E1310A" w:rsidP="00E1310A" w:rsidRDefault="00E1310A" w14:paraId="146F2C58" w14:textId="77777777"/>
        <w:p w:rsidRPr="008E0FE2" w:rsidR="004801AC" w:rsidP="00E1310A" w:rsidRDefault="005A24A2" w14:paraId="146F2C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Ylivainio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74E5" w:rsidRDefault="002274E5" w14:paraId="146F2C5D" w14:textId="77777777"/>
    <w:sectPr w:rsidR="002274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F2C5F" w14:textId="77777777" w:rsidR="00AA5F99" w:rsidRDefault="00AA5F99" w:rsidP="000C1CAD">
      <w:pPr>
        <w:spacing w:line="240" w:lineRule="auto"/>
      </w:pPr>
      <w:r>
        <w:separator/>
      </w:r>
    </w:p>
  </w:endnote>
  <w:endnote w:type="continuationSeparator" w:id="0">
    <w:p w14:paraId="146F2C60" w14:textId="77777777" w:rsidR="00AA5F99" w:rsidRDefault="00AA5F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2C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2C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1310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2C6E" w14:textId="77777777" w:rsidR="00262EA3" w:rsidRPr="00E1310A" w:rsidRDefault="00262EA3" w:rsidP="00E131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F2C5D" w14:textId="77777777" w:rsidR="00AA5F99" w:rsidRDefault="00AA5F99" w:rsidP="000C1CAD">
      <w:pPr>
        <w:spacing w:line="240" w:lineRule="auto"/>
      </w:pPr>
      <w:r>
        <w:separator/>
      </w:r>
    </w:p>
  </w:footnote>
  <w:footnote w:type="continuationSeparator" w:id="0">
    <w:p w14:paraId="146F2C5E" w14:textId="77777777" w:rsidR="00AA5F99" w:rsidRDefault="00AA5F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6F2C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6F2C70" wp14:anchorId="146F2C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A24A2" w14:paraId="146F2C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DCD6829DDB411E915B359B8862F8E8"/>
                              </w:placeholder>
                              <w:text/>
                            </w:sdtPr>
                            <w:sdtEndPr/>
                            <w:sdtContent>
                              <w:r w:rsidR="00814A9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5F16567A0B4450B3C8D7C483FCE3D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6F2C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A24A2" w14:paraId="146F2C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DCD6829DDB411E915B359B8862F8E8"/>
                        </w:placeholder>
                        <w:text/>
                      </w:sdtPr>
                      <w:sdtEndPr/>
                      <w:sdtContent>
                        <w:r w:rsidR="00814A9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5F16567A0B4450B3C8D7C483FCE3D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6F2C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6F2C63" w14:textId="77777777">
    <w:pPr>
      <w:jc w:val="right"/>
    </w:pPr>
  </w:p>
  <w:p w:rsidR="00262EA3" w:rsidP="00776B74" w:rsidRDefault="00262EA3" w14:paraId="146F2C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A24A2" w14:paraId="146F2C6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6F2C72" wp14:anchorId="146F2C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A24A2" w14:paraId="146F2C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4A9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A24A2" w14:paraId="146F2C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A24A2" w14:paraId="146F2C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:3111</w:t>
        </w:r>
      </w:sdtContent>
    </w:sdt>
  </w:p>
  <w:p w:rsidR="00262EA3" w:rsidP="00E03A3D" w:rsidRDefault="005A24A2" w14:paraId="146F2C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Ylivainio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E3E45" w14:paraId="146F2C6C" w14:textId="77777777">
        <w:pPr>
          <w:pStyle w:val="FSHRub2"/>
        </w:pPr>
        <w:r>
          <w:t>Effektivare bekämpning av drograttfylleri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6F2C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14A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45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4E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95D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9E4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4E9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B5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4A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A99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BE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3FE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F9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5E9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03F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3D9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EF7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10A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9A5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17A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6F2C51"/>
  <w15:chartTrackingRefBased/>
  <w15:docId w15:val="{7A0C758A-9653-4D78-8D37-DE3805A6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FDAEF53E2846E4A7E9E5EA903F7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C79ED-4775-4E40-9B17-A181BAB50322}"/>
      </w:docPartPr>
      <w:docPartBody>
        <w:p w:rsidR="00C24F70" w:rsidRDefault="0009143E">
          <w:pPr>
            <w:pStyle w:val="C8FDAEF53E2846E4A7E9E5EA903F79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0B4E33C3FF4CF68C5224F3E348B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C3846-A9D2-45CA-AB6D-0F041270DAB1}"/>
      </w:docPartPr>
      <w:docPartBody>
        <w:p w:rsidR="00C24F70" w:rsidRDefault="0009143E">
          <w:pPr>
            <w:pStyle w:val="C80B4E33C3FF4CF68C5224F3E348BF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DCD6829DDB411E915B359B8862F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0287A-3D98-4E27-A8AE-2ABF00DF01DC}"/>
      </w:docPartPr>
      <w:docPartBody>
        <w:p w:rsidR="00C24F70" w:rsidRDefault="0009143E">
          <w:pPr>
            <w:pStyle w:val="68DCD6829DDB411E915B359B8862F8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5F16567A0B4450B3C8D7C483FCE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6A689-EAED-432F-95AB-7A35499ED8E4}"/>
      </w:docPartPr>
      <w:docPartBody>
        <w:p w:rsidR="00C24F70" w:rsidRDefault="0009143E">
          <w:pPr>
            <w:pStyle w:val="585F16567A0B4450B3C8D7C483FCE3D8"/>
          </w:pPr>
          <w:r>
            <w:t xml:space="preserve"> </w:t>
          </w:r>
        </w:p>
      </w:docPartBody>
    </w:docPart>
    <w:docPart>
      <w:docPartPr>
        <w:name w:val="ADD5D885B7904404857986850D2E0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52FB2-9138-4921-B1B6-700455F61932}"/>
      </w:docPartPr>
      <w:docPartBody>
        <w:p w:rsidR="0004776D" w:rsidRDefault="000477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3E"/>
    <w:rsid w:val="0004776D"/>
    <w:rsid w:val="0009143E"/>
    <w:rsid w:val="00C2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DAEF53E2846E4A7E9E5EA903F791B">
    <w:name w:val="C8FDAEF53E2846E4A7E9E5EA903F791B"/>
  </w:style>
  <w:style w:type="paragraph" w:customStyle="1" w:styleId="135C603C803F46CF911A2977568D23BA">
    <w:name w:val="135C603C803F46CF911A2977568D23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D6EE6DE6D64AD4B43673B8706D037A">
    <w:name w:val="47D6EE6DE6D64AD4B43673B8706D037A"/>
  </w:style>
  <w:style w:type="paragraph" w:customStyle="1" w:styleId="C80B4E33C3FF4CF68C5224F3E348BF90">
    <w:name w:val="C80B4E33C3FF4CF68C5224F3E348BF90"/>
  </w:style>
  <w:style w:type="paragraph" w:customStyle="1" w:styleId="1239A06021484CB298BA20922E2F4297">
    <w:name w:val="1239A06021484CB298BA20922E2F4297"/>
  </w:style>
  <w:style w:type="paragraph" w:customStyle="1" w:styleId="9FBE24D5AB7D46D79322A15ADEE2EDD9">
    <w:name w:val="9FBE24D5AB7D46D79322A15ADEE2EDD9"/>
  </w:style>
  <w:style w:type="paragraph" w:customStyle="1" w:styleId="68DCD6829DDB411E915B359B8862F8E8">
    <w:name w:val="68DCD6829DDB411E915B359B8862F8E8"/>
  </w:style>
  <w:style w:type="paragraph" w:customStyle="1" w:styleId="585F16567A0B4450B3C8D7C483FCE3D8">
    <w:name w:val="585F16567A0B4450B3C8D7C483FCE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AE58E-570C-4412-A6AA-A615AFE1E0D3}"/>
</file>

<file path=customXml/itemProps2.xml><?xml version="1.0" encoding="utf-8"?>
<ds:datastoreItem xmlns:ds="http://schemas.openxmlformats.org/officeDocument/2006/customXml" ds:itemID="{FD5063AA-0D7D-474D-8766-4F17AECACD15}"/>
</file>

<file path=customXml/itemProps3.xml><?xml version="1.0" encoding="utf-8"?>
<ds:datastoreItem xmlns:ds="http://schemas.openxmlformats.org/officeDocument/2006/customXml" ds:itemID="{D30B41D2-25CA-43EA-BC36-14BA4B2C2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1165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Effektivare bekämpning av drograttfylleri</vt:lpstr>
      <vt:lpstr>
      </vt:lpstr>
    </vt:vector>
  </TitlesOfParts>
  <Company>Sveriges riksdag</Company>
  <LinksUpToDate>false</LinksUpToDate>
  <CharactersWithSpaces>1338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