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B06B46">
        <w:tc>
          <w:tcPr>
            <w:tcW w:w="2268" w:type="dxa"/>
          </w:tcPr>
          <w:p w:rsidR="00B06B46" w:rsidRDefault="00B06B46">
            <w:pPr>
              <w:framePr w:w="4400" w:h="1644" w:wrap="notBeside" w:vAnchor="page" w:hAnchor="page" w:x="6573" w:y="721"/>
              <w:rPr>
                <w:rFonts w:ascii="TradeGothic" w:hAnsi="TradeGothic"/>
                <w:i/>
                <w:sz w:val="18"/>
              </w:rPr>
            </w:pPr>
          </w:p>
        </w:tc>
        <w:tc>
          <w:tcPr>
            <w:tcW w:w="2347" w:type="dxa"/>
            <w:gridSpan w:val="2"/>
          </w:tcPr>
          <w:p w:rsidR="00B06B46" w:rsidRDefault="00B06B46">
            <w:pPr>
              <w:framePr w:w="4400" w:h="1644" w:wrap="notBeside" w:vAnchor="page" w:hAnchor="page" w:x="6573" w:y="721"/>
              <w:rPr>
                <w:rFonts w:ascii="TradeGothic" w:hAnsi="TradeGothic"/>
                <w:i/>
                <w:sz w:val="18"/>
              </w:rPr>
            </w:pPr>
          </w:p>
        </w:tc>
      </w:tr>
      <w:tr w:rsidR="00B06B46">
        <w:tc>
          <w:tcPr>
            <w:tcW w:w="2268" w:type="dxa"/>
          </w:tcPr>
          <w:p w:rsidR="00B06B46" w:rsidRDefault="00B06B46">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B06B46" w:rsidRDefault="00B06B46">
            <w:pPr>
              <w:framePr w:w="4400" w:h="1644" w:wrap="notBeside" w:vAnchor="page" w:hAnchor="page" w:x="6573" w:y="721"/>
              <w:rPr>
                <w:rFonts w:ascii="TradeGothic" w:hAnsi="TradeGothic"/>
                <w:b/>
                <w:sz w:val="22"/>
              </w:rPr>
            </w:pPr>
          </w:p>
        </w:tc>
      </w:tr>
      <w:tr w:rsidR="00B06B46">
        <w:trPr>
          <w:trHeight w:val="343"/>
        </w:trPr>
        <w:tc>
          <w:tcPr>
            <w:tcW w:w="3402" w:type="dxa"/>
            <w:gridSpan w:val="2"/>
          </w:tcPr>
          <w:p w:rsidR="00B06B46" w:rsidRDefault="00B06B46">
            <w:pPr>
              <w:framePr w:w="4400" w:h="1644" w:wrap="notBeside" w:vAnchor="page" w:hAnchor="page" w:x="6573" w:y="721"/>
            </w:pPr>
          </w:p>
        </w:tc>
        <w:tc>
          <w:tcPr>
            <w:tcW w:w="1213" w:type="dxa"/>
          </w:tcPr>
          <w:p w:rsidR="00B06B46" w:rsidRDefault="00B06B46">
            <w:pPr>
              <w:framePr w:w="4400" w:h="1644" w:wrap="notBeside" w:vAnchor="page" w:hAnchor="page" w:x="6573" w:y="721"/>
            </w:pPr>
          </w:p>
        </w:tc>
      </w:tr>
      <w:tr w:rsidR="00B06B46">
        <w:tc>
          <w:tcPr>
            <w:tcW w:w="2268" w:type="dxa"/>
          </w:tcPr>
          <w:p w:rsidR="00B06B46" w:rsidRDefault="00B06B46">
            <w:pPr>
              <w:framePr w:w="4400" w:h="1644" w:wrap="notBeside" w:vAnchor="page" w:hAnchor="page" w:x="6573" w:y="721"/>
            </w:pPr>
            <w:r>
              <w:t>2012-11-08</w:t>
            </w:r>
          </w:p>
        </w:tc>
        <w:tc>
          <w:tcPr>
            <w:tcW w:w="2347" w:type="dxa"/>
            <w:gridSpan w:val="2"/>
          </w:tcPr>
          <w:p w:rsidR="00B06B46" w:rsidRDefault="00B06B46">
            <w:pPr>
              <w:framePr w:w="4400" w:h="1644" w:wrap="notBeside" w:vAnchor="page" w:hAnchor="page" w:x="6573" w:y="721"/>
            </w:pPr>
          </w:p>
        </w:tc>
      </w:tr>
      <w:tr w:rsidR="00B06B46">
        <w:tc>
          <w:tcPr>
            <w:tcW w:w="2268" w:type="dxa"/>
          </w:tcPr>
          <w:p w:rsidR="00B06B46" w:rsidRDefault="00B06B46">
            <w:pPr>
              <w:framePr w:w="4400" w:h="1644" w:wrap="notBeside" w:vAnchor="page" w:hAnchor="page" w:x="6573" w:y="721"/>
            </w:pPr>
          </w:p>
        </w:tc>
        <w:tc>
          <w:tcPr>
            <w:tcW w:w="2347" w:type="dxa"/>
            <w:gridSpan w:val="2"/>
          </w:tcPr>
          <w:p w:rsidR="00B06B46" w:rsidRDefault="00B06B46">
            <w:pPr>
              <w:framePr w:w="4400" w:h="1644" w:wrap="notBeside" w:vAnchor="page" w:hAnchor="page" w:x="6573" w:y="721"/>
            </w:pPr>
          </w:p>
        </w:tc>
      </w:tr>
    </w:tbl>
    <w:tbl>
      <w:tblPr>
        <w:tblW w:w="0" w:type="auto"/>
        <w:tblLayout w:type="fixed"/>
        <w:tblLook w:val="0000"/>
      </w:tblPr>
      <w:tblGrid>
        <w:gridCol w:w="4911"/>
      </w:tblGrid>
      <w:tr w:rsidR="00B06B46">
        <w:trPr>
          <w:trHeight w:val="2400"/>
        </w:trPr>
        <w:tc>
          <w:tcPr>
            <w:tcW w:w="4911" w:type="dxa"/>
          </w:tcPr>
          <w:p w:rsidR="00B06B46" w:rsidRDefault="00B06B46">
            <w:pPr>
              <w:pStyle w:val="Avsndare"/>
              <w:framePr w:h="2483" w:wrap="notBeside" w:x="1504"/>
              <w:rPr>
                <w:b/>
                <w:i w:val="0"/>
                <w:sz w:val="22"/>
              </w:rPr>
            </w:pPr>
            <w:r>
              <w:rPr>
                <w:b/>
                <w:i w:val="0"/>
                <w:sz w:val="22"/>
              </w:rPr>
              <w:t>Statsrådsberedningen</w:t>
            </w:r>
          </w:p>
          <w:p w:rsidR="00B06B46" w:rsidRDefault="00B06B46">
            <w:pPr>
              <w:pStyle w:val="Avsndare"/>
              <w:framePr w:h="2483" w:wrap="notBeside" w:x="1504"/>
            </w:pPr>
          </w:p>
          <w:p w:rsidR="00B06B46" w:rsidRDefault="00B06B46">
            <w:pPr>
              <w:pStyle w:val="Avsndare"/>
              <w:framePr w:h="2483" w:wrap="notBeside" w:x="1504"/>
            </w:pPr>
            <w:r>
              <w:t>EU-kansliet</w:t>
            </w:r>
          </w:p>
          <w:p w:rsidR="00B06B46" w:rsidRDefault="00B06B46">
            <w:pPr>
              <w:pStyle w:val="Avsndare"/>
              <w:framePr w:h="2483" w:wrap="notBeside" w:x="1504"/>
            </w:pPr>
          </w:p>
          <w:p w:rsidR="00B06B46" w:rsidRDefault="00B06B46">
            <w:pPr>
              <w:pStyle w:val="Avsndare"/>
              <w:framePr w:h="2483" w:wrap="notBeside" w:x="1504"/>
            </w:pPr>
          </w:p>
          <w:p w:rsidR="00B06B46" w:rsidRDefault="00B06B46">
            <w:pPr>
              <w:pStyle w:val="Avsndare"/>
              <w:framePr w:h="2483" w:wrap="notBeside" w:x="1504"/>
            </w:pPr>
          </w:p>
          <w:p w:rsidR="00B06B46" w:rsidRDefault="00B06B46">
            <w:pPr>
              <w:pStyle w:val="Avsndare"/>
              <w:framePr w:h="2483" w:wrap="notBeside" w:x="1504"/>
              <w:rPr>
                <w:b/>
                <w:i w:val="0"/>
                <w:sz w:val="22"/>
              </w:rPr>
            </w:pPr>
          </w:p>
        </w:tc>
      </w:tr>
    </w:tbl>
    <w:p w:rsidR="00B06B46" w:rsidRDefault="00B06B46">
      <w:pPr>
        <w:framePr w:w="4400" w:h="2523" w:wrap="notBeside" w:vAnchor="page" w:hAnchor="page" w:x="6453" w:y="2445"/>
        <w:ind w:left="142"/>
      </w:pPr>
    </w:p>
    <w:p w:rsidR="00B06B46" w:rsidRDefault="00B06B46">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vecka 45.</w:t>
      </w:r>
    </w:p>
    <w:p w:rsidR="00B06B46" w:rsidRDefault="00B06B46" w:rsidP="00636EAD">
      <w:pPr>
        <w:pStyle w:val="BodyText"/>
      </w:pPr>
    </w:p>
    <w:p w:rsidR="00B06B46" w:rsidRDefault="00B06B46" w:rsidP="00636EAD">
      <w:pPr>
        <w:pStyle w:val="BodyText"/>
      </w:pPr>
      <w:r>
        <w:t>Översänds för skriftligt samråd vecka 45 till fredagen den 9 november kl 14.00.</w:t>
      </w:r>
    </w:p>
    <w:p w:rsidR="00B06B46" w:rsidRDefault="00B06B46">
      <w:pPr>
        <w:spacing w:line="240" w:lineRule="auto"/>
        <w:rPr>
          <w:rFonts w:ascii="Garamond" w:hAnsi="Garamond"/>
        </w:rPr>
      </w:pPr>
      <w:r>
        <w:br w:type="page"/>
      </w:r>
    </w:p>
    <w:p w:rsidR="00B06B46" w:rsidRPr="00636EAD" w:rsidRDefault="00B06B46" w:rsidP="00636EAD">
      <w:pPr>
        <w:pStyle w:val="BodyText"/>
      </w:pPr>
    </w:p>
    <w:p w:rsidR="00B06B46" w:rsidRDefault="00B06B46">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B06B46" w:rsidRDefault="00B06B46">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0148674" w:history="1">
        <w:r w:rsidRPr="00384782">
          <w:rPr>
            <w:rStyle w:val="Hyperlink"/>
            <w:noProof/>
          </w:rPr>
          <w:t>Frågor som lösts i förberedande instanser</w:t>
        </w:r>
        <w:r>
          <w:rPr>
            <w:noProof/>
            <w:webHidden/>
          </w:rPr>
          <w:tab/>
        </w:r>
        <w:r>
          <w:rPr>
            <w:noProof/>
            <w:webHidden/>
          </w:rPr>
          <w:fldChar w:fldCharType="begin"/>
        </w:r>
        <w:r>
          <w:rPr>
            <w:noProof/>
            <w:webHidden/>
          </w:rPr>
          <w:instrText xml:space="preserve"> PAGEREF _Toc340148674 \h </w:instrText>
        </w:r>
        <w:r>
          <w:rPr>
            <w:noProof/>
            <w:webHidden/>
          </w:rPr>
        </w:r>
        <w:r>
          <w:rPr>
            <w:noProof/>
            <w:webHidden/>
          </w:rPr>
          <w:fldChar w:fldCharType="separate"/>
        </w:r>
        <w:r>
          <w:rPr>
            <w:noProof/>
            <w:webHidden/>
          </w:rPr>
          <w:t>5</w:t>
        </w:r>
        <w:r>
          <w:rPr>
            <w:noProof/>
            <w:webHidden/>
          </w:rPr>
          <w:fldChar w:fldCharType="end"/>
        </w:r>
      </w:hyperlink>
    </w:p>
    <w:p w:rsidR="00B06B46" w:rsidRDefault="00B06B46">
      <w:pPr>
        <w:pStyle w:val="TOC1"/>
        <w:tabs>
          <w:tab w:val="right" w:leader="dot" w:pos="7644"/>
        </w:tabs>
        <w:rPr>
          <w:rFonts w:ascii="Calibri" w:hAnsi="Calibri"/>
          <w:b w:val="0"/>
          <w:bCs w:val="0"/>
          <w:caps w:val="0"/>
          <w:noProof/>
          <w:sz w:val="22"/>
          <w:szCs w:val="22"/>
          <w:lang w:eastAsia="sv-SE"/>
        </w:rPr>
      </w:pPr>
      <w:hyperlink w:anchor="_Toc340148675" w:history="1">
        <w:r w:rsidRPr="00384782">
          <w:rPr>
            <w:rStyle w:val="Hyperlink"/>
            <w:noProof/>
          </w:rPr>
          <w:t>Troliga A-punkter inför kommande rådsmöten som godkändes vid Coreper I 2012-11-07.</w:t>
        </w:r>
        <w:r>
          <w:rPr>
            <w:noProof/>
            <w:webHidden/>
          </w:rPr>
          <w:tab/>
        </w:r>
        <w:r>
          <w:rPr>
            <w:noProof/>
            <w:webHidden/>
          </w:rPr>
          <w:fldChar w:fldCharType="begin"/>
        </w:r>
        <w:r>
          <w:rPr>
            <w:noProof/>
            <w:webHidden/>
          </w:rPr>
          <w:instrText xml:space="preserve"> PAGEREF _Toc340148675 \h </w:instrText>
        </w:r>
        <w:r>
          <w:rPr>
            <w:noProof/>
            <w:webHidden/>
          </w:rPr>
        </w:r>
        <w:r>
          <w:rPr>
            <w:noProof/>
            <w:webHidden/>
          </w:rPr>
          <w:fldChar w:fldCharType="separate"/>
        </w:r>
        <w:r>
          <w:rPr>
            <w:noProof/>
            <w:webHidden/>
          </w:rPr>
          <w:t>5</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76" w:history="1">
        <w:r w:rsidRPr="00384782">
          <w:rPr>
            <w:rStyle w:val="Hyperlink"/>
            <w:noProof/>
          </w:rPr>
          <w:t>1. Case before the General Court Case T-334/12 (PlantaVis GmbH and NEM v. European Commission and EFSA) (Application for annulment of Commission Regulation (EU) No 432/2012 together with Regulation (EC) No 1924/2006 of the European Parliament and of the Council of 20 December 2006 on nutrition and health claims made on foods) (Council intervention before the General Court in support of the Commission and EFSA) = Information note for the Permanent Representatives Committee (Part 1)</w:t>
        </w:r>
        <w:r>
          <w:rPr>
            <w:noProof/>
            <w:webHidden/>
          </w:rPr>
          <w:tab/>
        </w:r>
        <w:r>
          <w:rPr>
            <w:noProof/>
            <w:webHidden/>
          </w:rPr>
          <w:fldChar w:fldCharType="begin"/>
        </w:r>
        <w:r>
          <w:rPr>
            <w:noProof/>
            <w:webHidden/>
          </w:rPr>
          <w:instrText xml:space="preserve"> PAGEREF _Toc340148676 \h </w:instrText>
        </w:r>
        <w:r>
          <w:rPr>
            <w:noProof/>
            <w:webHidden/>
          </w:rPr>
        </w:r>
        <w:r>
          <w:rPr>
            <w:noProof/>
            <w:webHidden/>
          </w:rPr>
          <w:fldChar w:fldCharType="separate"/>
        </w:r>
        <w:r>
          <w:rPr>
            <w:noProof/>
            <w:webHidden/>
          </w:rPr>
          <w:t>5</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77" w:history="1">
        <w:r w:rsidRPr="00384782">
          <w:rPr>
            <w:rStyle w:val="Hyperlink"/>
            <w:noProof/>
          </w:rPr>
          <w:t>2. Preparation of the 197th session of the ICAO Council (Montreal, 29 October- 16 November 2012) - European Union coordination of a common position</w:t>
        </w:r>
        <w:r>
          <w:rPr>
            <w:noProof/>
            <w:webHidden/>
          </w:rPr>
          <w:tab/>
        </w:r>
        <w:r>
          <w:rPr>
            <w:noProof/>
            <w:webHidden/>
          </w:rPr>
          <w:fldChar w:fldCharType="begin"/>
        </w:r>
        <w:r>
          <w:rPr>
            <w:noProof/>
            <w:webHidden/>
          </w:rPr>
          <w:instrText xml:space="preserve"> PAGEREF _Toc340148677 \h </w:instrText>
        </w:r>
        <w:r>
          <w:rPr>
            <w:noProof/>
            <w:webHidden/>
          </w:rPr>
        </w:r>
        <w:r>
          <w:rPr>
            <w:noProof/>
            <w:webHidden/>
          </w:rPr>
          <w:fldChar w:fldCharType="separate"/>
        </w:r>
        <w:r>
          <w:rPr>
            <w:noProof/>
            <w:webHidden/>
          </w:rPr>
          <w:t>5</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78" w:history="1">
        <w:r w:rsidRPr="00384782">
          <w:rPr>
            <w:rStyle w:val="Hyperlink"/>
            <w:noProof/>
          </w:rPr>
          <w:t>3. Proposal for a Directive of the European Parliament and of the Council amending Directive 2008/106/EC of the European Parliament and of the Council on the minimum level of training of seafarers (First reading) (Legislative deliberation + Statement) = Adoption of the legislative act</w:t>
        </w:r>
        <w:r>
          <w:rPr>
            <w:noProof/>
            <w:webHidden/>
          </w:rPr>
          <w:tab/>
        </w:r>
        <w:r>
          <w:rPr>
            <w:noProof/>
            <w:webHidden/>
          </w:rPr>
          <w:fldChar w:fldCharType="begin"/>
        </w:r>
        <w:r>
          <w:rPr>
            <w:noProof/>
            <w:webHidden/>
          </w:rPr>
          <w:instrText xml:space="preserve"> PAGEREF _Toc340148678 \h </w:instrText>
        </w:r>
        <w:r>
          <w:rPr>
            <w:noProof/>
            <w:webHidden/>
          </w:rPr>
        </w:r>
        <w:r>
          <w:rPr>
            <w:noProof/>
            <w:webHidden/>
          </w:rPr>
          <w:fldChar w:fldCharType="separate"/>
        </w:r>
        <w:r>
          <w:rPr>
            <w:noProof/>
            <w:webHidden/>
          </w:rPr>
          <w:t>6</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79" w:history="1">
        <w:r w:rsidRPr="00384782">
          <w:rPr>
            <w:rStyle w:val="Hyperlink"/>
            <w:noProof/>
          </w:rPr>
          <w:t>4. Proposal for a Regulation of the European Parliament and of the Council amending Council Regulation (EC) No 2371/2002 on the conservation and sustainable exploitation of fisheries resources under the Common Fisheries Policy (First reading) (Legislative deliberation) = Adoption of the legislative act</w:t>
        </w:r>
        <w:r>
          <w:rPr>
            <w:noProof/>
            <w:webHidden/>
          </w:rPr>
          <w:tab/>
        </w:r>
        <w:r>
          <w:rPr>
            <w:noProof/>
            <w:webHidden/>
          </w:rPr>
          <w:fldChar w:fldCharType="begin"/>
        </w:r>
        <w:r>
          <w:rPr>
            <w:noProof/>
            <w:webHidden/>
          </w:rPr>
          <w:instrText xml:space="preserve"> PAGEREF _Toc340148679 \h </w:instrText>
        </w:r>
        <w:r>
          <w:rPr>
            <w:noProof/>
            <w:webHidden/>
          </w:rPr>
        </w:r>
        <w:r>
          <w:rPr>
            <w:noProof/>
            <w:webHidden/>
          </w:rPr>
          <w:fldChar w:fldCharType="separate"/>
        </w:r>
        <w:r>
          <w:rPr>
            <w:noProof/>
            <w:webHidden/>
          </w:rPr>
          <w:t>7</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80" w:history="1">
        <w:r w:rsidRPr="00384782">
          <w:rPr>
            <w:rStyle w:val="Hyperlink"/>
            <w:noProof/>
          </w:rPr>
          <w:t>5. Proposal for a Proposal for a Decision of the European Parliament and of the Council amending Council Decision 2008/971/EC as regards the inclusion of forest reproductive material of the 'qualified' category within the scope of that Decision and the updating of the name of the authorities responsible for the approval and control of the production (First reading) (Legislative deliberation) = Adoption of the legislative act</w:t>
        </w:r>
        <w:r>
          <w:rPr>
            <w:noProof/>
            <w:webHidden/>
          </w:rPr>
          <w:tab/>
        </w:r>
        <w:r>
          <w:rPr>
            <w:noProof/>
            <w:webHidden/>
          </w:rPr>
          <w:fldChar w:fldCharType="begin"/>
        </w:r>
        <w:r>
          <w:rPr>
            <w:noProof/>
            <w:webHidden/>
          </w:rPr>
          <w:instrText xml:space="preserve"> PAGEREF _Toc340148680 \h </w:instrText>
        </w:r>
        <w:r>
          <w:rPr>
            <w:noProof/>
            <w:webHidden/>
          </w:rPr>
        </w:r>
        <w:r>
          <w:rPr>
            <w:noProof/>
            <w:webHidden/>
          </w:rPr>
          <w:fldChar w:fldCharType="separate"/>
        </w:r>
        <w:r>
          <w:rPr>
            <w:noProof/>
            <w:webHidden/>
          </w:rPr>
          <w:t>8</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81" w:history="1">
        <w:r w:rsidRPr="00384782">
          <w:rPr>
            <w:rStyle w:val="Hyperlink"/>
            <w:noProof/>
          </w:rPr>
          <w:t>6. Proposal for a Decision of the European Parliament and of the Council amending Council Decision 2003/17/EC by extending its period of application and by updating the names of a third country and of the authorities responsible for the approval and control of the production (First reading) (Legislative deliberation ) = Adoption of the legislative act</w:t>
        </w:r>
        <w:r>
          <w:rPr>
            <w:noProof/>
            <w:webHidden/>
          </w:rPr>
          <w:tab/>
        </w:r>
        <w:r>
          <w:rPr>
            <w:noProof/>
            <w:webHidden/>
          </w:rPr>
          <w:fldChar w:fldCharType="begin"/>
        </w:r>
        <w:r>
          <w:rPr>
            <w:noProof/>
            <w:webHidden/>
          </w:rPr>
          <w:instrText xml:space="preserve"> PAGEREF _Toc340148681 \h </w:instrText>
        </w:r>
        <w:r>
          <w:rPr>
            <w:noProof/>
            <w:webHidden/>
          </w:rPr>
        </w:r>
        <w:r>
          <w:rPr>
            <w:noProof/>
            <w:webHidden/>
          </w:rPr>
          <w:fldChar w:fldCharType="separate"/>
        </w:r>
        <w:r>
          <w:rPr>
            <w:noProof/>
            <w:webHidden/>
          </w:rPr>
          <w:t>9</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82" w:history="1">
        <w:r w:rsidRPr="00384782">
          <w:rPr>
            <w:rStyle w:val="Hyperlink"/>
            <w:noProof/>
          </w:rPr>
          <w:t>7. Commission Regulation (EU) No .../.. of XXX amending Regulation (EC) No 216/2008 of the European Parliament and of the Council on common rules in the field of civil aviation and establishing a European Aviation S fety Agency, and repealing Council Directive 91/670/EEC, Regulation (EC) No 1592/2002 and Directive 2004/36/EC = Decision not to oppose the adoption</w:t>
        </w:r>
        <w:r>
          <w:rPr>
            <w:noProof/>
            <w:webHidden/>
          </w:rPr>
          <w:tab/>
        </w:r>
        <w:r>
          <w:rPr>
            <w:noProof/>
            <w:webHidden/>
          </w:rPr>
          <w:fldChar w:fldCharType="begin"/>
        </w:r>
        <w:r>
          <w:rPr>
            <w:noProof/>
            <w:webHidden/>
          </w:rPr>
          <w:instrText xml:space="preserve"> PAGEREF _Toc340148682 \h </w:instrText>
        </w:r>
        <w:r>
          <w:rPr>
            <w:noProof/>
            <w:webHidden/>
          </w:rPr>
        </w:r>
        <w:r>
          <w:rPr>
            <w:noProof/>
            <w:webHidden/>
          </w:rPr>
          <w:fldChar w:fldCharType="separate"/>
        </w:r>
        <w:r>
          <w:rPr>
            <w:noProof/>
            <w:webHidden/>
          </w:rPr>
          <w:t>10</w:t>
        </w:r>
        <w:r>
          <w:rPr>
            <w:noProof/>
            <w:webHidden/>
          </w:rPr>
          <w:fldChar w:fldCharType="end"/>
        </w:r>
      </w:hyperlink>
    </w:p>
    <w:p w:rsidR="00B06B46" w:rsidRDefault="00B06B46">
      <w:pPr>
        <w:pStyle w:val="TOC1"/>
        <w:tabs>
          <w:tab w:val="right" w:leader="dot" w:pos="7644"/>
        </w:tabs>
        <w:rPr>
          <w:rFonts w:ascii="Calibri" w:hAnsi="Calibri"/>
          <w:b w:val="0"/>
          <w:bCs w:val="0"/>
          <w:caps w:val="0"/>
          <w:noProof/>
          <w:sz w:val="22"/>
          <w:szCs w:val="22"/>
          <w:lang w:eastAsia="sv-SE"/>
        </w:rPr>
      </w:pPr>
      <w:hyperlink w:anchor="_Toc340148683" w:history="1">
        <w:r w:rsidRPr="00384782">
          <w:rPr>
            <w:rStyle w:val="Hyperlink"/>
            <w:noProof/>
          </w:rPr>
          <w:t>Troliga A-punkter inför kommande rådsmöten som godkändes vid Coreper II 2012-11-07.</w:t>
        </w:r>
        <w:r>
          <w:rPr>
            <w:noProof/>
            <w:webHidden/>
          </w:rPr>
          <w:tab/>
        </w:r>
        <w:r>
          <w:rPr>
            <w:noProof/>
            <w:webHidden/>
          </w:rPr>
          <w:fldChar w:fldCharType="begin"/>
        </w:r>
        <w:r>
          <w:rPr>
            <w:noProof/>
            <w:webHidden/>
          </w:rPr>
          <w:instrText xml:space="preserve"> PAGEREF _Toc340148683 \h </w:instrText>
        </w:r>
        <w:r>
          <w:rPr>
            <w:noProof/>
            <w:webHidden/>
          </w:rPr>
        </w:r>
        <w:r>
          <w:rPr>
            <w:noProof/>
            <w:webHidden/>
          </w:rPr>
          <w:fldChar w:fldCharType="separate"/>
        </w:r>
        <w:r>
          <w:rPr>
            <w:noProof/>
            <w:webHidden/>
          </w:rPr>
          <w:t>11</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84" w:history="1">
        <w:r w:rsidRPr="00384782">
          <w:rPr>
            <w:rStyle w:val="Hyperlink"/>
            <w:noProof/>
          </w:rPr>
          <w:t>8. Case before the General Court = Case T-162/12 Mohamed TRABELSI v. Council of the European Union</w:t>
        </w:r>
        <w:r>
          <w:rPr>
            <w:noProof/>
            <w:webHidden/>
          </w:rPr>
          <w:tab/>
        </w:r>
        <w:r>
          <w:rPr>
            <w:noProof/>
            <w:webHidden/>
          </w:rPr>
          <w:fldChar w:fldCharType="begin"/>
        </w:r>
        <w:r>
          <w:rPr>
            <w:noProof/>
            <w:webHidden/>
          </w:rPr>
          <w:instrText xml:space="preserve"> PAGEREF _Toc340148684 \h </w:instrText>
        </w:r>
        <w:r>
          <w:rPr>
            <w:noProof/>
            <w:webHidden/>
          </w:rPr>
        </w:r>
        <w:r>
          <w:rPr>
            <w:noProof/>
            <w:webHidden/>
          </w:rPr>
          <w:fldChar w:fldCharType="separate"/>
        </w:r>
        <w:r>
          <w:rPr>
            <w:noProof/>
            <w:webHidden/>
          </w:rPr>
          <w:t>11</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85" w:history="1">
        <w:r w:rsidRPr="00384782">
          <w:rPr>
            <w:rStyle w:val="Hyperlink"/>
            <w:noProof/>
          </w:rPr>
          <w:t>9. Transparency - Public access to documents = Confirmatory application No 20/c/01/12</w:t>
        </w:r>
        <w:r>
          <w:rPr>
            <w:noProof/>
            <w:webHidden/>
          </w:rPr>
          <w:tab/>
        </w:r>
        <w:r>
          <w:rPr>
            <w:noProof/>
            <w:webHidden/>
          </w:rPr>
          <w:fldChar w:fldCharType="begin"/>
        </w:r>
        <w:r>
          <w:rPr>
            <w:noProof/>
            <w:webHidden/>
          </w:rPr>
          <w:instrText xml:space="preserve"> PAGEREF _Toc340148685 \h </w:instrText>
        </w:r>
        <w:r>
          <w:rPr>
            <w:noProof/>
            <w:webHidden/>
          </w:rPr>
        </w:r>
        <w:r>
          <w:rPr>
            <w:noProof/>
            <w:webHidden/>
          </w:rPr>
          <w:fldChar w:fldCharType="separate"/>
        </w:r>
        <w:r>
          <w:rPr>
            <w:noProof/>
            <w:webHidden/>
          </w:rPr>
          <w:t>11</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86" w:history="1">
        <w:r w:rsidRPr="00384782">
          <w:rPr>
            <w:rStyle w:val="Hyperlink"/>
            <w:noProof/>
          </w:rPr>
          <w:t>10. Draft Council conclusions on the Special Report No 10/2012 from the European Court of Auditors entitled "The effectiveness of staff development in the European Commission" = Adoption</w:t>
        </w:r>
        <w:r>
          <w:rPr>
            <w:noProof/>
            <w:webHidden/>
          </w:rPr>
          <w:tab/>
        </w:r>
        <w:r>
          <w:rPr>
            <w:noProof/>
            <w:webHidden/>
          </w:rPr>
          <w:fldChar w:fldCharType="begin"/>
        </w:r>
        <w:r>
          <w:rPr>
            <w:noProof/>
            <w:webHidden/>
          </w:rPr>
          <w:instrText xml:space="preserve"> PAGEREF _Toc340148686 \h </w:instrText>
        </w:r>
        <w:r>
          <w:rPr>
            <w:noProof/>
            <w:webHidden/>
          </w:rPr>
        </w:r>
        <w:r>
          <w:rPr>
            <w:noProof/>
            <w:webHidden/>
          </w:rPr>
          <w:fldChar w:fldCharType="separate"/>
        </w:r>
        <w:r>
          <w:rPr>
            <w:noProof/>
            <w:webHidden/>
          </w:rPr>
          <w:t>11</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87" w:history="1">
        <w:r w:rsidRPr="00384782">
          <w:rPr>
            <w:rStyle w:val="Hyperlink"/>
            <w:noProof/>
          </w:rPr>
          <w:t>11. Council Decision amending Decision 1999/70/EC concerning the external auditors of the national central banks, as regards the external auditors of the Central Bank of Ireland (ECB/2012/20)</w:t>
        </w:r>
        <w:r>
          <w:rPr>
            <w:noProof/>
            <w:webHidden/>
          </w:rPr>
          <w:tab/>
        </w:r>
        <w:r>
          <w:rPr>
            <w:noProof/>
            <w:webHidden/>
          </w:rPr>
          <w:fldChar w:fldCharType="begin"/>
        </w:r>
        <w:r>
          <w:rPr>
            <w:noProof/>
            <w:webHidden/>
          </w:rPr>
          <w:instrText xml:space="preserve"> PAGEREF _Toc340148687 \h </w:instrText>
        </w:r>
        <w:r>
          <w:rPr>
            <w:noProof/>
            <w:webHidden/>
          </w:rPr>
        </w:r>
        <w:r>
          <w:rPr>
            <w:noProof/>
            <w:webHidden/>
          </w:rPr>
          <w:fldChar w:fldCharType="separate"/>
        </w:r>
        <w:r>
          <w:rPr>
            <w:noProof/>
            <w:webHidden/>
          </w:rPr>
          <w:t>12</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88" w:history="1">
        <w:r w:rsidRPr="00384782">
          <w:rPr>
            <w:rStyle w:val="Hyperlink"/>
            <w:noProof/>
          </w:rPr>
          <w:t>12. Commission delegated decision of 29.6.2012 on investigations and fines related to the manipulation of statistics as referred to in Regulation (EU) No 1173/2011 of the European Parliament and of the Council on the effective enforcement of budgetary surveillance in the euro area = Information note</w:t>
        </w:r>
        <w:r>
          <w:rPr>
            <w:noProof/>
            <w:webHidden/>
          </w:rPr>
          <w:tab/>
        </w:r>
        <w:r>
          <w:rPr>
            <w:noProof/>
            <w:webHidden/>
          </w:rPr>
          <w:fldChar w:fldCharType="begin"/>
        </w:r>
        <w:r>
          <w:rPr>
            <w:noProof/>
            <w:webHidden/>
          </w:rPr>
          <w:instrText xml:space="preserve"> PAGEREF _Toc340148688 \h </w:instrText>
        </w:r>
        <w:r>
          <w:rPr>
            <w:noProof/>
            <w:webHidden/>
          </w:rPr>
        </w:r>
        <w:r>
          <w:rPr>
            <w:noProof/>
            <w:webHidden/>
          </w:rPr>
          <w:fldChar w:fldCharType="separate"/>
        </w:r>
        <w:r>
          <w:rPr>
            <w:noProof/>
            <w:webHidden/>
          </w:rPr>
          <w:t>12</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89" w:history="1">
        <w:r w:rsidRPr="00384782">
          <w:rPr>
            <w:rStyle w:val="Hyperlink"/>
            <w:noProof/>
          </w:rPr>
          <w:t>13. Communication from the Commission to the European Parliament and the Council on concrete ways to reinforce the fight against tax fraud and tax evasion including in relation to third countries = Draft Council conclusions</w:t>
        </w:r>
        <w:r>
          <w:rPr>
            <w:noProof/>
            <w:webHidden/>
          </w:rPr>
          <w:tab/>
        </w:r>
        <w:r>
          <w:rPr>
            <w:noProof/>
            <w:webHidden/>
          </w:rPr>
          <w:fldChar w:fldCharType="begin"/>
        </w:r>
        <w:r>
          <w:rPr>
            <w:noProof/>
            <w:webHidden/>
          </w:rPr>
          <w:instrText xml:space="preserve"> PAGEREF _Toc340148689 \h </w:instrText>
        </w:r>
        <w:r>
          <w:rPr>
            <w:noProof/>
            <w:webHidden/>
          </w:rPr>
        </w:r>
        <w:r>
          <w:rPr>
            <w:noProof/>
            <w:webHidden/>
          </w:rPr>
          <w:fldChar w:fldCharType="separate"/>
        </w:r>
        <w:r>
          <w:rPr>
            <w:noProof/>
            <w:webHidden/>
          </w:rPr>
          <w:t>13</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90" w:history="1">
        <w:r w:rsidRPr="00384782">
          <w:rPr>
            <w:rStyle w:val="Hyperlink"/>
            <w:noProof/>
          </w:rPr>
          <w:t>14. Council Implementing Decision amending Implementing Decision 2010/99/EU authorising the Republic of Lithuania to extend the application of a measure derogating from Article 193 of Directive 2006/112/EC on the common system of value added tax = Adoption</w:t>
        </w:r>
        <w:r>
          <w:rPr>
            <w:noProof/>
            <w:webHidden/>
          </w:rPr>
          <w:tab/>
        </w:r>
        <w:r>
          <w:rPr>
            <w:noProof/>
            <w:webHidden/>
          </w:rPr>
          <w:fldChar w:fldCharType="begin"/>
        </w:r>
        <w:r>
          <w:rPr>
            <w:noProof/>
            <w:webHidden/>
          </w:rPr>
          <w:instrText xml:space="preserve"> PAGEREF _Toc340148690 \h </w:instrText>
        </w:r>
        <w:r>
          <w:rPr>
            <w:noProof/>
            <w:webHidden/>
          </w:rPr>
        </w:r>
        <w:r>
          <w:rPr>
            <w:noProof/>
            <w:webHidden/>
          </w:rPr>
          <w:fldChar w:fldCharType="separate"/>
        </w:r>
        <w:r>
          <w:rPr>
            <w:noProof/>
            <w:webHidden/>
          </w:rPr>
          <w:t>14</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91" w:history="1">
        <w:r w:rsidRPr="00384782">
          <w:rPr>
            <w:rStyle w:val="Hyperlink"/>
            <w:noProof/>
          </w:rPr>
          <w:t>15. Council Implementing Decision amending Decisions 2009/791/EC and 2009/1013/EU authorising Germany and Austria respectively to continue to apply a measure derogating from Articles 168 and 168a of Directive 2006/112/EC on the common system of value added tax = Adoption</w:t>
        </w:r>
        <w:r>
          <w:rPr>
            <w:noProof/>
            <w:webHidden/>
          </w:rPr>
          <w:tab/>
        </w:r>
        <w:r>
          <w:rPr>
            <w:noProof/>
            <w:webHidden/>
          </w:rPr>
          <w:fldChar w:fldCharType="begin"/>
        </w:r>
        <w:r>
          <w:rPr>
            <w:noProof/>
            <w:webHidden/>
          </w:rPr>
          <w:instrText xml:space="preserve"> PAGEREF _Toc340148691 \h </w:instrText>
        </w:r>
        <w:r>
          <w:rPr>
            <w:noProof/>
            <w:webHidden/>
          </w:rPr>
        </w:r>
        <w:r>
          <w:rPr>
            <w:noProof/>
            <w:webHidden/>
          </w:rPr>
          <w:fldChar w:fldCharType="separate"/>
        </w:r>
        <w:r>
          <w:rPr>
            <w:noProof/>
            <w:webHidden/>
          </w:rPr>
          <w:t>15</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92" w:history="1">
        <w:r w:rsidRPr="00384782">
          <w:rPr>
            <w:rStyle w:val="Hyperlink"/>
            <w:noProof/>
          </w:rPr>
          <w:t>16. Proposal for a decision of the European Parliament and of the Council on the European Year of Citizens (2013) [First reading] (LA) = Adoption of the legislative act</w:t>
        </w:r>
        <w:r>
          <w:rPr>
            <w:noProof/>
            <w:webHidden/>
          </w:rPr>
          <w:tab/>
        </w:r>
        <w:r>
          <w:rPr>
            <w:noProof/>
            <w:webHidden/>
          </w:rPr>
          <w:fldChar w:fldCharType="begin"/>
        </w:r>
        <w:r>
          <w:rPr>
            <w:noProof/>
            <w:webHidden/>
          </w:rPr>
          <w:instrText xml:space="preserve"> PAGEREF _Toc340148692 \h </w:instrText>
        </w:r>
        <w:r>
          <w:rPr>
            <w:noProof/>
            <w:webHidden/>
          </w:rPr>
        </w:r>
        <w:r>
          <w:rPr>
            <w:noProof/>
            <w:webHidden/>
          </w:rPr>
          <w:fldChar w:fldCharType="separate"/>
        </w:r>
        <w:r>
          <w:rPr>
            <w:noProof/>
            <w:webHidden/>
          </w:rPr>
          <w:t>16</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93" w:history="1">
        <w:r w:rsidRPr="00384782">
          <w:rPr>
            <w:rStyle w:val="Hyperlink"/>
            <w:noProof/>
          </w:rPr>
          <w:t>17. Council Decision on the conclusion, on behalf of the European Union, of the Food Assistance Convention = Adoption</w:t>
        </w:r>
        <w:r>
          <w:rPr>
            <w:noProof/>
            <w:webHidden/>
          </w:rPr>
          <w:tab/>
        </w:r>
        <w:r>
          <w:rPr>
            <w:noProof/>
            <w:webHidden/>
          </w:rPr>
          <w:fldChar w:fldCharType="begin"/>
        </w:r>
        <w:r>
          <w:rPr>
            <w:noProof/>
            <w:webHidden/>
          </w:rPr>
          <w:instrText xml:space="preserve"> PAGEREF _Toc340148693 \h </w:instrText>
        </w:r>
        <w:r>
          <w:rPr>
            <w:noProof/>
            <w:webHidden/>
          </w:rPr>
        </w:r>
        <w:r>
          <w:rPr>
            <w:noProof/>
            <w:webHidden/>
          </w:rPr>
          <w:fldChar w:fldCharType="separate"/>
        </w:r>
        <w:r>
          <w:rPr>
            <w:noProof/>
            <w:webHidden/>
          </w:rPr>
          <w:t>16</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94" w:history="1">
        <w:r w:rsidRPr="00384782">
          <w:rPr>
            <w:rStyle w:val="Hyperlink"/>
            <w:noProof/>
          </w:rPr>
          <w:t>18. European Diplomatic Programme (EDP) = Approval of the updated text</w:t>
        </w:r>
        <w:r>
          <w:rPr>
            <w:noProof/>
            <w:webHidden/>
          </w:rPr>
          <w:tab/>
        </w:r>
        <w:r>
          <w:rPr>
            <w:noProof/>
            <w:webHidden/>
          </w:rPr>
          <w:fldChar w:fldCharType="begin"/>
        </w:r>
        <w:r>
          <w:rPr>
            <w:noProof/>
            <w:webHidden/>
          </w:rPr>
          <w:instrText xml:space="preserve"> PAGEREF _Toc340148694 \h </w:instrText>
        </w:r>
        <w:r>
          <w:rPr>
            <w:noProof/>
            <w:webHidden/>
          </w:rPr>
        </w:r>
        <w:r>
          <w:rPr>
            <w:noProof/>
            <w:webHidden/>
          </w:rPr>
          <w:fldChar w:fldCharType="separate"/>
        </w:r>
        <w:r>
          <w:rPr>
            <w:noProof/>
            <w:webHidden/>
          </w:rPr>
          <w:t>17</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95" w:history="1">
        <w:r w:rsidRPr="00384782">
          <w:rPr>
            <w:rStyle w:val="Hyperlink"/>
            <w:noProof/>
          </w:rPr>
          <w:t>19. Draft Memorandum of Understanding between the Government of Libya and the European Union, on cooperation in the area of capacity building for crisis response coordination and public security</w:t>
        </w:r>
        <w:r>
          <w:rPr>
            <w:noProof/>
            <w:webHidden/>
          </w:rPr>
          <w:tab/>
        </w:r>
        <w:r>
          <w:rPr>
            <w:noProof/>
            <w:webHidden/>
          </w:rPr>
          <w:fldChar w:fldCharType="begin"/>
        </w:r>
        <w:r>
          <w:rPr>
            <w:noProof/>
            <w:webHidden/>
          </w:rPr>
          <w:instrText xml:space="preserve"> PAGEREF _Toc340148695 \h </w:instrText>
        </w:r>
        <w:r>
          <w:rPr>
            <w:noProof/>
            <w:webHidden/>
          </w:rPr>
        </w:r>
        <w:r>
          <w:rPr>
            <w:noProof/>
            <w:webHidden/>
          </w:rPr>
          <w:fldChar w:fldCharType="separate"/>
        </w:r>
        <w:r>
          <w:rPr>
            <w:noProof/>
            <w:webHidden/>
          </w:rPr>
          <w:t>18</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96" w:history="1">
        <w:r w:rsidRPr="00384782">
          <w:rPr>
            <w:rStyle w:val="Hyperlink"/>
            <w:noProof/>
          </w:rPr>
          <w:t>20. Council Decision authorising the opening of negotiations for Agreements between the European Union and Georgia, as well as between the European Union and the Republic of Korea establishing a framework for the participation of those States in European Union crisis management operations</w:t>
        </w:r>
        <w:r>
          <w:rPr>
            <w:noProof/>
            <w:webHidden/>
          </w:rPr>
          <w:tab/>
        </w:r>
        <w:r>
          <w:rPr>
            <w:noProof/>
            <w:webHidden/>
          </w:rPr>
          <w:fldChar w:fldCharType="begin"/>
        </w:r>
        <w:r>
          <w:rPr>
            <w:noProof/>
            <w:webHidden/>
          </w:rPr>
          <w:instrText xml:space="preserve"> PAGEREF _Toc340148696 \h </w:instrText>
        </w:r>
        <w:r>
          <w:rPr>
            <w:noProof/>
            <w:webHidden/>
          </w:rPr>
        </w:r>
        <w:r>
          <w:rPr>
            <w:noProof/>
            <w:webHidden/>
          </w:rPr>
          <w:fldChar w:fldCharType="separate"/>
        </w:r>
        <w:r>
          <w:rPr>
            <w:noProof/>
            <w:webHidden/>
          </w:rPr>
          <w:t>19</w:t>
        </w:r>
        <w:r>
          <w:rPr>
            <w:noProof/>
            <w:webHidden/>
          </w:rPr>
          <w:fldChar w:fldCharType="end"/>
        </w:r>
      </w:hyperlink>
    </w:p>
    <w:p w:rsidR="00B06B46" w:rsidRDefault="00B06B46">
      <w:pPr>
        <w:pStyle w:val="TOC1"/>
        <w:tabs>
          <w:tab w:val="right" w:leader="dot" w:pos="7644"/>
        </w:tabs>
        <w:rPr>
          <w:rFonts w:ascii="Calibri" w:hAnsi="Calibri"/>
          <w:b w:val="0"/>
          <w:bCs w:val="0"/>
          <w:caps w:val="0"/>
          <w:noProof/>
          <w:sz w:val="22"/>
          <w:szCs w:val="22"/>
          <w:lang w:eastAsia="sv-SE"/>
        </w:rPr>
      </w:pPr>
      <w:hyperlink w:anchor="_Toc340148697" w:history="1">
        <w:r w:rsidRPr="00384782">
          <w:rPr>
            <w:rStyle w:val="Hyperlink"/>
            <w:noProof/>
          </w:rPr>
          <w:t>Färdigförhandlad II-punkt från möte i Coreper II 2012-11-07 som kan tas som A-punkt vid kommande rådsmöte</w:t>
        </w:r>
        <w:r>
          <w:rPr>
            <w:noProof/>
            <w:webHidden/>
          </w:rPr>
          <w:tab/>
        </w:r>
        <w:r>
          <w:rPr>
            <w:noProof/>
            <w:webHidden/>
          </w:rPr>
          <w:fldChar w:fldCharType="begin"/>
        </w:r>
        <w:r>
          <w:rPr>
            <w:noProof/>
            <w:webHidden/>
          </w:rPr>
          <w:instrText xml:space="preserve"> PAGEREF _Toc340148697 \h </w:instrText>
        </w:r>
        <w:r>
          <w:rPr>
            <w:noProof/>
            <w:webHidden/>
          </w:rPr>
        </w:r>
        <w:r>
          <w:rPr>
            <w:noProof/>
            <w:webHidden/>
          </w:rPr>
          <w:fldChar w:fldCharType="separate"/>
        </w:r>
        <w:r>
          <w:rPr>
            <w:noProof/>
            <w:webHidden/>
          </w:rPr>
          <w:t>20</w:t>
        </w:r>
        <w:r>
          <w:rPr>
            <w:noProof/>
            <w:webHidden/>
          </w:rPr>
          <w:fldChar w:fldCharType="end"/>
        </w:r>
      </w:hyperlink>
    </w:p>
    <w:p w:rsidR="00B06B46" w:rsidRDefault="00B06B46">
      <w:pPr>
        <w:pStyle w:val="TOC2"/>
        <w:tabs>
          <w:tab w:val="right" w:leader="dot" w:pos="7644"/>
        </w:tabs>
        <w:rPr>
          <w:rFonts w:ascii="Calibri" w:hAnsi="Calibri"/>
          <w:b w:val="0"/>
          <w:bCs w:val="0"/>
          <w:noProof/>
          <w:sz w:val="22"/>
          <w:szCs w:val="22"/>
          <w:lang w:eastAsia="sv-SE"/>
        </w:rPr>
      </w:pPr>
      <w:hyperlink w:anchor="_Toc340148698" w:history="1">
        <w:r w:rsidRPr="00384782">
          <w:rPr>
            <w:rStyle w:val="Hyperlink"/>
            <w:noProof/>
          </w:rPr>
          <w:t>21. EU statistics - Draft Council conclusions</w:t>
        </w:r>
        <w:r>
          <w:rPr>
            <w:noProof/>
            <w:webHidden/>
          </w:rPr>
          <w:tab/>
        </w:r>
        <w:r>
          <w:rPr>
            <w:noProof/>
            <w:webHidden/>
          </w:rPr>
          <w:fldChar w:fldCharType="begin"/>
        </w:r>
        <w:r>
          <w:rPr>
            <w:noProof/>
            <w:webHidden/>
          </w:rPr>
          <w:instrText xml:space="preserve"> PAGEREF _Toc340148698 \h </w:instrText>
        </w:r>
        <w:r>
          <w:rPr>
            <w:noProof/>
            <w:webHidden/>
          </w:rPr>
        </w:r>
        <w:r>
          <w:rPr>
            <w:noProof/>
            <w:webHidden/>
          </w:rPr>
          <w:fldChar w:fldCharType="separate"/>
        </w:r>
        <w:r>
          <w:rPr>
            <w:noProof/>
            <w:webHidden/>
          </w:rPr>
          <w:t>20</w:t>
        </w:r>
        <w:r>
          <w:rPr>
            <w:noProof/>
            <w:webHidden/>
          </w:rPr>
          <w:fldChar w:fldCharType="end"/>
        </w:r>
      </w:hyperlink>
    </w:p>
    <w:p w:rsidR="00B06B46" w:rsidRDefault="00B06B46">
      <w:pPr>
        <w:pStyle w:val="RKnormal"/>
        <w:ind w:left="0"/>
        <w:rPr>
          <w:b/>
          <w:bCs/>
        </w:rPr>
      </w:pPr>
      <w:r>
        <w:rPr>
          <w:b/>
          <w:bCs/>
        </w:rPr>
        <w:fldChar w:fldCharType="end"/>
      </w:r>
    </w:p>
    <w:p w:rsidR="00B06B46" w:rsidRDefault="00B06B46">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4014867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06B46" w:rsidRDefault="00B06B46">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B06B46" w:rsidRDefault="00B06B46" w:rsidP="00CF49C0">
      <w:pPr>
        <w:pStyle w:val="Heading1"/>
      </w:pPr>
      <w:bookmarkStart w:id="55" w:name="Punkt"/>
      <w:bookmarkStart w:id="56" w:name="_Toc340148675"/>
      <w:bookmarkEnd w:id="55"/>
      <w:r>
        <w:t>Troliga A-punkter inför kommande rådsmöten som godkändes vid Coreper I 2012-11-07.</w:t>
      </w:r>
      <w:bookmarkEnd w:id="56"/>
    </w:p>
    <w:p w:rsidR="00B06B46" w:rsidRDefault="00B06B46">
      <w:pPr>
        <w:pStyle w:val="RKnormal"/>
        <w:tabs>
          <w:tab w:val="clear" w:pos="1843"/>
          <w:tab w:val="left" w:pos="0"/>
        </w:tabs>
        <w:ind w:left="0"/>
      </w:pPr>
      <w:r>
        <w:t xml:space="preserve">  </w:t>
      </w:r>
    </w:p>
    <w:p w:rsidR="00B06B46" w:rsidRPr="004532F5" w:rsidRDefault="00B06B46" w:rsidP="004532F5">
      <w:pPr>
        <w:pStyle w:val="Heading2"/>
      </w:pPr>
      <w:bookmarkStart w:id="57" w:name="_Toc340148676"/>
      <w:r>
        <w:t>1. Case before the General Court Case T-334/12 (PlantaVis GmbH and NEM v. European Commission and EFSA) (Application for annulment of Commission Regulation (EU) No 432/2012 together with Regulation (EC) No 1924/2006 of the European Parliament and of the Council of 20 December 2006 on nutrition and health claims made on foods) (Council intervention before the General Court in support of the Commission and EFSA) = Information note for the Permanent Representatives Committee (Part 1)</w:t>
      </w:r>
      <w:bookmarkEnd w:id="57"/>
    </w:p>
    <w:p w:rsidR="00B06B46" w:rsidRPr="004532F5" w:rsidRDefault="00B06B46" w:rsidP="004532F5">
      <w:r>
        <w:t>15414/12</w:t>
      </w:r>
    </w:p>
    <w:p w:rsidR="00B06B46" w:rsidRDefault="00B06B46">
      <w:pPr>
        <w:pStyle w:val="RKnormal"/>
        <w:tabs>
          <w:tab w:val="clear" w:pos="1843"/>
          <w:tab w:val="left" w:pos="0"/>
        </w:tabs>
        <w:ind w:left="0"/>
      </w:pPr>
    </w:p>
    <w:p w:rsidR="00B06B46" w:rsidRPr="004532F5" w:rsidRDefault="00B06B46" w:rsidP="004532F5">
      <w:r>
        <w:t>Ansvarigt departement: Utrikesdepartementet</w:t>
      </w:r>
    </w:p>
    <w:p w:rsidR="00B06B46" w:rsidRDefault="00B06B46">
      <w:pPr>
        <w:pStyle w:val="RKnormal"/>
        <w:tabs>
          <w:tab w:val="clear" w:pos="1843"/>
          <w:tab w:val="left" w:pos="0"/>
        </w:tabs>
        <w:ind w:left="0"/>
      </w:pPr>
    </w:p>
    <w:p w:rsidR="00B06B46" w:rsidRPr="004532F5" w:rsidRDefault="00B06B46" w:rsidP="004532F5">
      <w:r>
        <w:t>Ansvarigt statsråd: Birgitta Ohlsson</w:t>
      </w:r>
    </w:p>
    <w:p w:rsidR="00B06B46" w:rsidRDefault="00B06B46">
      <w:pPr>
        <w:pStyle w:val="RKnormal"/>
        <w:tabs>
          <w:tab w:val="clear" w:pos="1843"/>
          <w:tab w:val="left" w:pos="0"/>
        </w:tabs>
        <w:ind w:left="0"/>
      </w:pPr>
    </w:p>
    <w:p w:rsidR="00B06B46" w:rsidRPr="004532F5" w:rsidRDefault="00B06B46" w:rsidP="004532F5">
      <w:r>
        <w:t>Godkänd av Coreper I den 7 november 2012</w:t>
      </w:r>
    </w:p>
    <w:p w:rsidR="00B06B46" w:rsidRDefault="00B06B46">
      <w:pPr>
        <w:pStyle w:val="RKnormal"/>
        <w:tabs>
          <w:tab w:val="clear" w:pos="1843"/>
          <w:tab w:val="left" w:pos="0"/>
        </w:tabs>
        <w:ind w:left="0"/>
      </w:pPr>
    </w:p>
    <w:p w:rsidR="00B06B46" w:rsidRDefault="00B06B46" w:rsidP="00636EAD">
      <w:r>
        <w:t xml:space="preserve">Föranleder ingen annotering. </w:t>
      </w:r>
    </w:p>
    <w:p w:rsidR="00B06B46" w:rsidRPr="004532F5" w:rsidRDefault="00B06B46" w:rsidP="004532F5">
      <w:pPr>
        <w:pStyle w:val="Heading2"/>
      </w:pPr>
      <w:bookmarkStart w:id="58" w:name="_Toc340148677"/>
      <w:r>
        <w:t>2. Preparation of the 197th session of the ICAO Council (Montreal, 29 October- 16 November 2012) - European Union coordination of a common position</w:t>
      </w:r>
      <w:bookmarkEnd w:id="58"/>
    </w:p>
    <w:p w:rsidR="00B06B46" w:rsidRPr="004532F5" w:rsidRDefault="00B06B46" w:rsidP="004532F5">
      <w:r>
        <w:t>15503/12</w:t>
      </w:r>
    </w:p>
    <w:p w:rsidR="00B06B46" w:rsidRDefault="00B06B46">
      <w:pPr>
        <w:pStyle w:val="RKnormal"/>
        <w:tabs>
          <w:tab w:val="clear" w:pos="1843"/>
          <w:tab w:val="left" w:pos="0"/>
        </w:tabs>
        <w:ind w:left="0"/>
      </w:pPr>
    </w:p>
    <w:p w:rsidR="00B06B46" w:rsidRPr="004532F5" w:rsidRDefault="00B06B46" w:rsidP="004532F5">
      <w:r>
        <w:t>Ansvarigt departement: Näringsdepartementet</w:t>
      </w:r>
    </w:p>
    <w:p w:rsidR="00B06B46" w:rsidRDefault="00B06B46">
      <w:pPr>
        <w:pStyle w:val="RKnormal"/>
        <w:tabs>
          <w:tab w:val="clear" w:pos="1843"/>
          <w:tab w:val="left" w:pos="0"/>
        </w:tabs>
        <w:ind w:left="0"/>
      </w:pPr>
    </w:p>
    <w:p w:rsidR="00B06B46" w:rsidRPr="004532F5" w:rsidRDefault="00B06B46" w:rsidP="004532F5">
      <w:r>
        <w:t>Ansvarigt statsråd: Catharina Elmsäter Svärd</w:t>
      </w:r>
    </w:p>
    <w:p w:rsidR="00B06B46" w:rsidRDefault="00B06B46">
      <w:pPr>
        <w:pStyle w:val="RKnormal"/>
        <w:tabs>
          <w:tab w:val="clear" w:pos="1843"/>
          <w:tab w:val="left" w:pos="0"/>
        </w:tabs>
        <w:ind w:left="0"/>
      </w:pPr>
    </w:p>
    <w:p w:rsidR="00B06B46" w:rsidRPr="004532F5" w:rsidRDefault="00B06B46" w:rsidP="004532F5">
      <w:r>
        <w:t>Godkänd av Coreper I den 7 november 2012</w:t>
      </w:r>
    </w:p>
    <w:p w:rsidR="00B06B46" w:rsidRDefault="00B06B46">
      <w:pPr>
        <w:pStyle w:val="RKnormal"/>
        <w:tabs>
          <w:tab w:val="clear" w:pos="1843"/>
          <w:tab w:val="left" w:pos="0"/>
        </w:tabs>
        <w:ind w:left="0"/>
      </w:pPr>
    </w:p>
    <w:p w:rsidR="00B06B46" w:rsidRDefault="00B06B46" w:rsidP="004532F5">
      <w:r>
        <w:t xml:space="preserve">Avsikt med behandlingen i rådet: </w:t>
      </w:r>
    </w:p>
    <w:p w:rsidR="00B06B46" w:rsidRDefault="00B06B46" w:rsidP="004532F5">
      <w:r>
        <w:t>Koordinering av en gemensam EU-position.</w:t>
      </w:r>
    </w:p>
    <w:p w:rsidR="00B06B46" w:rsidRDefault="00B06B46" w:rsidP="004532F5"/>
    <w:p w:rsidR="00B06B46" w:rsidRDefault="00B06B46" w:rsidP="004532F5">
      <w:r>
        <w:t xml:space="preserve">Hur regeringen ställer sig till den blivande A-punkten: </w:t>
      </w:r>
    </w:p>
    <w:p w:rsidR="00B06B46" w:rsidRDefault="00B06B46" w:rsidP="004532F5">
      <w:r>
        <w:t>SE kan stödja KOM:s förslag till EU-position i dokument 15503/12.</w:t>
      </w:r>
    </w:p>
    <w:p w:rsidR="00B06B46" w:rsidRDefault="00B06B46" w:rsidP="004532F5"/>
    <w:p w:rsidR="00B06B46" w:rsidRDefault="00B06B46" w:rsidP="004532F5">
      <w:r>
        <w:t xml:space="preserve">Bakgrund: </w:t>
      </w:r>
    </w:p>
    <w:p w:rsidR="00B06B46" w:rsidRDefault="00B06B46" w:rsidP="004532F5">
      <w:r>
        <w:t xml:space="preserve">Inom ICAO har arbetet med att ta fram ett globalt system för marknadsbaserade styrmedel (MBM) tagit ny fart i början av 2012. Olika alternativa MBM håller nu på att utvärderas med stöd av experter från ICAO:s medlemsstater. ICAO arbetar också med att ta fram ett ramverk som ska innehålla principer för nationella och regionala MBM:s och hur dessa kan utgöra byggstenar för ett globalt MBM. En lägesrapport ska lämnas till ICAO:s råds session i november 2012. </w:t>
      </w:r>
    </w:p>
    <w:p w:rsidR="00B06B46" w:rsidRDefault="00B06B46" w:rsidP="004532F5"/>
    <w:p w:rsidR="00B06B46" w:rsidRDefault="00B06B46" w:rsidP="004532F5">
      <w:r>
        <w:t xml:space="preserve">Med hänsyn till att många frågor som rör marknadsbaserade styrmedel har en tydlig politisk dimension vill ICAO sekretariatet etablera en politisk process som stöd till experternas arbete. </w:t>
      </w:r>
    </w:p>
    <w:p w:rsidR="00B06B46" w:rsidRDefault="00B06B46" w:rsidP="004532F5"/>
    <w:p w:rsidR="00B06B46" w:rsidRDefault="00B06B46" w:rsidP="00636EAD">
      <w:r>
        <w:t xml:space="preserve">EU:s övergripande ambition är att ICAO:s generalförsamling hösten 2013 ska fatta ett beslut om ramverket och ett globalt MBM. För att nå dit krävs en tydlig tidtabell för experternas fortsatta arbete och ett stöd i form av en politisk process som kan lösa de känsliga frågorna, helst redan till nästa möte i ICAO:s råd i mars 2013.  </w:t>
      </w:r>
    </w:p>
    <w:p w:rsidR="00B06B46" w:rsidRPr="004532F5" w:rsidRDefault="00B06B46" w:rsidP="004532F5">
      <w:pPr>
        <w:pStyle w:val="Heading2"/>
      </w:pPr>
      <w:bookmarkStart w:id="59" w:name="_Toc340148678"/>
      <w:r>
        <w:t>3. Proposal for a Directive of the European Parliament and of the Council amending Directive 2008/106/EC of the European Parliament and of the Council on the minimum level of training of seafarers (First reading) (Legislative deliberation + Statement) = Adoption of the legislative act</w:t>
      </w:r>
      <w:bookmarkEnd w:id="59"/>
    </w:p>
    <w:p w:rsidR="00B06B46" w:rsidRPr="004532F5" w:rsidRDefault="00B06B46" w:rsidP="004532F5">
      <w:r>
        <w:t>40/12, 15639/12</w:t>
      </w:r>
    </w:p>
    <w:p w:rsidR="00B06B46" w:rsidRDefault="00B06B46">
      <w:pPr>
        <w:pStyle w:val="RKnormal"/>
        <w:tabs>
          <w:tab w:val="clear" w:pos="1843"/>
          <w:tab w:val="left" w:pos="0"/>
        </w:tabs>
        <w:ind w:left="0"/>
      </w:pPr>
    </w:p>
    <w:p w:rsidR="00B06B46" w:rsidRPr="004532F5" w:rsidRDefault="00B06B46" w:rsidP="004532F5">
      <w:r>
        <w:t>Ansvarigt departement: Näringsdepartementet</w:t>
      </w:r>
    </w:p>
    <w:p w:rsidR="00B06B46" w:rsidRDefault="00B06B46">
      <w:pPr>
        <w:pStyle w:val="RKnormal"/>
        <w:tabs>
          <w:tab w:val="clear" w:pos="1843"/>
          <w:tab w:val="left" w:pos="0"/>
        </w:tabs>
        <w:ind w:left="0"/>
      </w:pPr>
    </w:p>
    <w:p w:rsidR="00B06B46" w:rsidRPr="004532F5" w:rsidRDefault="00B06B46" w:rsidP="004532F5">
      <w:r>
        <w:t>Ansvarigt statsråd: Catharina Elmsäter Svärd</w:t>
      </w:r>
    </w:p>
    <w:p w:rsidR="00B06B46" w:rsidRDefault="00B06B46">
      <w:pPr>
        <w:pStyle w:val="RKnormal"/>
        <w:tabs>
          <w:tab w:val="clear" w:pos="1843"/>
          <w:tab w:val="left" w:pos="0"/>
        </w:tabs>
        <w:ind w:left="0"/>
      </w:pPr>
    </w:p>
    <w:p w:rsidR="00B06B46" w:rsidRPr="004532F5" w:rsidRDefault="00B06B46" w:rsidP="004532F5">
      <w:r>
        <w:t>Tidigare behandling i EU -nämnden: 2011-12-06</w:t>
      </w:r>
    </w:p>
    <w:p w:rsidR="00B06B46" w:rsidRDefault="00B06B46">
      <w:pPr>
        <w:pStyle w:val="RKnormal"/>
        <w:tabs>
          <w:tab w:val="clear" w:pos="1843"/>
          <w:tab w:val="left" w:pos="0"/>
        </w:tabs>
        <w:ind w:left="0"/>
      </w:pPr>
    </w:p>
    <w:p w:rsidR="00B06B46" w:rsidRPr="004532F5" w:rsidRDefault="00B06B46" w:rsidP="004532F5">
      <w:r>
        <w:t>Tidigare behandling vid rådsmöte: Transport-, telekom- och energifrågor</w:t>
      </w:r>
    </w:p>
    <w:p w:rsidR="00B06B46" w:rsidRDefault="00B06B46">
      <w:pPr>
        <w:pStyle w:val="RKnormal"/>
        <w:tabs>
          <w:tab w:val="clear" w:pos="1843"/>
          <w:tab w:val="left" w:pos="0"/>
        </w:tabs>
        <w:ind w:left="0"/>
      </w:pPr>
    </w:p>
    <w:p w:rsidR="00B06B46" w:rsidRPr="004532F5" w:rsidRDefault="00B06B46" w:rsidP="004532F5">
      <w:r>
        <w:t>Godkänd av Coreper I den 7 november 2012</w:t>
      </w:r>
    </w:p>
    <w:p w:rsidR="00B06B46" w:rsidRDefault="00B06B46">
      <w:pPr>
        <w:pStyle w:val="RKnormal"/>
        <w:tabs>
          <w:tab w:val="clear" w:pos="1843"/>
          <w:tab w:val="left" w:pos="0"/>
        </w:tabs>
        <w:ind w:left="0"/>
      </w:pPr>
    </w:p>
    <w:p w:rsidR="00B06B46" w:rsidRDefault="00B06B46" w:rsidP="004532F5"/>
    <w:p w:rsidR="00B06B46" w:rsidRDefault="00B06B46" w:rsidP="004532F5">
      <w:r>
        <w:t xml:space="preserve">Avsikt med behandlingen i rådet: </w:t>
      </w:r>
    </w:p>
    <w:p w:rsidR="00B06B46" w:rsidRDefault="00B06B46" w:rsidP="004532F5">
      <w:r>
        <w:t xml:space="preserve">Rådet föreslås anta den slutliga kompromisstexten. </w:t>
      </w:r>
    </w:p>
    <w:p w:rsidR="00B06B46" w:rsidRDefault="00B06B46" w:rsidP="004532F5"/>
    <w:p w:rsidR="00B06B46" w:rsidRDefault="00B06B46" w:rsidP="004532F5">
      <w:r>
        <w:t xml:space="preserve">Hur regeringen ställer sig till den blivande A-punkten: </w:t>
      </w:r>
    </w:p>
    <w:p w:rsidR="00B06B46" w:rsidRDefault="00B06B46" w:rsidP="004532F5">
      <w:r>
        <w:t>Regeringen avser rösta ja till förslaget.</w:t>
      </w:r>
    </w:p>
    <w:p w:rsidR="00B06B46" w:rsidRDefault="00B06B46" w:rsidP="004532F5"/>
    <w:p w:rsidR="00B06B46" w:rsidRDefault="00B06B46" w:rsidP="004532F5">
      <w:r>
        <w:t xml:space="preserve">Bakgrund: </w:t>
      </w:r>
    </w:p>
    <w:p w:rsidR="00B06B46" w:rsidRDefault="00B06B46" w:rsidP="004532F5">
      <w:r>
        <w:t>Till följd av revideringarna av STCW-konventionen har kommissionen tagit fram ett förslag till ändringsdirektiv till direktiv 2008/106/EG om minimikrav på utbildning för sjöfolk. Vid rådets möte den 12 december 2011enades man om en allmän inriktning om direktivet. Förslaget har varit på en första behandling hos parlamentet, som har sänt sin ståndpunkt till rådet. Därefter har rådets arbetsgrupp behandlat förslaget. SE har generellt verkat för att direktivet inte ska avvika från STCW-konventionen.</w:t>
      </w:r>
    </w:p>
    <w:p w:rsidR="00B06B46" w:rsidRDefault="00B06B46" w:rsidP="004532F5"/>
    <w:p w:rsidR="00B06B46" w:rsidRDefault="00B06B46" w:rsidP="00636EAD">
      <w:r>
        <w:t xml:space="preserve">Vid rådsmötet den 14 juni 2012 diskuterades mandatet för trilogen mot bakgrund av diskussioner om kommittologiförfarandet och att parlamentet vill stryka rådets skrivning i artikel 28 att kommissionen inte får lov att anta en genomförandeakt i det fall COSS-kommittén (Committée on Safe Seas and the prevention of pollution from ships) inte lämnat något yttrande. Flera medlemsstater var vid senaste mötet i rådets arbetsgrupp mycket kritiska till parlamentets förslag att stryka texten. I kompromissförslaget efter trilogen finns skrivningen kvar. Därmed fanns det inga utestående frågor. Parlamentet röstade den 23 oktober 2012 för kompromissförslaget. </w:t>
      </w:r>
    </w:p>
    <w:p w:rsidR="00B06B46" w:rsidRPr="004532F5" w:rsidRDefault="00B06B46" w:rsidP="004532F5">
      <w:pPr>
        <w:pStyle w:val="Heading2"/>
      </w:pPr>
      <w:bookmarkStart w:id="60" w:name="_Toc340148679"/>
      <w:r>
        <w:t>4. Proposal for a Regulation of the European Parliament and of the Council amending Council Regulation (EC) No 2371/2002 on the conservation and sustainable exploitation of fisheries resources under the Common Fisheries Policy (First reading) (Legislative deliberation) = Adoption of the legislative act</w:t>
      </w:r>
      <w:bookmarkEnd w:id="60"/>
    </w:p>
    <w:p w:rsidR="00B06B46" w:rsidRPr="004532F5" w:rsidRDefault="00B06B46" w:rsidP="004532F5">
      <w:r>
        <w:t>53/12, 15642/12</w:t>
      </w:r>
    </w:p>
    <w:p w:rsidR="00B06B46" w:rsidRDefault="00B06B46">
      <w:pPr>
        <w:pStyle w:val="RKnormal"/>
        <w:tabs>
          <w:tab w:val="clear" w:pos="1843"/>
          <w:tab w:val="left" w:pos="0"/>
        </w:tabs>
        <w:ind w:left="0"/>
      </w:pPr>
    </w:p>
    <w:p w:rsidR="00B06B46" w:rsidRPr="004532F5" w:rsidRDefault="00B06B46" w:rsidP="004532F5">
      <w:r>
        <w:t>Ansvarigt departement: Landsbygdsdepartementet</w:t>
      </w:r>
    </w:p>
    <w:p w:rsidR="00B06B46" w:rsidRDefault="00B06B46">
      <w:pPr>
        <w:pStyle w:val="RKnormal"/>
        <w:tabs>
          <w:tab w:val="clear" w:pos="1843"/>
          <w:tab w:val="left" w:pos="0"/>
        </w:tabs>
        <w:ind w:left="0"/>
      </w:pPr>
    </w:p>
    <w:p w:rsidR="00B06B46" w:rsidRPr="004532F5" w:rsidRDefault="00B06B46" w:rsidP="004532F5">
      <w:r>
        <w:t>Ansvarigt statsråd: Eskil Erlandsson</w:t>
      </w:r>
    </w:p>
    <w:p w:rsidR="00B06B46" w:rsidRDefault="00B06B46">
      <w:pPr>
        <w:pStyle w:val="RKnormal"/>
        <w:tabs>
          <w:tab w:val="clear" w:pos="1843"/>
          <w:tab w:val="left" w:pos="0"/>
        </w:tabs>
        <w:ind w:left="0"/>
      </w:pPr>
    </w:p>
    <w:p w:rsidR="00B06B46" w:rsidRPr="004532F5" w:rsidRDefault="00B06B46" w:rsidP="004532F5">
      <w:r>
        <w:t>Godkänd av Coreper I den 7 november 2012</w:t>
      </w:r>
    </w:p>
    <w:p w:rsidR="00B06B46" w:rsidRDefault="00B06B46">
      <w:pPr>
        <w:pStyle w:val="RKnormal"/>
        <w:tabs>
          <w:tab w:val="clear" w:pos="1843"/>
          <w:tab w:val="left" w:pos="0"/>
        </w:tabs>
        <w:ind w:left="0"/>
      </w:pPr>
    </w:p>
    <w:p w:rsidR="00B06B46" w:rsidRDefault="00B06B46" w:rsidP="004532F5">
      <w:r>
        <w:t xml:space="preserve">Avsikt med behandlingen i rådet: </w:t>
      </w:r>
    </w:p>
    <w:p w:rsidR="00B06B46" w:rsidRDefault="00B06B46" w:rsidP="004532F5">
      <w:r>
        <w:t xml:space="preserve">Coreper uppmanas bekräfta sitt samtycke om att rådet som en A-punkt godkänner Europaparlamentets ståndpunkt så som den återges i dokument PE-CONS 53-12, så att förelagd lagstiftningsakt kan antas. </w:t>
      </w:r>
    </w:p>
    <w:p w:rsidR="00B06B46" w:rsidRDefault="00B06B46" w:rsidP="004532F5"/>
    <w:p w:rsidR="00B06B46" w:rsidRDefault="00B06B46" w:rsidP="004532F5">
      <w:r>
        <w:t xml:space="preserve">Hur regeringen ställer sig till den blivande A-punkten: </w:t>
      </w:r>
    </w:p>
    <w:p w:rsidR="00B06B46" w:rsidRDefault="00B06B46" w:rsidP="004532F5">
      <w:r>
        <w:t xml:space="preserve">Regeringen avser rösta ja. </w:t>
      </w:r>
    </w:p>
    <w:p w:rsidR="00B06B46" w:rsidRDefault="00B06B46" w:rsidP="00636EAD"/>
    <w:p w:rsidR="00B06B46" w:rsidRDefault="00B06B46" w:rsidP="00636EAD">
      <w:r>
        <w:t xml:space="preserve">Bakgrund: </w:t>
      </w:r>
    </w:p>
    <w:p w:rsidR="00B06B46" w:rsidRDefault="00B06B46" w:rsidP="00636EAD">
      <w:r>
        <w:t xml:space="preserve">Grundförordningen om EU:s gemensamma fiskeripolitik innehåller bestämmelser rörande olika länders tillträde samt MS självbestämmelse beträffande området innanför respektive MS 12 nautiska mil. Syftet med förslaget är att förlänga nuvarande bestämmelser t.o.m. 31 december 2014 så att de pågående förhandlingarna om en reformering av den gemensamma fiskeripolitiken hinner avslutas. Europaparlamentets har den 25 oktober 2012 röstat för förslaget utan ändringsförslag.  Resultatet av omröstningen i Europaparlamentet motsvarar institutionernas överenskommelse och bör därför kunna godtas av rådet. </w:t>
      </w:r>
    </w:p>
    <w:p w:rsidR="00B06B46" w:rsidRPr="004532F5" w:rsidRDefault="00B06B46" w:rsidP="004532F5">
      <w:pPr>
        <w:pStyle w:val="Heading2"/>
      </w:pPr>
      <w:bookmarkStart w:id="61" w:name="_Toc340148680"/>
      <w:r>
        <w:t>5. Proposal for a Proposal for a Decision of the European Parliament and of the Council amending Council Decision 2008/971/EC as regards the inclusion of forest reproductive material of the 'qualified' category within the scope of that Decision and the updating of the name of the authorities responsible for the approval and control of the production (First reading) (Legislative deliberation) = Adoption of the legislative act</w:t>
      </w:r>
      <w:bookmarkEnd w:id="61"/>
    </w:p>
    <w:p w:rsidR="00B06B46" w:rsidRPr="004532F5" w:rsidRDefault="00B06B46" w:rsidP="004532F5">
      <w:r>
        <w:t>54/12, 15643/12</w:t>
      </w:r>
    </w:p>
    <w:p w:rsidR="00B06B46" w:rsidRDefault="00B06B46">
      <w:pPr>
        <w:pStyle w:val="RKnormal"/>
        <w:tabs>
          <w:tab w:val="clear" w:pos="1843"/>
          <w:tab w:val="left" w:pos="0"/>
        </w:tabs>
        <w:ind w:left="0"/>
      </w:pPr>
    </w:p>
    <w:p w:rsidR="00B06B46" w:rsidRPr="004532F5" w:rsidRDefault="00B06B46" w:rsidP="004532F5">
      <w:r>
        <w:t>Ansvarigt departement: Landsbygdsdepartementet</w:t>
      </w:r>
    </w:p>
    <w:p w:rsidR="00B06B46" w:rsidRDefault="00B06B46">
      <w:pPr>
        <w:pStyle w:val="RKnormal"/>
        <w:tabs>
          <w:tab w:val="clear" w:pos="1843"/>
          <w:tab w:val="left" w:pos="0"/>
        </w:tabs>
        <w:ind w:left="0"/>
      </w:pPr>
    </w:p>
    <w:p w:rsidR="00B06B46" w:rsidRPr="004532F5" w:rsidRDefault="00B06B46" w:rsidP="004532F5">
      <w:r>
        <w:t>Ansvarigt statsråd: Eskil Erlandsson</w:t>
      </w:r>
    </w:p>
    <w:p w:rsidR="00B06B46" w:rsidRDefault="00B06B46">
      <w:pPr>
        <w:pStyle w:val="RKnormal"/>
        <w:tabs>
          <w:tab w:val="clear" w:pos="1843"/>
          <w:tab w:val="left" w:pos="0"/>
        </w:tabs>
        <w:ind w:left="0"/>
      </w:pPr>
    </w:p>
    <w:p w:rsidR="00B06B46" w:rsidRPr="004532F5" w:rsidRDefault="00B06B46" w:rsidP="004532F5">
      <w:r>
        <w:t>Godkänd av Coreper I den 7 november 2012</w:t>
      </w:r>
    </w:p>
    <w:p w:rsidR="00B06B46" w:rsidRDefault="00B06B46">
      <w:pPr>
        <w:pStyle w:val="RKnormal"/>
        <w:tabs>
          <w:tab w:val="clear" w:pos="1843"/>
          <w:tab w:val="left" w:pos="0"/>
        </w:tabs>
        <w:ind w:left="0"/>
      </w:pPr>
    </w:p>
    <w:p w:rsidR="00B06B46" w:rsidRDefault="00B06B46" w:rsidP="004532F5">
      <w:r>
        <w:t>Förslaget antogs, efter förhandling med USA, vid årsmötet 2010 för OECD:s handelsschema för skogsodlingsmaterial. Därefter tog OECD:s råd formellt beslut. Rådets direktiv 1999/105/EG om saluföring av skogsodlingsmaterial föreskriver att skogsplantsproducenter vid saluföring inom EU med kategorin ”individutvalt” ska uppge om materialet är genetiskt modifierat eller inte. Eftersom 2008/971/EG bygger på likvärdighet av importerat skogsodlingsmaterial från vissa tredjeländer, ska det följaktligen även vid import från dessa länder uppges om material i kategorin individutvalt är genetiskt modifierat eller inte.</w:t>
      </w:r>
    </w:p>
    <w:p w:rsidR="00B06B46" w:rsidRDefault="00B06B46" w:rsidP="004532F5"/>
    <w:p w:rsidR="00B06B46" w:rsidRDefault="00B06B46" w:rsidP="004532F5">
      <w:r>
        <w:t xml:space="preserve">Förslaget innebär ingen förändring i relation till frågan om genmodifierat skogsodlingsmaterial får föras in i EU eller inte. Centralt i sammanhanget är att saluföring av skogsodlingsmaterial är underordnad Europaparlamentets och rådets direktiv 2001/18/EG om avsiktlig utsättning av genetiskt modifierade organismer i miljön. Av den anledningen underlättar förslaget, d.v.s. information huruvida importerat skogsodlingsmaterial i kategorin individutvalt är genetiskt modifierat eller inte, tillämpningen av 2001/18/EG. </w:t>
      </w:r>
    </w:p>
    <w:p w:rsidR="00B06B46" w:rsidRDefault="00B06B46" w:rsidP="004532F5"/>
    <w:p w:rsidR="00B06B46" w:rsidRDefault="00B06B46" w:rsidP="004532F5">
      <w:r>
        <w:t>Den 28 september 2012 behandlades frågan i Coreper.  Coreper godkände då texten och bemyndigade ordförandeskapet att meddela ordföranden i Jordbruksutskottet att, om Europaparlamentet antar en ståndpunkt i första läsningen enligt förslaget, så kan rådet anta Europaparlamentets position och rättsakten antas med denna ordalydelse.</w:t>
      </w:r>
    </w:p>
    <w:p w:rsidR="00B06B46" w:rsidRDefault="00B06B46" w:rsidP="004532F5"/>
    <w:p w:rsidR="00B06B46" w:rsidRDefault="00B06B46" w:rsidP="004532F5">
      <w:r>
        <w:t>Vid första behandlingen, den 23 oktober 2012, antog Europaparlamentet sin ståndpunkt och godkände kommissionens förslag utan att föreslå några ändringar.</w:t>
      </w:r>
    </w:p>
    <w:p w:rsidR="00B06B46" w:rsidRDefault="00B06B46" w:rsidP="004532F5"/>
    <w:p w:rsidR="00B06B46" w:rsidRDefault="00B06B46" w:rsidP="00636EAD">
      <w:r>
        <w:t xml:space="preserve">Det finns inte några politiska, budgetära, juridiska eller miljömässiga känsligheter eller svårigheter med den aktuella frågan för Sveriges del. Regeringen avser rösta ja till att rådet antar ändring av Europaparlamentets och rådets beslut 2008/971/EG.  </w:t>
      </w:r>
    </w:p>
    <w:p w:rsidR="00B06B46" w:rsidRPr="004532F5" w:rsidRDefault="00B06B46" w:rsidP="004532F5">
      <w:pPr>
        <w:pStyle w:val="Heading2"/>
      </w:pPr>
      <w:bookmarkStart w:id="62" w:name="_Toc340148681"/>
      <w:r>
        <w:t>6. Proposal for a Decision of the European Parliament and of the Council amending Council Decision 2003/17/EC by extending its period of application and by updating the names of a third country and of the authorities responsible for the approval and control of the production (First reading) (Legislative deliberation ) = Adoption of the legislative act</w:t>
      </w:r>
      <w:bookmarkEnd w:id="62"/>
    </w:p>
    <w:p w:rsidR="00B06B46" w:rsidRPr="004532F5" w:rsidRDefault="00B06B46" w:rsidP="004532F5">
      <w:r>
        <w:t>55/12, 15644/12</w:t>
      </w:r>
    </w:p>
    <w:p w:rsidR="00B06B46" w:rsidRDefault="00B06B46">
      <w:pPr>
        <w:pStyle w:val="RKnormal"/>
        <w:tabs>
          <w:tab w:val="clear" w:pos="1843"/>
          <w:tab w:val="left" w:pos="0"/>
        </w:tabs>
        <w:ind w:left="0"/>
      </w:pPr>
    </w:p>
    <w:p w:rsidR="00B06B46" w:rsidRPr="004532F5" w:rsidRDefault="00B06B46" w:rsidP="004532F5">
      <w:r>
        <w:t>Ansvarigt departement: Landsbygdsdepartementet</w:t>
      </w:r>
    </w:p>
    <w:p w:rsidR="00B06B46" w:rsidRDefault="00B06B46">
      <w:pPr>
        <w:pStyle w:val="RKnormal"/>
        <w:tabs>
          <w:tab w:val="clear" w:pos="1843"/>
          <w:tab w:val="left" w:pos="0"/>
        </w:tabs>
        <w:ind w:left="0"/>
      </w:pPr>
    </w:p>
    <w:p w:rsidR="00B06B46" w:rsidRPr="004532F5" w:rsidRDefault="00B06B46" w:rsidP="004532F5">
      <w:r>
        <w:t>Ansvarigt statsråd: Eskil Erlandsson</w:t>
      </w:r>
    </w:p>
    <w:p w:rsidR="00B06B46" w:rsidRDefault="00B06B46">
      <w:pPr>
        <w:pStyle w:val="RKnormal"/>
        <w:tabs>
          <w:tab w:val="clear" w:pos="1843"/>
          <w:tab w:val="left" w:pos="0"/>
        </w:tabs>
        <w:ind w:left="0"/>
      </w:pPr>
    </w:p>
    <w:p w:rsidR="00B06B46" w:rsidRPr="004532F5" w:rsidRDefault="00B06B46" w:rsidP="004532F5">
      <w:r>
        <w:t>Godkänd av Coreper I den 7 november 2012</w:t>
      </w:r>
    </w:p>
    <w:p w:rsidR="00B06B46" w:rsidRDefault="00B06B46">
      <w:pPr>
        <w:pStyle w:val="RKnormal"/>
        <w:tabs>
          <w:tab w:val="clear" w:pos="1843"/>
          <w:tab w:val="left" w:pos="0"/>
        </w:tabs>
        <w:ind w:left="0"/>
      </w:pPr>
    </w:p>
    <w:p w:rsidR="00B06B46" w:rsidRDefault="00B06B46" w:rsidP="004532F5">
      <w:r>
        <w:t xml:space="preserve">Handel med utsäde med tredje land regleras i avtal om s.k. ekvivalens, likvärdighetsöverrenskommelser. Systemet bygger på att man erkänner varandras kvalitetssäkringssystem, och det är välfungerande. Det rådsbeslut som möjliggör detta (2003/17/EG) innehåller en tidsklausul som nu löper ut. Det är därför viktigt att tidsfristen förlängs så att handeln med utsäde inte omöjliggörs. Dessutom uppdateras ett antal adresser till myndigheter, namnet på en del medlemsstater som bytt namn (Jugoslavien tas bort och Serbien läggs till) samt att beskrivningen av EUs arbetssätt ändras så att det överensstämmer med Lissabonfördraget. </w:t>
      </w:r>
    </w:p>
    <w:p w:rsidR="00B06B46" w:rsidRDefault="00B06B46" w:rsidP="004532F5"/>
    <w:p w:rsidR="00B06B46" w:rsidRDefault="00B06B46" w:rsidP="004532F5">
      <w:r>
        <w:t>Europaparlamentet antog sin ståndpunkt vid första behandlingen den 25 oktober 2012 och antog då tre ändringar av kommissionens förslag. Resultatet av omröstningen i Europaparlamentet motsvarar institutionernas överenskommelse och bör därför kunna godtas av rådet.</w:t>
      </w:r>
    </w:p>
    <w:p w:rsidR="00B06B46" w:rsidRDefault="00B06B46" w:rsidP="004532F5"/>
    <w:p w:rsidR="00B06B46" w:rsidRDefault="00B06B46" w:rsidP="00636EAD">
      <w:r>
        <w:t xml:space="preserve">Regeringen avser rösta ja till att rådet antar den föreslagna ändringen av rådets beslut 2003/17/EG. </w:t>
      </w:r>
    </w:p>
    <w:p w:rsidR="00B06B46" w:rsidRPr="004532F5" w:rsidRDefault="00B06B46" w:rsidP="004532F5">
      <w:pPr>
        <w:pStyle w:val="Heading2"/>
      </w:pPr>
      <w:bookmarkStart w:id="63" w:name="_Toc340148682"/>
      <w:r>
        <w:t>7. Commission Regulation (EU) No .../.. of XXX amending Regulation (EC) No 216/2008 of the European Parliament and of the Council on common rules in the field of civil aviation and establishing a European Aviation S fety Agency, and repealing Council Directive 91/670/EEC, Regulation (EC) No 1592/2002 and Directive 2004/36/EC = Decision not to oppose the adoption</w:t>
      </w:r>
      <w:bookmarkEnd w:id="63"/>
    </w:p>
    <w:p w:rsidR="00B06B46" w:rsidRPr="004532F5" w:rsidRDefault="00B06B46" w:rsidP="004532F5">
      <w:r>
        <w:t>15671/12, 15681/12</w:t>
      </w:r>
    </w:p>
    <w:p w:rsidR="00B06B46" w:rsidRDefault="00B06B46">
      <w:pPr>
        <w:pStyle w:val="RKnormal"/>
        <w:tabs>
          <w:tab w:val="clear" w:pos="1843"/>
          <w:tab w:val="left" w:pos="0"/>
        </w:tabs>
        <w:ind w:left="0"/>
      </w:pPr>
    </w:p>
    <w:p w:rsidR="00B06B46" w:rsidRPr="004532F5" w:rsidRDefault="00B06B46" w:rsidP="004532F5">
      <w:r>
        <w:t>Ansvarigt departement: Näringsdepartementet</w:t>
      </w:r>
    </w:p>
    <w:p w:rsidR="00B06B46" w:rsidRDefault="00B06B46">
      <w:pPr>
        <w:pStyle w:val="RKnormal"/>
        <w:tabs>
          <w:tab w:val="clear" w:pos="1843"/>
          <w:tab w:val="left" w:pos="0"/>
        </w:tabs>
        <w:ind w:left="0"/>
      </w:pPr>
    </w:p>
    <w:p w:rsidR="00B06B46" w:rsidRPr="004532F5" w:rsidRDefault="00B06B46" w:rsidP="004532F5">
      <w:r>
        <w:t>Ansvarigt statsråd: Catharina Elmsäter Svärd</w:t>
      </w:r>
    </w:p>
    <w:p w:rsidR="00B06B46" w:rsidRDefault="00B06B46">
      <w:pPr>
        <w:pStyle w:val="RKnormal"/>
        <w:tabs>
          <w:tab w:val="clear" w:pos="1843"/>
          <w:tab w:val="left" w:pos="0"/>
        </w:tabs>
        <w:ind w:left="0"/>
      </w:pPr>
    </w:p>
    <w:p w:rsidR="00B06B46" w:rsidRDefault="00B06B46" w:rsidP="004532F5">
      <w:r>
        <w:t>Godkänd av Coreper I den 7 november 2012</w:t>
      </w:r>
    </w:p>
    <w:p w:rsidR="00B06B46" w:rsidRDefault="00B06B46" w:rsidP="004532F5"/>
    <w:p w:rsidR="00B06B46" w:rsidRDefault="00B06B46" w:rsidP="00E87384">
      <w:pPr>
        <w:pStyle w:val="RKnormal"/>
        <w:tabs>
          <w:tab w:val="clear" w:pos="1843"/>
          <w:tab w:val="left" w:pos="0"/>
          <w:tab w:val="left" w:pos="284"/>
        </w:tabs>
        <w:ind w:left="0"/>
      </w:pPr>
      <w:r>
        <w:t xml:space="preserve">Avsikt med behandlingen i rådet: </w:t>
      </w:r>
    </w:p>
    <w:p w:rsidR="00B06B46" w:rsidRDefault="00B06B46" w:rsidP="00E87384">
      <w:pPr>
        <w:pStyle w:val="RKnormal"/>
        <w:tabs>
          <w:tab w:val="clear" w:pos="1843"/>
          <w:tab w:val="left" w:pos="0"/>
          <w:tab w:val="left" w:pos="284"/>
        </w:tabs>
        <w:ind w:left="0"/>
      </w:pPr>
      <w:r>
        <w:t>Rådet ska besluta att inte motsätta sig kommissionens antagande av ändringen i förordning 216/2008 och upphävande av direktiv 91/670/EEG, förordning (EG) 1592/2002 och direktiv 2004/36/EG.</w:t>
      </w:r>
    </w:p>
    <w:p w:rsidR="00B06B46" w:rsidRDefault="00B06B46" w:rsidP="00E87384">
      <w:pPr>
        <w:pStyle w:val="RKnormal"/>
        <w:tabs>
          <w:tab w:val="clear" w:pos="1843"/>
          <w:tab w:val="left" w:pos="0"/>
          <w:tab w:val="left" w:pos="284"/>
        </w:tabs>
        <w:ind w:left="0"/>
      </w:pPr>
    </w:p>
    <w:p w:rsidR="00B06B46" w:rsidRDefault="00B06B46" w:rsidP="00E87384">
      <w:pPr>
        <w:pStyle w:val="RKnormal"/>
        <w:tabs>
          <w:tab w:val="clear" w:pos="1843"/>
          <w:tab w:val="left" w:pos="0"/>
          <w:tab w:val="left" w:pos="284"/>
        </w:tabs>
        <w:ind w:left="0"/>
      </w:pPr>
      <w:r>
        <w:t xml:space="preserve">Hur regeringen ställer sig till den blivande A-punkten: </w:t>
      </w:r>
    </w:p>
    <w:p w:rsidR="00B06B46" w:rsidRDefault="00B06B46" w:rsidP="00E87384">
      <w:pPr>
        <w:pStyle w:val="RKnormal"/>
        <w:tabs>
          <w:tab w:val="clear" w:pos="1843"/>
          <w:tab w:val="left" w:pos="0"/>
          <w:tab w:val="left" w:pos="284"/>
        </w:tabs>
        <w:ind w:left="0"/>
      </w:pPr>
      <w:r>
        <w:t xml:space="preserve">Regeringen avser att stödja att kommissionens beslut inte upphävs. </w:t>
      </w:r>
    </w:p>
    <w:p w:rsidR="00B06B46" w:rsidRDefault="00B06B46" w:rsidP="00E87384">
      <w:pPr>
        <w:pStyle w:val="RKnormal"/>
        <w:tabs>
          <w:tab w:val="clear" w:pos="1843"/>
          <w:tab w:val="left" w:pos="0"/>
          <w:tab w:val="left" w:pos="284"/>
        </w:tabs>
        <w:ind w:left="0"/>
      </w:pPr>
    </w:p>
    <w:p w:rsidR="00B06B46" w:rsidRDefault="00B06B46" w:rsidP="00E87384">
      <w:pPr>
        <w:pStyle w:val="RKnormal"/>
        <w:tabs>
          <w:tab w:val="clear" w:pos="1843"/>
          <w:tab w:val="left" w:pos="0"/>
          <w:tab w:val="left" w:pos="284"/>
        </w:tabs>
        <w:ind w:left="0"/>
      </w:pPr>
      <w:r>
        <w:t xml:space="preserve">Bakgrund: </w:t>
      </w:r>
    </w:p>
    <w:p w:rsidR="00B06B46" w:rsidRDefault="00B06B46" w:rsidP="00E87384">
      <w:pPr>
        <w:pStyle w:val="RKnormal"/>
        <w:tabs>
          <w:tab w:val="clear" w:pos="1843"/>
          <w:tab w:val="left" w:pos="0"/>
          <w:tab w:val="left" w:pos="284"/>
        </w:tabs>
        <w:ind w:left="0"/>
      </w:pPr>
      <w:r>
        <w:t xml:space="preserve">Förslaget till förordningsändring är påkallat av en ändring i Chicagokonventionensbilaga 16 och som rör att avtalsslutande parter kan föreskriva övergångsbestämmelser för den bestämmelse om kväveoxidrelaterat produktionsstopp som har införts genom ändring av miljöskyddskrav som finns i samma bilaga av Chicagokonventionen. </w:t>
      </w:r>
    </w:p>
    <w:p w:rsidR="00B06B46" w:rsidRDefault="00B06B46" w:rsidP="00E87384">
      <w:pPr>
        <w:pStyle w:val="RKnormal"/>
        <w:tabs>
          <w:tab w:val="left" w:pos="0"/>
        </w:tabs>
      </w:pPr>
    </w:p>
    <w:p w:rsidR="00B06B46" w:rsidRDefault="00B06B46">
      <w:pPr>
        <w:pStyle w:val="RKnormal"/>
        <w:tabs>
          <w:tab w:val="clear" w:pos="1843"/>
          <w:tab w:val="left" w:pos="0"/>
        </w:tabs>
        <w:ind w:left="0"/>
      </w:pPr>
      <w:r>
        <w:t>Europaparlamentet ska göra samma prövning av kommissionens beslut som rådet nu gör.</w:t>
      </w:r>
    </w:p>
    <w:p w:rsidR="00B06B46" w:rsidRDefault="00B06B46">
      <w:pPr>
        <w:spacing w:line="240" w:lineRule="auto"/>
        <w:rPr>
          <w:rFonts w:ascii="TradeGothic" w:hAnsi="TradeGothic"/>
          <w:b/>
          <w:kern w:val="28"/>
          <w:sz w:val="28"/>
        </w:rPr>
      </w:pPr>
      <w:r>
        <w:br w:type="page"/>
      </w:r>
    </w:p>
    <w:p w:rsidR="00B06B46" w:rsidRDefault="00B06B46" w:rsidP="00CF49C0">
      <w:pPr>
        <w:pStyle w:val="Heading1"/>
      </w:pPr>
      <w:bookmarkStart w:id="64" w:name="_Toc340148683"/>
      <w:r>
        <w:t>Troliga A-punkter inför kommande rådsmöten som godkändes vid Coreper II 2012-11-07.</w:t>
      </w:r>
      <w:bookmarkEnd w:id="64"/>
    </w:p>
    <w:p w:rsidR="00B06B46" w:rsidRDefault="00B06B46">
      <w:pPr>
        <w:pStyle w:val="RKnormal"/>
        <w:tabs>
          <w:tab w:val="clear" w:pos="1843"/>
          <w:tab w:val="left" w:pos="0"/>
        </w:tabs>
        <w:ind w:left="0"/>
      </w:pPr>
    </w:p>
    <w:p w:rsidR="00B06B46" w:rsidRPr="004532F5" w:rsidRDefault="00B06B46" w:rsidP="004532F5">
      <w:pPr>
        <w:pStyle w:val="Heading2"/>
      </w:pPr>
      <w:bookmarkStart w:id="65" w:name="_Toc340148684"/>
      <w:r>
        <w:t>8. Case before the General Court = Case T-162/12 Mohamed TRABELSI v. Council of the European Union</w:t>
      </w:r>
      <w:bookmarkEnd w:id="65"/>
    </w:p>
    <w:p w:rsidR="00B06B46" w:rsidRPr="004532F5" w:rsidRDefault="00B06B46" w:rsidP="004532F5">
      <w:r>
        <w:t>15704/12</w:t>
      </w:r>
    </w:p>
    <w:p w:rsidR="00B06B46" w:rsidRDefault="00B06B46">
      <w:pPr>
        <w:pStyle w:val="RKnormal"/>
        <w:tabs>
          <w:tab w:val="clear" w:pos="1843"/>
          <w:tab w:val="left" w:pos="0"/>
        </w:tabs>
        <w:ind w:left="0"/>
      </w:pPr>
    </w:p>
    <w:p w:rsidR="00B06B46" w:rsidRPr="004532F5" w:rsidRDefault="00B06B46" w:rsidP="004532F5">
      <w:r>
        <w:t>Ansvarigt departement: Utrikesdepartementet</w:t>
      </w:r>
    </w:p>
    <w:p w:rsidR="00B06B46" w:rsidRDefault="00B06B46">
      <w:pPr>
        <w:pStyle w:val="RKnormal"/>
        <w:tabs>
          <w:tab w:val="clear" w:pos="1843"/>
          <w:tab w:val="left" w:pos="0"/>
        </w:tabs>
        <w:ind w:left="0"/>
      </w:pPr>
    </w:p>
    <w:p w:rsidR="00B06B46" w:rsidRPr="004532F5" w:rsidRDefault="00B06B46" w:rsidP="004532F5">
      <w:r>
        <w:t>Ansvarigt statsråd: Birgitta Ohlsson</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636EAD">
      <w:r>
        <w:t xml:space="preserve">Föranleder ingen annotering. </w:t>
      </w:r>
    </w:p>
    <w:p w:rsidR="00B06B46" w:rsidRPr="004532F5" w:rsidRDefault="00B06B46" w:rsidP="004532F5">
      <w:pPr>
        <w:pStyle w:val="Heading2"/>
      </w:pPr>
      <w:bookmarkStart w:id="66" w:name="_Toc340148685"/>
      <w:r>
        <w:t>9. Transparency - Public access to documents = Confirmatory application No 20/c/01/12</w:t>
      </w:r>
      <w:bookmarkEnd w:id="66"/>
    </w:p>
    <w:p w:rsidR="00B06B46" w:rsidRPr="004532F5" w:rsidRDefault="00B06B46" w:rsidP="004532F5">
      <w:r>
        <w:t>14526/12</w:t>
      </w:r>
    </w:p>
    <w:p w:rsidR="00B06B46" w:rsidRDefault="00B06B46">
      <w:pPr>
        <w:pStyle w:val="RKnormal"/>
        <w:tabs>
          <w:tab w:val="clear" w:pos="1843"/>
          <w:tab w:val="left" w:pos="0"/>
        </w:tabs>
        <w:ind w:left="0"/>
      </w:pPr>
    </w:p>
    <w:p w:rsidR="00B06B46" w:rsidRPr="004532F5" w:rsidRDefault="00B06B46" w:rsidP="004532F5">
      <w:r>
        <w:t>Ansvarigt departement: Justitiedepartementet</w:t>
      </w:r>
    </w:p>
    <w:p w:rsidR="00B06B46" w:rsidRDefault="00B06B46">
      <w:pPr>
        <w:pStyle w:val="RKnormal"/>
        <w:tabs>
          <w:tab w:val="clear" w:pos="1843"/>
          <w:tab w:val="left" w:pos="0"/>
        </w:tabs>
        <w:ind w:left="0"/>
      </w:pPr>
    </w:p>
    <w:p w:rsidR="00B06B46" w:rsidRPr="004532F5" w:rsidRDefault="00B06B46" w:rsidP="004532F5">
      <w:r>
        <w:t>Ansvarigt statsråd: Beatrice Ask</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rsidP="00636EAD"/>
    <w:p w:rsidR="00B06B46" w:rsidRDefault="00B06B46" w:rsidP="00636EAD">
      <w:r>
        <w:t xml:space="preserve">Föranleder ingen annotering. </w:t>
      </w:r>
    </w:p>
    <w:p w:rsidR="00B06B46" w:rsidRPr="004532F5" w:rsidRDefault="00B06B46" w:rsidP="004532F5">
      <w:pPr>
        <w:pStyle w:val="Heading2"/>
      </w:pPr>
      <w:bookmarkStart w:id="67" w:name="_Toc340148686"/>
      <w:r>
        <w:t>10. Draft Council conclusions on the Special Report No 10/2012 from the European Court of Auditors entitled "The effectiveness of staff development in the European Commission" = Adoption</w:t>
      </w:r>
      <w:bookmarkEnd w:id="67"/>
    </w:p>
    <w:p w:rsidR="00B06B46" w:rsidRPr="004532F5" w:rsidRDefault="00B06B46" w:rsidP="004532F5">
      <w:r>
        <w:t>15421/12</w:t>
      </w:r>
    </w:p>
    <w:p w:rsidR="00B06B46" w:rsidRDefault="00B06B46">
      <w:pPr>
        <w:pStyle w:val="RKnormal"/>
        <w:tabs>
          <w:tab w:val="clear" w:pos="1843"/>
          <w:tab w:val="left" w:pos="0"/>
        </w:tabs>
        <w:ind w:left="0"/>
      </w:pPr>
    </w:p>
    <w:p w:rsidR="00B06B46" w:rsidRPr="004532F5" w:rsidRDefault="00B06B46" w:rsidP="004532F5">
      <w:r>
        <w:t>Ansvarigt departement: Socialdepartementet</w:t>
      </w:r>
    </w:p>
    <w:p w:rsidR="00B06B46" w:rsidRDefault="00B06B46">
      <w:pPr>
        <w:pStyle w:val="RKnormal"/>
        <w:tabs>
          <w:tab w:val="clear" w:pos="1843"/>
          <w:tab w:val="left" w:pos="0"/>
        </w:tabs>
        <w:ind w:left="0"/>
      </w:pPr>
    </w:p>
    <w:p w:rsidR="00B06B46" w:rsidRPr="004532F5" w:rsidRDefault="00B06B46" w:rsidP="004532F5">
      <w:r>
        <w:t>Ansvarigt statsråd: Stefan Attefall</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CD26B1">
      <w:r>
        <w:t xml:space="preserve">I rapporten ”Har Europeiska kommissionen en ändamålsenlig personalutveckling?” har Europeiska unionens revisionsrätt behandlat frågor som rör personalens kompetens och de befintliga förfarandena för personalutveckling med särskild tonvikt på inlärningsmiljön inom kommissionen. Revisionsrätten riktade även ett antal rekommendationer till kommissionen för uppföljande insatser. Mot bakgrund av detta har rådet tagit fram rådslutsatser. </w:t>
      </w:r>
    </w:p>
    <w:p w:rsidR="00B06B46" w:rsidRPr="004532F5" w:rsidRDefault="00B06B46" w:rsidP="004532F5">
      <w:pPr>
        <w:pStyle w:val="Heading2"/>
      </w:pPr>
      <w:bookmarkStart w:id="68" w:name="_Toc340148687"/>
      <w:r>
        <w:t>11. Council Decision amending Decision 1999/70/EC concerning the external auditors of the national central banks, as regards the external auditors of the Central Bank of Ireland (ECB/2012/20)</w:t>
      </w:r>
      <w:bookmarkEnd w:id="68"/>
    </w:p>
    <w:p w:rsidR="00B06B46" w:rsidRPr="004532F5" w:rsidRDefault="00B06B46" w:rsidP="004532F5">
      <w:r>
        <w:t>15179/12, 14512/12</w:t>
      </w:r>
    </w:p>
    <w:p w:rsidR="00B06B46" w:rsidRDefault="00B06B46">
      <w:pPr>
        <w:pStyle w:val="RKnormal"/>
        <w:tabs>
          <w:tab w:val="clear" w:pos="1843"/>
          <w:tab w:val="left" w:pos="0"/>
        </w:tabs>
        <w:ind w:left="0"/>
      </w:pPr>
    </w:p>
    <w:p w:rsidR="00B06B46" w:rsidRPr="004532F5" w:rsidRDefault="00B06B46" w:rsidP="004532F5">
      <w:r>
        <w:t>Ansvarigt departement: Finansdepartementet</w:t>
      </w:r>
    </w:p>
    <w:p w:rsidR="00B06B46" w:rsidRDefault="00B06B46">
      <w:pPr>
        <w:pStyle w:val="RKnormal"/>
        <w:tabs>
          <w:tab w:val="clear" w:pos="1843"/>
          <w:tab w:val="left" w:pos="0"/>
        </w:tabs>
        <w:ind w:left="0"/>
      </w:pPr>
    </w:p>
    <w:p w:rsidR="00B06B46" w:rsidRPr="004532F5" w:rsidRDefault="00B06B46" w:rsidP="004532F5">
      <w:r>
        <w:t>Ansvarigt statsråd: Peter Norman</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CD26B1">
      <w:r>
        <w:t xml:space="preserve">Föranleder ingen annotering. </w:t>
      </w:r>
    </w:p>
    <w:p w:rsidR="00B06B46" w:rsidRPr="004532F5" w:rsidRDefault="00B06B46" w:rsidP="004532F5">
      <w:pPr>
        <w:pStyle w:val="Heading2"/>
      </w:pPr>
      <w:bookmarkStart w:id="69" w:name="_Toc340148688"/>
      <w:r>
        <w:t>12. Commission delegated decision of 29.6.2012 on investigations and fines related to the manipulation of statistics as referred to in Regulation (EU) No 1173/2011 of the European Parliament and of the Council on the effective enforcement of budgetary surveillance in the euro area = Information note</w:t>
      </w:r>
      <w:bookmarkEnd w:id="69"/>
    </w:p>
    <w:p w:rsidR="00B06B46" w:rsidRPr="004532F5" w:rsidRDefault="00B06B46" w:rsidP="004532F5">
      <w:r>
        <w:t>15422/12</w:t>
      </w:r>
    </w:p>
    <w:p w:rsidR="00B06B46" w:rsidRDefault="00B06B46">
      <w:pPr>
        <w:pStyle w:val="RKnormal"/>
        <w:tabs>
          <w:tab w:val="clear" w:pos="1843"/>
          <w:tab w:val="left" w:pos="0"/>
        </w:tabs>
        <w:ind w:left="0"/>
      </w:pPr>
    </w:p>
    <w:p w:rsidR="00B06B46" w:rsidRPr="004532F5" w:rsidRDefault="00B06B46" w:rsidP="004532F5">
      <w:r>
        <w:t>Ansvarigt departement: Finansdepartementet</w:t>
      </w:r>
    </w:p>
    <w:p w:rsidR="00B06B46" w:rsidRDefault="00B06B46">
      <w:pPr>
        <w:pStyle w:val="RKnormal"/>
        <w:tabs>
          <w:tab w:val="clear" w:pos="1843"/>
          <w:tab w:val="left" w:pos="0"/>
        </w:tabs>
        <w:ind w:left="0"/>
      </w:pPr>
    </w:p>
    <w:p w:rsidR="00B06B46" w:rsidRPr="004532F5" w:rsidRDefault="00B06B46" w:rsidP="004532F5">
      <w:r>
        <w:t>Ansvarigt statsråd: Peter Norman</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4532F5">
      <w:r>
        <w:t xml:space="preserve">Avsikt med behandling i rådet: </w:t>
      </w:r>
    </w:p>
    <w:p w:rsidR="00B06B46" w:rsidRDefault="00B06B46" w:rsidP="004532F5">
      <w:r>
        <w:t>Information till rådet.</w:t>
      </w:r>
    </w:p>
    <w:p w:rsidR="00B06B46" w:rsidRDefault="00B06B46" w:rsidP="004532F5"/>
    <w:p w:rsidR="00B06B46" w:rsidRDefault="00B06B46" w:rsidP="004532F5">
      <w:r>
        <w:t xml:space="preserve">Hur regeringen ställer sig till den blivande a-punkten: </w:t>
      </w:r>
    </w:p>
    <w:p w:rsidR="00B06B46" w:rsidRDefault="00B06B46" w:rsidP="004532F5">
      <w:r>
        <w:t>Regeringen noterar informationen.</w:t>
      </w:r>
    </w:p>
    <w:p w:rsidR="00B06B46" w:rsidRDefault="00B06B46" w:rsidP="004532F5"/>
    <w:p w:rsidR="00B06B46" w:rsidRDefault="00B06B46" w:rsidP="004532F5">
      <w:r>
        <w:t xml:space="preserve">Bakgrund: </w:t>
      </w:r>
    </w:p>
    <w:p w:rsidR="00B06B46" w:rsidRDefault="00B06B46" w:rsidP="004532F5">
      <w:r>
        <w:t xml:space="preserve">Kommissionen notifierade rubricerade delegerade akt den 29 juni 2012. Enligt artikel 11 i förordning 1173/2011 kan rådet motsätta sig akten inom två månader från det att akten notifierades. </w:t>
      </w:r>
    </w:p>
    <w:p w:rsidR="00B06B46" w:rsidRDefault="00B06B46" w:rsidP="004532F5"/>
    <w:p w:rsidR="00B06B46" w:rsidRDefault="00B06B46" w:rsidP="004532F5">
      <w:r>
        <w:t xml:space="preserve">Rådet beslutade den 24 juli att utöka tiden för att motsätta sig rubricerade akt med två månader och att informera Europaparlamentet och rådet om beslutet. Under beredningen i rådsarbetsgruppen har vissa medlemsstater haft synpunkter på kommissionens beredningsprocess av akten. AT, DE, FR, IT, NL och PT har även haft synpunkter i substans när det gäller statistikmyndigheternas medverkan vid kommissionens inspektioner enligt artikel 5.4 i akten. </w:t>
      </w:r>
    </w:p>
    <w:p w:rsidR="00B06B46" w:rsidRDefault="00B06B46" w:rsidP="004532F5"/>
    <w:p w:rsidR="00B06B46" w:rsidRDefault="00B06B46" w:rsidP="00CD26B1">
      <w:r>
        <w:t xml:space="preserve">Vid slutet av perioden för att motsätta rubricerade akt (29 oktober 21012) hade ingen medlemsstat informerat ordförandeskapet om att motsätta sig akten. Akten träder därför i kraft tjugonde dagen efter det att den publicerats i den officiella tidningen. </w:t>
      </w:r>
    </w:p>
    <w:p w:rsidR="00B06B46" w:rsidRPr="004532F5" w:rsidRDefault="00B06B46" w:rsidP="004532F5">
      <w:pPr>
        <w:pStyle w:val="Heading2"/>
      </w:pPr>
      <w:bookmarkStart w:id="70" w:name="_Toc340148689"/>
      <w:r>
        <w:t>13. Communication from the Commission to the European Parliament and the Council on concrete ways to reinforce the fight against tax fraud and tax evasion including in relation to third countries = Draft Council conclusions</w:t>
      </w:r>
      <w:bookmarkEnd w:id="70"/>
    </w:p>
    <w:p w:rsidR="00B06B46" w:rsidRPr="004532F5" w:rsidRDefault="00B06B46" w:rsidP="004532F5">
      <w:r>
        <w:t>14877/12</w:t>
      </w:r>
    </w:p>
    <w:p w:rsidR="00B06B46" w:rsidRDefault="00B06B46">
      <w:pPr>
        <w:pStyle w:val="RKnormal"/>
        <w:tabs>
          <w:tab w:val="clear" w:pos="1843"/>
          <w:tab w:val="left" w:pos="0"/>
        </w:tabs>
        <w:ind w:left="0"/>
      </w:pPr>
    </w:p>
    <w:p w:rsidR="00B06B46" w:rsidRPr="004532F5" w:rsidRDefault="00B06B46" w:rsidP="004532F5">
      <w:r>
        <w:t>Ansvarigt departement: Finansdepartementet</w:t>
      </w:r>
    </w:p>
    <w:p w:rsidR="00B06B46" w:rsidRDefault="00B06B46">
      <w:pPr>
        <w:pStyle w:val="RKnormal"/>
        <w:tabs>
          <w:tab w:val="clear" w:pos="1843"/>
          <w:tab w:val="left" w:pos="0"/>
        </w:tabs>
        <w:ind w:left="0"/>
      </w:pPr>
    </w:p>
    <w:p w:rsidR="00B06B46" w:rsidRPr="004532F5" w:rsidRDefault="00B06B46" w:rsidP="004532F5">
      <w:r>
        <w:t>Ansvarigt statsråd: Anders Borg</w:t>
      </w:r>
    </w:p>
    <w:p w:rsidR="00B06B46" w:rsidRDefault="00B06B46">
      <w:pPr>
        <w:pStyle w:val="RKnormal"/>
        <w:tabs>
          <w:tab w:val="clear" w:pos="1843"/>
          <w:tab w:val="left" w:pos="0"/>
        </w:tabs>
        <w:ind w:left="0"/>
      </w:pPr>
    </w:p>
    <w:p w:rsidR="00B06B46" w:rsidRDefault="00B06B46" w:rsidP="004532F5">
      <w:r>
        <w:t>Godkänd av Coreper II den 7 november 2012</w:t>
      </w:r>
    </w:p>
    <w:p w:rsidR="00B06B46" w:rsidRPr="004532F5" w:rsidRDefault="00B06B46" w:rsidP="004532F5"/>
    <w:p w:rsidR="00B06B46" w:rsidRDefault="00B06B46" w:rsidP="00F75CBC">
      <w:r w:rsidRPr="00F75CBC">
        <w:t xml:space="preserve">Avsikt med behandlingen i rådet: </w:t>
      </w:r>
    </w:p>
    <w:p w:rsidR="00B06B46" w:rsidRPr="00F75CBC" w:rsidRDefault="00B06B46" w:rsidP="00F75CBC">
      <w:r w:rsidRPr="00F75CBC">
        <w:t>Avsikten är att rådsslutsatser ska antas.</w:t>
      </w:r>
    </w:p>
    <w:p w:rsidR="00B06B46" w:rsidRPr="00F75CBC" w:rsidRDefault="00B06B46" w:rsidP="00F75CBC"/>
    <w:p w:rsidR="00B06B46" w:rsidRDefault="00B06B46" w:rsidP="00F75CBC">
      <w:r w:rsidRPr="00F75CBC">
        <w:t xml:space="preserve">Hur regeringen ställer sig till den blivande A-punkten: </w:t>
      </w:r>
    </w:p>
    <w:p w:rsidR="00B06B46" w:rsidRDefault="00B06B46" w:rsidP="00F75CBC">
      <w:r w:rsidRPr="00F75CBC">
        <w:t>Regeringen avser att rösta ja till att slutsatserna antas.</w:t>
      </w:r>
    </w:p>
    <w:p w:rsidR="00B06B46" w:rsidRPr="00F75CBC" w:rsidRDefault="00B06B46" w:rsidP="00F75CBC"/>
    <w:p w:rsidR="00B06B46" w:rsidRDefault="00B06B46" w:rsidP="00885FF1">
      <w:r w:rsidRPr="00F75CBC">
        <w:t xml:space="preserve">Bakgrund: </w:t>
      </w:r>
    </w:p>
    <w:p w:rsidR="00B06B46" w:rsidRDefault="00B06B46" w:rsidP="00885FF1">
      <w:r w:rsidRPr="00F75CBC">
        <w:t>Kommissionen lade i juni 2012 fram ett meddelande om konkreta åtgärder för att förbättra bekämpningen av skattebedrägerier och skatteundandragande. Baserat på diskussioner om innehållet i meddelandet i den skattepolitiska gruppen i juli och i högnivågruppen för skattefrågor i september lade CY ORDF vid högnivågruppens möte i oktober fram ett utkast till rådsslutsatser med bl.a. prioritering bland de åtgärder som kommissionen föreslagit. Mötesdokumentet avspeglar på ett korrekt sätt de diskussioner som har förts och ligger i linje med vad SE har anfört, bl.a. såtillvida att det betonar vikten av att först och främst fullfölja redan påbörjade åtgärder, exempelvis sådana som hänger samman med sparandedirektivet. Med utgångspunkt från slutsatserna avser kommissionen att före årets utgång lägga fram en handlingsplan tillsammans med ett meddelande om skatteparadis och aggressiv skatteplanering. Rådet föreslås nu uppmana lämpliga förberedande organ inom rådet att behandla båda två så snart som de har lagts fram.</w:t>
      </w:r>
    </w:p>
    <w:p w:rsidR="00B06B46" w:rsidRPr="004532F5" w:rsidRDefault="00B06B46" w:rsidP="00F75CBC">
      <w:pPr>
        <w:pStyle w:val="Heading2"/>
      </w:pPr>
      <w:bookmarkStart w:id="71" w:name="_Toc340148690"/>
      <w:r>
        <w:t>14. Council Implementing Decision amending Implementing Decision 2010/99/EU authorising the Republic of Lithuania to extend the application of a measure derogating from Article 193 of Directive 2006/112/EC on the common system of value added tax = Adoption</w:t>
      </w:r>
      <w:bookmarkEnd w:id="71"/>
    </w:p>
    <w:p w:rsidR="00B06B46" w:rsidRPr="004532F5" w:rsidRDefault="00B06B46" w:rsidP="004532F5">
      <w:r>
        <w:t>15511/1/12, 14945/12</w:t>
      </w:r>
    </w:p>
    <w:p w:rsidR="00B06B46" w:rsidRDefault="00B06B46">
      <w:pPr>
        <w:pStyle w:val="RKnormal"/>
        <w:tabs>
          <w:tab w:val="clear" w:pos="1843"/>
          <w:tab w:val="left" w:pos="0"/>
        </w:tabs>
        <w:ind w:left="0"/>
      </w:pPr>
    </w:p>
    <w:p w:rsidR="00B06B46" w:rsidRPr="004532F5" w:rsidRDefault="00B06B46" w:rsidP="004532F5">
      <w:r>
        <w:t>Ansvarigt departement: Finansdepartementet</w:t>
      </w:r>
    </w:p>
    <w:p w:rsidR="00B06B46" w:rsidRDefault="00B06B46">
      <w:pPr>
        <w:pStyle w:val="RKnormal"/>
        <w:tabs>
          <w:tab w:val="clear" w:pos="1843"/>
          <w:tab w:val="left" w:pos="0"/>
        </w:tabs>
        <w:ind w:left="0"/>
      </w:pPr>
    </w:p>
    <w:p w:rsidR="00B06B46" w:rsidRPr="004532F5" w:rsidRDefault="00B06B46" w:rsidP="004532F5">
      <w:r>
        <w:t>Ansvarigt statsråd: Anders Borg</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4532F5">
      <w:r>
        <w:t xml:space="preserve">Avsikt med behandlingen i rådet: </w:t>
      </w:r>
    </w:p>
    <w:p w:rsidR="00B06B46" w:rsidRDefault="00B06B46" w:rsidP="004532F5">
      <w:r>
        <w:t>Rådet föreslås godkänna förslaget till genomförandebeslut.</w:t>
      </w:r>
    </w:p>
    <w:p w:rsidR="00B06B46" w:rsidRDefault="00B06B46" w:rsidP="004532F5"/>
    <w:p w:rsidR="00B06B46" w:rsidRDefault="00B06B46" w:rsidP="004532F5">
      <w:r>
        <w:t xml:space="preserve">Hur regeringen ställer sig till den blivande A-punkten: </w:t>
      </w:r>
    </w:p>
    <w:p w:rsidR="00B06B46" w:rsidRDefault="00B06B46" w:rsidP="004532F5">
      <w:r>
        <w:t>SE har inga invändningar emot beslutet.</w:t>
      </w:r>
    </w:p>
    <w:p w:rsidR="00B06B46" w:rsidRDefault="00B06B46" w:rsidP="004532F5"/>
    <w:p w:rsidR="00B06B46" w:rsidRDefault="00B06B46" w:rsidP="004532F5">
      <w:r>
        <w:t xml:space="preserve">Bakgrund: </w:t>
      </w:r>
    </w:p>
    <w:p w:rsidR="00B06B46" w:rsidRDefault="00B06B46" w:rsidP="004532F5">
      <w:r>
        <w:t>Enligt artikel 193 i direktiv 2006/112/EG ska den som utför en beskattningsbar leverans av varor vara skattskyldig för mervärdesskatt, s.k. omvänd skattskyldighet. Beslutet innebär att LT genom avvikelse från artikel 193 i direktiv 2006/112/EG tillåts att fortsätta tillämpa omvänd skattskyldighet dels för leveranser av varor från och tillhandahållande av tjänster av en beskattningsbar person som är föremål för ett insolvensförfarande eller ett omstrukturerings-förfarande under rättslig tillsyn dels för timmerleveranser.</w:t>
      </w:r>
    </w:p>
    <w:p w:rsidR="00B06B46" w:rsidRDefault="00B06B46" w:rsidP="004532F5"/>
    <w:p w:rsidR="00B06B46" w:rsidRDefault="00B06B46" w:rsidP="004532F5">
      <w:r>
        <w:t>Beslutet ska tillämpas från och med den 1 januari 2013 till och med den 31 december 2015. En eventuell ansökan om förlängning av undantaget ska åtföljas av en rapport om undantagets tillämpning.</w:t>
      </w:r>
    </w:p>
    <w:p w:rsidR="00B06B46" w:rsidRDefault="00B06B46" w:rsidP="004532F5"/>
    <w:p w:rsidR="00B06B46" w:rsidRDefault="00B06B46" w:rsidP="004532F5">
      <w:r>
        <w:t>Litauen hävdar, på grundval av resultaten från skattekontroller, att undantaget visat sig vara effektivt både för timmerleveranser och för leveranser från beskattningsbara personer som är föremål för ett insolvens- eller omstruktureringsförfarande under rättslig tillsyn.</w:t>
      </w:r>
    </w:p>
    <w:p w:rsidR="00B06B46" w:rsidRDefault="00B06B46" w:rsidP="004532F5"/>
    <w:p w:rsidR="00B06B46" w:rsidRDefault="00B06B46" w:rsidP="00CD26B1">
      <w:r>
        <w:t xml:space="preserve">Avsikten är att minska momsbedrägerier. </w:t>
      </w:r>
    </w:p>
    <w:p w:rsidR="00B06B46" w:rsidRPr="004532F5" w:rsidRDefault="00B06B46" w:rsidP="004532F5">
      <w:pPr>
        <w:pStyle w:val="Heading2"/>
      </w:pPr>
      <w:bookmarkStart w:id="72" w:name="_Toc340148691"/>
      <w:r>
        <w:t>15. Council Implementing Decision amending Decisions 2009/791/EC and 2009/1013/EU authorising Germany and Austria respectively to continue to apply a measure derogating from Articles 168 and 168a of Directive 2006/112/EC on the common system of value added tax = Adoption</w:t>
      </w:r>
      <w:bookmarkEnd w:id="72"/>
    </w:p>
    <w:p w:rsidR="00B06B46" w:rsidRPr="004532F5" w:rsidRDefault="00B06B46" w:rsidP="004532F5">
      <w:r>
        <w:t>15512/1/12, 14947/12</w:t>
      </w:r>
    </w:p>
    <w:p w:rsidR="00B06B46" w:rsidRDefault="00B06B46">
      <w:pPr>
        <w:pStyle w:val="RKnormal"/>
        <w:tabs>
          <w:tab w:val="clear" w:pos="1843"/>
          <w:tab w:val="left" w:pos="0"/>
        </w:tabs>
        <w:ind w:left="0"/>
      </w:pPr>
    </w:p>
    <w:p w:rsidR="00B06B46" w:rsidRPr="004532F5" w:rsidRDefault="00B06B46" w:rsidP="004532F5">
      <w:r>
        <w:t>Ansvarigt departement: Finansdepartementet</w:t>
      </w:r>
    </w:p>
    <w:p w:rsidR="00B06B46" w:rsidRDefault="00B06B46">
      <w:pPr>
        <w:pStyle w:val="RKnormal"/>
        <w:tabs>
          <w:tab w:val="clear" w:pos="1843"/>
          <w:tab w:val="left" w:pos="0"/>
        </w:tabs>
        <w:ind w:left="0"/>
      </w:pPr>
    </w:p>
    <w:p w:rsidR="00B06B46" w:rsidRPr="004532F5" w:rsidRDefault="00B06B46" w:rsidP="004532F5">
      <w:r>
        <w:t>Ansvarigt statsråd: Anders Borg</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4532F5">
      <w:r>
        <w:t xml:space="preserve">Avsikt med behandlingen i rådet: </w:t>
      </w:r>
    </w:p>
    <w:p w:rsidR="00B06B46" w:rsidRDefault="00B06B46" w:rsidP="004532F5">
      <w:r>
        <w:t>Rådet föreslås godkänna förslaget till genomförandebeslut.</w:t>
      </w:r>
    </w:p>
    <w:p w:rsidR="00B06B46" w:rsidRDefault="00B06B46" w:rsidP="004532F5"/>
    <w:p w:rsidR="00B06B46" w:rsidRDefault="00B06B46" w:rsidP="004532F5">
      <w:r>
        <w:t xml:space="preserve">Hur regeringen ställer sig till den blivande A-punkten: </w:t>
      </w:r>
    </w:p>
    <w:p w:rsidR="00B06B46" w:rsidRDefault="00B06B46" w:rsidP="004532F5">
      <w:r>
        <w:t>SE har inga invändningar emot beslutet.</w:t>
      </w:r>
    </w:p>
    <w:p w:rsidR="00B06B46" w:rsidRDefault="00B06B46" w:rsidP="004532F5"/>
    <w:p w:rsidR="00B06B46" w:rsidRDefault="00B06B46" w:rsidP="004532F5">
      <w:r>
        <w:t xml:space="preserve">Bakgrund: </w:t>
      </w:r>
    </w:p>
    <w:p w:rsidR="00B06B46" w:rsidRDefault="00B06B46" w:rsidP="004532F5">
      <w:r>
        <w:t>Beslutet innebär att DE och AT tillåts fortsätta att avvika från artiklarna 168 och 168a i direktiv 2006/112/EG. DE och AT tillåts att från rätten att dra av mervärdesskatt undanta utgifter för varor och tjänster som används till mer än 90 % för den skattskyldiga personens eller för hans eller hennes anställdas privata bruk, eller, mer allmänt, för icke-yrkesmässiga ändamål.</w:t>
      </w:r>
    </w:p>
    <w:p w:rsidR="00B06B46" w:rsidRDefault="00B06B46" w:rsidP="004532F5"/>
    <w:p w:rsidR="00B06B46" w:rsidRDefault="00B06B46" w:rsidP="004532F5">
      <w:r>
        <w:t>Beslutet ska tillämpas från och med den 1 januari 2013 till och med den 31 december 2015 om inte de gemensamma bestämmelserna inom EU ändras före detta datum.</w:t>
      </w:r>
    </w:p>
    <w:p w:rsidR="00B06B46" w:rsidRDefault="00B06B46" w:rsidP="004532F5"/>
    <w:p w:rsidR="00B06B46" w:rsidRDefault="00B06B46" w:rsidP="004532F5">
      <w:r>
        <w:t>Om DE och AT vill förlänga undantaget ytterligare måste en översynsrapport bifogas ansökan. Rapporten ska redovisa den procentuella fördelning som tillämpas på rätten att dra av mervärdesskatt med undantaget som underlag.</w:t>
      </w:r>
    </w:p>
    <w:p w:rsidR="00B06B46" w:rsidRDefault="00B06B46" w:rsidP="004532F5"/>
    <w:p w:rsidR="00B06B46" w:rsidRDefault="00B06B46" w:rsidP="001E259D">
      <w:r>
        <w:t xml:space="preserve">I sina nya ansökningar informerar DE och AT KOM om att de har tillämpat den här särskilda åtgärden fram till nu och gjort erfarenheten att den är mycket viktig för att förenkla uppbörden av mervärdesskatt och förhindra skatteundandragande och skatteflykt. </w:t>
      </w:r>
    </w:p>
    <w:p w:rsidR="00B06B46" w:rsidRPr="004532F5" w:rsidRDefault="00B06B46" w:rsidP="004532F5">
      <w:pPr>
        <w:pStyle w:val="Heading2"/>
      </w:pPr>
      <w:bookmarkStart w:id="73" w:name="_Toc340148692"/>
      <w:r>
        <w:t>16. Proposal for a decision of the European Parliament and of the Council on the European Year of Citizens (2013) [First reading] (LA) = Adoption of the legislative act</w:t>
      </w:r>
      <w:bookmarkEnd w:id="73"/>
    </w:p>
    <w:p w:rsidR="00B06B46" w:rsidRPr="004532F5" w:rsidRDefault="00B06B46" w:rsidP="004532F5">
      <w:r>
        <w:t>15640/12, 49/12</w:t>
      </w:r>
    </w:p>
    <w:p w:rsidR="00B06B46" w:rsidRDefault="00B06B46">
      <w:pPr>
        <w:pStyle w:val="RKnormal"/>
        <w:tabs>
          <w:tab w:val="clear" w:pos="1843"/>
          <w:tab w:val="left" w:pos="0"/>
        </w:tabs>
        <w:ind w:left="0"/>
      </w:pPr>
    </w:p>
    <w:p w:rsidR="00B06B46" w:rsidRPr="004532F5" w:rsidRDefault="00B06B46" w:rsidP="004532F5">
      <w:r>
        <w:t>Ansvarigt departement: Justitiedepartementet</w:t>
      </w:r>
    </w:p>
    <w:p w:rsidR="00B06B46" w:rsidRDefault="00B06B46">
      <w:pPr>
        <w:pStyle w:val="RKnormal"/>
        <w:tabs>
          <w:tab w:val="clear" w:pos="1843"/>
          <w:tab w:val="left" w:pos="0"/>
        </w:tabs>
        <w:ind w:left="0"/>
      </w:pPr>
    </w:p>
    <w:p w:rsidR="00B06B46" w:rsidRPr="004532F5" w:rsidRDefault="00B06B46" w:rsidP="004532F5">
      <w:r>
        <w:t>Ansvarigt statsråd: Birgitta Ohlsson</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4532F5">
      <w:r>
        <w:t xml:space="preserve">Avsikt med behandlingen i rådet: </w:t>
      </w:r>
    </w:p>
    <w:p w:rsidR="00B06B46" w:rsidRDefault="00B06B46" w:rsidP="004532F5">
      <w:r>
        <w:t xml:space="preserve">Rådet föreslås anta Europaparlamentet och rådets beslut om att utse 2013 till europaåret för medborgarna. </w:t>
      </w:r>
    </w:p>
    <w:p w:rsidR="00B06B46" w:rsidRDefault="00B06B46" w:rsidP="004532F5"/>
    <w:p w:rsidR="00B06B46" w:rsidRDefault="00B06B46" w:rsidP="004532F5">
      <w:r>
        <w:t>Hur regeringen ställer sig till den blivande A-punkten:</w:t>
      </w:r>
    </w:p>
    <w:p w:rsidR="00B06B46" w:rsidRDefault="00B06B46" w:rsidP="004532F5">
      <w:r>
        <w:t xml:space="preserve">Regeringen avser rösta ja till att rådet antar Europaparlamentet och rådets beslut om att utse 2013 till Europaåret för medborgarna. </w:t>
      </w:r>
    </w:p>
    <w:p w:rsidR="00B06B46" w:rsidRDefault="00B06B46" w:rsidP="004532F5"/>
    <w:p w:rsidR="00B06B46" w:rsidRDefault="00B06B46" w:rsidP="004532F5">
      <w:r>
        <w:t xml:space="preserve">Bakgrund: </w:t>
      </w:r>
    </w:p>
    <w:p w:rsidR="00B06B46" w:rsidRDefault="00B06B46" w:rsidP="004532F5">
      <w:r>
        <w:t xml:space="preserve">I en rapport från oktober 2010 om EU-medborgarskapet skriver kommissionen att unionsmedborgarna bland annat hindras från att utöva sina rättigheter eftersom de inte är medvetna om dem. Mot denna bakgrund föreslog kommissionen att år 2013 ska utses till Europaåret för medborgarna. </w:t>
      </w:r>
    </w:p>
    <w:p w:rsidR="00B06B46" w:rsidRDefault="00B06B46" w:rsidP="004532F5"/>
    <w:p w:rsidR="00B06B46" w:rsidRDefault="00B06B46" w:rsidP="004532F5">
      <w:r>
        <w:t xml:space="preserve">Europaårets allmänna mål ska vara att öka medvetenheten om de rättigheter som är knutna till unionsmedborgarskapet. Detta ska genomföras genom en bred unionsomfattande informationskampanj som kan kompletteras av medlemsstaternas åtgärder. </w:t>
      </w:r>
    </w:p>
    <w:p w:rsidR="00B06B46" w:rsidRDefault="00B06B46" w:rsidP="004532F5"/>
    <w:p w:rsidR="00B06B46" w:rsidRDefault="00B06B46" w:rsidP="00CD26B1">
      <w:r>
        <w:t xml:space="preserve">Förslaget innebär inte någon ökad kostnad för medlemsstaterna eller förslag till ändringar av nationell lagstiftning. </w:t>
      </w:r>
    </w:p>
    <w:p w:rsidR="00B06B46" w:rsidRPr="004532F5" w:rsidRDefault="00B06B46" w:rsidP="004532F5">
      <w:pPr>
        <w:pStyle w:val="Heading2"/>
      </w:pPr>
      <w:bookmarkStart w:id="74" w:name="_Toc340148693"/>
      <w:r>
        <w:t>17. Council Decision on the conclusion, on behalf of the European Union, of the Food Assistance Convention = Adoption</w:t>
      </w:r>
      <w:bookmarkEnd w:id="74"/>
    </w:p>
    <w:p w:rsidR="00B06B46" w:rsidRPr="004532F5" w:rsidRDefault="00B06B46" w:rsidP="004532F5">
      <w:r>
        <w:t>15539/12, 12267/12</w:t>
      </w:r>
    </w:p>
    <w:p w:rsidR="00B06B46" w:rsidRDefault="00B06B46">
      <w:pPr>
        <w:pStyle w:val="RKnormal"/>
        <w:tabs>
          <w:tab w:val="clear" w:pos="1843"/>
          <w:tab w:val="left" w:pos="0"/>
        </w:tabs>
        <w:ind w:left="0"/>
      </w:pPr>
    </w:p>
    <w:p w:rsidR="00B06B46" w:rsidRPr="004532F5" w:rsidRDefault="00B06B46" w:rsidP="004532F5">
      <w:r>
        <w:t>Ansvarigt departement: Utrikesdepartementet</w:t>
      </w:r>
    </w:p>
    <w:p w:rsidR="00B06B46" w:rsidRDefault="00B06B46">
      <w:pPr>
        <w:pStyle w:val="RKnormal"/>
        <w:tabs>
          <w:tab w:val="clear" w:pos="1843"/>
          <w:tab w:val="left" w:pos="0"/>
        </w:tabs>
        <w:ind w:left="0"/>
      </w:pPr>
    </w:p>
    <w:p w:rsidR="00B06B46" w:rsidRPr="004532F5" w:rsidRDefault="00B06B46" w:rsidP="004532F5">
      <w:r>
        <w:t>Ansvarigt statsråd: Gunilla Carlsson</w:t>
      </w:r>
    </w:p>
    <w:p w:rsidR="00B06B46" w:rsidRDefault="00B06B46">
      <w:pPr>
        <w:pStyle w:val="RKnormal"/>
        <w:tabs>
          <w:tab w:val="clear" w:pos="1843"/>
          <w:tab w:val="left" w:pos="0"/>
        </w:tabs>
        <w:ind w:left="0"/>
      </w:pPr>
    </w:p>
    <w:p w:rsidR="00B06B46" w:rsidRDefault="00B06B46" w:rsidP="004532F5">
      <w:r>
        <w:t>Godkänd av Coreper II den 7 november 2012</w:t>
      </w:r>
    </w:p>
    <w:p w:rsidR="00B06B46" w:rsidRDefault="00B06B46" w:rsidP="004532F5"/>
    <w:p w:rsidR="00B06B46" w:rsidRDefault="00B06B46" w:rsidP="0085453D">
      <w:pPr>
        <w:pStyle w:val="RKnormal"/>
        <w:tabs>
          <w:tab w:val="left" w:pos="0"/>
        </w:tabs>
        <w:ind w:left="0"/>
      </w:pPr>
      <w:r>
        <w:t>Avsikt med behandlingen i rådet:</w:t>
      </w:r>
    </w:p>
    <w:p w:rsidR="00B06B46" w:rsidRDefault="00B06B46" w:rsidP="0085453D">
      <w:pPr>
        <w:pStyle w:val="RKnormal"/>
        <w:tabs>
          <w:tab w:val="left" w:pos="0"/>
        </w:tabs>
        <w:ind w:left="0"/>
      </w:pPr>
      <w:r>
        <w:t>Rådet förväntas anta beslut om ingående, på Europeiska unionens vägnar, av konventionen om livsmedelsbistånd.</w:t>
      </w:r>
    </w:p>
    <w:p w:rsidR="00B06B46" w:rsidRDefault="00B06B46" w:rsidP="0085453D">
      <w:pPr>
        <w:pStyle w:val="RKnormal"/>
        <w:tabs>
          <w:tab w:val="left" w:pos="0"/>
        </w:tabs>
        <w:ind w:left="0"/>
      </w:pPr>
    </w:p>
    <w:p w:rsidR="00B06B46" w:rsidRDefault="00B06B46" w:rsidP="0085453D">
      <w:pPr>
        <w:pStyle w:val="RKnormal"/>
        <w:tabs>
          <w:tab w:val="left" w:pos="0"/>
        </w:tabs>
        <w:ind w:left="0"/>
      </w:pPr>
      <w:r>
        <w:t>Hur regeringen ställer sig till den blivande A-punkten:</w:t>
      </w:r>
    </w:p>
    <w:p w:rsidR="00B06B46" w:rsidRDefault="00B06B46" w:rsidP="0085453D">
      <w:pPr>
        <w:pStyle w:val="RKnormal"/>
        <w:tabs>
          <w:tab w:val="left" w:pos="0"/>
        </w:tabs>
        <w:ind w:left="0"/>
      </w:pPr>
      <w:r>
        <w:t>Regeringen avser att rösta ja till att rådet antar beslutet.</w:t>
      </w:r>
    </w:p>
    <w:p w:rsidR="00B06B46" w:rsidRDefault="00B06B46" w:rsidP="0085453D">
      <w:pPr>
        <w:pStyle w:val="RKnormal"/>
        <w:tabs>
          <w:tab w:val="left" w:pos="0"/>
        </w:tabs>
        <w:ind w:left="0"/>
      </w:pPr>
    </w:p>
    <w:p w:rsidR="00B06B46" w:rsidRDefault="00B06B46" w:rsidP="0085453D">
      <w:pPr>
        <w:pStyle w:val="RKnormal"/>
        <w:tabs>
          <w:tab w:val="left" w:pos="0"/>
        </w:tabs>
        <w:ind w:left="0"/>
      </w:pPr>
      <w:r>
        <w:t>Bakgrund:</w:t>
      </w:r>
    </w:p>
    <w:p w:rsidR="00B06B46" w:rsidRDefault="00B06B46" w:rsidP="00586235">
      <w:pPr>
        <w:pStyle w:val="RKnormal"/>
        <w:tabs>
          <w:tab w:val="left" w:pos="0"/>
        </w:tabs>
        <w:ind w:left="0"/>
      </w:pPr>
      <w:r>
        <w:t xml:space="preserve">1999 års konvention var ursprungligen tänkt att gälla till och med den 30 juni 2002. Den förlängdes fem gånger, och den senaste förlängningen sträckte sig till och med den 30 juni 2012. Den 14 december 2010 kom parterna i 1999 års konvention – Förenta staterna, Japan, Kanada, Schweiz, Australien och EU – överens om att förhandla fram en ny konvention med syfte att tillhandahålla ändamålsenligt och verkningsfullt livsmedelsbistånd till utsatta befolkningsgrupper, som svarar mot de behov som har konstaterats. På grundval av den rekommendation som kommissionen lade fram för rådet bemyndigade rådet kommissionen att inleda förhandlingar om en ny konvention om livsmedelsbistånd. Förhandlingarna slutfördes framgångsrikt den 25 april 2012. Sverige avser att tillträda konventionen vid ett senare tillfälle. </w:t>
      </w:r>
    </w:p>
    <w:p w:rsidR="00B06B46" w:rsidRPr="004532F5" w:rsidRDefault="00B06B46" w:rsidP="004532F5">
      <w:pPr>
        <w:pStyle w:val="Heading2"/>
      </w:pPr>
      <w:bookmarkStart w:id="75" w:name="_Toc340148694"/>
      <w:r>
        <w:t>18. European Diplomatic Programme (EDP) = Approval of the updated text</w:t>
      </w:r>
      <w:bookmarkEnd w:id="75"/>
    </w:p>
    <w:p w:rsidR="00B06B46" w:rsidRPr="004532F5" w:rsidRDefault="00B06B46" w:rsidP="004532F5">
      <w:r>
        <w:t>15086/12</w:t>
      </w:r>
    </w:p>
    <w:p w:rsidR="00B06B46" w:rsidRDefault="00B06B46">
      <w:pPr>
        <w:pStyle w:val="RKnormal"/>
        <w:tabs>
          <w:tab w:val="clear" w:pos="1843"/>
          <w:tab w:val="left" w:pos="0"/>
        </w:tabs>
        <w:ind w:left="0"/>
      </w:pPr>
    </w:p>
    <w:p w:rsidR="00B06B46" w:rsidRPr="004532F5" w:rsidRDefault="00B06B46" w:rsidP="004532F5">
      <w:r>
        <w:t>Ansvarigt departement: Utrikesdepartementet</w:t>
      </w:r>
    </w:p>
    <w:p w:rsidR="00B06B46" w:rsidRDefault="00B06B46">
      <w:pPr>
        <w:pStyle w:val="RKnormal"/>
        <w:tabs>
          <w:tab w:val="clear" w:pos="1843"/>
          <w:tab w:val="left" w:pos="0"/>
        </w:tabs>
        <w:ind w:left="0"/>
      </w:pPr>
    </w:p>
    <w:p w:rsidR="00B06B46" w:rsidRPr="004532F5" w:rsidRDefault="00B06B46" w:rsidP="004532F5">
      <w:r>
        <w:t>Ansvarigt statsråd: Carl Bildt</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4532F5">
      <w:r>
        <w:t>Avsikt med behandlingen i rådet:</w:t>
      </w:r>
    </w:p>
    <w:p w:rsidR="00B06B46" w:rsidRDefault="00B06B46" w:rsidP="004532F5">
      <w:r>
        <w:t>Rådet föreslås anta en uppdaterad text för European Diplomatic Programme.</w:t>
      </w:r>
    </w:p>
    <w:p w:rsidR="00B06B46" w:rsidRDefault="00B06B46" w:rsidP="004532F5"/>
    <w:p w:rsidR="00B06B46" w:rsidRDefault="00B06B46" w:rsidP="004532F5">
      <w:r>
        <w:t>Hur regeringen ställer sig till den blivande A-punkten:</w:t>
      </w:r>
    </w:p>
    <w:p w:rsidR="00B06B46" w:rsidRDefault="00B06B46" w:rsidP="004532F5">
      <w:r>
        <w:t>Regeringen avser rösta ja till den föreslagna uppdaterade texten för European Diplomatic Programme.</w:t>
      </w:r>
    </w:p>
    <w:p w:rsidR="00B06B46" w:rsidRDefault="00B06B46" w:rsidP="004532F5"/>
    <w:p w:rsidR="00B06B46" w:rsidRDefault="00B06B46" w:rsidP="004532F5">
      <w:r>
        <w:t>Bakgrund:</w:t>
      </w:r>
    </w:p>
    <w:p w:rsidR="00B06B46" w:rsidRDefault="00B06B46" w:rsidP="00CD26B1">
      <w:r>
        <w:t xml:space="preserve">European Diplomatic Programme (EDP) startade 1999. Programmet, som är gemensamt för EU, är ett kompetensutvecklingsprogram för juniora diplomater. Programmet löper över två terminer med en eller ett par deltagare från varje MS, liksom från kommissionen, rådssekretariatet och EEAS. Programmet innehåller ett antal moduler som äger rum i de bägge ordförandeskapsländerna under programåret, i Bryssel, förhandlingsspel på annan ort, samt utbytestjänstgöring i annat MS/EU-institution. Programmet är generellt sett högt värderat och mycket uppskattat av deltagarna. Vid sedvanligt informellt möte mellan Training Directors i ordförandelandet Cypern i slutet av september gjordes vissa justeringar i dokumentet för EDP. Dels så har två moduler slagits ihop, dels öppnas för att utbytestjänstgöringen kan göras såväl virtuellt som fysiskt. </w:t>
      </w:r>
    </w:p>
    <w:p w:rsidR="00B06B46" w:rsidRPr="004532F5" w:rsidRDefault="00B06B46" w:rsidP="004532F5">
      <w:pPr>
        <w:pStyle w:val="Heading2"/>
      </w:pPr>
      <w:bookmarkStart w:id="76" w:name="_Toc340148695"/>
      <w:r>
        <w:t>19. Draft Memorandum of Understanding between the Government of Libya and the European Union, on cooperation in the area of capacity building for crisis response coordination and public security</w:t>
      </w:r>
      <w:bookmarkEnd w:id="76"/>
    </w:p>
    <w:p w:rsidR="00B06B46" w:rsidRPr="004532F5" w:rsidRDefault="00B06B46" w:rsidP="004532F5">
      <w:r>
        <w:t>15545/12, 15506/12</w:t>
      </w:r>
    </w:p>
    <w:p w:rsidR="00B06B46" w:rsidRDefault="00B06B46">
      <w:pPr>
        <w:pStyle w:val="RKnormal"/>
        <w:tabs>
          <w:tab w:val="clear" w:pos="1843"/>
          <w:tab w:val="left" w:pos="0"/>
        </w:tabs>
        <w:ind w:left="0"/>
      </w:pPr>
    </w:p>
    <w:p w:rsidR="00B06B46" w:rsidRPr="004532F5" w:rsidRDefault="00B06B46" w:rsidP="004532F5">
      <w:r>
        <w:t>Ansvarigt departement: Utrikesdepartementet</w:t>
      </w:r>
    </w:p>
    <w:p w:rsidR="00B06B46" w:rsidRDefault="00B06B46">
      <w:pPr>
        <w:pStyle w:val="RKnormal"/>
        <w:tabs>
          <w:tab w:val="clear" w:pos="1843"/>
          <w:tab w:val="left" w:pos="0"/>
        </w:tabs>
        <w:ind w:left="0"/>
      </w:pPr>
    </w:p>
    <w:p w:rsidR="00B06B46" w:rsidRPr="004532F5" w:rsidRDefault="00B06B46" w:rsidP="004532F5">
      <w:r>
        <w:t>Ansvarigt statsråd: Carl Bildt</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4532F5">
      <w:r>
        <w:t xml:space="preserve">Avsikt med behandlingen i rådet: </w:t>
      </w:r>
    </w:p>
    <w:p w:rsidR="00B06B46" w:rsidRDefault="00B06B46" w:rsidP="004532F5">
      <w:r>
        <w:t>Antagande av MoU mellan EU och Libyen om samarbete på krishanterings- och säkerhetsområdet.</w:t>
      </w:r>
    </w:p>
    <w:p w:rsidR="00B06B46" w:rsidRDefault="00B06B46" w:rsidP="004532F5"/>
    <w:p w:rsidR="00B06B46" w:rsidRDefault="00B06B46" w:rsidP="004532F5">
      <w:r>
        <w:t xml:space="preserve">Hur regeringen ställer sig till den blivande A-punkten: </w:t>
      </w:r>
    </w:p>
    <w:p w:rsidR="00B06B46" w:rsidRDefault="00B06B46" w:rsidP="004532F5">
      <w:r>
        <w:t>Regeringen avser rösta ja.</w:t>
      </w:r>
    </w:p>
    <w:p w:rsidR="00B06B46" w:rsidRDefault="00B06B46" w:rsidP="004532F5"/>
    <w:p w:rsidR="00B06B46" w:rsidRDefault="00B06B46" w:rsidP="004532F5">
      <w:r>
        <w:t xml:space="preserve">Bakgrund: </w:t>
      </w:r>
    </w:p>
    <w:p w:rsidR="00B06B46" w:rsidRDefault="00B06B46" w:rsidP="006361F5">
      <w:r>
        <w:t xml:space="preserve">Det internationella samfundet, inkl EU, stödjer Libyens pågående transitionsprocess. Det i somras valda libyska parlamentet har nyligen godkänt en ny regering. Det nya regeringen står inför stora utmaningar, inte minst på säkerhetsområdet. MoU mellan EU och Libyen syftar till att stärka Libyens kapacitet vad gäller konfliktförebyggande, krisberedskap och krishantering samt landets förmåga att motverka organiserad brottslighet och terrorism. Ett antal projekt på dessa områden omnämns i MoU. </w:t>
      </w:r>
    </w:p>
    <w:p w:rsidR="00B06B46" w:rsidRDefault="00B06B46">
      <w:pPr>
        <w:spacing w:line="240" w:lineRule="auto"/>
      </w:pPr>
      <w:r>
        <w:br w:type="page"/>
      </w:r>
    </w:p>
    <w:p w:rsidR="00B06B46" w:rsidRPr="004532F5" w:rsidRDefault="00B06B46" w:rsidP="004532F5">
      <w:pPr>
        <w:pStyle w:val="Heading2"/>
      </w:pPr>
      <w:bookmarkStart w:id="77" w:name="_Toc340148696"/>
      <w:r>
        <w:t>20. Council Decision authorising the opening of negotiations for Agreements between the European Union and Georgia, as well as between the European Union and the Republic of Korea establishing a framework for the participation of those States in European Union crisis management operations</w:t>
      </w:r>
      <w:bookmarkEnd w:id="77"/>
    </w:p>
    <w:p w:rsidR="00B06B46" w:rsidRPr="004532F5" w:rsidRDefault="00B06B46" w:rsidP="004532F5">
      <w:r>
        <w:t>15557/12, 15157/12</w:t>
      </w:r>
    </w:p>
    <w:p w:rsidR="00B06B46" w:rsidRDefault="00B06B46">
      <w:pPr>
        <w:pStyle w:val="RKnormal"/>
        <w:tabs>
          <w:tab w:val="clear" w:pos="1843"/>
          <w:tab w:val="left" w:pos="0"/>
        </w:tabs>
        <w:ind w:left="0"/>
      </w:pPr>
    </w:p>
    <w:p w:rsidR="00B06B46" w:rsidRPr="004532F5" w:rsidRDefault="00B06B46" w:rsidP="004532F5">
      <w:r>
        <w:t>Ansvarigt departement: Utrikesdepartementet</w:t>
      </w:r>
    </w:p>
    <w:p w:rsidR="00B06B46" w:rsidRDefault="00B06B46">
      <w:pPr>
        <w:pStyle w:val="RKnormal"/>
        <w:tabs>
          <w:tab w:val="clear" w:pos="1843"/>
          <w:tab w:val="left" w:pos="0"/>
        </w:tabs>
        <w:ind w:left="0"/>
      </w:pPr>
    </w:p>
    <w:p w:rsidR="00B06B46" w:rsidRPr="004532F5" w:rsidRDefault="00B06B46" w:rsidP="004532F5">
      <w:r>
        <w:t>Ansvarigt statsråd: Carl Bildt</w:t>
      </w:r>
    </w:p>
    <w:p w:rsidR="00B06B46" w:rsidRDefault="00B06B46">
      <w:pPr>
        <w:pStyle w:val="RKnormal"/>
        <w:tabs>
          <w:tab w:val="clear" w:pos="1843"/>
          <w:tab w:val="left" w:pos="0"/>
        </w:tabs>
        <w:ind w:left="0"/>
      </w:pPr>
    </w:p>
    <w:p w:rsidR="00B06B46" w:rsidRPr="004532F5" w:rsidRDefault="00B06B46" w:rsidP="004532F5">
      <w:r>
        <w:t>Godkänd av Coreper II den 7 november 2012</w:t>
      </w:r>
    </w:p>
    <w:p w:rsidR="00B06B46" w:rsidRDefault="00B06B46">
      <w:pPr>
        <w:pStyle w:val="RKnormal"/>
        <w:tabs>
          <w:tab w:val="clear" w:pos="1843"/>
          <w:tab w:val="left" w:pos="0"/>
        </w:tabs>
        <w:ind w:left="0"/>
      </w:pPr>
    </w:p>
    <w:p w:rsidR="00B06B46" w:rsidRDefault="00B06B46" w:rsidP="004532F5">
      <w:r>
        <w:t xml:space="preserve">Avsikt med behandlingen i rådet: </w:t>
      </w:r>
    </w:p>
    <w:p w:rsidR="00B06B46" w:rsidRDefault="00B06B46" w:rsidP="004532F5">
      <w:r>
        <w:t xml:space="preserve">Rådet avser fatta beslut om att inleda förhandling av avtal mellan å ena sida EU och Georgien och andra EU och Republiken Korea om fastställande av en ram för Georgiens respektive Republiken Koreas deltagande i EU:s krishanteringsinsatser. </w:t>
      </w:r>
    </w:p>
    <w:p w:rsidR="00B06B46" w:rsidRDefault="00B06B46" w:rsidP="004532F5"/>
    <w:p w:rsidR="00B06B46" w:rsidRDefault="00B06B46" w:rsidP="004532F5">
      <w:r>
        <w:t xml:space="preserve">Hur regeringen ställer sig till den blivande A-punkten: </w:t>
      </w:r>
    </w:p>
    <w:p w:rsidR="00B06B46" w:rsidRDefault="00B06B46" w:rsidP="004532F5">
      <w:r>
        <w:t>Regeringen stödjer förslaget. Förslag på rådsbeslut ligger i linje med regeringens politik gentemot dessa länder.</w:t>
      </w:r>
    </w:p>
    <w:p w:rsidR="00B06B46" w:rsidRDefault="00B06B46" w:rsidP="004532F5"/>
    <w:p w:rsidR="00B06B46" w:rsidRDefault="00B06B46" w:rsidP="004532F5">
      <w:r>
        <w:t xml:space="preserve">Bakgrund: </w:t>
      </w:r>
    </w:p>
    <w:p w:rsidR="00B06B46" w:rsidRDefault="00B06B46" w:rsidP="006361F5">
      <w:r>
        <w:t>Beslutet innebär att förhandling om avtal kan påbörjas. Ett eventuellt framtida avtal skulle innebära att Georgien respektive Republiken Korea skulle kunna inbjudas av EU att delta i framtida krishanteringsinsatser och att EU, om Georgien respektive Republiken Korea accepterar inbjudan, i det enskilda fallet kan besluta att acceptera respektive lands bidrag. Avtalet som kan komma att förhandlas är ett ramavtal som fastställer villkoren för sådant framtida deltagande från Georgien respektive Republiken Korea sida och reglerar vanligtvis frågor om personalens status, befälskedjan, finansiella aspekter och tvistlösning. Ett eventuellt avtal kommer att utformas efter den modell för ramavtal för tredjeländers deltagande i EU:s krishantering som tillämpas sedan tidigare.</w:t>
      </w:r>
    </w:p>
    <w:p w:rsidR="00B06B46" w:rsidRDefault="00B06B46" w:rsidP="006361F5"/>
    <w:p w:rsidR="00B06B46" w:rsidRDefault="00B06B46" w:rsidP="006361F5"/>
    <w:p w:rsidR="00B06B46" w:rsidRDefault="00B06B46" w:rsidP="006361F5"/>
    <w:p w:rsidR="00B06B46" w:rsidRDefault="00B06B46">
      <w:pPr>
        <w:spacing w:line="240" w:lineRule="auto"/>
        <w:rPr>
          <w:rFonts w:ascii="TradeGothic" w:hAnsi="TradeGothic"/>
          <w:b/>
          <w:kern w:val="28"/>
          <w:sz w:val="28"/>
        </w:rPr>
      </w:pPr>
      <w:r>
        <w:br w:type="page"/>
      </w:r>
    </w:p>
    <w:p w:rsidR="00B06B46" w:rsidRPr="00B26234" w:rsidRDefault="00B06B46" w:rsidP="00B26234">
      <w:pPr>
        <w:pStyle w:val="Heading1"/>
      </w:pPr>
      <w:bookmarkStart w:id="78" w:name="_Toc340148697"/>
      <w:r>
        <w:t>Färdigförhandlad II-punkt</w:t>
      </w:r>
      <w:r w:rsidRPr="00B26234">
        <w:t xml:space="preserve"> från möte i </w:t>
      </w:r>
      <w:r>
        <w:t>Coreper II 2012-11-07</w:t>
      </w:r>
      <w:r w:rsidRPr="00B26234">
        <w:t xml:space="preserve"> som kan tas som A-punkt vid kommande rådsmöte</w:t>
      </w:r>
      <w:bookmarkEnd w:id="78"/>
    </w:p>
    <w:p w:rsidR="00B06B46" w:rsidRPr="00E87384" w:rsidRDefault="00B06B46" w:rsidP="00E87384">
      <w:pPr>
        <w:pStyle w:val="Heading2"/>
      </w:pPr>
      <w:bookmarkStart w:id="79" w:name="_Toc340148698"/>
      <w:r w:rsidRPr="00E87384">
        <w:t>21. EU statistics</w:t>
      </w:r>
      <w:r>
        <w:t xml:space="preserve"> - </w:t>
      </w:r>
      <w:r w:rsidRPr="00E87384">
        <w:t>Draft Council conclusions</w:t>
      </w:r>
      <w:bookmarkEnd w:id="79"/>
    </w:p>
    <w:p w:rsidR="00B06B46" w:rsidRDefault="00B06B46" w:rsidP="006361F5">
      <w:r>
        <w:t>15542/12, 15544/12</w:t>
      </w:r>
    </w:p>
    <w:p w:rsidR="00B06B46" w:rsidRDefault="00B06B46" w:rsidP="006361F5"/>
    <w:p w:rsidR="00B06B46" w:rsidRDefault="00B06B46" w:rsidP="006361F5">
      <w:r>
        <w:t>Ansvarigt departement: Finansdepartementet</w:t>
      </w:r>
    </w:p>
    <w:p w:rsidR="00B06B46" w:rsidRDefault="00B06B46" w:rsidP="006361F5"/>
    <w:p w:rsidR="00B06B46" w:rsidRDefault="00B06B46" w:rsidP="006361F5">
      <w:r>
        <w:t>Ansvarigt statsråd: Peter Norman</w:t>
      </w:r>
    </w:p>
    <w:p w:rsidR="00B06B46" w:rsidRDefault="00B06B46" w:rsidP="006361F5"/>
    <w:p w:rsidR="00B06B46" w:rsidRPr="00A21665" w:rsidRDefault="00B06B46" w:rsidP="003B4D45">
      <w:pPr>
        <w:tabs>
          <w:tab w:val="left" w:pos="2835"/>
        </w:tabs>
        <w:spacing w:line="240" w:lineRule="atLeast"/>
      </w:pPr>
      <w:r w:rsidRPr="00A21665">
        <w:t>Avsikt med behandling i rådet:</w:t>
      </w:r>
    </w:p>
    <w:p w:rsidR="00B06B46" w:rsidRPr="00DD5EFF" w:rsidRDefault="00B06B46" w:rsidP="003B4D45">
      <w:pPr>
        <w:tabs>
          <w:tab w:val="left" w:pos="2835"/>
        </w:tabs>
        <w:spacing w:line="240" w:lineRule="atLeast"/>
      </w:pPr>
      <w:r w:rsidRPr="00DD5EFF">
        <w:t xml:space="preserve">Rådet ska anta slutsatser om EU-statistik. </w:t>
      </w:r>
    </w:p>
    <w:p w:rsidR="00B06B46" w:rsidRDefault="00B06B46" w:rsidP="003B4D45">
      <w:pPr>
        <w:tabs>
          <w:tab w:val="left" w:pos="2835"/>
        </w:tabs>
        <w:spacing w:line="240" w:lineRule="atLeast"/>
        <w:rPr>
          <w:b/>
        </w:rPr>
      </w:pPr>
    </w:p>
    <w:p w:rsidR="00B06B46" w:rsidRPr="00A21665" w:rsidRDefault="00B06B46" w:rsidP="003B4D45">
      <w:pPr>
        <w:tabs>
          <w:tab w:val="left" w:pos="2835"/>
        </w:tabs>
        <w:spacing w:line="240" w:lineRule="atLeast"/>
      </w:pPr>
      <w:r w:rsidRPr="00A21665">
        <w:t xml:space="preserve">Hur regeringen ställer sig till den blivande a-punkten: </w:t>
      </w:r>
    </w:p>
    <w:p w:rsidR="00B06B46" w:rsidRPr="00002177" w:rsidRDefault="00B06B46" w:rsidP="003B4D45">
      <w:pPr>
        <w:tabs>
          <w:tab w:val="left" w:pos="2835"/>
        </w:tabs>
        <w:spacing w:line="240" w:lineRule="atLeast"/>
      </w:pPr>
      <w:r>
        <w:t>Regeringen ställer sig bakom slutsatserna</w:t>
      </w:r>
      <w:r w:rsidRPr="00002177">
        <w:t>.</w:t>
      </w:r>
    </w:p>
    <w:p w:rsidR="00B06B46" w:rsidRDefault="00B06B46" w:rsidP="003B4D45">
      <w:pPr>
        <w:tabs>
          <w:tab w:val="left" w:pos="2835"/>
        </w:tabs>
        <w:spacing w:line="240" w:lineRule="atLeast"/>
        <w:rPr>
          <w:b/>
        </w:rPr>
      </w:pPr>
    </w:p>
    <w:p w:rsidR="00B06B46" w:rsidRPr="00A21665" w:rsidRDefault="00B06B46" w:rsidP="003B4D45">
      <w:pPr>
        <w:tabs>
          <w:tab w:val="left" w:pos="2835"/>
        </w:tabs>
        <w:spacing w:line="240" w:lineRule="atLeast"/>
      </w:pPr>
      <w:r w:rsidRPr="00A21665">
        <w:t>Bakgrund:</w:t>
      </w:r>
    </w:p>
    <w:p w:rsidR="00B06B46" w:rsidRDefault="00B06B46" w:rsidP="003B4D45">
      <w:pPr>
        <w:tabs>
          <w:tab w:val="left" w:pos="2835"/>
        </w:tabs>
        <w:spacing w:line="240" w:lineRule="auto"/>
      </w:pPr>
      <w:r>
        <w:t xml:space="preserve">Detta är en årligt återkommande punkt som behandlar framstegen inom den europeiska statistiken. </w:t>
      </w:r>
    </w:p>
    <w:p w:rsidR="00B06B46" w:rsidRDefault="00B06B46" w:rsidP="003B4D45">
      <w:pPr>
        <w:tabs>
          <w:tab w:val="left" w:pos="2835"/>
        </w:tabs>
        <w:spacing w:line="240" w:lineRule="auto"/>
      </w:pPr>
    </w:p>
    <w:p w:rsidR="00B06B46" w:rsidRDefault="00B06B46" w:rsidP="00A21665">
      <w:pPr>
        <w:tabs>
          <w:tab w:val="left" w:pos="2835"/>
        </w:tabs>
        <w:spacing w:line="240" w:lineRule="auto"/>
      </w:pPr>
      <w:r w:rsidRPr="006D2D94">
        <w:t>Slutsatserna innehåller en be</w:t>
      </w:r>
      <w:r>
        <w:t xml:space="preserve">dömning av utvecklingen inom </w:t>
      </w:r>
      <w:r w:rsidRPr="006D2D94">
        <w:t xml:space="preserve">områden </w:t>
      </w:r>
      <w:r>
        <w:t>som Ekofinrådet tidigare pekat</w:t>
      </w:r>
      <w:r w:rsidRPr="006D2D94">
        <w:t xml:space="preserve"> ut som prioriterade. Det handlar </w:t>
      </w:r>
      <w:r>
        <w:t xml:space="preserve">bl.a. </w:t>
      </w:r>
      <w:r w:rsidRPr="006D2D94">
        <w:t xml:space="preserve">om </w:t>
      </w:r>
      <w:r>
        <w:t xml:space="preserve">riktlinjer för europeisk statistik, prioriteringar och kvalitetsstyrning. Det handlar också om uppföljning av tillgänglighet och kvalitet i ett antal centrala ekonomiska indikatorer. </w:t>
      </w:r>
    </w:p>
    <w:sectPr w:rsidR="00B06B46" w:rsidSect="00485FD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B46" w:rsidRDefault="00B06B46">
      <w:r>
        <w:separator/>
      </w:r>
    </w:p>
  </w:endnote>
  <w:endnote w:type="continuationSeparator" w:id="0">
    <w:p w:rsidR="00B06B46" w:rsidRDefault="00B06B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46" w:rsidRDefault="00B06B4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20</w:t>
    </w:r>
    <w:r>
      <w:rPr>
        <w:rStyle w:val="PageNumber"/>
        <w:sz w:val="16"/>
      </w:rPr>
      <w:fldChar w:fldCharType="end"/>
    </w:r>
    <w:r>
      <w:rPr>
        <w:rStyle w:val="PageNumber"/>
        <w:sz w:val="16"/>
      </w:rPr>
      <w:t>)</w:t>
    </w:r>
  </w:p>
  <w:p w:rsidR="00B06B46" w:rsidRDefault="00B06B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46" w:rsidRDefault="00B06B4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20</w:t>
    </w:r>
    <w:r>
      <w:rPr>
        <w:rStyle w:val="PageNumber"/>
        <w:sz w:val="16"/>
      </w:rPr>
      <w:fldChar w:fldCharType="end"/>
    </w:r>
    <w:r>
      <w:rPr>
        <w:rStyle w:val="PageNumber"/>
        <w:sz w:val="16"/>
      </w:rPr>
      <w:t>)</w:t>
    </w:r>
  </w:p>
  <w:p w:rsidR="00B06B46" w:rsidRDefault="00B06B4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46" w:rsidRDefault="00B06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B46" w:rsidRDefault="00B06B46">
      <w:r>
        <w:separator/>
      </w:r>
    </w:p>
  </w:footnote>
  <w:footnote w:type="continuationSeparator" w:id="0">
    <w:p w:rsidR="00B06B46" w:rsidRDefault="00B06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46" w:rsidRDefault="00B06B46">
    <w:pPr>
      <w:pStyle w:val="Header"/>
      <w:framePr w:wrap="around" w:vAnchor="text" w:hAnchor="margin" w:xAlign="right" w:y="1"/>
      <w:rPr>
        <w:rStyle w:val="PageNumber"/>
      </w:rPr>
    </w:pPr>
  </w:p>
  <w:p w:rsidR="00B06B46" w:rsidRDefault="00B06B46">
    <w:pPr>
      <w:pStyle w:val="Header"/>
      <w:ind w:right="360"/>
    </w:pPr>
  </w:p>
  <w:p w:rsidR="00B06B46" w:rsidRDefault="00B06B4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46" w:rsidRDefault="00B06B46">
    <w:pPr>
      <w:framePr w:w="2948" w:h="1321" w:hRule="exact" w:wrap="notBeside" w:vAnchor="page" w:hAnchor="page" w:x="1362" w:y="653"/>
    </w:pPr>
    <w:r w:rsidRPr="0086251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B06B46" w:rsidRDefault="00B06B46">
    <w:pPr>
      <w:pStyle w:val="Header"/>
    </w:pPr>
  </w:p>
  <w:p w:rsidR="00B06B46" w:rsidRDefault="00B06B46">
    <w:pPr>
      <w:pStyle w:val="Header"/>
      <w:ind w:right="360"/>
    </w:pPr>
  </w:p>
  <w:p w:rsidR="00B06B46" w:rsidRDefault="00B06B4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B46" w:rsidRDefault="00B06B46">
    <w:pPr>
      <w:framePr w:w="2948" w:h="1321" w:hRule="exact" w:wrap="notBeside" w:vAnchor="page" w:hAnchor="page" w:x="1362" w:y="653"/>
    </w:pPr>
    <w:r w:rsidRPr="0086251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B06B46" w:rsidRDefault="00B06B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06CFB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4532F5"/>
    <w:rsid w:val="00002177"/>
    <w:rsid w:val="00071541"/>
    <w:rsid w:val="001E259D"/>
    <w:rsid w:val="00202495"/>
    <w:rsid w:val="0031788C"/>
    <w:rsid w:val="00384782"/>
    <w:rsid w:val="003B4D45"/>
    <w:rsid w:val="003E6F9C"/>
    <w:rsid w:val="004379CC"/>
    <w:rsid w:val="004532F5"/>
    <w:rsid w:val="00485FD0"/>
    <w:rsid w:val="00586235"/>
    <w:rsid w:val="005A23F9"/>
    <w:rsid w:val="005C212F"/>
    <w:rsid w:val="005F1820"/>
    <w:rsid w:val="006361F5"/>
    <w:rsid w:val="00636EAD"/>
    <w:rsid w:val="00664A21"/>
    <w:rsid w:val="006D2D94"/>
    <w:rsid w:val="008026B3"/>
    <w:rsid w:val="00847B54"/>
    <w:rsid w:val="0085453D"/>
    <w:rsid w:val="00862513"/>
    <w:rsid w:val="00885FF1"/>
    <w:rsid w:val="00926B4F"/>
    <w:rsid w:val="00936272"/>
    <w:rsid w:val="00A21665"/>
    <w:rsid w:val="00A72123"/>
    <w:rsid w:val="00A86214"/>
    <w:rsid w:val="00AB3A95"/>
    <w:rsid w:val="00AF0928"/>
    <w:rsid w:val="00B06B46"/>
    <w:rsid w:val="00B26234"/>
    <w:rsid w:val="00BA6B91"/>
    <w:rsid w:val="00CD26B1"/>
    <w:rsid w:val="00CF49C0"/>
    <w:rsid w:val="00DD5EFF"/>
    <w:rsid w:val="00E87384"/>
    <w:rsid w:val="00EC3C7C"/>
    <w:rsid w:val="00EC5B0D"/>
    <w:rsid w:val="00ED5DCC"/>
    <w:rsid w:val="00F056A7"/>
    <w:rsid w:val="00F75CBC"/>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FD0"/>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485FD0"/>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485FD0"/>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485FD0"/>
    <w:pPr>
      <w:spacing w:after="120" w:line="240" w:lineRule="atLeast"/>
      <w:outlineLvl w:val="2"/>
    </w:pPr>
    <w:rPr>
      <w:b w:val="0"/>
    </w:rPr>
  </w:style>
  <w:style w:type="paragraph" w:styleId="Heading4">
    <w:name w:val="heading 4"/>
    <w:basedOn w:val="Heading3"/>
    <w:next w:val="RKnormal"/>
    <w:link w:val="Heading4Char"/>
    <w:uiPriority w:val="99"/>
    <w:qFormat/>
    <w:rsid w:val="00485FD0"/>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485FD0"/>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6234"/>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28694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8694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8694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286943"/>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485FD0"/>
    <w:pPr>
      <w:tabs>
        <w:tab w:val="left" w:pos="1843"/>
        <w:tab w:val="left" w:pos="2835"/>
      </w:tabs>
      <w:spacing w:line="240" w:lineRule="atLeast"/>
      <w:ind w:left="1843"/>
    </w:pPr>
  </w:style>
  <w:style w:type="paragraph" w:customStyle="1" w:styleId="Avsndare">
    <w:name w:val="Avsändare"/>
    <w:basedOn w:val="Normal"/>
    <w:uiPriority w:val="99"/>
    <w:rsid w:val="00485FD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85FD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86943"/>
    <w:rPr>
      <w:rFonts w:ascii="OrigGarmnd BT" w:hAnsi="OrigGarmnd BT"/>
      <w:sz w:val="24"/>
      <w:szCs w:val="20"/>
      <w:lang w:eastAsia="en-US"/>
    </w:rPr>
  </w:style>
  <w:style w:type="paragraph" w:styleId="Header">
    <w:name w:val="header"/>
    <w:basedOn w:val="Normal"/>
    <w:link w:val="HeaderChar"/>
    <w:uiPriority w:val="99"/>
    <w:rsid w:val="00485FD0"/>
    <w:pPr>
      <w:tabs>
        <w:tab w:val="center" w:pos="4153"/>
        <w:tab w:val="right" w:pos="8306"/>
      </w:tabs>
    </w:pPr>
  </w:style>
  <w:style w:type="character" w:customStyle="1" w:styleId="HeaderChar">
    <w:name w:val="Header Char"/>
    <w:basedOn w:val="DefaultParagraphFont"/>
    <w:link w:val="Header"/>
    <w:uiPriority w:val="99"/>
    <w:semiHidden/>
    <w:rsid w:val="00286943"/>
    <w:rPr>
      <w:rFonts w:ascii="OrigGarmnd BT" w:hAnsi="OrigGarmnd BT"/>
      <w:sz w:val="24"/>
      <w:szCs w:val="20"/>
      <w:lang w:eastAsia="en-US"/>
    </w:rPr>
  </w:style>
  <w:style w:type="paragraph" w:customStyle="1" w:styleId="RKrubrik">
    <w:name w:val="RKrubrik"/>
    <w:basedOn w:val="RKnormal"/>
    <w:next w:val="RKnormal"/>
    <w:uiPriority w:val="99"/>
    <w:rsid w:val="00485FD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85FD0"/>
    <w:rPr>
      <w:rFonts w:cs="Times New Roman"/>
    </w:rPr>
  </w:style>
  <w:style w:type="paragraph" w:styleId="BodyText">
    <w:name w:val="Body Text"/>
    <w:basedOn w:val="Normal"/>
    <w:link w:val="BodyTextChar"/>
    <w:uiPriority w:val="99"/>
    <w:rsid w:val="00485FD0"/>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286943"/>
    <w:rPr>
      <w:rFonts w:ascii="OrigGarmnd BT" w:hAnsi="OrigGarmnd BT"/>
      <w:sz w:val="24"/>
      <w:szCs w:val="20"/>
      <w:lang w:eastAsia="en-US"/>
    </w:rPr>
  </w:style>
  <w:style w:type="paragraph" w:styleId="FootnoteText">
    <w:name w:val="footnote text"/>
    <w:basedOn w:val="Normal"/>
    <w:link w:val="FootnoteTextChar"/>
    <w:uiPriority w:val="99"/>
    <w:semiHidden/>
    <w:rsid w:val="00485FD0"/>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286943"/>
    <w:rPr>
      <w:rFonts w:ascii="OrigGarmnd BT" w:hAnsi="OrigGarmnd BT"/>
      <w:sz w:val="20"/>
      <w:szCs w:val="20"/>
      <w:lang w:eastAsia="en-US"/>
    </w:rPr>
  </w:style>
  <w:style w:type="paragraph" w:customStyle="1" w:styleId="UDrubrik">
    <w:name w:val="UDrubrik"/>
    <w:basedOn w:val="Normal"/>
    <w:next w:val="BodyText"/>
    <w:uiPriority w:val="99"/>
    <w:rsid w:val="00485FD0"/>
    <w:pPr>
      <w:spacing w:line="320" w:lineRule="exact"/>
    </w:pPr>
    <w:rPr>
      <w:rFonts w:ascii="Arial" w:hAnsi="Arial"/>
      <w:b/>
      <w:sz w:val="22"/>
    </w:rPr>
  </w:style>
  <w:style w:type="paragraph" w:styleId="TOC1">
    <w:name w:val="toc 1"/>
    <w:basedOn w:val="Normal"/>
    <w:next w:val="Normal"/>
    <w:autoRedefine/>
    <w:uiPriority w:val="99"/>
    <w:rsid w:val="00485FD0"/>
    <w:pPr>
      <w:spacing w:before="360"/>
    </w:pPr>
    <w:rPr>
      <w:rFonts w:ascii="Arial" w:hAnsi="Arial"/>
      <w:b/>
      <w:bCs/>
      <w:caps/>
      <w:szCs w:val="28"/>
    </w:rPr>
  </w:style>
  <w:style w:type="paragraph" w:styleId="TOC2">
    <w:name w:val="toc 2"/>
    <w:basedOn w:val="Normal"/>
    <w:next w:val="Normal"/>
    <w:autoRedefine/>
    <w:uiPriority w:val="99"/>
    <w:rsid w:val="00485FD0"/>
    <w:pPr>
      <w:spacing w:before="240"/>
    </w:pPr>
    <w:rPr>
      <w:rFonts w:ascii="Times New Roman" w:hAnsi="Times New Roman"/>
      <w:b/>
      <w:bCs/>
      <w:szCs w:val="24"/>
    </w:rPr>
  </w:style>
  <w:style w:type="paragraph" w:styleId="TOC3">
    <w:name w:val="toc 3"/>
    <w:basedOn w:val="Normal"/>
    <w:next w:val="Normal"/>
    <w:autoRedefine/>
    <w:uiPriority w:val="99"/>
    <w:semiHidden/>
    <w:rsid w:val="00485FD0"/>
    <w:pPr>
      <w:ind w:left="240"/>
    </w:pPr>
    <w:rPr>
      <w:rFonts w:ascii="Times New Roman" w:hAnsi="Times New Roman"/>
      <w:szCs w:val="24"/>
    </w:rPr>
  </w:style>
  <w:style w:type="paragraph" w:styleId="TOC4">
    <w:name w:val="toc 4"/>
    <w:basedOn w:val="Normal"/>
    <w:next w:val="Normal"/>
    <w:autoRedefine/>
    <w:uiPriority w:val="99"/>
    <w:semiHidden/>
    <w:rsid w:val="00485FD0"/>
    <w:pPr>
      <w:ind w:left="480"/>
    </w:pPr>
    <w:rPr>
      <w:rFonts w:ascii="Times New Roman" w:hAnsi="Times New Roman"/>
      <w:szCs w:val="24"/>
    </w:rPr>
  </w:style>
  <w:style w:type="paragraph" w:styleId="TOC5">
    <w:name w:val="toc 5"/>
    <w:basedOn w:val="Normal"/>
    <w:next w:val="Normal"/>
    <w:autoRedefine/>
    <w:uiPriority w:val="99"/>
    <w:semiHidden/>
    <w:rsid w:val="00485FD0"/>
    <w:pPr>
      <w:ind w:left="720"/>
    </w:pPr>
    <w:rPr>
      <w:rFonts w:ascii="Times New Roman" w:hAnsi="Times New Roman"/>
      <w:szCs w:val="24"/>
    </w:rPr>
  </w:style>
  <w:style w:type="paragraph" w:styleId="TOC6">
    <w:name w:val="toc 6"/>
    <w:basedOn w:val="Normal"/>
    <w:next w:val="Normal"/>
    <w:autoRedefine/>
    <w:uiPriority w:val="99"/>
    <w:semiHidden/>
    <w:rsid w:val="00485FD0"/>
    <w:pPr>
      <w:ind w:left="960"/>
    </w:pPr>
    <w:rPr>
      <w:rFonts w:ascii="Times New Roman" w:hAnsi="Times New Roman"/>
      <w:szCs w:val="24"/>
    </w:rPr>
  </w:style>
  <w:style w:type="paragraph" w:styleId="TOC7">
    <w:name w:val="toc 7"/>
    <w:basedOn w:val="Normal"/>
    <w:next w:val="Normal"/>
    <w:autoRedefine/>
    <w:uiPriority w:val="99"/>
    <w:semiHidden/>
    <w:rsid w:val="00485FD0"/>
    <w:pPr>
      <w:ind w:left="1200"/>
    </w:pPr>
    <w:rPr>
      <w:rFonts w:ascii="Times New Roman" w:hAnsi="Times New Roman"/>
      <w:szCs w:val="24"/>
    </w:rPr>
  </w:style>
  <w:style w:type="paragraph" w:styleId="TOC8">
    <w:name w:val="toc 8"/>
    <w:basedOn w:val="Normal"/>
    <w:next w:val="Normal"/>
    <w:autoRedefine/>
    <w:uiPriority w:val="99"/>
    <w:semiHidden/>
    <w:rsid w:val="00485FD0"/>
    <w:pPr>
      <w:ind w:left="1440"/>
    </w:pPr>
    <w:rPr>
      <w:rFonts w:ascii="Times New Roman" w:hAnsi="Times New Roman"/>
      <w:szCs w:val="24"/>
    </w:rPr>
  </w:style>
  <w:style w:type="paragraph" w:styleId="TOC9">
    <w:name w:val="toc 9"/>
    <w:basedOn w:val="Normal"/>
    <w:next w:val="Normal"/>
    <w:autoRedefine/>
    <w:uiPriority w:val="99"/>
    <w:semiHidden/>
    <w:rsid w:val="00485FD0"/>
    <w:pPr>
      <w:ind w:left="1680"/>
    </w:pPr>
    <w:rPr>
      <w:rFonts w:ascii="Times New Roman" w:hAnsi="Times New Roman"/>
      <w:szCs w:val="24"/>
    </w:rPr>
  </w:style>
  <w:style w:type="paragraph" w:customStyle="1" w:styleId="Text1">
    <w:name w:val="Text 1"/>
    <w:basedOn w:val="Normal"/>
    <w:uiPriority w:val="99"/>
    <w:rsid w:val="00485FD0"/>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485FD0"/>
    <w:rPr>
      <w:rFonts w:cs="Times New Roman"/>
      <w:vertAlign w:val="superscript"/>
    </w:rPr>
  </w:style>
  <w:style w:type="paragraph" w:styleId="Index1">
    <w:name w:val="index 1"/>
    <w:basedOn w:val="Normal"/>
    <w:next w:val="Normal"/>
    <w:autoRedefine/>
    <w:uiPriority w:val="99"/>
    <w:semiHidden/>
    <w:rsid w:val="00485FD0"/>
    <w:pPr>
      <w:ind w:left="240" w:hanging="240"/>
    </w:pPr>
    <w:rPr>
      <w:rFonts w:ascii="Times New Roman" w:hAnsi="Times New Roman"/>
      <w:szCs w:val="24"/>
    </w:rPr>
  </w:style>
  <w:style w:type="paragraph" w:styleId="Index2">
    <w:name w:val="index 2"/>
    <w:basedOn w:val="Normal"/>
    <w:next w:val="Normal"/>
    <w:autoRedefine/>
    <w:uiPriority w:val="99"/>
    <w:semiHidden/>
    <w:rsid w:val="00485FD0"/>
    <w:pPr>
      <w:ind w:left="480" w:hanging="240"/>
    </w:pPr>
    <w:rPr>
      <w:rFonts w:ascii="Times New Roman" w:hAnsi="Times New Roman"/>
      <w:szCs w:val="24"/>
    </w:rPr>
  </w:style>
  <w:style w:type="paragraph" w:styleId="Index3">
    <w:name w:val="index 3"/>
    <w:basedOn w:val="Normal"/>
    <w:next w:val="Normal"/>
    <w:autoRedefine/>
    <w:uiPriority w:val="99"/>
    <w:semiHidden/>
    <w:rsid w:val="00485FD0"/>
    <w:pPr>
      <w:ind w:left="720" w:hanging="240"/>
    </w:pPr>
    <w:rPr>
      <w:rFonts w:ascii="Times New Roman" w:hAnsi="Times New Roman"/>
      <w:szCs w:val="24"/>
    </w:rPr>
  </w:style>
  <w:style w:type="paragraph" w:styleId="Index4">
    <w:name w:val="index 4"/>
    <w:basedOn w:val="Normal"/>
    <w:next w:val="Normal"/>
    <w:autoRedefine/>
    <w:uiPriority w:val="99"/>
    <w:semiHidden/>
    <w:rsid w:val="00485FD0"/>
    <w:pPr>
      <w:ind w:left="960" w:hanging="240"/>
    </w:pPr>
    <w:rPr>
      <w:rFonts w:ascii="Times New Roman" w:hAnsi="Times New Roman"/>
      <w:szCs w:val="24"/>
    </w:rPr>
  </w:style>
  <w:style w:type="paragraph" w:styleId="Index5">
    <w:name w:val="index 5"/>
    <w:basedOn w:val="Normal"/>
    <w:next w:val="Normal"/>
    <w:autoRedefine/>
    <w:uiPriority w:val="99"/>
    <w:semiHidden/>
    <w:rsid w:val="00485FD0"/>
    <w:pPr>
      <w:ind w:left="1200" w:hanging="240"/>
    </w:pPr>
    <w:rPr>
      <w:rFonts w:ascii="Times New Roman" w:hAnsi="Times New Roman"/>
      <w:szCs w:val="24"/>
    </w:rPr>
  </w:style>
  <w:style w:type="paragraph" w:styleId="Index6">
    <w:name w:val="index 6"/>
    <w:basedOn w:val="Normal"/>
    <w:next w:val="Normal"/>
    <w:autoRedefine/>
    <w:uiPriority w:val="99"/>
    <w:semiHidden/>
    <w:rsid w:val="00485FD0"/>
    <w:pPr>
      <w:ind w:left="1440" w:hanging="240"/>
    </w:pPr>
    <w:rPr>
      <w:rFonts w:ascii="Times New Roman" w:hAnsi="Times New Roman"/>
      <w:szCs w:val="24"/>
    </w:rPr>
  </w:style>
  <w:style w:type="paragraph" w:styleId="Index7">
    <w:name w:val="index 7"/>
    <w:basedOn w:val="Normal"/>
    <w:next w:val="Normal"/>
    <w:autoRedefine/>
    <w:uiPriority w:val="99"/>
    <w:semiHidden/>
    <w:rsid w:val="00485FD0"/>
    <w:pPr>
      <w:ind w:left="1680" w:hanging="240"/>
    </w:pPr>
    <w:rPr>
      <w:rFonts w:ascii="Times New Roman" w:hAnsi="Times New Roman"/>
      <w:szCs w:val="24"/>
    </w:rPr>
  </w:style>
  <w:style w:type="paragraph" w:styleId="Index8">
    <w:name w:val="index 8"/>
    <w:basedOn w:val="Normal"/>
    <w:next w:val="Normal"/>
    <w:autoRedefine/>
    <w:uiPriority w:val="99"/>
    <w:semiHidden/>
    <w:rsid w:val="00485FD0"/>
    <w:pPr>
      <w:ind w:left="1920" w:hanging="240"/>
    </w:pPr>
    <w:rPr>
      <w:rFonts w:ascii="Times New Roman" w:hAnsi="Times New Roman"/>
      <w:szCs w:val="24"/>
    </w:rPr>
  </w:style>
  <w:style w:type="paragraph" w:styleId="Index9">
    <w:name w:val="index 9"/>
    <w:basedOn w:val="Normal"/>
    <w:next w:val="Normal"/>
    <w:autoRedefine/>
    <w:uiPriority w:val="99"/>
    <w:semiHidden/>
    <w:rsid w:val="00485FD0"/>
    <w:pPr>
      <w:ind w:left="2160" w:hanging="240"/>
    </w:pPr>
    <w:rPr>
      <w:rFonts w:ascii="Times New Roman" w:hAnsi="Times New Roman"/>
      <w:szCs w:val="24"/>
    </w:rPr>
  </w:style>
  <w:style w:type="paragraph" w:styleId="IndexHeading">
    <w:name w:val="index heading"/>
    <w:basedOn w:val="Normal"/>
    <w:next w:val="Index1"/>
    <w:uiPriority w:val="99"/>
    <w:semiHidden/>
    <w:rsid w:val="00485FD0"/>
    <w:pPr>
      <w:spacing w:before="120" w:after="120"/>
    </w:pPr>
    <w:rPr>
      <w:rFonts w:ascii="Times New Roman" w:hAnsi="Times New Roman"/>
      <w:b/>
      <w:bCs/>
      <w:i/>
      <w:iCs/>
      <w:szCs w:val="24"/>
    </w:rPr>
  </w:style>
  <w:style w:type="paragraph" w:customStyle="1" w:styleId="EntEmet">
    <w:name w:val="EntEmet"/>
    <w:basedOn w:val="Normal"/>
    <w:uiPriority w:val="99"/>
    <w:rsid w:val="00485FD0"/>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485FD0"/>
    <w:pPr>
      <w:spacing w:line="240" w:lineRule="auto"/>
    </w:pPr>
    <w:rPr>
      <w:rFonts w:ascii="Arial" w:hAnsi="Arial"/>
      <w:lang w:val="en-GB"/>
    </w:rPr>
  </w:style>
  <w:style w:type="paragraph" w:customStyle="1" w:styleId="Avsndare0">
    <w:name w:val="Avsndare"/>
    <w:basedOn w:val="Normal"/>
    <w:next w:val="Normal"/>
    <w:uiPriority w:val="99"/>
    <w:rsid w:val="00485FD0"/>
    <w:pPr>
      <w:spacing w:line="240" w:lineRule="auto"/>
    </w:pPr>
    <w:rPr>
      <w:rFonts w:ascii="Arial" w:hAnsi="Arial"/>
      <w:i/>
      <w:lang w:val="en-GB"/>
    </w:rPr>
  </w:style>
  <w:style w:type="character" w:styleId="Hyperlink">
    <w:name w:val="Hyperlink"/>
    <w:basedOn w:val="DefaultParagraphFont"/>
    <w:uiPriority w:val="99"/>
    <w:rsid w:val="00485FD0"/>
    <w:rPr>
      <w:rFonts w:cs="Times New Roman"/>
      <w:color w:val="0000FF"/>
      <w:u w:val="single"/>
    </w:rPr>
  </w:style>
  <w:style w:type="paragraph" w:styleId="DocumentMap">
    <w:name w:val="Document Map"/>
    <w:basedOn w:val="Normal"/>
    <w:link w:val="DocumentMapChar"/>
    <w:uiPriority w:val="99"/>
    <w:semiHidden/>
    <w:rsid w:val="00485FD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86943"/>
    <w:rPr>
      <w:sz w:val="0"/>
      <w:szCs w:val="0"/>
      <w:lang w:eastAsia="en-US"/>
    </w:rPr>
  </w:style>
  <w:style w:type="character" w:styleId="FollowedHyperlink">
    <w:name w:val="FollowedHyperlink"/>
    <w:basedOn w:val="DefaultParagraphFont"/>
    <w:uiPriority w:val="99"/>
    <w:rsid w:val="00485FD0"/>
    <w:rPr>
      <w:rFonts w:cs="Times New Roman"/>
      <w:color w:val="800080"/>
      <w:u w:val="single"/>
    </w:rPr>
  </w:style>
  <w:style w:type="paragraph" w:customStyle="1" w:styleId="Par-number10">
    <w:name w:val="Par-number 1)"/>
    <w:basedOn w:val="Normal"/>
    <w:next w:val="Normal"/>
    <w:uiPriority w:val="99"/>
    <w:rsid w:val="00485FD0"/>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485FD0"/>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485FD0"/>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485FD0"/>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485FD0"/>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485FD0"/>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485FD0"/>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485FD0"/>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485FD0"/>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485FD0"/>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485FD0"/>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485FD0"/>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286943"/>
    <w:rPr>
      <w:rFonts w:ascii="OrigGarmnd BT" w:hAnsi="OrigGarmnd BT"/>
      <w:sz w:val="20"/>
      <w:szCs w:val="20"/>
      <w:lang w:eastAsia="en-US"/>
    </w:rPr>
  </w:style>
  <w:style w:type="paragraph" w:customStyle="1" w:styleId="EntRefer">
    <w:name w:val="EntRefer"/>
    <w:basedOn w:val="Normal"/>
    <w:uiPriority w:val="99"/>
    <w:rsid w:val="00485FD0"/>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485FD0"/>
    <w:pPr>
      <w:spacing w:line="240" w:lineRule="auto"/>
    </w:pPr>
    <w:rPr>
      <w:rFonts w:ascii="Times New Roman" w:hAnsi="Times New Roman"/>
      <w:lang w:val="en-GB" w:eastAsia="fr-BE"/>
    </w:rPr>
  </w:style>
  <w:style w:type="paragraph" w:customStyle="1" w:styleId="Tiret1">
    <w:name w:val="Tiret 1"/>
    <w:basedOn w:val="Normal"/>
    <w:uiPriority w:val="99"/>
    <w:rsid w:val="00485FD0"/>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485FD0"/>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485FD0"/>
    <w:pPr>
      <w:overflowPunct w:val="0"/>
      <w:autoSpaceDE w:val="0"/>
      <w:autoSpaceDN w:val="0"/>
      <w:adjustRightInd w:val="0"/>
      <w:ind w:left="1843"/>
      <w:textAlignment w:val="baseline"/>
    </w:pPr>
  </w:style>
  <w:style w:type="paragraph" w:customStyle="1" w:styleId="Brdtext0">
    <w:name w:val="Brˆdtext"/>
    <w:basedOn w:val="Normal"/>
    <w:uiPriority w:val="99"/>
    <w:rsid w:val="00485FD0"/>
    <w:pPr>
      <w:spacing w:line="320" w:lineRule="exact"/>
    </w:pPr>
    <w:rPr>
      <w:rFonts w:ascii="Times New Roman" w:hAnsi="Times New Roman"/>
    </w:rPr>
  </w:style>
  <w:style w:type="character" w:customStyle="1" w:styleId="term">
    <w:name w:val="term"/>
    <w:basedOn w:val="DefaultParagraphFont"/>
    <w:uiPriority w:val="99"/>
    <w:rsid w:val="00485FD0"/>
    <w:rPr>
      <w:rFonts w:cs="Times New Roman"/>
    </w:rPr>
  </w:style>
  <w:style w:type="paragraph" w:customStyle="1" w:styleId="Brdtexthuvud">
    <w:name w:val="Brödtext huvud"/>
    <w:basedOn w:val="Normal"/>
    <w:uiPriority w:val="99"/>
    <w:rsid w:val="00485FD0"/>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4532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532F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138138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20</Pages>
  <Words>4785</Words>
  <Characters>28955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2012-11-08T13:23:00Z</cp:lastPrinted>
  <dcterms:created xsi:type="dcterms:W3CDTF">2012-11-08T13:44:00Z</dcterms:created>
  <dcterms:modified xsi:type="dcterms:W3CDTF">2012-11-08T13:44:00Z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d45890b4-a05c-49c4-9307-277343d24d92</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JE6N4JFJXNNF-9-51736</vt:lpwstr>
  </property>
  <property fmtid="{D5CDD505-2E9C-101B-9397-08002B2CF9AE}" pid="18" name="_dlc_DocIdUrl">
    <vt:lpwstr>http://rkdhs-sb/enhet/EUKansli/_layouts/DocIdRedir.aspx?ID=JE6N4JFJXNNF-9-51736, JE6N4JFJXNNF-9-51736</vt:lpwstr>
  </property>
</Properties>
</file>