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EFF" w:rsidRPr="00470862" w:rsidRDefault="002D4EFF">
      <w:pPr>
        <w:pStyle w:val="Hemstlrubrik"/>
      </w:pPr>
      <w:r w:rsidRPr="00470862">
        <w:t>Förslag till riksdagsbeslut</w:t>
      </w:r>
    </w:p>
    <w:p w:rsidR="002D4EFF" w:rsidRPr="00470862" w:rsidRDefault="002D4EFF">
      <w:pPr>
        <w:pStyle w:val="Hemstlatt"/>
        <w:ind w:left="0"/>
      </w:pPr>
      <w:r w:rsidRPr="00470862">
        <w:t>Riksdagen tillkännager för regeringen som sin mening vad som anförs i motionen om att ta bort undantaget i lagen om anställning</w:t>
      </w:r>
      <w:r w:rsidRPr="00470862">
        <w:t>s</w:t>
      </w:r>
      <w:r w:rsidRPr="00470862">
        <w:t>skydd som gäller att arbetsgivare kan undanta två personer från turordning</w:t>
      </w:r>
      <w:r w:rsidRPr="00470862">
        <w:t>s</w:t>
      </w:r>
      <w:r w:rsidRPr="00470862">
        <w:t>listan vid uppsägning på grund av arbetsbrist.</w:t>
      </w:r>
    </w:p>
    <w:p w:rsidR="002D4EFF" w:rsidRPr="00470862" w:rsidRDefault="002D4EFF">
      <w:pPr>
        <w:pStyle w:val="Rubrik1"/>
      </w:pPr>
      <w:r w:rsidRPr="00470862">
        <w:t>Motivering</w:t>
      </w:r>
    </w:p>
    <w:p w:rsidR="002D4EFF" w:rsidRPr="00470862" w:rsidRDefault="002D4EFF">
      <w:r w:rsidRPr="00470862">
        <w:t>Lagen om anställningsskydd tillkom år 1974 och var en produkt av flera äldre anställningslagstiftningar och annan skyddslagstiftning som samlades i en gemensam lag. I huvudsak fastslogs att uppsägning kan ske på grund av a</w:t>
      </w:r>
      <w:r w:rsidRPr="00470862">
        <w:t>r</w:t>
      </w:r>
      <w:r w:rsidRPr="00470862">
        <w:t>betsbrist eller på grund av personliga skäl. Begreppet personliga skäl har kommit att tolkats i vid mening, och idag med drygt 30 års användning finns en ganska tydlig rättspraxis när det gäller olika fall när en arbetstagare kan sägas upp på grund av personliga skäl.</w:t>
      </w:r>
    </w:p>
    <w:p w:rsidR="002D4EFF" w:rsidRPr="00470862" w:rsidRDefault="002D4EFF">
      <w:pPr>
        <w:pStyle w:val="Normaltindrag"/>
      </w:pPr>
      <w:r w:rsidRPr="00470862">
        <w:t>Den andra grunden är arbetsbrist, det som var nytt för en del arbetstagare men långt ifrån alla, var att man skulle sägas upp i turordning, dvs. först in sist ut. Under åren har det anförts att principen – först in sist ut – skulle hindra för</w:t>
      </w:r>
      <w:r w:rsidRPr="00470862">
        <w:t xml:space="preserve">etag från att behålla s.k. nyckelpersoner. </w:t>
      </w:r>
      <w:r w:rsidRPr="00470862">
        <w:rPr>
          <w:bCs/>
        </w:rPr>
        <w:t>År 2001</w:t>
      </w:r>
      <w:r w:rsidRPr="00470862">
        <w:t xml:space="preserve"> ändrades lagen så att företag med högst 10 anställda fick undanta två personer. I större företag har detta undantag knappast någon betydelse, men för anställda i små företag kan undantaget i många fall skapa problem för de anställda. Effekterna av förän</w:t>
      </w:r>
      <w:r w:rsidRPr="00470862">
        <w:t>d</w:t>
      </w:r>
      <w:r w:rsidRPr="00470862">
        <w:t>ringarna är att undantaget används godtyckligt alltför ofta. En annan effekt är att det numer har skapats en rättspraxis om hur man ska se på nyckelpersoner och turordningsregler. Samtidigt har möjligheterna</w:t>
      </w:r>
      <w:r w:rsidRPr="00470862">
        <w:t xml:space="preserve"> att genom förhandlingar med den fackliga organisationen om undantag från turordningsreglerna alltid funnits och oftast fungerat bra. Där är det också ur ett arbetsgivarperspektiv svårt att förstå diskussionen om nyckelpersoner.</w:t>
      </w:r>
    </w:p>
    <w:p w:rsidR="002D4EFF" w:rsidRPr="00470862" w:rsidRDefault="002D4EFF">
      <w:pPr>
        <w:pStyle w:val="Normaltindrag"/>
      </w:pPr>
      <w:r w:rsidRPr="00470862">
        <w:lastRenderedPageBreak/>
        <w:t>Det är nu hög tid att ta bort denna diskriminerande regel och tillmäta pa</w:t>
      </w:r>
      <w:r w:rsidRPr="00470862">
        <w:t>r</w:t>
      </w:r>
      <w:r w:rsidRPr="00470862">
        <w:t>terna på arbetsmarknaden den roll som den nuvarande regeringen så ofta betonar.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862">
        <w:trPr>
          <w:cantSplit/>
        </w:trPr>
        <w:tc>
          <w:tcPr>
            <w:tcW w:w="3046" w:type="dxa"/>
          </w:tcPr>
          <w:p w:rsidR="002D4EFF" w:rsidRPr="00470862" w:rsidRDefault="002D4EFF">
            <w:pPr>
              <w:pStyle w:val="UnderskriftDatum"/>
              <w:spacing w:before="240"/>
            </w:pPr>
            <w:r w:rsidRPr="00470862">
              <w:t>Stockholm den 3 oktober 2007</w:t>
            </w:r>
          </w:p>
        </w:tc>
        <w:tc>
          <w:tcPr>
            <w:tcW w:w="3047" w:type="dxa"/>
          </w:tcPr>
          <w:p w:rsidR="002D4EFF" w:rsidRPr="00470862" w:rsidRDefault="002D4EFF">
            <w:pPr>
              <w:pStyle w:val="Underskrifter"/>
              <w:spacing w:before="240"/>
            </w:pPr>
          </w:p>
        </w:tc>
      </w:tr>
      <w:tr w:rsidR="00000000" w:rsidRPr="00470862">
        <w:trPr>
          <w:cantSplit/>
        </w:trPr>
        <w:tc>
          <w:tcPr>
            <w:tcW w:w="3046" w:type="dxa"/>
          </w:tcPr>
          <w:p w:rsidR="002D4EFF" w:rsidRPr="00470862" w:rsidRDefault="002D4EFF">
            <w:pPr>
              <w:pStyle w:val="Underskrifter"/>
            </w:pPr>
            <w:r w:rsidRPr="00470862">
              <w:t>Börje Vestlund (s)</w:t>
            </w:r>
          </w:p>
        </w:tc>
        <w:tc>
          <w:tcPr>
            <w:tcW w:w="3046" w:type="dxa"/>
          </w:tcPr>
          <w:p w:rsidR="002D4EFF" w:rsidRPr="00470862" w:rsidRDefault="002D4EFF">
            <w:pPr>
              <w:pStyle w:val="Underskrifter"/>
            </w:pPr>
          </w:p>
        </w:tc>
      </w:tr>
    </w:tbl>
    <w:p w:rsidR="002D4EFF" w:rsidRPr="00470862" w:rsidRDefault="002D4EFF">
      <w:pPr>
        <w:pStyle w:val="Normaltindrag"/>
      </w:pPr>
    </w:p>
    <w:sectPr w:rsidR="002D4EFF" w:rsidRPr="00470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EFF" w:rsidRPr="00470862" w:rsidRDefault="002D4EFF">
      <w:r w:rsidRPr="00470862">
        <w:separator/>
      </w:r>
    </w:p>
  </w:endnote>
  <w:endnote w:type="continuationSeparator" w:id="0">
    <w:p w:rsidR="002D4EFF" w:rsidRPr="00470862" w:rsidRDefault="002D4EFF">
      <w:r w:rsidRPr="00470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FF" w:rsidRPr="00470862" w:rsidRDefault="00470862">
    <w:pPr>
      <w:pStyle w:val="Sidfot"/>
    </w:pPr>
    <w:r w:rsidRPr="00470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933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FF" w:rsidRDefault="002D4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EFF" w:rsidRDefault="002D4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FF" w:rsidRPr="00470862" w:rsidRDefault="00470862">
    <w:pPr>
      <w:pStyle w:val="Sidfot"/>
    </w:pPr>
    <w:r w:rsidRPr="00470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4269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FF" w:rsidRDefault="002D4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EFF" w:rsidRDefault="002D4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FF" w:rsidRPr="00470862" w:rsidRDefault="00470862">
    <w:pPr>
      <w:pStyle w:val="Sidfot"/>
    </w:pPr>
    <w:r w:rsidRPr="00470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26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FF" w:rsidRDefault="002D4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EFF" w:rsidRDefault="002D4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EFF" w:rsidRPr="00470862" w:rsidRDefault="002D4EFF">
      <w:r w:rsidRPr="00470862">
        <w:separator/>
      </w:r>
    </w:p>
  </w:footnote>
  <w:footnote w:type="continuationSeparator" w:id="0">
    <w:p w:rsidR="002D4EFF" w:rsidRPr="00470862" w:rsidRDefault="002D4EFF">
      <w:r w:rsidRPr="00470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FF" w:rsidRPr="00470862" w:rsidRDefault="00470862">
    <w:pPr>
      <w:pStyle w:val="Sidhuvud"/>
    </w:pPr>
    <w:r w:rsidRPr="00470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766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FF" w:rsidRDefault="002D4E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EFF" w:rsidRDefault="002D4E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FF" w:rsidRPr="00470862" w:rsidRDefault="00470862">
    <w:pPr>
      <w:pStyle w:val="Sidhuvud"/>
    </w:pPr>
    <w:r w:rsidRPr="00470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5614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FF" w:rsidRDefault="002D4E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EFF" w:rsidRDefault="002D4E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EFF" w:rsidRPr="00470862" w:rsidRDefault="002D4EFF">
    <w:pPr>
      <w:pStyle w:val="FSHNormal"/>
      <w:tabs>
        <w:tab w:val="right" w:pos="5840"/>
      </w:tabs>
    </w:pPr>
    <w:r w:rsidRPr="00470862">
      <w:br/>
    </w:r>
    <w:r w:rsidRPr="00470862">
      <w:fldChar w:fldCharType="begin" w:fldLock="1"/>
    </w:r>
    <w:r w:rsidRPr="00470862">
      <w:instrText xml:space="preserve"> DOCPROPERTY</w:instrText>
    </w:r>
    <w:r w:rsidRPr="00470862">
      <w:rPr>
        <w:sz w:val="18"/>
      </w:rPr>
      <w:instrText xml:space="preserve"> "YearUser" *\charformat </w:instrText>
    </w:r>
    <w:r w:rsidRPr="00470862">
      <w:fldChar w:fldCharType="separate"/>
    </w:r>
    <w:r w:rsidRPr="00470862">
      <w:t>2007/08</w:t>
    </w:r>
    <w:r w:rsidRPr="00470862">
      <w:fldChar w:fldCharType="end"/>
    </w:r>
    <w:r w:rsidRPr="00470862">
      <w:t xml:space="preserve"> </w:t>
    </w:r>
    <w:r w:rsidRPr="00470862">
      <w:tab/>
      <w:t xml:space="preserve">mnr: </w:t>
    </w:r>
    <w:r w:rsidRPr="00470862">
      <w:fldChar w:fldCharType="begin" w:fldLock="1"/>
    </w:r>
    <w:r w:rsidRPr="00470862">
      <w:instrText xml:space="preserve"> DOCPROPERTY</w:instrText>
    </w:r>
    <w:r w:rsidRPr="00470862">
      <w:rPr>
        <w:sz w:val="18"/>
      </w:rPr>
      <w:instrText xml:space="preserve"> "Motionsnummer" *\charformat </w:instrText>
    </w:r>
    <w:r w:rsidRPr="00470862">
      <w:fldChar w:fldCharType="separate"/>
    </w:r>
    <w:r w:rsidRPr="00470862">
      <w:t>A316</w:t>
    </w:r>
    <w:r w:rsidRPr="00470862">
      <w:fldChar w:fldCharType="end"/>
    </w:r>
    <w:r w:rsidRPr="00470862">
      <w:br/>
    </w:r>
    <w:r w:rsidRPr="00470862">
      <w:fldChar w:fldCharType="begin" w:fldLock="1"/>
    </w:r>
    <w:r w:rsidRPr="00470862">
      <w:instrText xml:space="preserve"> DOCPROPERTY</w:instrText>
    </w:r>
    <w:r w:rsidRPr="00470862">
      <w:rPr>
        <w:sz w:val="18"/>
      </w:rPr>
      <w:instrText xml:space="preserve"> "Samling" *\charformat </w:instrText>
    </w:r>
    <w:r w:rsidRPr="00470862">
      <w:fldChar w:fldCharType="end"/>
    </w:r>
    <w:r w:rsidRPr="00470862">
      <w:tab/>
      <w:t xml:space="preserve">pnr: </w:t>
    </w:r>
    <w:r w:rsidRPr="00470862">
      <w:fldChar w:fldCharType="begin" w:fldLock="1"/>
    </w:r>
    <w:r w:rsidRPr="00470862">
      <w:instrText xml:space="preserve"> DOCPROPERTY</w:instrText>
    </w:r>
    <w:r w:rsidRPr="00470862">
      <w:rPr>
        <w:sz w:val="18"/>
      </w:rPr>
      <w:instrText xml:space="preserve"> "Partinummer" *\charformat </w:instrText>
    </w:r>
    <w:r w:rsidRPr="00470862">
      <w:fldChar w:fldCharType="separate"/>
    </w:r>
    <w:r w:rsidRPr="00470862">
      <w:t>s14024</w:t>
    </w:r>
    <w:r w:rsidRPr="00470862">
      <w:fldChar w:fldCharType="end"/>
    </w:r>
  </w:p>
  <w:p w:rsidR="002D4EFF" w:rsidRPr="00470862" w:rsidRDefault="002D4EFF">
    <w:pPr>
      <w:pStyle w:val="FSHRub1"/>
    </w:pPr>
    <w:r w:rsidRPr="00470862">
      <w:t>Motion till riksdagen</w:t>
    </w:r>
    <w:r w:rsidRPr="00470862">
      <w:br/>
    </w:r>
    <w:r w:rsidRPr="00470862">
      <w:fldChar w:fldCharType="begin" w:fldLock="1"/>
    </w:r>
    <w:r w:rsidRPr="00470862">
      <w:instrText xml:space="preserve"> DOCPROPERTY "YearUser" *\charformat </w:instrText>
    </w:r>
    <w:r w:rsidRPr="00470862">
      <w:fldChar w:fldCharType="separate"/>
    </w:r>
    <w:r w:rsidRPr="00470862">
      <w:t>2007/08</w:t>
    </w:r>
    <w:r w:rsidRPr="00470862">
      <w:fldChar w:fldCharType="end"/>
    </w:r>
    <w:r w:rsidRPr="00470862">
      <w:t>:</w:t>
    </w:r>
    <w:r w:rsidRPr="00470862">
      <w:fldChar w:fldCharType="begin" w:fldLock="1"/>
    </w:r>
    <w:r w:rsidRPr="00470862">
      <w:instrText xml:space="preserve"> DOCPROPERTY "Motionsnummer" *\charformat </w:instrText>
    </w:r>
    <w:r w:rsidRPr="00470862">
      <w:fldChar w:fldCharType="separate"/>
    </w:r>
    <w:r w:rsidRPr="00470862">
      <w:t>A316</w:t>
    </w:r>
    <w:r w:rsidRPr="00470862">
      <w:fldChar w:fldCharType="end"/>
    </w:r>
  </w:p>
  <w:p w:rsidR="002D4EFF" w:rsidRPr="00470862" w:rsidRDefault="002D4EFF">
    <w:pPr>
      <w:pStyle w:val="FSHNormalS5"/>
    </w:pPr>
    <w:r w:rsidRPr="00470862">
      <w:fldChar w:fldCharType="begin" w:fldLock="1"/>
    </w:r>
    <w:r w:rsidRPr="00470862">
      <w:instrText xml:space="preserve"> DOCPROPERTY "MotionarText" *\charformat </w:instrText>
    </w:r>
    <w:r w:rsidRPr="00470862">
      <w:fldChar w:fldCharType="separate"/>
    </w:r>
    <w:r w:rsidRPr="00470862">
      <w:t>av Börje Vestlund (s)</w:t>
    </w:r>
    <w:r w:rsidRPr="00470862">
      <w:fldChar w:fldCharType="end"/>
    </w:r>
    <w:r w:rsidRPr="00470862">
      <w:br/>
    </w:r>
    <w:r w:rsidRPr="00470862">
      <w:fldChar w:fldCharType="begin" w:fldLock="1"/>
    </w:r>
    <w:r w:rsidRPr="00470862">
      <w:instrText xml:space="preserve"> DOCPROPERTY "SvarFrasKort" *\charformat </w:instrText>
    </w:r>
    <w:r w:rsidRPr="00470862">
      <w:fldChar w:fldCharType="end"/>
    </w:r>
  </w:p>
  <w:p w:rsidR="002D4EFF" w:rsidRPr="00470862" w:rsidRDefault="002D4EFF">
    <w:pPr>
      <w:pStyle w:val="FSHTitel"/>
    </w:pPr>
    <w:r w:rsidRPr="00470862">
      <w:fldChar w:fldCharType="begin" w:fldLock="1"/>
    </w:r>
    <w:r w:rsidRPr="00470862">
      <w:instrText xml:space="preserve"> DOCPROPERTY</w:instrText>
    </w:r>
    <w:r w:rsidRPr="00470862">
      <w:rPr>
        <w:sz w:val="18"/>
      </w:rPr>
      <w:instrText xml:space="preserve"> "RubrikSvar" *\charformat </w:instrText>
    </w:r>
    <w:r w:rsidRPr="00470862">
      <w:fldChar w:fldCharType="separate"/>
    </w:r>
    <w:r w:rsidRPr="00470862">
      <w:t>Turordningsreglerna</w:t>
    </w:r>
    <w:r w:rsidRPr="00470862">
      <w:fldChar w:fldCharType="end"/>
    </w:r>
  </w:p>
  <w:p w:rsidR="002D4EFF" w:rsidRPr="00470862" w:rsidRDefault="002D4EFF">
    <w:pPr>
      <w:pStyle w:val="Normal00"/>
    </w:pPr>
  </w:p>
  <w:p w:rsidR="002D4EFF" w:rsidRPr="00470862" w:rsidRDefault="002D4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2003824">
    <w:abstractNumId w:val="8"/>
  </w:num>
  <w:num w:numId="2" w16cid:durableId="1084449514">
    <w:abstractNumId w:val="9"/>
  </w:num>
  <w:num w:numId="3" w16cid:durableId="1995529109">
    <w:abstractNumId w:val="8"/>
  </w:num>
  <w:num w:numId="4" w16cid:durableId="1033773731">
    <w:abstractNumId w:val="9"/>
  </w:num>
  <w:num w:numId="5" w16cid:durableId="296492237">
    <w:abstractNumId w:val="13"/>
  </w:num>
  <w:num w:numId="6" w16cid:durableId="662469604">
    <w:abstractNumId w:val="10"/>
  </w:num>
  <w:num w:numId="7" w16cid:durableId="910850241">
    <w:abstractNumId w:val="11"/>
  </w:num>
  <w:num w:numId="8" w16cid:durableId="1317539606">
    <w:abstractNumId w:val="12"/>
  </w:num>
  <w:num w:numId="9" w16cid:durableId="2051760996">
    <w:abstractNumId w:val="8"/>
  </w:num>
  <w:num w:numId="10" w16cid:durableId="1111128873">
    <w:abstractNumId w:val="3"/>
  </w:num>
  <w:num w:numId="11" w16cid:durableId="898369214">
    <w:abstractNumId w:val="2"/>
  </w:num>
  <w:num w:numId="12" w16cid:durableId="1315570512">
    <w:abstractNumId w:val="1"/>
  </w:num>
  <w:num w:numId="13" w16cid:durableId="1221670917">
    <w:abstractNumId w:val="0"/>
  </w:num>
  <w:num w:numId="14" w16cid:durableId="1729911960">
    <w:abstractNumId w:val="9"/>
  </w:num>
  <w:num w:numId="15" w16cid:durableId="2127263115">
    <w:abstractNumId w:val="7"/>
  </w:num>
  <w:num w:numId="16" w16cid:durableId="362285951">
    <w:abstractNumId w:val="6"/>
  </w:num>
  <w:num w:numId="17" w16cid:durableId="1154948727">
    <w:abstractNumId w:val="5"/>
  </w:num>
  <w:num w:numId="18" w16cid:durableId="1695109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62D198-27F7-48B9-A0E6-F542C19DBB78}"/>
  </w:docVars>
  <w:rsids>
    <w:rsidRoot w:val="00BC3956"/>
    <w:rsid w:val="002D4EFF"/>
    <w:rsid w:val="00470862"/>
    <w:rsid w:val="00BC39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F82595-A889-46C0-9FE7-653AD366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1666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s14024</vt:lpstr>
    </vt:vector>
  </TitlesOfParts>
  <Company>Riksdagen</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s14024</dc:title>
  <dc:subject>s14024</dc:subject>
  <dc:creator>Riksdagen</dc:creator>
  <cp:keywords>Riksdagen</cp:keywords>
  <dc:description>TKG-ktrl, MSMQ4mb, PersReg-Distribution mm</dc:description>
  <cp:lastModifiedBy>Lars Brink</cp:lastModifiedBy>
  <cp:revision>2</cp:revision>
  <cp:lastPrinted>2007-11-07T07:52:00Z</cp:lastPrinted>
  <dcterms:created xsi:type="dcterms:W3CDTF">2025-12-17T04:30:00Z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20072008000000000115000140240069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20072008000000000115000140240069</vt:lpwstr>
  </property>
  <property fmtid="{D5CDD505-2E9C-101B-9397-08002B2CF9AE}" pid="50" name="nummer">
    <vt:lpwstr>316</vt:lpwstr>
  </property>
  <property fmtid="{D5CDD505-2E9C-101B-9397-08002B2CF9AE}" pid="51" name="utskottsbeteckning">
    <vt:lpwstr>A</vt:lpwstr>
  </property>
  <property fmtid="{D5CDD505-2E9C-101B-9397-08002B2CF9AE}" pid="52" name="GlobalUID">
    <vt:lpwstr>{018D929A-E5E8-4A01-99B7-8F8BD2F6929C}</vt:lpwstr>
  </property>
  <property fmtid="{D5CDD505-2E9C-101B-9397-08002B2CF9AE}" pid="53" name="Överföringar">
    <vt:i4>0</vt:i4>
  </property>
  <property fmtid="{D5CDD505-2E9C-101B-9397-08002B2CF9AE}" pid="54" name="Checksum">
    <vt:lpwstr>*1012631095668*</vt:lpwstr>
  </property>
  <property fmtid="{D5CDD505-2E9C-101B-9397-08002B2CF9AE}" pid="55" name="skuggnummer">
    <vt:lpwstr>1313</vt:lpwstr>
  </property>
  <property fmtid="{D5CDD505-2E9C-101B-9397-08002B2CF9AE}" pid="56" name="urixVersion">
    <vt:lpwstr>3.2.0.8</vt:lpwstr>
  </property>
  <property fmtid="{D5CDD505-2E9C-101B-9397-08002B2CF9AE}" pid="57" name="urixOrigin">
    <vt:lpwstr>071107 08:52:46.930</vt:lpwstr>
  </property>
  <property fmtid="{D5CDD505-2E9C-101B-9397-08002B2CF9AE}" pid="58" name="urixGuid">
    <vt:lpwstr>{9E622672-F183-4AAB-85EB-3BD52A7E91DA}</vt:lpwstr>
  </property>
</Properties>
</file>